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300E0" w14:textId="70924BA1" w:rsidR="00BC5377" w:rsidRDefault="00CF430A" w:rsidP="00BC5377">
      <w:pPr>
        <w:spacing w:after="0"/>
        <w:rPr>
          <w:rFonts w:ascii="Calibri" w:hAnsi="Calibri" w:cs="Calibri"/>
          <w:b/>
          <w:i/>
          <w:sz w:val="24"/>
          <w:szCs w:val="24"/>
        </w:rPr>
      </w:pPr>
      <w:r>
        <w:rPr>
          <w:noProof/>
        </w:rPr>
        <w:drawing>
          <wp:anchor distT="0" distB="0" distL="114300" distR="114300" simplePos="0" relativeHeight="251663360" behindDoc="1" locked="0" layoutInCell="1" allowOverlap="1" wp14:anchorId="6A081E31" wp14:editId="420553CD">
            <wp:simplePos x="0" y="0"/>
            <wp:positionH relativeFrom="page">
              <wp:align>right</wp:align>
            </wp:positionH>
            <wp:positionV relativeFrom="paragraph">
              <wp:posOffset>-628650</wp:posOffset>
            </wp:positionV>
            <wp:extent cx="7762875" cy="100488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2875" cy="10048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854E5D" w14:textId="1C07B246" w:rsidR="00BC5377" w:rsidRDefault="00BC5377" w:rsidP="00BC5377">
      <w:pPr>
        <w:spacing w:after="0"/>
        <w:rPr>
          <w:rFonts w:ascii="Calibri" w:hAnsi="Calibri" w:cs="Calibri"/>
          <w:b/>
          <w:i/>
          <w:sz w:val="24"/>
          <w:szCs w:val="24"/>
        </w:rPr>
      </w:pPr>
    </w:p>
    <w:p w14:paraId="3A1C4072" w14:textId="3BD5F8CE" w:rsidR="00BC5377" w:rsidRDefault="00BC5377" w:rsidP="00BC5377">
      <w:pPr>
        <w:spacing w:after="0"/>
        <w:rPr>
          <w:rFonts w:ascii="Calibri" w:hAnsi="Calibri" w:cs="Calibri"/>
          <w:b/>
          <w:i/>
          <w:sz w:val="24"/>
          <w:szCs w:val="24"/>
        </w:rPr>
      </w:pPr>
    </w:p>
    <w:sdt>
      <w:sdtPr>
        <w:rPr>
          <w:rFonts w:ascii="Times New Roman" w:hAnsi="Times New Roman" w:cs="Times New Roman"/>
          <w:b/>
          <w:bCs/>
          <w:sz w:val="24"/>
          <w:szCs w:val="24"/>
          <w:lang w:val="en-GB"/>
        </w:rPr>
        <w:id w:val="-995796223"/>
        <w:docPartObj>
          <w:docPartGallery w:val="Cover Pages"/>
          <w:docPartUnique/>
        </w:docPartObj>
      </w:sdtPr>
      <w:sdtEndPr/>
      <w:sdtContent>
        <w:p w14:paraId="26E5B2C7" w14:textId="3B6FEADD" w:rsidR="006647D0" w:rsidRDefault="006647D0" w:rsidP="006647D0"/>
        <w:p w14:paraId="550832FD" w14:textId="5DD5DD29" w:rsidR="006647D0" w:rsidRDefault="006647D0" w:rsidP="006647D0">
          <w:pPr>
            <w:rPr>
              <w:rFonts w:ascii="Times New Roman" w:hAnsi="Times New Roman" w:cs="Times New Roman"/>
              <w:b/>
              <w:bCs/>
              <w:sz w:val="24"/>
              <w:szCs w:val="24"/>
              <w:lang w:val="en-GB"/>
            </w:rPr>
          </w:pPr>
        </w:p>
        <w:p w14:paraId="369904AE" w14:textId="77777777" w:rsidR="006647D0" w:rsidRDefault="006647D0" w:rsidP="006647D0">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1A450921" w14:textId="77777777" w:rsidR="006647D0" w:rsidRPr="00CC5659" w:rsidRDefault="006647D0" w:rsidP="006647D0">
          <w:pPr>
            <w:rPr>
              <w:rFonts w:ascii="Times New Roman" w:hAnsi="Times New Roman" w:cs="Times New Roman"/>
              <w:sz w:val="24"/>
              <w:szCs w:val="24"/>
              <w:lang w:val="en-GB"/>
            </w:rPr>
          </w:pPr>
        </w:p>
        <w:p w14:paraId="657BEF42" w14:textId="77777777" w:rsidR="006647D0" w:rsidRDefault="006647D0" w:rsidP="006647D0">
          <w:pPr>
            <w:rPr>
              <w:rFonts w:ascii="Times New Roman" w:hAnsi="Times New Roman" w:cs="Times New Roman"/>
              <w:sz w:val="24"/>
              <w:szCs w:val="24"/>
              <w:lang w:val="en-GB"/>
            </w:rPr>
          </w:pPr>
        </w:p>
        <w:p w14:paraId="5E96A0A0" w14:textId="77777777" w:rsidR="006647D0" w:rsidRDefault="006647D0" w:rsidP="006647D0">
          <w:pPr>
            <w:rPr>
              <w:rFonts w:ascii="Times New Roman" w:hAnsi="Times New Roman" w:cs="Times New Roman"/>
              <w:sz w:val="24"/>
              <w:szCs w:val="24"/>
              <w:lang w:val="en-GB"/>
            </w:rPr>
          </w:pPr>
        </w:p>
        <w:p w14:paraId="539CF84F" w14:textId="77777777" w:rsidR="006647D0" w:rsidRDefault="006647D0" w:rsidP="006647D0">
          <w:pPr>
            <w:rPr>
              <w:rFonts w:ascii="Times New Roman" w:hAnsi="Times New Roman" w:cs="Times New Roman"/>
              <w:sz w:val="24"/>
              <w:szCs w:val="24"/>
              <w:lang w:val="en-GB"/>
            </w:rPr>
          </w:pPr>
        </w:p>
        <w:p w14:paraId="47EED4E7" w14:textId="77777777" w:rsidR="006647D0" w:rsidRDefault="006647D0" w:rsidP="006647D0">
          <w:pPr>
            <w:rPr>
              <w:rFonts w:ascii="Times New Roman" w:hAnsi="Times New Roman" w:cs="Times New Roman"/>
              <w:sz w:val="24"/>
              <w:szCs w:val="24"/>
              <w:lang w:val="en-GB"/>
            </w:rPr>
          </w:pPr>
        </w:p>
        <w:p w14:paraId="306A7278" w14:textId="77777777" w:rsidR="006647D0" w:rsidRDefault="006647D0" w:rsidP="006647D0">
          <w:pPr>
            <w:rPr>
              <w:rFonts w:ascii="Times New Roman" w:hAnsi="Times New Roman" w:cs="Times New Roman"/>
              <w:sz w:val="24"/>
              <w:szCs w:val="24"/>
              <w:lang w:val="en-GB"/>
            </w:rPr>
          </w:pPr>
        </w:p>
        <w:p w14:paraId="7EB6232E" w14:textId="77777777" w:rsidR="006647D0" w:rsidRDefault="006647D0" w:rsidP="006647D0">
          <w:pPr>
            <w:rPr>
              <w:rFonts w:ascii="Times New Roman" w:hAnsi="Times New Roman" w:cs="Times New Roman"/>
              <w:sz w:val="24"/>
              <w:szCs w:val="24"/>
              <w:lang w:val="en-GB"/>
            </w:rPr>
          </w:pPr>
        </w:p>
        <w:p w14:paraId="2C70A7C1" w14:textId="77777777" w:rsidR="006647D0" w:rsidRDefault="006647D0" w:rsidP="006647D0">
          <w:pPr>
            <w:rPr>
              <w:rFonts w:ascii="Times New Roman" w:hAnsi="Times New Roman" w:cs="Times New Roman"/>
              <w:sz w:val="24"/>
              <w:szCs w:val="24"/>
              <w:lang w:val="en-GB"/>
            </w:rPr>
          </w:pPr>
        </w:p>
        <w:p w14:paraId="78E05D51" w14:textId="77777777" w:rsidR="006647D0" w:rsidRDefault="006647D0" w:rsidP="006647D0">
          <w:pPr>
            <w:rPr>
              <w:rFonts w:ascii="Times New Roman" w:hAnsi="Times New Roman" w:cs="Times New Roman"/>
              <w:sz w:val="24"/>
              <w:szCs w:val="24"/>
              <w:lang w:val="en-GB"/>
            </w:rPr>
          </w:pPr>
        </w:p>
        <w:p w14:paraId="5268F432" w14:textId="77777777" w:rsidR="006647D0" w:rsidRDefault="006647D0" w:rsidP="006647D0">
          <w:pPr>
            <w:rPr>
              <w:rFonts w:ascii="Times New Roman" w:hAnsi="Times New Roman" w:cs="Times New Roman"/>
              <w:sz w:val="24"/>
              <w:szCs w:val="24"/>
              <w:lang w:val="en-GB"/>
            </w:rPr>
          </w:pPr>
        </w:p>
        <w:p w14:paraId="1F6D011A" w14:textId="77777777" w:rsidR="006647D0" w:rsidRDefault="006647D0" w:rsidP="006647D0">
          <w:pPr>
            <w:rPr>
              <w:rFonts w:ascii="Times New Roman" w:hAnsi="Times New Roman" w:cs="Times New Roman"/>
              <w:sz w:val="24"/>
              <w:szCs w:val="24"/>
              <w:lang w:val="en-GB"/>
            </w:rPr>
          </w:pPr>
        </w:p>
        <w:p w14:paraId="33CFFB3E" w14:textId="77777777" w:rsidR="006647D0" w:rsidRDefault="006647D0" w:rsidP="006647D0">
          <w:pPr>
            <w:rPr>
              <w:rFonts w:ascii="Times New Roman" w:hAnsi="Times New Roman" w:cs="Times New Roman"/>
              <w:sz w:val="24"/>
              <w:szCs w:val="24"/>
              <w:lang w:val="en-GB"/>
            </w:rPr>
          </w:pPr>
          <w:bookmarkStart w:id="0" w:name="_GoBack"/>
          <w:bookmarkEnd w:id="0"/>
        </w:p>
        <w:p w14:paraId="4CE64739" w14:textId="77777777" w:rsidR="006647D0" w:rsidRDefault="006647D0" w:rsidP="006647D0">
          <w:pPr>
            <w:rPr>
              <w:rFonts w:ascii="Times New Roman" w:hAnsi="Times New Roman" w:cs="Times New Roman"/>
              <w:sz w:val="24"/>
              <w:szCs w:val="24"/>
              <w:lang w:val="en-GB"/>
            </w:rPr>
          </w:pPr>
        </w:p>
        <w:p w14:paraId="39473D69" w14:textId="77777777" w:rsidR="006647D0" w:rsidRDefault="006647D0" w:rsidP="006647D0">
          <w:pPr>
            <w:rPr>
              <w:rFonts w:ascii="Times New Roman" w:hAnsi="Times New Roman" w:cs="Times New Roman"/>
              <w:sz w:val="24"/>
              <w:szCs w:val="24"/>
              <w:lang w:val="en-GB"/>
            </w:rPr>
          </w:pPr>
        </w:p>
        <w:p w14:paraId="7D0BA79A" w14:textId="77777777" w:rsidR="006647D0" w:rsidRDefault="006647D0" w:rsidP="006647D0">
          <w:pPr>
            <w:rPr>
              <w:rFonts w:ascii="Times New Roman" w:hAnsi="Times New Roman" w:cs="Times New Roman"/>
              <w:sz w:val="24"/>
              <w:szCs w:val="24"/>
              <w:lang w:val="en-GB"/>
            </w:rPr>
          </w:pPr>
        </w:p>
        <w:p w14:paraId="4329C392" w14:textId="77777777" w:rsidR="006647D0" w:rsidRDefault="006647D0" w:rsidP="006647D0">
          <w:pPr>
            <w:rPr>
              <w:rFonts w:ascii="Times New Roman" w:hAnsi="Times New Roman" w:cs="Times New Roman"/>
              <w:sz w:val="24"/>
              <w:szCs w:val="24"/>
              <w:lang w:val="en-GB"/>
            </w:rPr>
          </w:pPr>
        </w:p>
        <w:p w14:paraId="34407EFF" w14:textId="77777777" w:rsidR="006647D0" w:rsidRDefault="006647D0" w:rsidP="006647D0">
          <w:pPr>
            <w:rPr>
              <w:rFonts w:ascii="Times New Roman" w:hAnsi="Times New Roman" w:cs="Times New Roman"/>
              <w:sz w:val="24"/>
              <w:szCs w:val="24"/>
              <w:lang w:val="en-GB"/>
            </w:rPr>
          </w:pPr>
        </w:p>
        <w:p w14:paraId="2954D700" w14:textId="77777777" w:rsidR="006647D0" w:rsidRDefault="006647D0" w:rsidP="006647D0">
          <w:pPr>
            <w:rPr>
              <w:rFonts w:ascii="Times New Roman" w:hAnsi="Times New Roman" w:cs="Times New Roman"/>
              <w:sz w:val="24"/>
              <w:szCs w:val="24"/>
              <w:lang w:val="en-GB"/>
            </w:rPr>
          </w:pPr>
        </w:p>
        <w:p w14:paraId="36C8F716" w14:textId="77777777" w:rsidR="006647D0" w:rsidRDefault="006647D0" w:rsidP="006647D0">
          <w:pPr>
            <w:rPr>
              <w:rFonts w:ascii="Times New Roman" w:hAnsi="Times New Roman" w:cs="Times New Roman"/>
              <w:sz w:val="24"/>
              <w:szCs w:val="24"/>
              <w:lang w:val="en-GB"/>
            </w:rPr>
          </w:pPr>
        </w:p>
        <w:p w14:paraId="56BBE9E5" w14:textId="77777777" w:rsidR="006647D0" w:rsidRDefault="006647D0" w:rsidP="006647D0">
          <w:pPr>
            <w:rPr>
              <w:rFonts w:ascii="Times New Roman" w:hAnsi="Times New Roman" w:cs="Times New Roman"/>
              <w:sz w:val="24"/>
              <w:szCs w:val="24"/>
              <w:lang w:val="en-GB"/>
            </w:rPr>
          </w:pPr>
        </w:p>
        <w:p w14:paraId="0208ED68" w14:textId="77777777" w:rsidR="006647D0" w:rsidRDefault="006647D0" w:rsidP="006647D0">
          <w:pPr>
            <w:rPr>
              <w:rFonts w:ascii="Times New Roman" w:hAnsi="Times New Roman" w:cs="Times New Roman"/>
              <w:sz w:val="24"/>
              <w:szCs w:val="24"/>
              <w:lang w:val="en-GB"/>
            </w:rPr>
          </w:pPr>
        </w:p>
        <w:p w14:paraId="2B8861E2" w14:textId="77777777" w:rsidR="006647D0" w:rsidRPr="00CC5659" w:rsidRDefault="006647D0" w:rsidP="006647D0">
          <w:pPr>
            <w:rPr>
              <w:rFonts w:ascii="Times New Roman" w:hAnsi="Times New Roman" w:cs="Times New Roman"/>
              <w:sz w:val="24"/>
              <w:szCs w:val="24"/>
              <w:lang w:val="en-GB"/>
            </w:rPr>
          </w:pPr>
        </w:p>
        <w:p w14:paraId="2A1FF04D" w14:textId="77777777" w:rsidR="006647D0" w:rsidRPr="00CC5659" w:rsidRDefault="006647D0" w:rsidP="006647D0">
          <w:pPr>
            <w:jc w:val="center"/>
            <w:rPr>
              <w:rFonts w:ascii="Times New Roman" w:hAnsi="Times New Roman" w:cs="Times New Roman"/>
              <w:sz w:val="24"/>
              <w:szCs w:val="24"/>
              <w:lang w:val="en-GB"/>
            </w:rPr>
          </w:pPr>
        </w:p>
        <w:p w14:paraId="2652723F" w14:textId="77777777" w:rsidR="006647D0" w:rsidRPr="00CC5659" w:rsidRDefault="006647D0" w:rsidP="006647D0">
          <w:pPr>
            <w:jc w:val="center"/>
            <w:rPr>
              <w:rFonts w:ascii="Times New Roman" w:hAnsi="Times New Roman" w:cs="Times New Roman"/>
              <w:b/>
              <w:bCs/>
              <w:color w:val="000000" w:themeColor="text1"/>
              <w:sz w:val="24"/>
              <w:szCs w:val="24"/>
              <w:lang w:val="en-GB"/>
            </w:rPr>
          </w:pPr>
          <w:r w:rsidRPr="00CC5659">
            <w:rPr>
              <w:rFonts w:ascii="Times New Roman" w:hAnsi="Times New Roman" w:cs="Times New Roman"/>
              <w:b/>
              <w:bCs/>
              <w:color w:val="000000" w:themeColor="text1"/>
              <w:sz w:val="24"/>
              <w:szCs w:val="24"/>
              <w:lang w:val="en-GB"/>
            </w:rPr>
            <w:t>Nosilac posla prema EBRD-u: Moravcevic, Vojnovic i Partneri AOD (Schoenherr)</w:t>
          </w:r>
        </w:p>
        <w:p w14:paraId="682843D2" w14:textId="00906646" w:rsidR="006647D0" w:rsidRPr="006647D0" w:rsidRDefault="006647D0" w:rsidP="006647D0">
          <w:pPr>
            <w:tabs>
              <w:tab w:val="left" w:pos="2895"/>
            </w:tabs>
            <w:jc w:val="center"/>
            <w:rPr>
              <w:rFonts w:ascii="Times New Roman" w:hAnsi="Times New Roman" w:cs="Times New Roman"/>
              <w:b/>
              <w:color w:val="000000" w:themeColor="text1"/>
              <w:sz w:val="24"/>
              <w:szCs w:val="24"/>
              <w:lang w:val="sr-Latn-ME"/>
            </w:rPr>
          </w:pPr>
          <w:r w:rsidRPr="00CC5659">
            <w:rPr>
              <w:rFonts w:ascii="Times New Roman" w:hAnsi="Times New Roman" w:cs="Times New Roman"/>
              <w:b/>
              <w:color w:val="000000" w:themeColor="text1"/>
              <w:sz w:val="24"/>
              <w:szCs w:val="24"/>
              <w:lang w:val="en-GB"/>
            </w:rPr>
            <w:t>Koautor</w:t>
          </w:r>
          <w:r w:rsidRPr="00CC5659">
            <w:rPr>
              <w:rFonts w:ascii="Times New Roman" w:hAnsi="Times New Roman" w:cs="Times New Roman"/>
              <w:b/>
              <w:color w:val="000000" w:themeColor="text1"/>
              <w:sz w:val="24"/>
              <w:szCs w:val="24"/>
              <w:lang w:val="sr-Latn-ME"/>
            </w:rPr>
            <w:t>: Nenad Ilić</w:t>
          </w:r>
        </w:p>
        <w:p w14:paraId="6BBEC633" w14:textId="77777777" w:rsidR="006647D0" w:rsidRDefault="00DD5432" w:rsidP="006647D0">
          <w:pPr>
            <w:rPr>
              <w:rFonts w:ascii="Times New Roman" w:hAnsi="Times New Roman" w:cs="Times New Roman"/>
              <w:b/>
              <w:bCs/>
              <w:sz w:val="24"/>
              <w:szCs w:val="24"/>
              <w:lang w:val="en-GB"/>
            </w:rPr>
          </w:pPr>
        </w:p>
      </w:sdtContent>
    </w:sdt>
    <w:sdt>
      <w:sdtPr>
        <w:rPr>
          <w:rFonts w:asciiTheme="minorHAnsi" w:eastAsiaTheme="minorHAnsi" w:hAnsiTheme="minorHAnsi" w:cstheme="minorBidi"/>
          <w:b w:val="0"/>
          <w:bCs w:val="0"/>
          <w:color w:val="auto"/>
          <w:sz w:val="22"/>
          <w:szCs w:val="22"/>
        </w:rPr>
        <w:id w:val="1330869162"/>
        <w:docPartObj>
          <w:docPartGallery w:val="Table of Contents"/>
          <w:docPartUnique/>
        </w:docPartObj>
      </w:sdtPr>
      <w:sdtEndPr>
        <w:rPr>
          <w:rFonts w:eastAsiaTheme="minorEastAsia"/>
          <w:noProof/>
        </w:rPr>
      </w:sdtEndPr>
      <w:sdtContent>
        <w:p w14:paraId="10C6767C" w14:textId="77777777" w:rsidR="006647D0" w:rsidRPr="002E3049" w:rsidRDefault="006647D0" w:rsidP="006647D0">
          <w:pPr>
            <w:pStyle w:val="TOCHeading"/>
            <w:rPr>
              <w:color w:val="000000" w:themeColor="text1"/>
            </w:rPr>
          </w:pPr>
          <w:r w:rsidRPr="002E3049">
            <w:rPr>
              <w:color w:val="000000" w:themeColor="text1"/>
            </w:rPr>
            <w:t>SADR</w:t>
          </w:r>
          <w:r w:rsidRPr="002E3049">
            <w:rPr>
              <w:color w:val="000000" w:themeColor="text1"/>
              <w:lang w:val="sr-Latn-RS"/>
            </w:rPr>
            <w:t>ŽAJ</w:t>
          </w:r>
          <w:r w:rsidRPr="002E3049">
            <w:rPr>
              <w:color w:val="000000" w:themeColor="text1"/>
            </w:rPr>
            <w:t>:</w:t>
          </w:r>
        </w:p>
        <w:p w14:paraId="10056151" w14:textId="5D28BE40" w:rsidR="005D7EA7" w:rsidRDefault="006647D0">
          <w:pPr>
            <w:pStyle w:val="TOC1"/>
            <w:tabs>
              <w:tab w:val="left" w:pos="440"/>
              <w:tab w:val="right" w:leader="dot" w:pos="9350"/>
            </w:tabs>
            <w:rPr>
              <w:rFonts w:eastAsiaTheme="minorEastAsia"/>
              <w:b w:val="0"/>
              <w:bCs w:val="0"/>
              <w:i w:val="0"/>
              <w:iCs w:val="0"/>
              <w:noProof/>
              <w:sz w:val="22"/>
              <w:szCs w:val="22"/>
            </w:rPr>
          </w:pPr>
          <w:r>
            <w:rPr>
              <w:b w:val="0"/>
              <w:bCs w:val="0"/>
            </w:rPr>
            <w:fldChar w:fldCharType="begin"/>
          </w:r>
          <w:r>
            <w:instrText xml:space="preserve"> TOC \o "1-3" \h \z \u </w:instrText>
          </w:r>
          <w:r>
            <w:rPr>
              <w:b w:val="0"/>
              <w:bCs w:val="0"/>
            </w:rPr>
            <w:fldChar w:fldCharType="separate"/>
          </w:r>
          <w:hyperlink w:anchor="_Toc163460452" w:history="1">
            <w:r w:rsidR="005D7EA7" w:rsidRPr="00A30A8B">
              <w:rPr>
                <w:rStyle w:val="Hyperlink"/>
                <w:rFonts w:ascii="Times New Roman" w:hAnsi="Times New Roman" w:cs="Times New Roman"/>
                <w:noProof/>
                <w:lang w:val="en-GB"/>
              </w:rPr>
              <w:t>1.</w:t>
            </w:r>
            <w:r w:rsidR="005D7EA7">
              <w:rPr>
                <w:rFonts w:eastAsiaTheme="minorEastAsia"/>
                <w:b w:val="0"/>
                <w:bCs w:val="0"/>
                <w:i w:val="0"/>
                <w:iCs w:val="0"/>
                <w:noProof/>
                <w:sz w:val="22"/>
                <w:szCs w:val="22"/>
              </w:rPr>
              <w:tab/>
            </w:r>
            <w:r w:rsidR="005D7EA7" w:rsidRPr="00A30A8B">
              <w:rPr>
                <w:rStyle w:val="Hyperlink"/>
                <w:rFonts w:ascii="Times New Roman" w:hAnsi="Times New Roman" w:cs="Times New Roman"/>
                <w:noProof/>
                <w:lang w:val="en-GB"/>
              </w:rPr>
              <w:t>Opšte informacije</w:t>
            </w:r>
            <w:r w:rsidR="005D7EA7">
              <w:rPr>
                <w:noProof/>
                <w:webHidden/>
              </w:rPr>
              <w:tab/>
            </w:r>
            <w:r w:rsidR="005D7EA7">
              <w:rPr>
                <w:noProof/>
                <w:webHidden/>
              </w:rPr>
              <w:fldChar w:fldCharType="begin"/>
            </w:r>
            <w:r w:rsidR="005D7EA7">
              <w:rPr>
                <w:noProof/>
                <w:webHidden/>
              </w:rPr>
              <w:instrText xml:space="preserve"> PAGEREF _Toc163460452 \h </w:instrText>
            </w:r>
            <w:r w:rsidR="005D7EA7">
              <w:rPr>
                <w:noProof/>
                <w:webHidden/>
              </w:rPr>
            </w:r>
            <w:r w:rsidR="005D7EA7">
              <w:rPr>
                <w:noProof/>
                <w:webHidden/>
              </w:rPr>
              <w:fldChar w:fldCharType="separate"/>
            </w:r>
            <w:r w:rsidR="005D7EA7">
              <w:rPr>
                <w:noProof/>
                <w:webHidden/>
              </w:rPr>
              <w:t>5</w:t>
            </w:r>
            <w:r w:rsidR="005D7EA7">
              <w:rPr>
                <w:noProof/>
                <w:webHidden/>
              </w:rPr>
              <w:fldChar w:fldCharType="end"/>
            </w:r>
          </w:hyperlink>
        </w:p>
        <w:p w14:paraId="39730717" w14:textId="7745593D" w:rsidR="005D7EA7" w:rsidRDefault="00DD5432">
          <w:pPr>
            <w:pStyle w:val="TOC2"/>
            <w:tabs>
              <w:tab w:val="left" w:pos="880"/>
              <w:tab w:val="right" w:leader="dot" w:pos="9350"/>
            </w:tabs>
            <w:rPr>
              <w:rFonts w:eastAsiaTheme="minorEastAsia"/>
              <w:b w:val="0"/>
              <w:bCs w:val="0"/>
              <w:noProof/>
            </w:rPr>
          </w:pPr>
          <w:hyperlink w:anchor="_Toc163460453" w:history="1">
            <w:r w:rsidR="005D7EA7" w:rsidRPr="00A30A8B">
              <w:rPr>
                <w:rStyle w:val="Hyperlink"/>
                <w:rFonts w:ascii="Times New Roman" w:hAnsi="Times New Roman" w:cs="Times New Roman"/>
                <w:i/>
                <w:iCs/>
                <w:noProof/>
                <w:lang w:val="en-GB"/>
              </w:rPr>
              <w:t>1.1</w:t>
            </w:r>
            <w:r w:rsidR="005D7EA7">
              <w:rPr>
                <w:rFonts w:eastAsiaTheme="minorEastAsia"/>
                <w:b w:val="0"/>
                <w:bCs w:val="0"/>
                <w:noProof/>
              </w:rPr>
              <w:tab/>
            </w:r>
            <w:r w:rsidR="005D7EA7" w:rsidRPr="00A30A8B">
              <w:rPr>
                <w:rStyle w:val="Hyperlink"/>
                <w:rFonts w:ascii="Times New Roman" w:hAnsi="Times New Roman" w:cs="Times New Roman"/>
                <w:i/>
                <w:iCs/>
                <w:noProof/>
                <w:lang w:val="en-GB"/>
              </w:rPr>
              <w:t>Pravni okvir</w:t>
            </w:r>
            <w:r w:rsidR="005D7EA7">
              <w:rPr>
                <w:noProof/>
                <w:webHidden/>
              </w:rPr>
              <w:tab/>
            </w:r>
            <w:r w:rsidR="005D7EA7">
              <w:rPr>
                <w:noProof/>
                <w:webHidden/>
              </w:rPr>
              <w:fldChar w:fldCharType="begin"/>
            </w:r>
            <w:r w:rsidR="005D7EA7">
              <w:rPr>
                <w:noProof/>
                <w:webHidden/>
              </w:rPr>
              <w:instrText xml:space="preserve"> PAGEREF _Toc163460453 \h </w:instrText>
            </w:r>
            <w:r w:rsidR="005D7EA7">
              <w:rPr>
                <w:noProof/>
                <w:webHidden/>
              </w:rPr>
            </w:r>
            <w:r w:rsidR="005D7EA7">
              <w:rPr>
                <w:noProof/>
                <w:webHidden/>
              </w:rPr>
              <w:fldChar w:fldCharType="separate"/>
            </w:r>
            <w:r w:rsidR="005D7EA7">
              <w:rPr>
                <w:noProof/>
                <w:webHidden/>
              </w:rPr>
              <w:t>5</w:t>
            </w:r>
            <w:r w:rsidR="005D7EA7">
              <w:rPr>
                <w:noProof/>
                <w:webHidden/>
              </w:rPr>
              <w:fldChar w:fldCharType="end"/>
            </w:r>
          </w:hyperlink>
        </w:p>
        <w:p w14:paraId="0CE3CCB5" w14:textId="298489E2" w:rsidR="005D7EA7" w:rsidRDefault="00DD5432">
          <w:pPr>
            <w:pStyle w:val="TOC2"/>
            <w:tabs>
              <w:tab w:val="right" w:leader="dot" w:pos="9350"/>
            </w:tabs>
            <w:rPr>
              <w:rFonts w:eastAsiaTheme="minorEastAsia"/>
              <w:b w:val="0"/>
              <w:bCs w:val="0"/>
              <w:noProof/>
            </w:rPr>
          </w:pPr>
          <w:hyperlink w:anchor="_Toc163460454" w:history="1">
            <w:r w:rsidR="005D7EA7" w:rsidRPr="00A30A8B">
              <w:rPr>
                <w:rStyle w:val="Hyperlink"/>
                <w:i/>
                <w:noProof/>
                <w:lang w:val="en-GB"/>
              </w:rPr>
              <w:t>1.2 Preispitivanje regulative nakon pandemije COVID 19 i tokom svjetske energetske i inflacione krize</w:t>
            </w:r>
            <w:r w:rsidR="005D7EA7">
              <w:rPr>
                <w:noProof/>
                <w:webHidden/>
              </w:rPr>
              <w:tab/>
            </w:r>
            <w:r w:rsidR="005D7EA7">
              <w:rPr>
                <w:noProof/>
                <w:webHidden/>
              </w:rPr>
              <w:fldChar w:fldCharType="begin"/>
            </w:r>
            <w:r w:rsidR="005D7EA7">
              <w:rPr>
                <w:noProof/>
                <w:webHidden/>
              </w:rPr>
              <w:instrText xml:space="preserve"> PAGEREF _Toc163460454 \h </w:instrText>
            </w:r>
            <w:r w:rsidR="005D7EA7">
              <w:rPr>
                <w:noProof/>
                <w:webHidden/>
              </w:rPr>
            </w:r>
            <w:r w:rsidR="005D7EA7">
              <w:rPr>
                <w:noProof/>
                <w:webHidden/>
              </w:rPr>
              <w:fldChar w:fldCharType="separate"/>
            </w:r>
            <w:r w:rsidR="005D7EA7">
              <w:rPr>
                <w:noProof/>
                <w:webHidden/>
              </w:rPr>
              <w:t>6</w:t>
            </w:r>
            <w:r w:rsidR="005D7EA7">
              <w:rPr>
                <w:noProof/>
                <w:webHidden/>
              </w:rPr>
              <w:fldChar w:fldCharType="end"/>
            </w:r>
          </w:hyperlink>
        </w:p>
        <w:p w14:paraId="1A30FCF2" w14:textId="287BD887" w:rsidR="005D7EA7" w:rsidRDefault="00DD5432">
          <w:pPr>
            <w:pStyle w:val="TOC2"/>
            <w:tabs>
              <w:tab w:val="right" w:leader="dot" w:pos="9350"/>
            </w:tabs>
            <w:rPr>
              <w:rFonts w:eastAsiaTheme="minorEastAsia"/>
              <w:b w:val="0"/>
              <w:bCs w:val="0"/>
              <w:noProof/>
            </w:rPr>
          </w:pPr>
          <w:hyperlink w:anchor="_Toc163460455" w:history="1">
            <w:r w:rsidR="005D7EA7" w:rsidRPr="00A30A8B">
              <w:rPr>
                <w:rStyle w:val="Hyperlink"/>
                <w:i/>
                <w:iCs/>
                <w:noProof/>
                <w:lang w:val="en-GB"/>
              </w:rPr>
              <w:t>1.3 Uticaj kriznog konteksta na politiku JPP</w:t>
            </w:r>
            <w:r w:rsidR="005D7EA7">
              <w:rPr>
                <w:noProof/>
                <w:webHidden/>
              </w:rPr>
              <w:tab/>
            </w:r>
            <w:r w:rsidR="005D7EA7">
              <w:rPr>
                <w:noProof/>
                <w:webHidden/>
              </w:rPr>
              <w:fldChar w:fldCharType="begin"/>
            </w:r>
            <w:r w:rsidR="005D7EA7">
              <w:rPr>
                <w:noProof/>
                <w:webHidden/>
              </w:rPr>
              <w:instrText xml:space="preserve"> PAGEREF _Toc163460455 \h </w:instrText>
            </w:r>
            <w:r w:rsidR="005D7EA7">
              <w:rPr>
                <w:noProof/>
                <w:webHidden/>
              </w:rPr>
            </w:r>
            <w:r w:rsidR="005D7EA7">
              <w:rPr>
                <w:noProof/>
                <w:webHidden/>
              </w:rPr>
              <w:fldChar w:fldCharType="separate"/>
            </w:r>
            <w:r w:rsidR="005D7EA7">
              <w:rPr>
                <w:noProof/>
                <w:webHidden/>
              </w:rPr>
              <w:t>6</w:t>
            </w:r>
            <w:r w:rsidR="005D7EA7">
              <w:rPr>
                <w:noProof/>
                <w:webHidden/>
              </w:rPr>
              <w:fldChar w:fldCharType="end"/>
            </w:r>
          </w:hyperlink>
        </w:p>
        <w:p w14:paraId="64648470" w14:textId="59EB240C" w:rsidR="005D7EA7" w:rsidRDefault="00DD5432">
          <w:pPr>
            <w:pStyle w:val="TOC1"/>
            <w:tabs>
              <w:tab w:val="right" w:leader="dot" w:pos="9350"/>
            </w:tabs>
            <w:rPr>
              <w:rFonts w:eastAsiaTheme="minorEastAsia"/>
              <w:b w:val="0"/>
              <w:bCs w:val="0"/>
              <w:i w:val="0"/>
              <w:iCs w:val="0"/>
              <w:noProof/>
              <w:sz w:val="22"/>
              <w:szCs w:val="22"/>
            </w:rPr>
          </w:pPr>
          <w:hyperlink w:anchor="_Toc163460456" w:history="1">
            <w:r w:rsidR="005D7EA7" w:rsidRPr="00A30A8B">
              <w:rPr>
                <w:rStyle w:val="Hyperlink"/>
                <w:noProof/>
                <w:lang w:val="en-GB"/>
              </w:rPr>
              <w:t>2. Ciljevi politike JPP-a</w:t>
            </w:r>
            <w:r w:rsidR="005D7EA7">
              <w:rPr>
                <w:noProof/>
                <w:webHidden/>
              </w:rPr>
              <w:tab/>
            </w:r>
            <w:r w:rsidR="005D7EA7">
              <w:rPr>
                <w:noProof/>
                <w:webHidden/>
              </w:rPr>
              <w:fldChar w:fldCharType="begin"/>
            </w:r>
            <w:r w:rsidR="005D7EA7">
              <w:rPr>
                <w:noProof/>
                <w:webHidden/>
              </w:rPr>
              <w:instrText xml:space="preserve"> PAGEREF _Toc163460456 \h </w:instrText>
            </w:r>
            <w:r w:rsidR="005D7EA7">
              <w:rPr>
                <w:noProof/>
                <w:webHidden/>
              </w:rPr>
            </w:r>
            <w:r w:rsidR="005D7EA7">
              <w:rPr>
                <w:noProof/>
                <w:webHidden/>
              </w:rPr>
              <w:fldChar w:fldCharType="separate"/>
            </w:r>
            <w:r w:rsidR="005D7EA7">
              <w:rPr>
                <w:noProof/>
                <w:webHidden/>
              </w:rPr>
              <w:t>7</w:t>
            </w:r>
            <w:r w:rsidR="005D7EA7">
              <w:rPr>
                <w:noProof/>
                <w:webHidden/>
              </w:rPr>
              <w:fldChar w:fldCharType="end"/>
            </w:r>
          </w:hyperlink>
        </w:p>
        <w:p w14:paraId="7F39A330" w14:textId="5D71F080" w:rsidR="005D7EA7" w:rsidRDefault="00DD5432">
          <w:pPr>
            <w:pStyle w:val="TOC1"/>
            <w:tabs>
              <w:tab w:val="left" w:pos="440"/>
              <w:tab w:val="right" w:leader="dot" w:pos="9350"/>
            </w:tabs>
            <w:rPr>
              <w:rFonts w:eastAsiaTheme="minorEastAsia"/>
              <w:b w:val="0"/>
              <w:bCs w:val="0"/>
              <w:i w:val="0"/>
              <w:iCs w:val="0"/>
              <w:noProof/>
              <w:sz w:val="22"/>
              <w:szCs w:val="22"/>
            </w:rPr>
          </w:pPr>
          <w:hyperlink w:anchor="_Toc163460457" w:history="1">
            <w:r w:rsidR="005D7EA7" w:rsidRPr="00A30A8B">
              <w:rPr>
                <w:rStyle w:val="Hyperlink"/>
                <w:noProof/>
              </w:rPr>
              <w:t>3.</w:t>
            </w:r>
            <w:r w:rsidR="005D7EA7">
              <w:rPr>
                <w:rFonts w:eastAsiaTheme="minorEastAsia"/>
                <w:b w:val="0"/>
                <w:bCs w:val="0"/>
                <w:i w:val="0"/>
                <w:iCs w:val="0"/>
                <w:noProof/>
                <w:sz w:val="22"/>
                <w:szCs w:val="22"/>
              </w:rPr>
              <w:tab/>
            </w:r>
            <w:r w:rsidR="005D7EA7" w:rsidRPr="00A30A8B">
              <w:rPr>
                <w:rStyle w:val="Hyperlink"/>
                <w:noProof/>
              </w:rPr>
              <w:t>Obim i primjena</w:t>
            </w:r>
            <w:r w:rsidR="005D7EA7">
              <w:rPr>
                <w:noProof/>
                <w:webHidden/>
              </w:rPr>
              <w:tab/>
            </w:r>
            <w:r w:rsidR="005D7EA7">
              <w:rPr>
                <w:noProof/>
                <w:webHidden/>
              </w:rPr>
              <w:fldChar w:fldCharType="begin"/>
            </w:r>
            <w:r w:rsidR="005D7EA7">
              <w:rPr>
                <w:noProof/>
                <w:webHidden/>
              </w:rPr>
              <w:instrText xml:space="preserve"> PAGEREF _Toc163460457 \h </w:instrText>
            </w:r>
            <w:r w:rsidR="005D7EA7">
              <w:rPr>
                <w:noProof/>
                <w:webHidden/>
              </w:rPr>
            </w:r>
            <w:r w:rsidR="005D7EA7">
              <w:rPr>
                <w:noProof/>
                <w:webHidden/>
              </w:rPr>
              <w:fldChar w:fldCharType="separate"/>
            </w:r>
            <w:r w:rsidR="005D7EA7">
              <w:rPr>
                <w:noProof/>
                <w:webHidden/>
              </w:rPr>
              <w:t>7</w:t>
            </w:r>
            <w:r w:rsidR="005D7EA7">
              <w:rPr>
                <w:noProof/>
                <w:webHidden/>
              </w:rPr>
              <w:fldChar w:fldCharType="end"/>
            </w:r>
          </w:hyperlink>
        </w:p>
        <w:p w14:paraId="613654DB" w14:textId="3522E6EB" w:rsidR="005D7EA7" w:rsidRDefault="00DD5432">
          <w:pPr>
            <w:pStyle w:val="TOC2"/>
            <w:tabs>
              <w:tab w:val="right" w:leader="dot" w:pos="9350"/>
            </w:tabs>
            <w:rPr>
              <w:rFonts w:eastAsiaTheme="minorEastAsia"/>
              <w:b w:val="0"/>
              <w:bCs w:val="0"/>
              <w:noProof/>
            </w:rPr>
          </w:pPr>
          <w:hyperlink w:anchor="_Toc163460458" w:history="1">
            <w:r w:rsidR="005D7EA7" w:rsidRPr="00A30A8B">
              <w:rPr>
                <w:rStyle w:val="Hyperlink"/>
                <w:noProof/>
                <w:lang w:val="en-GB"/>
              </w:rPr>
              <w:t>3</w:t>
            </w:r>
            <w:r w:rsidR="005D7EA7" w:rsidRPr="00A30A8B">
              <w:rPr>
                <w:rStyle w:val="Hyperlink"/>
                <w:i/>
                <w:iCs/>
                <w:noProof/>
                <w:lang w:val="en-GB"/>
              </w:rPr>
              <w:t>.1 Koncept crnogorske politike JPP-a i pravnog okvira za JPP</w:t>
            </w:r>
            <w:r w:rsidR="005D7EA7">
              <w:rPr>
                <w:noProof/>
                <w:webHidden/>
              </w:rPr>
              <w:tab/>
            </w:r>
            <w:r w:rsidR="005D7EA7">
              <w:rPr>
                <w:noProof/>
                <w:webHidden/>
              </w:rPr>
              <w:fldChar w:fldCharType="begin"/>
            </w:r>
            <w:r w:rsidR="005D7EA7">
              <w:rPr>
                <w:noProof/>
                <w:webHidden/>
              </w:rPr>
              <w:instrText xml:space="preserve"> PAGEREF _Toc163460458 \h </w:instrText>
            </w:r>
            <w:r w:rsidR="005D7EA7">
              <w:rPr>
                <w:noProof/>
                <w:webHidden/>
              </w:rPr>
            </w:r>
            <w:r w:rsidR="005D7EA7">
              <w:rPr>
                <w:noProof/>
                <w:webHidden/>
              </w:rPr>
              <w:fldChar w:fldCharType="separate"/>
            </w:r>
            <w:r w:rsidR="005D7EA7">
              <w:rPr>
                <w:noProof/>
                <w:webHidden/>
              </w:rPr>
              <w:t>7</w:t>
            </w:r>
            <w:r w:rsidR="005D7EA7">
              <w:rPr>
                <w:noProof/>
                <w:webHidden/>
              </w:rPr>
              <w:fldChar w:fldCharType="end"/>
            </w:r>
          </w:hyperlink>
        </w:p>
        <w:p w14:paraId="7C624F77" w14:textId="43C8A5F7" w:rsidR="005D7EA7" w:rsidRDefault="00DD5432" w:rsidP="00DD45A3">
          <w:pPr>
            <w:pStyle w:val="TOC3"/>
            <w:rPr>
              <w:rFonts w:eastAsiaTheme="minorEastAsia"/>
              <w:noProof/>
              <w:sz w:val="22"/>
              <w:szCs w:val="22"/>
            </w:rPr>
          </w:pPr>
          <w:hyperlink w:anchor="_Toc163460459" w:history="1">
            <w:r w:rsidR="005D7EA7" w:rsidRPr="00A30A8B">
              <w:rPr>
                <w:rStyle w:val="Hyperlink"/>
                <w:b/>
                <w:bCs/>
                <w:i/>
                <w:iCs/>
                <w:noProof/>
                <w:lang w:val="en-GB"/>
              </w:rPr>
              <w:t>3.1.1 Javna infrastruktura</w:t>
            </w:r>
            <w:r w:rsidR="005D7EA7">
              <w:rPr>
                <w:noProof/>
                <w:webHidden/>
              </w:rPr>
              <w:tab/>
            </w:r>
            <w:r w:rsidR="005D7EA7">
              <w:rPr>
                <w:noProof/>
                <w:webHidden/>
              </w:rPr>
              <w:fldChar w:fldCharType="begin"/>
            </w:r>
            <w:r w:rsidR="005D7EA7">
              <w:rPr>
                <w:noProof/>
                <w:webHidden/>
              </w:rPr>
              <w:instrText xml:space="preserve"> PAGEREF _Toc163460459 \h </w:instrText>
            </w:r>
            <w:r w:rsidR="005D7EA7">
              <w:rPr>
                <w:noProof/>
                <w:webHidden/>
              </w:rPr>
            </w:r>
            <w:r w:rsidR="005D7EA7">
              <w:rPr>
                <w:noProof/>
                <w:webHidden/>
              </w:rPr>
              <w:fldChar w:fldCharType="separate"/>
            </w:r>
            <w:r w:rsidR="005D7EA7">
              <w:rPr>
                <w:noProof/>
                <w:webHidden/>
              </w:rPr>
              <w:t>7</w:t>
            </w:r>
            <w:r w:rsidR="005D7EA7">
              <w:rPr>
                <w:noProof/>
                <w:webHidden/>
              </w:rPr>
              <w:fldChar w:fldCharType="end"/>
            </w:r>
          </w:hyperlink>
        </w:p>
        <w:p w14:paraId="628F7660" w14:textId="0171D20F" w:rsidR="005D7EA7" w:rsidRDefault="00DD5432" w:rsidP="00DD45A3">
          <w:pPr>
            <w:pStyle w:val="TOC3"/>
            <w:rPr>
              <w:rFonts w:eastAsiaTheme="minorEastAsia"/>
              <w:noProof/>
              <w:sz w:val="22"/>
              <w:szCs w:val="22"/>
            </w:rPr>
          </w:pPr>
          <w:hyperlink w:anchor="_Toc163460460" w:history="1">
            <w:r w:rsidR="005D7EA7" w:rsidRPr="00A30A8B">
              <w:rPr>
                <w:rStyle w:val="Hyperlink"/>
                <w:b/>
                <w:bCs/>
                <w:i/>
                <w:iCs/>
                <w:noProof/>
                <w:lang w:val="en-GB"/>
              </w:rPr>
              <w:t>3.1.2 Opseg usluga</w:t>
            </w:r>
            <w:r w:rsidR="005D7EA7">
              <w:rPr>
                <w:noProof/>
                <w:webHidden/>
              </w:rPr>
              <w:tab/>
            </w:r>
            <w:r w:rsidR="005D7EA7">
              <w:rPr>
                <w:noProof/>
                <w:webHidden/>
              </w:rPr>
              <w:fldChar w:fldCharType="begin"/>
            </w:r>
            <w:r w:rsidR="005D7EA7">
              <w:rPr>
                <w:noProof/>
                <w:webHidden/>
              </w:rPr>
              <w:instrText xml:space="preserve"> PAGEREF _Toc163460460 \h </w:instrText>
            </w:r>
            <w:r w:rsidR="005D7EA7">
              <w:rPr>
                <w:noProof/>
                <w:webHidden/>
              </w:rPr>
            </w:r>
            <w:r w:rsidR="005D7EA7">
              <w:rPr>
                <w:noProof/>
                <w:webHidden/>
              </w:rPr>
              <w:fldChar w:fldCharType="separate"/>
            </w:r>
            <w:r w:rsidR="005D7EA7">
              <w:rPr>
                <w:noProof/>
                <w:webHidden/>
              </w:rPr>
              <w:t>8</w:t>
            </w:r>
            <w:r w:rsidR="005D7EA7">
              <w:rPr>
                <w:noProof/>
                <w:webHidden/>
              </w:rPr>
              <w:fldChar w:fldCharType="end"/>
            </w:r>
          </w:hyperlink>
        </w:p>
        <w:p w14:paraId="34BD1B51" w14:textId="20A4A916" w:rsidR="005D7EA7" w:rsidRDefault="00DD5432" w:rsidP="00DD45A3">
          <w:pPr>
            <w:pStyle w:val="TOC3"/>
            <w:rPr>
              <w:rFonts w:eastAsiaTheme="minorEastAsia"/>
              <w:noProof/>
              <w:sz w:val="22"/>
              <w:szCs w:val="22"/>
            </w:rPr>
          </w:pPr>
          <w:hyperlink w:anchor="_Toc163460461" w:history="1">
            <w:r w:rsidR="005D7EA7" w:rsidRPr="00DD45A3">
              <w:rPr>
                <w:rStyle w:val="Hyperlink"/>
                <w:b/>
                <w:bCs/>
                <w:i/>
                <w:iCs/>
                <w:noProof/>
                <w:shd w:val="clear" w:color="auto" w:fill="95B3D7" w:themeFill="accent1" w:themeFillTint="99"/>
                <w:lang w:val="en-GB"/>
              </w:rPr>
              <w:t>3.1.3 Finansijski pragovi</w:t>
            </w:r>
            <w:r w:rsidR="005D7EA7">
              <w:rPr>
                <w:noProof/>
                <w:webHidden/>
              </w:rPr>
              <w:tab/>
            </w:r>
            <w:r w:rsidR="005D7EA7">
              <w:rPr>
                <w:noProof/>
                <w:webHidden/>
              </w:rPr>
              <w:fldChar w:fldCharType="begin"/>
            </w:r>
            <w:r w:rsidR="005D7EA7">
              <w:rPr>
                <w:noProof/>
                <w:webHidden/>
              </w:rPr>
              <w:instrText xml:space="preserve"> PAGEREF _Toc163460461 \h </w:instrText>
            </w:r>
            <w:r w:rsidR="005D7EA7">
              <w:rPr>
                <w:noProof/>
                <w:webHidden/>
              </w:rPr>
            </w:r>
            <w:r w:rsidR="005D7EA7">
              <w:rPr>
                <w:noProof/>
                <w:webHidden/>
              </w:rPr>
              <w:fldChar w:fldCharType="separate"/>
            </w:r>
            <w:r w:rsidR="005D7EA7">
              <w:rPr>
                <w:noProof/>
                <w:webHidden/>
              </w:rPr>
              <w:t>8</w:t>
            </w:r>
            <w:r w:rsidR="005D7EA7">
              <w:rPr>
                <w:noProof/>
                <w:webHidden/>
              </w:rPr>
              <w:fldChar w:fldCharType="end"/>
            </w:r>
          </w:hyperlink>
        </w:p>
        <w:p w14:paraId="55CDAF1E" w14:textId="34CDCD86" w:rsidR="005D7EA7" w:rsidRDefault="00DD5432" w:rsidP="00DD45A3">
          <w:pPr>
            <w:pStyle w:val="TOC3"/>
            <w:rPr>
              <w:rFonts w:eastAsiaTheme="minorEastAsia"/>
              <w:noProof/>
              <w:sz w:val="22"/>
              <w:szCs w:val="22"/>
            </w:rPr>
          </w:pPr>
          <w:hyperlink w:anchor="_Toc163460462" w:history="1">
            <w:r w:rsidR="005D7EA7" w:rsidRPr="00A30A8B">
              <w:rPr>
                <w:rStyle w:val="Hyperlink"/>
                <w:b/>
                <w:bCs/>
                <w:i/>
                <w:iCs/>
                <w:noProof/>
                <w:lang w:val="en-GB"/>
              </w:rPr>
              <w:t>3.1.4 Područje primjene Zakona o JPP-u</w:t>
            </w:r>
            <w:r w:rsidR="005D7EA7">
              <w:rPr>
                <w:noProof/>
                <w:webHidden/>
              </w:rPr>
              <w:tab/>
            </w:r>
            <w:r w:rsidR="005D7EA7">
              <w:rPr>
                <w:noProof/>
                <w:webHidden/>
              </w:rPr>
              <w:fldChar w:fldCharType="begin"/>
            </w:r>
            <w:r w:rsidR="005D7EA7">
              <w:rPr>
                <w:noProof/>
                <w:webHidden/>
              </w:rPr>
              <w:instrText xml:space="preserve"> PAGEREF _Toc163460462 \h </w:instrText>
            </w:r>
            <w:r w:rsidR="005D7EA7">
              <w:rPr>
                <w:noProof/>
                <w:webHidden/>
              </w:rPr>
            </w:r>
            <w:r w:rsidR="005D7EA7">
              <w:rPr>
                <w:noProof/>
                <w:webHidden/>
              </w:rPr>
              <w:fldChar w:fldCharType="separate"/>
            </w:r>
            <w:r w:rsidR="005D7EA7">
              <w:rPr>
                <w:noProof/>
                <w:webHidden/>
              </w:rPr>
              <w:t>9</w:t>
            </w:r>
            <w:r w:rsidR="005D7EA7">
              <w:rPr>
                <w:noProof/>
                <w:webHidden/>
              </w:rPr>
              <w:fldChar w:fldCharType="end"/>
            </w:r>
          </w:hyperlink>
        </w:p>
        <w:p w14:paraId="4EC3F0AF" w14:textId="1554CEAF" w:rsidR="005D7EA7" w:rsidRDefault="00DD5432">
          <w:pPr>
            <w:pStyle w:val="TOC1"/>
            <w:tabs>
              <w:tab w:val="left" w:pos="440"/>
              <w:tab w:val="right" w:leader="dot" w:pos="9350"/>
            </w:tabs>
            <w:rPr>
              <w:rFonts w:eastAsiaTheme="minorEastAsia"/>
              <w:b w:val="0"/>
              <w:bCs w:val="0"/>
              <w:i w:val="0"/>
              <w:iCs w:val="0"/>
              <w:noProof/>
              <w:sz w:val="22"/>
              <w:szCs w:val="22"/>
            </w:rPr>
          </w:pPr>
          <w:hyperlink w:anchor="_Toc163460463" w:history="1">
            <w:r w:rsidR="005D7EA7" w:rsidRPr="00A30A8B">
              <w:rPr>
                <w:rStyle w:val="Hyperlink"/>
                <w:rFonts w:eastAsia="Calibri"/>
                <w:noProof/>
              </w:rPr>
              <w:t>4.</w:t>
            </w:r>
            <w:r w:rsidR="005D7EA7">
              <w:rPr>
                <w:rFonts w:eastAsiaTheme="minorEastAsia"/>
                <w:b w:val="0"/>
                <w:bCs w:val="0"/>
                <w:i w:val="0"/>
                <w:iCs w:val="0"/>
                <w:noProof/>
                <w:sz w:val="22"/>
                <w:szCs w:val="22"/>
              </w:rPr>
              <w:tab/>
            </w:r>
            <w:r w:rsidR="005D7EA7" w:rsidRPr="00A30A8B">
              <w:rPr>
                <w:rStyle w:val="Hyperlink"/>
                <w:rFonts w:eastAsia="Calibri"/>
                <w:noProof/>
              </w:rPr>
              <w:t>Identifikacija postojećih modela ugovornog/poslovnog partnerstva</w:t>
            </w:r>
            <w:r w:rsidR="005D7EA7">
              <w:rPr>
                <w:noProof/>
                <w:webHidden/>
              </w:rPr>
              <w:tab/>
            </w:r>
            <w:r w:rsidR="005D7EA7">
              <w:rPr>
                <w:noProof/>
                <w:webHidden/>
              </w:rPr>
              <w:fldChar w:fldCharType="begin"/>
            </w:r>
            <w:r w:rsidR="005D7EA7">
              <w:rPr>
                <w:noProof/>
                <w:webHidden/>
              </w:rPr>
              <w:instrText xml:space="preserve"> PAGEREF _Toc163460463 \h </w:instrText>
            </w:r>
            <w:r w:rsidR="005D7EA7">
              <w:rPr>
                <w:noProof/>
                <w:webHidden/>
              </w:rPr>
            </w:r>
            <w:r w:rsidR="005D7EA7">
              <w:rPr>
                <w:noProof/>
                <w:webHidden/>
              </w:rPr>
              <w:fldChar w:fldCharType="separate"/>
            </w:r>
            <w:r w:rsidR="005D7EA7">
              <w:rPr>
                <w:noProof/>
                <w:webHidden/>
              </w:rPr>
              <w:t>9</w:t>
            </w:r>
            <w:r w:rsidR="005D7EA7">
              <w:rPr>
                <w:noProof/>
                <w:webHidden/>
              </w:rPr>
              <w:fldChar w:fldCharType="end"/>
            </w:r>
          </w:hyperlink>
        </w:p>
        <w:p w14:paraId="4DF53ACC" w14:textId="6386CF4A" w:rsidR="005D7EA7" w:rsidRDefault="00DD5432">
          <w:pPr>
            <w:pStyle w:val="TOC1"/>
            <w:tabs>
              <w:tab w:val="right" w:leader="dot" w:pos="9350"/>
            </w:tabs>
            <w:rPr>
              <w:rFonts w:eastAsiaTheme="minorEastAsia"/>
              <w:b w:val="0"/>
              <w:bCs w:val="0"/>
              <w:i w:val="0"/>
              <w:iCs w:val="0"/>
              <w:noProof/>
              <w:sz w:val="22"/>
              <w:szCs w:val="22"/>
            </w:rPr>
          </w:pPr>
          <w:hyperlink w:anchor="_Toc163460464" w:history="1">
            <w:r w:rsidR="005D7EA7" w:rsidRPr="00A30A8B">
              <w:rPr>
                <w:rStyle w:val="Hyperlink"/>
                <w:noProof/>
                <w:lang w:val="en-GB"/>
              </w:rPr>
              <w:t>5.Procjena projekata JPP-a</w:t>
            </w:r>
            <w:r w:rsidR="005D7EA7">
              <w:rPr>
                <w:noProof/>
                <w:webHidden/>
              </w:rPr>
              <w:tab/>
            </w:r>
            <w:r w:rsidR="005D7EA7">
              <w:rPr>
                <w:noProof/>
                <w:webHidden/>
              </w:rPr>
              <w:fldChar w:fldCharType="begin"/>
            </w:r>
            <w:r w:rsidR="005D7EA7">
              <w:rPr>
                <w:noProof/>
                <w:webHidden/>
              </w:rPr>
              <w:instrText xml:space="preserve"> PAGEREF _Toc163460464 \h </w:instrText>
            </w:r>
            <w:r w:rsidR="005D7EA7">
              <w:rPr>
                <w:noProof/>
                <w:webHidden/>
              </w:rPr>
            </w:r>
            <w:r w:rsidR="005D7EA7">
              <w:rPr>
                <w:noProof/>
                <w:webHidden/>
              </w:rPr>
              <w:fldChar w:fldCharType="separate"/>
            </w:r>
            <w:r w:rsidR="005D7EA7">
              <w:rPr>
                <w:noProof/>
                <w:webHidden/>
              </w:rPr>
              <w:t>11</w:t>
            </w:r>
            <w:r w:rsidR="005D7EA7">
              <w:rPr>
                <w:noProof/>
                <w:webHidden/>
              </w:rPr>
              <w:fldChar w:fldCharType="end"/>
            </w:r>
          </w:hyperlink>
        </w:p>
        <w:p w14:paraId="53DD7A0D" w14:textId="27E0EFF6" w:rsidR="005D7EA7" w:rsidRDefault="00DD5432">
          <w:pPr>
            <w:pStyle w:val="TOC2"/>
            <w:tabs>
              <w:tab w:val="right" w:leader="dot" w:pos="9350"/>
            </w:tabs>
            <w:rPr>
              <w:rFonts w:eastAsiaTheme="minorEastAsia"/>
              <w:b w:val="0"/>
              <w:bCs w:val="0"/>
              <w:noProof/>
            </w:rPr>
          </w:pPr>
          <w:hyperlink w:anchor="_Toc163460465" w:history="1">
            <w:r w:rsidR="005D7EA7" w:rsidRPr="00A30A8B">
              <w:rPr>
                <w:rStyle w:val="Hyperlink"/>
                <w:i/>
                <w:iCs/>
                <w:noProof/>
                <w:lang w:val="en-GB"/>
              </w:rPr>
              <w:t>5.1 Faze odobravanja projekta</w:t>
            </w:r>
            <w:r w:rsidR="005D7EA7">
              <w:rPr>
                <w:noProof/>
                <w:webHidden/>
              </w:rPr>
              <w:tab/>
            </w:r>
            <w:r w:rsidR="005D7EA7">
              <w:rPr>
                <w:noProof/>
                <w:webHidden/>
              </w:rPr>
              <w:fldChar w:fldCharType="begin"/>
            </w:r>
            <w:r w:rsidR="005D7EA7">
              <w:rPr>
                <w:noProof/>
                <w:webHidden/>
              </w:rPr>
              <w:instrText xml:space="preserve"> PAGEREF _Toc163460465 \h </w:instrText>
            </w:r>
            <w:r w:rsidR="005D7EA7">
              <w:rPr>
                <w:noProof/>
                <w:webHidden/>
              </w:rPr>
            </w:r>
            <w:r w:rsidR="005D7EA7">
              <w:rPr>
                <w:noProof/>
                <w:webHidden/>
              </w:rPr>
              <w:fldChar w:fldCharType="separate"/>
            </w:r>
            <w:r w:rsidR="005D7EA7">
              <w:rPr>
                <w:noProof/>
                <w:webHidden/>
              </w:rPr>
              <w:t>11</w:t>
            </w:r>
            <w:r w:rsidR="005D7EA7">
              <w:rPr>
                <w:noProof/>
                <w:webHidden/>
              </w:rPr>
              <w:fldChar w:fldCharType="end"/>
            </w:r>
          </w:hyperlink>
        </w:p>
        <w:p w14:paraId="72A02BAC" w14:textId="413B69AD" w:rsidR="005D7EA7" w:rsidRDefault="00DD5432">
          <w:pPr>
            <w:pStyle w:val="TOC2"/>
            <w:tabs>
              <w:tab w:val="right" w:leader="dot" w:pos="9350"/>
            </w:tabs>
            <w:rPr>
              <w:rFonts w:eastAsiaTheme="minorEastAsia"/>
              <w:b w:val="0"/>
              <w:bCs w:val="0"/>
              <w:noProof/>
            </w:rPr>
          </w:pPr>
          <w:hyperlink w:anchor="_Toc163460466" w:history="1">
            <w:r w:rsidR="005D7EA7" w:rsidRPr="00A30A8B">
              <w:rPr>
                <w:rStyle w:val="Hyperlink"/>
                <w:i/>
                <w:iCs/>
                <w:noProof/>
                <w:lang w:val="en-GB"/>
              </w:rPr>
              <w:t>5.2 Priuštivost projekta</w:t>
            </w:r>
            <w:r w:rsidR="005D7EA7">
              <w:rPr>
                <w:noProof/>
                <w:webHidden/>
              </w:rPr>
              <w:tab/>
            </w:r>
            <w:r w:rsidR="005D7EA7">
              <w:rPr>
                <w:noProof/>
                <w:webHidden/>
              </w:rPr>
              <w:fldChar w:fldCharType="begin"/>
            </w:r>
            <w:r w:rsidR="005D7EA7">
              <w:rPr>
                <w:noProof/>
                <w:webHidden/>
              </w:rPr>
              <w:instrText xml:space="preserve"> PAGEREF _Toc163460466 \h </w:instrText>
            </w:r>
            <w:r w:rsidR="005D7EA7">
              <w:rPr>
                <w:noProof/>
                <w:webHidden/>
              </w:rPr>
            </w:r>
            <w:r w:rsidR="005D7EA7">
              <w:rPr>
                <w:noProof/>
                <w:webHidden/>
              </w:rPr>
              <w:fldChar w:fldCharType="separate"/>
            </w:r>
            <w:r w:rsidR="005D7EA7">
              <w:rPr>
                <w:noProof/>
                <w:webHidden/>
              </w:rPr>
              <w:t>11</w:t>
            </w:r>
            <w:r w:rsidR="005D7EA7">
              <w:rPr>
                <w:noProof/>
                <w:webHidden/>
              </w:rPr>
              <w:fldChar w:fldCharType="end"/>
            </w:r>
          </w:hyperlink>
        </w:p>
        <w:p w14:paraId="05B8555B" w14:textId="5A33C9B4" w:rsidR="005D7EA7" w:rsidRDefault="00DD5432">
          <w:pPr>
            <w:pStyle w:val="TOC2"/>
            <w:tabs>
              <w:tab w:val="right" w:leader="dot" w:pos="9350"/>
            </w:tabs>
            <w:rPr>
              <w:rFonts w:eastAsiaTheme="minorEastAsia"/>
              <w:b w:val="0"/>
              <w:bCs w:val="0"/>
              <w:noProof/>
            </w:rPr>
          </w:pPr>
          <w:hyperlink w:anchor="_Toc163460467" w:history="1">
            <w:r w:rsidR="005D7EA7" w:rsidRPr="00A30A8B">
              <w:rPr>
                <w:rStyle w:val="Hyperlink"/>
                <w:i/>
                <w:iCs/>
                <w:noProof/>
                <w:lang w:val="en-GB"/>
              </w:rPr>
              <w:t>5.3 Odabir postupka nabavke</w:t>
            </w:r>
            <w:r w:rsidR="005D7EA7">
              <w:rPr>
                <w:noProof/>
                <w:webHidden/>
              </w:rPr>
              <w:tab/>
            </w:r>
            <w:r w:rsidR="005D7EA7">
              <w:rPr>
                <w:noProof/>
                <w:webHidden/>
              </w:rPr>
              <w:fldChar w:fldCharType="begin"/>
            </w:r>
            <w:r w:rsidR="005D7EA7">
              <w:rPr>
                <w:noProof/>
                <w:webHidden/>
              </w:rPr>
              <w:instrText xml:space="preserve"> PAGEREF _Toc163460467 \h </w:instrText>
            </w:r>
            <w:r w:rsidR="005D7EA7">
              <w:rPr>
                <w:noProof/>
                <w:webHidden/>
              </w:rPr>
            </w:r>
            <w:r w:rsidR="005D7EA7">
              <w:rPr>
                <w:noProof/>
                <w:webHidden/>
              </w:rPr>
              <w:fldChar w:fldCharType="separate"/>
            </w:r>
            <w:r w:rsidR="005D7EA7">
              <w:rPr>
                <w:noProof/>
                <w:webHidden/>
              </w:rPr>
              <w:t>11</w:t>
            </w:r>
            <w:r w:rsidR="005D7EA7">
              <w:rPr>
                <w:noProof/>
                <w:webHidden/>
              </w:rPr>
              <w:fldChar w:fldCharType="end"/>
            </w:r>
          </w:hyperlink>
        </w:p>
        <w:p w14:paraId="0BAF3EE1" w14:textId="42CABCFE" w:rsidR="005D7EA7" w:rsidRDefault="00DD5432" w:rsidP="00DD45A3">
          <w:pPr>
            <w:pStyle w:val="TOC3"/>
            <w:rPr>
              <w:rFonts w:eastAsiaTheme="minorEastAsia"/>
              <w:noProof/>
              <w:sz w:val="22"/>
              <w:szCs w:val="22"/>
            </w:rPr>
          </w:pPr>
          <w:hyperlink w:anchor="_Toc163460468" w:history="1">
            <w:r w:rsidR="005D7EA7" w:rsidRPr="00A30A8B">
              <w:rPr>
                <w:rStyle w:val="Hyperlink"/>
                <w:b/>
                <w:bCs/>
                <w:i/>
                <w:iCs/>
                <w:noProof/>
                <w:lang w:val="en-GB"/>
              </w:rPr>
              <w:t>5.3.1 Određivanje načina realizacije JPP-a</w:t>
            </w:r>
            <w:r w:rsidR="005D7EA7">
              <w:rPr>
                <w:noProof/>
                <w:webHidden/>
              </w:rPr>
              <w:tab/>
            </w:r>
            <w:r w:rsidR="005D7EA7">
              <w:rPr>
                <w:noProof/>
                <w:webHidden/>
              </w:rPr>
              <w:fldChar w:fldCharType="begin"/>
            </w:r>
            <w:r w:rsidR="005D7EA7">
              <w:rPr>
                <w:noProof/>
                <w:webHidden/>
              </w:rPr>
              <w:instrText xml:space="preserve"> PAGEREF _Toc163460468 \h </w:instrText>
            </w:r>
            <w:r w:rsidR="005D7EA7">
              <w:rPr>
                <w:noProof/>
                <w:webHidden/>
              </w:rPr>
            </w:r>
            <w:r w:rsidR="005D7EA7">
              <w:rPr>
                <w:noProof/>
                <w:webHidden/>
              </w:rPr>
              <w:fldChar w:fldCharType="separate"/>
            </w:r>
            <w:r w:rsidR="005D7EA7">
              <w:rPr>
                <w:noProof/>
                <w:webHidden/>
              </w:rPr>
              <w:t>11</w:t>
            </w:r>
            <w:r w:rsidR="005D7EA7">
              <w:rPr>
                <w:noProof/>
                <w:webHidden/>
              </w:rPr>
              <w:fldChar w:fldCharType="end"/>
            </w:r>
          </w:hyperlink>
        </w:p>
        <w:p w14:paraId="5D0C07C4" w14:textId="16AC9CB2" w:rsidR="005D7EA7" w:rsidRDefault="00DD5432" w:rsidP="00DD45A3">
          <w:pPr>
            <w:pStyle w:val="TOC3"/>
            <w:rPr>
              <w:rFonts w:eastAsiaTheme="minorEastAsia"/>
              <w:noProof/>
              <w:sz w:val="22"/>
              <w:szCs w:val="22"/>
            </w:rPr>
          </w:pPr>
          <w:hyperlink w:anchor="_Toc163460469" w:history="1">
            <w:r w:rsidR="005D7EA7" w:rsidRPr="00A30A8B">
              <w:rPr>
                <w:rStyle w:val="Hyperlink"/>
                <w:b/>
                <w:bCs/>
                <w:i/>
                <w:noProof/>
                <w:shd w:val="clear" w:color="auto" w:fill="95B3D7" w:themeFill="accent1" w:themeFillTint="99"/>
                <w:lang w:val="en-GB"/>
              </w:rPr>
              <w:t>5.3.2 Pokretači vrijednosti za novac i prikladnost JPP-a</w:t>
            </w:r>
            <w:r w:rsidR="005D7EA7">
              <w:rPr>
                <w:noProof/>
                <w:webHidden/>
              </w:rPr>
              <w:tab/>
            </w:r>
            <w:r w:rsidR="005D7EA7">
              <w:rPr>
                <w:noProof/>
                <w:webHidden/>
              </w:rPr>
              <w:fldChar w:fldCharType="begin"/>
            </w:r>
            <w:r w:rsidR="005D7EA7">
              <w:rPr>
                <w:noProof/>
                <w:webHidden/>
              </w:rPr>
              <w:instrText xml:space="preserve"> PAGEREF _Toc163460469 \h </w:instrText>
            </w:r>
            <w:r w:rsidR="005D7EA7">
              <w:rPr>
                <w:noProof/>
                <w:webHidden/>
              </w:rPr>
            </w:r>
            <w:r w:rsidR="005D7EA7">
              <w:rPr>
                <w:noProof/>
                <w:webHidden/>
              </w:rPr>
              <w:fldChar w:fldCharType="separate"/>
            </w:r>
            <w:r w:rsidR="005D7EA7">
              <w:rPr>
                <w:noProof/>
                <w:webHidden/>
              </w:rPr>
              <w:t>12</w:t>
            </w:r>
            <w:r w:rsidR="005D7EA7">
              <w:rPr>
                <w:noProof/>
                <w:webHidden/>
              </w:rPr>
              <w:fldChar w:fldCharType="end"/>
            </w:r>
          </w:hyperlink>
        </w:p>
        <w:p w14:paraId="3192D5BA" w14:textId="693222D0" w:rsidR="005D7EA7" w:rsidRDefault="00DD5432">
          <w:pPr>
            <w:pStyle w:val="TOC1"/>
            <w:tabs>
              <w:tab w:val="left" w:pos="440"/>
              <w:tab w:val="right" w:leader="dot" w:pos="9350"/>
            </w:tabs>
            <w:rPr>
              <w:rFonts w:eastAsiaTheme="minorEastAsia"/>
              <w:b w:val="0"/>
              <w:bCs w:val="0"/>
              <w:i w:val="0"/>
              <w:iCs w:val="0"/>
              <w:noProof/>
              <w:sz w:val="22"/>
              <w:szCs w:val="22"/>
            </w:rPr>
          </w:pPr>
          <w:hyperlink w:anchor="_Toc163460470" w:history="1">
            <w:r w:rsidR="005D7EA7" w:rsidRPr="00A30A8B">
              <w:rPr>
                <w:rStyle w:val="Hyperlink"/>
                <w:noProof/>
                <w:lang w:val="en-GB"/>
              </w:rPr>
              <w:t>6.</w:t>
            </w:r>
            <w:r w:rsidR="005D7EA7">
              <w:rPr>
                <w:rFonts w:eastAsiaTheme="minorEastAsia"/>
                <w:b w:val="0"/>
                <w:bCs w:val="0"/>
                <w:i w:val="0"/>
                <w:iCs w:val="0"/>
                <w:noProof/>
                <w:sz w:val="22"/>
                <w:szCs w:val="22"/>
              </w:rPr>
              <w:tab/>
            </w:r>
            <w:r w:rsidR="005D7EA7" w:rsidRPr="00A30A8B">
              <w:rPr>
                <w:rStyle w:val="Hyperlink"/>
                <w:noProof/>
                <w:lang w:val="en-GB"/>
              </w:rPr>
              <w:t>Ključni principi u primjeni Politike JPP-a</w:t>
            </w:r>
            <w:r w:rsidR="005D7EA7">
              <w:rPr>
                <w:noProof/>
                <w:webHidden/>
              </w:rPr>
              <w:tab/>
            </w:r>
            <w:r w:rsidR="005D7EA7">
              <w:rPr>
                <w:noProof/>
                <w:webHidden/>
              </w:rPr>
              <w:fldChar w:fldCharType="begin"/>
            </w:r>
            <w:r w:rsidR="005D7EA7">
              <w:rPr>
                <w:noProof/>
                <w:webHidden/>
              </w:rPr>
              <w:instrText xml:space="preserve"> PAGEREF _Toc163460470 \h </w:instrText>
            </w:r>
            <w:r w:rsidR="005D7EA7">
              <w:rPr>
                <w:noProof/>
                <w:webHidden/>
              </w:rPr>
            </w:r>
            <w:r w:rsidR="005D7EA7">
              <w:rPr>
                <w:noProof/>
                <w:webHidden/>
              </w:rPr>
              <w:fldChar w:fldCharType="separate"/>
            </w:r>
            <w:r w:rsidR="005D7EA7">
              <w:rPr>
                <w:noProof/>
                <w:webHidden/>
              </w:rPr>
              <w:t>14</w:t>
            </w:r>
            <w:r w:rsidR="005D7EA7">
              <w:rPr>
                <w:noProof/>
                <w:webHidden/>
              </w:rPr>
              <w:fldChar w:fldCharType="end"/>
            </w:r>
          </w:hyperlink>
        </w:p>
        <w:p w14:paraId="691E0D25" w14:textId="3DF004BF" w:rsidR="005D7EA7" w:rsidRDefault="00DD5432">
          <w:pPr>
            <w:pStyle w:val="TOC2"/>
            <w:tabs>
              <w:tab w:val="right" w:leader="dot" w:pos="9350"/>
            </w:tabs>
            <w:rPr>
              <w:rFonts w:eastAsiaTheme="minorEastAsia"/>
              <w:b w:val="0"/>
              <w:bCs w:val="0"/>
              <w:noProof/>
            </w:rPr>
          </w:pPr>
          <w:hyperlink w:anchor="_Toc163460471" w:history="1">
            <w:r w:rsidR="005D7EA7" w:rsidRPr="00A30A8B">
              <w:rPr>
                <w:rStyle w:val="Hyperlink"/>
                <w:i/>
                <w:iCs/>
                <w:noProof/>
                <w:lang w:val="en-GB"/>
              </w:rPr>
              <w:t>6.1 Vrijednost za novac</w:t>
            </w:r>
            <w:r w:rsidR="005D7EA7">
              <w:rPr>
                <w:noProof/>
                <w:webHidden/>
              </w:rPr>
              <w:tab/>
            </w:r>
            <w:r w:rsidR="005D7EA7">
              <w:rPr>
                <w:noProof/>
                <w:webHidden/>
              </w:rPr>
              <w:fldChar w:fldCharType="begin"/>
            </w:r>
            <w:r w:rsidR="005D7EA7">
              <w:rPr>
                <w:noProof/>
                <w:webHidden/>
              </w:rPr>
              <w:instrText xml:space="preserve"> PAGEREF _Toc163460471 \h </w:instrText>
            </w:r>
            <w:r w:rsidR="005D7EA7">
              <w:rPr>
                <w:noProof/>
                <w:webHidden/>
              </w:rPr>
            </w:r>
            <w:r w:rsidR="005D7EA7">
              <w:rPr>
                <w:noProof/>
                <w:webHidden/>
              </w:rPr>
              <w:fldChar w:fldCharType="separate"/>
            </w:r>
            <w:r w:rsidR="005D7EA7">
              <w:rPr>
                <w:noProof/>
                <w:webHidden/>
              </w:rPr>
              <w:t>14</w:t>
            </w:r>
            <w:r w:rsidR="005D7EA7">
              <w:rPr>
                <w:noProof/>
                <w:webHidden/>
              </w:rPr>
              <w:fldChar w:fldCharType="end"/>
            </w:r>
          </w:hyperlink>
        </w:p>
        <w:p w14:paraId="40EB36B5" w14:textId="45A59A9C" w:rsidR="005D7EA7" w:rsidRDefault="00DD5432">
          <w:pPr>
            <w:pStyle w:val="TOC2"/>
            <w:tabs>
              <w:tab w:val="right" w:leader="dot" w:pos="9350"/>
            </w:tabs>
            <w:rPr>
              <w:rFonts w:eastAsiaTheme="minorEastAsia"/>
              <w:b w:val="0"/>
              <w:bCs w:val="0"/>
              <w:noProof/>
            </w:rPr>
          </w:pPr>
          <w:hyperlink w:anchor="_Toc163460472" w:history="1">
            <w:r w:rsidR="005D7EA7" w:rsidRPr="00A30A8B">
              <w:rPr>
                <w:rStyle w:val="Hyperlink"/>
                <w:i/>
                <w:iCs/>
                <w:noProof/>
                <w:lang w:val="en-GB"/>
              </w:rPr>
              <w:t>6.2 Javni interes</w:t>
            </w:r>
            <w:r w:rsidR="005D7EA7">
              <w:rPr>
                <w:noProof/>
                <w:webHidden/>
              </w:rPr>
              <w:tab/>
            </w:r>
            <w:r w:rsidR="005D7EA7">
              <w:rPr>
                <w:noProof/>
                <w:webHidden/>
              </w:rPr>
              <w:fldChar w:fldCharType="begin"/>
            </w:r>
            <w:r w:rsidR="005D7EA7">
              <w:rPr>
                <w:noProof/>
                <w:webHidden/>
              </w:rPr>
              <w:instrText xml:space="preserve"> PAGEREF _Toc163460472 \h </w:instrText>
            </w:r>
            <w:r w:rsidR="005D7EA7">
              <w:rPr>
                <w:noProof/>
                <w:webHidden/>
              </w:rPr>
            </w:r>
            <w:r w:rsidR="005D7EA7">
              <w:rPr>
                <w:noProof/>
                <w:webHidden/>
              </w:rPr>
              <w:fldChar w:fldCharType="separate"/>
            </w:r>
            <w:r w:rsidR="005D7EA7">
              <w:rPr>
                <w:noProof/>
                <w:webHidden/>
              </w:rPr>
              <w:t>14</w:t>
            </w:r>
            <w:r w:rsidR="005D7EA7">
              <w:rPr>
                <w:noProof/>
                <w:webHidden/>
              </w:rPr>
              <w:fldChar w:fldCharType="end"/>
            </w:r>
          </w:hyperlink>
        </w:p>
        <w:p w14:paraId="1A9E97AC" w14:textId="193F56E8" w:rsidR="005D7EA7" w:rsidRDefault="00DD5432">
          <w:pPr>
            <w:pStyle w:val="TOC2"/>
            <w:tabs>
              <w:tab w:val="right" w:leader="dot" w:pos="9350"/>
            </w:tabs>
            <w:rPr>
              <w:rFonts w:eastAsiaTheme="minorEastAsia"/>
              <w:b w:val="0"/>
              <w:bCs w:val="0"/>
              <w:noProof/>
            </w:rPr>
          </w:pPr>
          <w:hyperlink w:anchor="_Toc163460473" w:history="1">
            <w:r w:rsidR="005D7EA7" w:rsidRPr="00A30A8B">
              <w:rPr>
                <w:rStyle w:val="Hyperlink"/>
                <w:i/>
                <w:iCs/>
                <w:noProof/>
                <w:lang w:val="en-GB"/>
              </w:rPr>
              <w:t>6.3 Raspodjela rizika</w:t>
            </w:r>
            <w:r w:rsidR="005D7EA7">
              <w:rPr>
                <w:noProof/>
                <w:webHidden/>
              </w:rPr>
              <w:tab/>
            </w:r>
            <w:r w:rsidR="005D7EA7">
              <w:rPr>
                <w:noProof/>
                <w:webHidden/>
              </w:rPr>
              <w:fldChar w:fldCharType="begin"/>
            </w:r>
            <w:r w:rsidR="005D7EA7">
              <w:rPr>
                <w:noProof/>
                <w:webHidden/>
              </w:rPr>
              <w:instrText xml:space="preserve"> PAGEREF _Toc163460473 \h </w:instrText>
            </w:r>
            <w:r w:rsidR="005D7EA7">
              <w:rPr>
                <w:noProof/>
                <w:webHidden/>
              </w:rPr>
            </w:r>
            <w:r w:rsidR="005D7EA7">
              <w:rPr>
                <w:noProof/>
                <w:webHidden/>
              </w:rPr>
              <w:fldChar w:fldCharType="separate"/>
            </w:r>
            <w:r w:rsidR="005D7EA7">
              <w:rPr>
                <w:noProof/>
                <w:webHidden/>
              </w:rPr>
              <w:t>14</w:t>
            </w:r>
            <w:r w:rsidR="005D7EA7">
              <w:rPr>
                <w:noProof/>
                <w:webHidden/>
              </w:rPr>
              <w:fldChar w:fldCharType="end"/>
            </w:r>
          </w:hyperlink>
        </w:p>
        <w:p w14:paraId="512D53C3" w14:textId="30EF57A0" w:rsidR="005D7EA7" w:rsidRDefault="00DD5432">
          <w:pPr>
            <w:pStyle w:val="TOC2"/>
            <w:tabs>
              <w:tab w:val="right" w:leader="dot" w:pos="9350"/>
            </w:tabs>
            <w:rPr>
              <w:rFonts w:eastAsiaTheme="minorEastAsia"/>
              <w:b w:val="0"/>
              <w:bCs w:val="0"/>
              <w:noProof/>
            </w:rPr>
          </w:pPr>
          <w:hyperlink w:anchor="_Toc163460474" w:history="1">
            <w:r w:rsidR="005D7EA7" w:rsidRPr="00A30A8B">
              <w:rPr>
                <w:rStyle w:val="Hyperlink"/>
                <w:i/>
                <w:iCs/>
                <w:noProof/>
                <w:lang w:val="en-GB"/>
              </w:rPr>
              <w:t>6.4 Orijentacija na rezultate</w:t>
            </w:r>
            <w:r w:rsidR="005D7EA7">
              <w:rPr>
                <w:noProof/>
                <w:webHidden/>
              </w:rPr>
              <w:tab/>
            </w:r>
            <w:r w:rsidR="005D7EA7">
              <w:rPr>
                <w:noProof/>
                <w:webHidden/>
              </w:rPr>
              <w:fldChar w:fldCharType="begin"/>
            </w:r>
            <w:r w:rsidR="005D7EA7">
              <w:rPr>
                <w:noProof/>
                <w:webHidden/>
              </w:rPr>
              <w:instrText xml:space="preserve"> PAGEREF _Toc163460474 \h </w:instrText>
            </w:r>
            <w:r w:rsidR="005D7EA7">
              <w:rPr>
                <w:noProof/>
                <w:webHidden/>
              </w:rPr>
            </w:r>
            <w:r w:rsidR="005D7EA7">
              <w:rPr>
                <w:noProof/>
                <w:webHidden/>
              </w:rPr>
              <w:fldChar w:fldCharType="separate"/>
            </w:r>
            <w:r w:rsidR="005D7EA7">
              <w:rPr>
                <w:noProof/>
                <w:webHidden/>
              </w:rPr>
              <w:t>17</w:t>
            </w:r>
            <w:r w:rsidR="005D7EA7">
              <w:rPr>
                <w:noProof/>
                <w:webHidden/>
              </w:rPr>
              <w:fldChar w:fldCharType="end"/>
            </w:r>
          </w:hyperlink>
        </w:p>
        <w:p w14:paraId="52F3351B" w14:textId="0EBAC147" w:rsidR="005D7EA7" w:rsidRDefault="00DD5432">
          <w:pPr>
            <w:pStyle w:val="TOC2"/>
            <w:tabs>
              <w:tab w:val="right" w:leader="dot" w:pos="9350"/>
            </w:tabs>
            <w:rPr>
              <w:rFonts w:eastAsiaTheme="minorEastAsia"/>
              <w:b w:val="0"/>
              <w:bCs w:val="0"/>
              <w:noProof/>
            </w:rPr>
          </w:pPr>
          <w:hyperlink w:anchor="_Toc163460475" w:history="1">
            <w:r w:rsidR="005D7EA7" w:rsidRPr="00A30A8B">
              <w:rPr>
                <w:rStyle w:val="Hyperlink"/>
                <w:i/>
                <w:iCs/>
                <w:noProof/>
                <w:lang w:val="en-GB"/>
              </w:rPr>
              <w:t>6.5 Transparentnost</w:t>
            </w:r>
            <w:r w:rsidR="005D7EA7">
              <w:rPr>
                <w:noProof/>
                <w:webHidden/>
              </w:rPr>
              <w:tab/>
            </w:r>
            <w:r w:rsidR="005D7EA7">
              <w:rPr>
                <w:noProof/>
                <w:webHidden/>
              </w:rPr>
              <w:fldChar w:fldCharType="begin"/>
            </w:r>
            <w:r w:rsidR="005D7EA7">
              <w:rPr>
                <w:noProof/>
                <w:webHidden/>
              </w:rPr>
              <w:instrText xml:space="preserve"> PAGEREF _Toc163460475 \h </w:instrText>
            </w:r>
            <w:r w:rsidR="005D7EA7">
              <w:rPr>
                <w:noProof/>
                <w:webHidden/>
              </w:rPr>
            </w:r>
            <w:r w:rsidR="005D7EA7">
              <w:rPr>
                <w:noProof/>
                <w:webHidden/>
              </w:rPr>
              <w:fldChar w:fldCharType="separate"/>
            </w:r>
            <w:r w:rsidR="005D7EA7">
              <w:rPr>
                <w:noProof/>
                <w:webHidden/>
              </w:rPr>
              <w:t>17</w:t>
            </w:r>
            <w:r w:rsidR="005D7EA7">
              <w:rPr>
                <w:noProof/>
                <w:webHidden/>
              </w:rPr>
              <w:fldChar w:fldCharType="end"/>
            </w:r>
          </w:hyperlink>
        </w:p>
        <w:p w14:paraId="574941C5" w14:textId="62A86FB2" w:rsidR="005D7EA7" w:rsidRDefault="00DD5432">
          <w:pPr>
            <w:pStyle w:val="TOC2"/>
            <w:tabs>
              <w:tab w:val="right" w:leader="dot" w:pos="9350"/>
            </w:tabs>
            <w:rPr>
              <w:rFonts w:eastAsiaTheme="minorEastAsia"/>
              <w:b w:val="0"/>
              <w:bCs w:val="0"/>
              <w:noProof/>
            </w:rPr>
          </w:pPr>
          <w:hyperlink w:anchor="_Toc163460476" w:history="1">
            <w:r w:rsidR="005D7EA7" w:rsidRPr="00A30A8B">
              <w:rPr>
                <w:rStyle w:val="Hyperlink"/>
                <w:i/>
                <w:iCs/>
                <w:noProof/>
                <w:lang w:val="en-GB"/>
              </w:rPr>
              <w:t>6.6 Odgovornost</w:t>
            </w:r>
            <w:r w:rsidR="005D7EA7">
              <w:rPr>
                <w:noProof/>
                <w:webHidden/>
              </w:rPr>
              <w:tab/>
            </w:r>
            <w:r w:rsidR="005D7EA7">
              <w:rPr>
                <w:noProof/>
                <w:webHidden/>
              </w:rPr>
              <w:fldChar w:fldCharType="begin"/>
            </w:r>
            <w:r w:rsidR="005D7EA7">
              <w:rPr>
                <w:noProof/>
                <w:webHidden/>
              </w:rPr>
              <w:instrText xml:space="preserve"> PAGEREF _Toc163460476 \h </w:instrText>
            </w:r>
            <w:r w:rsidR="005D7EA7">
              <w:rPr>
                <w:noProof/>
                <w:webHidden/>
              </w:rPr>
            </w:r>
            <w:r w:rsidR="005D7EA7">
              <w:rPr>
                <w:noProof/>
                <w:webHidden/>
              </w:rPr>
              <w:fldChar w:fldCharType="separate"/>
            </w:r>
            <w:r w:rsidR="005D7EA7">
              <w:rPr>
                <w:noProof/>
                <w:webHidden/>
              </w:rPr>
              <w:t>17</w:t>
            </w:r>
            <w:r w:rsidR="005D7EA7">
              <w:rPr>
                <w:noProof/>
                <w:webHidden/>
              </w:rPr>
              <w:fldChar w:fldCharType="end"/>
            </w:r>
          </w:hyperlink>
        </w:p>
        <w:p w14:paraId="306D1129" w14:textId="3F16FED1" w:rsidR="005D7EA7" w:rsidRDefault="00DD5432">
          <w:pPr>
            <w:pStyle w:val="TOC2"/>
            <w:tabs>
              <w:tab w:val="right" w:leader="dot" w:pos="9350"/>
            </w:tabs>
            <w:rPr>
              <w:rFonts w:eastAsiaTheme="minorEastAsia"/>
              <w:b w:val="0"/>
              <w:bCs w:val="0"/>
              <w:noProof/>
            </w:rPr>
          </w:pPr>
          <w:hyperlink w:anchor="_Toc163460477" w:history="1">
            <w:r w:rsidR="005D7EA7" w:rsidRPr="00A30A8B">
              <w:rPr>
                <w:rStyle w:val="Hyperlink"/>
                <w:i/>
                <w:iCs/>
                <w:noProof/>
                <w:lang w:val="en-GB"/>
              </w:rPr>
              <w:t>6.7 Angažovanje tržišta</w:t>
            </w:r>
            <w:r w:rsidR="005D7EA7">
              <w:rPr>
                <w:noProof/>
                <w:webHidden/>
              </w:rPr>
              <w:tab/>
            </w:r>
            <w:r w:rsidR="005D7EA7">
              <w:rPr>
                <w:noProof/>
                <w:webHidden/>
              </w:rPr>
              <w:fldChar w:fldCharType="begin"/>
            </w:r>
            <w:r w:rsidR="005D7EA7">
              <w:rPr>
                <w:noProof/>
                <w:webHidden/>
              </w:rPr>
              <w:instrText xml:space="preserve"> PAGEREF _Toc163460477 \h </w:instrText>
            </w:r>
            <w:r w:rsidR="005D7EA7">
              <w:rPr>
                <w:noProof/>
                <w:webHidden/>
              </w:rPr>
            </w:r>
            <w:r w:rsidR="005D7EA7">
              <w:rPr>
                <w:noProof/>
                <w:webHidden/>
              </w:rPr>
              <w:fldChar w:fldCharType="separate"/>
            </w:r>
            <w:r w:rsidR="005D7EA7">
              <w:rPr>
                <w:noProof/>
                <w:webHidden/>
              </w:rPr>
              <w:t>18</w:t>
            </w:r>
            <w:r w:rsidR="005D7EA7">
              <w:rPr>
                <w:noProof/>
                <w:webHidden/>
              </w:rPr>
              <w:fldChar w:fldCharType="end"/>
            </w:r>
          </w:hyperlink>
        </w:p>
        <w:p w14:paraId="63382FA1" w14:textId="47A48AA4" w:rsidR="005D7EA7" w:rsidRDefault="00DD5432">
          <w:pPr>
            <w:pStyle w:val="TOC1"/>
            <w:tabs>
              <w:tab w:val="right" w:leader="dot" w:pos="9350"/>
            </w:tabs>
            <w:rPr>
              <w:rFonts w:eastAsiaTheme="minorEastAsia"/>
              <w:b w:val="0"/>
              <w:bCs w:val="0"/>
              <w:i w:val="0"/>
              <w:iCs w:val="0"/>
              <w:noProof/>
              <w:sz w:val="22"/>
              <w:szCs w:val="22"/>
            </w:rPr>
          </w:pPr>
          <w:hyperlink w:anchor="_Toc163460478" w:history="1">
            <w:r w:rsidR="005D7EA7" w:rsidRPr="00A30A8B">
              <w:rPr>
                <w:rStyle w:val="Hyperlink"/>
                <w:noProof/>
                <w:lang w:val="en-GB"/>
              </w:rPr>
              <w:t>7. Upravljanje projektom</w:t>
            </w:r>
            <w:r w:rsidR="005D7EA7">
              <w:rPr>
                <w:noProof/>
                <w:webHidden/>
              </w:rPr>
              <w:tab/>
            </w:r>
            <w:r w:rsidR="005D7EA7">
              <w:rPr>
                <w:noProof/>
                <w:webHidden/>
              </w:rPr>
              <w:fldChar w:fldCharType="begin"/>
            </w:r>
            <w:r w:rsidR="005D7EA7">
              <w:rPr>
                <w:noProof/>
                <w:webHidden/>
              </w:rPr>
              <w:instrText xml:space="preserve"> PAGEREF _Toc163460478 \h </w:instrText>
            </w:r>
            <w:r w:rsidR="005D7EA7">
              <w:rPr>
                <w:noProof/>
                <w:webHidden/>
              </w:rPr>
            </w:r>
            <w:r w:rsidR="005D7EA7">
              <w:rPr>
                <w:noProof/>
                <w:webHidden/>
              </w:rPr>
              <w:fldChar w:fldCharType="separate"/>
            </w:r>
            <w:r w:rsidR="005D7EA7">
              <w:rPr>
                <w:noProof/>
                <w:webHidden/>
              </w:rPr>
              <w:t>18</w:t>
            </w:r>
            <w:r w:rsidR="005D7EA7">
              <w:rPr>
                <w:noProof/>
                <w:webHidden/>
              </w:rPr>
              <w:fldChar w:fldCharType="end"/>
            </w:r>
          </w:hyperlink>
        </w:p>
        <w:p w14:paraId="7D88163E" w14:textId="73AB38F8" w:rsidR="005D7EA7" w:rsidRDefault="00DD5432">
          <w:pPr>
            <w:pStyle w:val="TOC1"/>
            <w:tabs>
              <w:tab w:val="right" w:leader="dot" w:pos="9350"/>
            </w:tabs>
            <w:rPr>
              <w:rFonts w:eastAsiaTheme="minorEastAsia"/>
              <w:b w:val="0"/>
              <w:bCs w:val="0"/>
              <w:i w:val="0"/>
              <w:iCs w:val="0"/>
              <w:noProof/>
              <w:sz w:val="22"/>
              <w:szCs w:val="22"/>
            </w:rPr>
          </w:pPr>
          <w:hyperlink w:anchor="_Toc163460479" w:history="1">
            <w:r w:rsidR="005D7EA7" w:rsidRPr="00A30A8B">
              <w:rPr>
                <w:rStyle w:val="Hyperlink"/>
                <w:noProof/>
                <w:lang w:val="en-GB"/>
              </w:rPr>
              <w:t>8.Identifikovani prioritetni projekti i sektori</w:t>
            </w:r>
            <w:r w:rsidR="005D7EA7">
              <w:rPr>
                <w:noProof/>
                <w:webHidden/>
              </w:rPr>
              <w:tab/>
            </w:r>
            <w:r w:rsidR="005D7EA7">
              <w:rPr>
                <w:noProof/>
                <w:webHidden/>
              </w:rPr>
              <w:fldChar w:fldCharType="begin"/>
            </w:r>
            <w:r w:rsidR="005D7EA7">
              <w:rPr>
                <w:noProof/>
                <w:webHidden/>
              </w:rPr>
              <w:instrText xml:space="preserve"> PAGEREF _Toc163460479 \h </w:instrText>
            </w:r>
            <w:r w:rsidR="005D7EA7">
              <w:rPr>
                <w:noProof/>
                <w:webHidden/>
              </w:rPr>
            </w:r>
            <w:r w:rsidR="005D7EA7">
              <w:rPr>
                <w:noProof/>
                <w:webHidden/>
              </w:rPr>
              <w:fldChar w:fldCharType="separate"/>
            </w:r>
            <w:r w:rsidR="005D7EA7">
              <w:rPr>
                <w:noProof/>
                <w:webHidden/>
              </w:rPr>
              <w:t>19</w:t>
            </w:r>
            <w:r w:rsidR="005D7EA7">
              <w:rPr>
                <w:noProof/>
                <w:webHidden/>
              </w:rPr>
              <w:fldChar w:fldCharType="end"/>
            </w:r>
          </w:hyperlink>
        </w:p>
        <w:p w14:paraId="68CA31CC" w14:textId="66EA10E7" w:rsidR="005D7EA7" w:rsidRDefault="00DD5432">
          <w:pPr>
            <w:pStyle w:val="TOC2"/>
            <w:tabs>
              <w:tab w:val="right" w:leader="dot" w:pos="9350"/>
            </w:tabs>
            <w:rPr>
              <w:rFonts w:eastAsiaTheme="minorEastAsia"/>
              <w:b w:val="0"/>
              <w:bCs w:val="0"/>
              <w:noProof/>
            </w:rPr>
          </w:pPr>
          <w:hyperlink w:anchor="_Toc163460480" w:history="1">
            <w:r w:rsidR="005D7EA7" w:rsidRPr="00A30A8B">
              <w:rPr>
                <w:rStyle w:val="Hyperlink"/>
                <w:i/>
                <w:iCs/>
                <w:noProof/>
              </w:rPr>
              <w:t>8.1 Lokalni nivo</w:t>
            </w:r>
            <w:r w:rsidR="005D7EA7">
              <w:rPr>
                <w:noProof/>
                <w:webHidden/>
              </w:rPr>
              <w:tab/>
            </w:r>
            <w:r w:rsidR="005D7EA7">
              <w:rPr>
                <w:noProof/>
                <w:webHidden/>
              </w:rPr>
              <w:fldChar w:fldCharType="begin"/>
            </w:r>
            <w:r w:rsidR="005D7EA7">
              <w:rPr>
                <w:noProof/>
                <w:webHidden/>
              </w:rPr>
              <w:instrText xml:space="preserve"> PAGEREF _Toc163460480 \h </w:instrText>
            </w:r>
            <w:r w:rsidR="005D7EA7">
              <w:rPr>
                <w:noProof/>
                <w:webHidden/>
              </w:rPr>
            </w:r>
            <w:r w:rsidR="005D7EA7">
              <w:rPr>
                <w:noProof/>
                <w:webHidden/>
              </w:rPr>
              <w:fldChar w:fldCharType="separate"/>
            </w:r>
            <w:r w:rsidR="005D7EA7">
              <w:rPr>
                <w:noProof/>
                <w:webHidden/>
              </w:rPr>
              <w:t>19</w:t>
            </w:r>
            <w:r w:rsidR="005D7EA7">
              <w:rPr>
                <w:noProof/>
                <w:webHidden/>
              </w:rPr>
              <w:fldChar w:fldCharType="end"/>
            </w:r>
          </w:hyperlink>
        </w:p>
        <w:p w14:paraId="2FE540E4" w14:textId="3EE08166" w:rsidR="005D7EA7" w:rsidRDefault="00DD5432">
          <w:pPr>
            <w:pStyle w:val="TOC2"/>
            <w:tabs>
              <w:tab w:val="right" w:leader="dot" w:pos="9350"/>
            </w:tabs>
            <w:rPr>
              <w:rFonts w:eastAsiaTheme="minorEastAsia"/>
              <w:b w:val="0"/>
              <w:bCs w:val="0"/>
              <w:noProof/>
            </w:rPr>
          </w:pPr>
          <w:hyperlink w:anchor="_Toc163460481" w:history="1">
            <w:r w:rsidR="005D7EA7" w:rsidRPr="00A30A8B">
              <w:rPr>
                <w:rStyle w:val="Hyperlink"/>
                <w:noProof/>
                <w:shd w:val="clear" w:color="auto" w:fill="DBE5F1" w:themeFill="accent1" w:themeFillTint="33"/>
              </w:rPr>
              <w:t>8.1.1 Javna rasvjeta ili drugačije nazvani ESCO projekti javnog osvjetljenja</w:t>
            </w:r>
            <w:r w:rsidR="005D7EA7">
              <w:rPr>
                <w:noProof/>
                <w:webHidden/>
              </w:rPr>
              <w:tab/>
            </w:r>
            <w:r w:rsidR="005D7EA7">
              <w:rPr>
                <w:noProof/>
                <w:webHidden/>
              </w:rPr>
              <w:fldChar w:fldCharType="begin"/>
            </w:r>
            <w:r w:rsidR="005D7EA7">
              <w:rPr>
                <w:noProof/>
                <w:webHidden/>
              </w:rPr>
              <w:instrText xml:space="preserve"> PAGEREF _Toc163460481 \h </w:instrText>
            </w:r>
            <w:r w:rsidR="005D7EA7">
              <w:rPr>
                <w:noProof/>
                <w:webHidden/>
              </w:rPr>
            </w:r>
            <w:r w:rsidR="005D7EA7">
              <w:rPr>
                <w:noProof/>
                <w:webHidden/>
              </w:rPr>
              <w:fldChar w:fldCharType="separate"/>
            </w:r>
            <w:r w:rsidR="005D7EA7">
              <w:rPr>
                <w:noProof/>
                <w:webHidden/>
              </w:rPr>
              <w:t>20</w:t>
            </w:r>
            <w:r w:rsidR="005D7EA7">
              <w:rPr>
                <w:noProof/>
                <w:webHidden/>
              </w:rPr>
              <w:fldChar w:fldCharType="end"/>
            </w:r>
          </w:hyperlink>
        </w:p>
        <w:p w14:paraId="08F7463F" w14:textId="67D53384" w:rsidR="005D7EA7" w:rsidRDefault="00DD5432">
          <w:pPr>
            <w:pStyle w:val="TOC2"/>
            <w:tabs>
              <w:tab w:val="right" w:leader="dot" w:pos="9350"/>
            </w:tabs>
            <w:rPr>
              <w:rFonts w:eastAsiaTheme="minorEastAsia"/>
              <w:b w:val="0"/>
              <w:bCs w:val="0"/>
              <w:noProof/>
            </w:rPr>
          </w:pPr>
          <w:hyperlink w:anchor="_Toc163460482" w:history="1">
            <w:r w:rsidR="005D7EA7" w:rsidRPr="00A30A8B">
              <w:rPr>
                <w:rStyle w:val="Hyperlink"/>
                <w:noProof/>
                <w:shd w:val="clear" w:color="auto" w:fill="DBE5F1" w:themeFill="accent1" w:themeFillTint="33"/>
              </w:rPr>
              <w:t>8.1.2 Upravljanje otpadom</w:t>
            </w:r>
            <w:r w:rsidR="005D7EA7">
              <w:rPr>
                <w:noProof/>
                <w:webHidden/>
              </w:rPr>
              <w:tab/>
            </w:r>
            <w:r w:rsidR="005D7EA7">
              <w:rPr>
                <w:noProof/>
                <w:webHidden/>
              </w:rPr>
              <w:fldChar w:fldCharType="begin"/>
            </w:r>
            <w:r w:rsidR="005D7EA7">
              <w:rPr>
                <w:noProof/>
                <w:webHidden/>
              </w:rPr>
              <w:instrText xml:space="preserve"> PAGEREF _Toc163460482 \h </w:instrText>
            </w:r>
            <w:r w:rsidR="005D7EA7">
              <w:rPr>
                <w:noProof/>
                <w:webHidden/>
              </w:rPr>
            </w:r>
            <w:r w:rsidR="005D7EA7">
              <w:rPr>
                <w:noProof/>
                <w:webHidden/>
              </w:rPr>
              <w:fldChar w:fldCharType="separate"/>
            </w:r>
            <w:r w:rsidR="005D7EA7">
              <w:rPr>
                <w:noProof/>
                <w:webHidden/>
              </w:rPr>
              <w:t>23</w:t>
            </w:r>
            <w:r w:rsidR="005D7EA7">
              <w:rPr>
                <w:noProof/>
                <w:webHidden/>
              </w:rPr>
              <w:fldChar w:fldCharType="end"/>
            </w:r>
          </w:hyperlink>
        </w:p>
        <w:p w14:paraId="114E8315" w14:textId="0EBCB006" w:rsidR="005D7EA7" w:rsidRDefault="00DD5432">
          <w:pPr>
            <w:pStyle w:val="TOC2"/>
            <w:tabs>
              <w:tab w:val="right" w:leader="dot" w:pos="9350"/>
            </w:tabs>
            <w:rPr>
              <w:rFonts w:eastAsiaTheme="minorEastAsia"/>
              <w:b w:val="0"/>
              <w:bCs w:val="0"/>
              <w:noProof/>
            </w:rPr>
          </w:pPr>
          <w:hyperlink w:anchor="_Toc163460483" w:history="1">
            <w:r w:rsidR="005D7EA7" w:rsidRPr="00A30A8B">
              <w:rPr>
                <w:rStyle w:val="Hyperlink"/>
                <w:noProof/>
              </w:rPr>
              <w:t>8.1.3 Parking garaže</w:t>
            </w:r>
            <w:r w:rsidR="005D7EA7">
              <w:rPr>
                <w:noProof/>
                <w:webHidden/>
              </w:rPr>
              <w:tab/>
            </w:r>
            <w:r w:rsidR="005D7EA7">
              <w:rPr>
                <w:noProof/>
                <w:webHidden/>
              </w:rPr>
              <w:fldChar w:fldCharType="begin"/>
            </w:r>
            <w:r w:rsidR="005D7EA7">
              <w:rPr>
                <w:noProof/>
                <w:webHidden/>
              </w:rPr>
              <w:instrText xml:space="preserve"> PAGEREF _Toc163460483 \h </w:instrText>
            </w:r>
            <w:r w:rsidR="005D7EA7">
              <w:rPr>
                <w:noProof/>
                <w:webHidden/>
              </w:rPr>
            </w:r>
            <w:r w:rsidR="005D7EA7">
              <w:rPr>
                <w:noProof/>
                <w:webHidden/>
              </w:rPr>
              <w:fldChar w:fldCharType="separate"/>
            </w:r>
            <w:r w:rsidR="005D7EA7">
              <w:rPr>
                <w:noProof/>
                <w:webHidden/>
              </w:rPr>
              <w:t>24</w:t>
            </w:r>
            <w:r w:rsidR="005D7EA7">
              <w:rPr>
                <w:noProof/>
                <w:webHidden/>
              </w:rPr>
              <w:fldChar w:fldCharType="end"/>
            </w:r>
          </w:hyperlink>
        </w:p>
        <w:p w14:paraId="0C0765D8" w14:textId="07181867" w:rsidR="005D7EA7" w:rsidRDefault="00DD5432">
          <w:pPr>
            <w:pStyle w:val="TOC2"/>
            <w:tabs>
              <w:tab w:val="right" w:leader="dot" w:pos="9350"/>
            </w:tabs>
            <w:rPr>
              <w:rFonts w:eastAsiaTheme="minorEastAsia"/>
              <w:b w:val="0"/>
              <w:bCs w:val="0"/>
              <w:noProof/>
            </w:rPr>
          </w:pPr>
          <w:hyperlink w:anchor="_Toc163460484" w:history="1">
            <w:r w:rsidR="005D7EA7" w:rsidRPr="00A30A8B">
              <w:rPr>
                <w:rStyle w:val="Hyperlink"/>
                <w:noProof/>
                <w:shd w:val="clear" w:color="auto" w:fill="DBE5F1" w:themeFill="accent1" w:themeFillTint="33"/>
              </w:rPr>
              <w:t>8.1.4 Lokalni javni</w:t>
            </w:r>
            <w:r w:rsidR="005D7EA7" w:rsidRPr="00A30A8B">
              <w:rPr>
                <w:rStyle w:val="Hyperlink"/>
                <w:noProof/>
              </w:rPr>
              <w:t xml:space="preserve"> </w:t>
            </w:r>
            <w:r w:rsidR="005D7EA7" w:rsidRPr="00A30A8B">
              <w:rPr>
                <w:rStyle w:val="Hyperlink"/>
                <w:noProof/>
                <w:shd w:val="clear" w:color="auto" w:fill="DBE5F1" w:themeFill="accent1" w:themeFillTint="33"/>
              </w:rPr>
              <w:t>putevi</w:t>
            </w:r>
            <w:r w:rsidR="005D7EA7">
              <w:rPr>
                <w:noProof/>
                <w:webHidden/>
              </w:rPr>
              <w:tab/>
            </w:r>
            <w:r w:rsidR="005D7EA7">
              <w:rPr>
                <w:noProof/>
                <w:webHidden/>
              </w:rPr>
              <w:fldChar w:fldCharType="begin"/>
            </w:r>
            <w:r w:rsidR="005D7EA7">
              <w:rPr>
                <w:noProof/>
                <w:webHidden/>
              </w:rPr>
              <w:instrText xml:space="preserve"> PAGEREF _Toc163460484 \h </w:instrText>
            </w:r>
            <w:r w:rsidR="005D7EA7">
              <w:rPr>
                <w:noProof/>
                <w:webHidden/>
              </w:rPr>
            </w:r>
            <w:r w:rsidR="005D7EA7">
              <w:rPr>
                <w:noProof/>
                <w:webHidden/>
              </w:rPr>
              <w:fldChar w:fldCharType="separate"/>
            </w:r>
            <w:r w:rsidR="005D7EA7">
              <w:rPr>
                <w:noProof/>
                <w:webHidden/>
              </w:rPr>
              <w:t>25</w:t>
            </w:r>
            <w:r w:rsidR="005D7EA7">
              <w:rPr>
                <w:noProof/>
                <w:webHidden/>
              </w:rPr>
              <w:fldChar w:fldCharType="end"/>
            </w:r>
          </w:hyperlink>
        </w:p>
        <w:p w14:paraId="12DABF33" w14:textId="4A0280A3" w:rsidR="005D7EA7" w:rsidRDefault="00DD5432">
          <w:pPr>
            <w:pStyle w:val="TOC2"/>
            <w:tabs>
              <w:tab w:val="right" w:leader="dot" w:pos="9350"/>
            </w:tabs>
            <w:rPr>
              <w:rFonts w:eastAsiaTheme="minorEastAsia"/>
              <w:b w:val="0"/>
              <w:bCs w:val="0"/>
              <w:noProof/>
            </w:rPr>
          </w:pPr>
          <w:hyperlink w:anchor="_Toc163460485" w:history="1">
            <w:r w:rsidR="005D7EA7" w:rsidRPr="00A30A8B">
              <w:rPr>
                <w:rStyle w:val="Hyperlink"/>
                <w:i/>
                <w:iCs/>
                <w:noProof/>
              </w:rPr>
              <w:t>8.2 Državni nivo</w:t>
            </w:r>
            <w:r w:rsidR="005D7EA7">
              <w:rPr>
                <w:noProof/>
                <w:webHidden/>
              </w:rPr>
              <w:tab/>
            </w:r>
            <w:r w:rsidR="005D7EA7">
              <w:rPr>
                <w:noProof/>
                <w:webHidden/>
              </w:rPr>
              <w:fldChar w:fldCharType="begin"/>
            </w:r>
            <w:r w:rsidR="005D7EA7">
              <w:rPr>
                <w:noProof/>
                <w:webHidden/>
              </w:rPr>
              <w:instrText xml:space="preserve"> PAGEREF _Toc163460485 \h </w:instrText>
            </w:r>
            <w:r w:rsidR="005D7EA7">
              <w:rPr>
                <w:noProof/>
                <w:webHidden/>
              </w:rPr>
            </w:r>
            <w:r w:rsidR="005D7EA7">
              <w:rPr>
                <w:noProof/>
                <w:webHidden/>
              </w:rPr>
              <w:fldChar w:fldCharType="separate"/>
            </w:r>
            <w:r w:rsidR="005D7EA7">
              <w:rPr>
                <w:noProof/>
                <w:webHidden/>
              </w:rPr>
              <w:t>27</w:t>
            </w:r>
            <w:r w:rsidR="005D7EA7">
              <w:rPr>
                <w:noProof/>
                <w:webHidden/>
              </w:rPr>
              <w:fldChar w:fldCharType="end"/>
            </w:r>
          </w:hyperlink>
        </w:p>
        <w:p w14:paraId="6CE5D60D" w14:textId="2EC51133" w:rsidR="005D7EA7" w:rsidRDefault="00DD5432">
          <w:pPr>
            <w:pStyle w:val="TOC1"/>
            <w:tabs>
              <w:tab w:val="right" w:leader="dot" w:pos="9350"/>
            </w:tabs>
            <w:rPr>
              <w:rFonts w:eastAsiaTheme="minorEastAsia"/>
              <w:b w:val="0"/>
              <w:bCs w:val="0"/>
              <w:i w:val="0"/>
              <w:iCs w:val="0"/>
              <w:noProof/>
              <w:sz w:val="22"/>
              <w:szCs w:val="22"/>
            </w:rPr>
          </w:pPr>
          <w:hyperlink w:anchor="_Toc163460486" w:history="1">
            <w:r w:rsidR="005D7EA7" w:rsidRPr="00A30A8B">
              <w:rPr>
                <w:rStyle w:val="Hyperlink"/>
                <w:noProof/>
                <w:lang w:val="en-GB"/>
              </w:rPr>
              <w:t>9.Budući koraci</w:t>
            </w:r>
            <w:r w:rsidR="005D7EA7">
              <w:rPr>
                <w:noProof/>
                <w:webHidden/>
              </w:rPr>
              <w:tab/>
            </w:r>
            <w:r w:rsidR="005D7EA7">
              <w:rPr>
                <w:noProof/>
                <w:webHidden/>
              </w:rPr>
              <w:fldChar w:fldCharType="begin"/>
            </w:r>
            <w:r w:rsidR="005D7EA7">
              <w:rPr>
                <w:noProof/>
                <w:webHidden/>
              </w:rPr>
              <w:instrText xml:space="preserve"> PAGEREF _Toc163460486 \h </w:instrText>
            </w:r>
            <w:r w:rsidR="005D7EA7">
              <w:rPr>
                <w:noProof/>
                <w:webHidden/>
              </w:rPr>
            </w:r>
            <w:r w:rsidR="005D7EA7">
              <w:rPr>
                <w:noProof/>
                <w:webHidden/>
              </w:rPr>
              <w:fldChar w:fldCharType="separate"/>
            </w:r>
            <w:r w:rsidR="005D7EA7">
              <w:rPr>
                <w:noProof/>
                <w:webHidden/>
              </w:rPr>
              <w:t>29</w:t>
            </w:r>
            <w:r w:rsidR="005D7EA7">
              <w:rPr>
                <w:noProof/>
                <w:webHidden/>
              </w:rPr>
              <w:fldChar w:fldCharType="end"/>
            </w:r>
          </w:hyperlink>
        </w:p>
        <w:p w14:paraId="48519859" w14:textId="397FD796" w:rsidR="005D7EA7" w:rsidRDefault="00DD5432">
          <w:pPr>
            <w:pStyle w:val="TOC1"/>
            <w:tabs>
              <w:tab w:val="right" w:leader="dot" w:pos="9350"/>
            </w:tabs>
            <w:rPr>
              <w:rFonts w:eastAsiaTheme="minorEastAsia"/>
              <w:b w:val="0"/>
              <w:bCs w:val="0"/>
              <w:i w:val="0"/>
              <w:iCs w:val="0"/>
              <w:noProof/>
              <w:sz w:val="22"/>
              <w:szCs w:val="22"/>
            </w:rPr>
          </w:pPr>
          <w:hyperlink w:anchor="_Toc163460487" w:history="1">
            <w:r w:rsidR="005D7EA7" w:rsidRPr="00A30A8B">
              <w:rPr>
                <w:rStyle w:val="Hyperlink"/>
                <w:noProof/>
                <w:lang w:val="en-GB"/>
              </w:rPr>
              <w:t>10. Zaključak</w:t>
            </w:r>
            <w:r w:rsidR="005D7EA7">
              <w:rPr>
                <w:noProof/>
                <w:webHidden/>
              </w:rPr>
              <w:tab/>
            </w:r>
            <w:r w:rsidR="005D7EA7">
              <w:rPr>
                <w:noProof/>
                <w:webHidden/>
              </w:rPr>
              <w:fldChar w:fldCharType="begin"/>
            </w:r>
            <w:r w:rsidR="005D7EA7">
              <w:rPr>
                <w:noProof/>
                <w:webHidden/>
              </w:rPr>
              <w:instrText xml:space="preserve"> PAGEREF _Toc163460487 \h </w:instrText>
            </w:r>
            <w:r w:rsidR="005D7EA7">
              <w:rPr>
                <w:noProof/>
                <w:webHidden/>
              </w:rPr>
            </w:r>
            <w:r w:rsidR="005D7EA7">
              <w:rPr>
                <w:noProof/>
                <w:webHidden/>
              </w:rPr>
              <w:fldChar w:fldCharType="separate"/>
            </w:r>
            <w:r w:rsidR="005D7EA7">
              <w:rPr>
                <w:noProof/>
                <w:webHidden/>
              </w:rPr>
              <w:t>31</w:t>
            </w:r>
            <w:r w:rsidR="005D7EA7">
              <w:rPr>
                <w:noProof/>
                <w:webHidden/>
              </w:rPr>
              <w:fldChar w:fldCharType="end"/>
            </w:r>
          </w:hyperlink>
        </w:p>
        <w:p w14:paraId="550AAA26" w14:textId="46FDC1EC" w:rsidR="006647D0" w:rsidRDefault="006647D0" w:rsidP="006647D0">
          <w:r>
            <w:rPr>
              <w:b/>
              <w:bCs/>
              <w:noProof/>
            </w:rPr>
            <w:fldChar w:fldCharType="end"/>
          </w:r>
        </w:p>
      </w:sdtContent>
    </w:sdt>
    <w:p w14:paraId="152E4EEC" w14:textId="77777777" w:rsidR="006647D0" w:rsidRPr="0088698B" w:rsidRDefault="006647D0" w:rsidP="006647D0">
      <w:pPr>
        <w:pStyle w:val="ListParagraph"/>
        <w:ind w:left="0"/>
        <w:jc w:val="center"/>
        <w:rPr>
          <w:rFonts w:ascii="Times New Roman" w:hAnsi="Times New Roman" w:cs="Times New Roman"/>
          <w:b/>
          <w:bCs/>
          <w:sz w:val="24"/>
          <w:szCs w:val="24"/>
          <w:lang w:val="en-GB"/>
        </w:rPr>
      </w:pPr>
      <w:r w:rsidRPr="0088698B">
        <w:rPr>
          <w:rFonts w:ascii="Times New Roman" w:hAnsi="Times New Roman" w:cs="Times New Roman"/>
          <w:b/>
          <w:bCs/>
          <w:sz w:val="24"/>
          <w:szCs w:val="24"/>
          <w:lang w:val="en-GB"/>
        </w:rPr>
        <w:br w:type="page"/>
      </w:r>
    </w:p>
    <w:p w14:paraId="2C96626B" w14:textId="77777777" w:rsidR="006647D0" w:rsidRPr="00752A51" w:rsidRDefault="006647D0" w:rsidP="006647D0">
      <w:pPr>
        <w:pStyle w:val="Heading1"/>
        <w:numPr>
          <w:ilvl w:val="0"/>
          <w:numId w:val="40"/>
        </w:numPr>
        <w:shd w:val="clear" w:color="auto" w:fill="95B3D7" w:themeFill="accent1" w:themeFillTint="99"/>
        <w:rPr>
          <w:rFonts w:ascii="Times New Roman" w:hAnsi="Times New Roman" w:cs="Times New Roman"/>
          <w:b/>
          <w:bCs/>
          <w:i/>
          <w:iCs/>
          <w:color w:val="FFFFFF" w:themeColor="background1"/>
          <w:lang w:val="en-GB"/>
        </w:rPr>
      </w:pPr>
      <w:bookmarkStart w:id="1" w:name="_Toc163460452"/>
      <w:r w:rsidRPr="00752A51">
        <w:rPr>
          <w:rFonts w:ascii="Times New Roman" w:hAnsi="Times New Roman" w:cs="Times New Roman"/>
          <w:b/>
          <w:bCs/>
          <w:i/>
          <w:iCs/>
          <w:color w:val="FFFFFF" w:themeColor="background1"/>
          <w:lang w:val="en-GB"/>
        </w:rPr>
        <w:lastRenderedPageBreak/>
        <w:t>Opšte informacije</w:t>
      </w:r>
      <w:bookmarkEnd w:id="1"/>
    </w:p>
    <w:p w14:paraId="5FCDFB45" w14:textId="77777777" w:rsidR="006647D0" w:rsidRPr="0088698B" w:rsidRDefault="006647D0" w:rsidP="006647D0">
      <w:pPr>
        <w:pStyle w:val="ListParagraph"/>
        <w:ind w:left="0"/>
        <w:jc w:val="both"/>
        <w:rPr>
          <w:rFonts w:ascii="Times New Roman" w:hAnsi="Times New Roman" w:cs="Times New Roman"/>
          <w:i/>
          <w:sz w:val="24"/>
          <w:szCs w:val="24"/>
          <w:lang w:val="en-GB"/>
        </w:rPr>
      </w:pPr>
    </w:p>
    <w:p w14:paraId="742F742A" w14:textId="52823320" w:rsidR="006647D0" w:rsidRPr="00D14DA0" w:rsidRDefault="006647D0" w:rsidP="00D14DA0">
      <w:pPr>
        <w:pStyle w:val="Heading2"/>
        <w:numPr>
          <w:ilvl w:val="1"/>
          <w:numId w:val="40"/>
        </w:numPr>
        <w:shd w:val="clear" w:color="auto" w:fill="95B3D7" w:themeFill="accent1" w:themeFillTint="99"/>
        <w:rPr>
          <w:rFonts w:ascii="Times New Roman" w:hAnsi="Times New Roman" w:cs="Times New Roman"/>
          <w:b/>
          <w:bCs/>
          <w:i/>
          <w:iCs/>
          <w:color w:val="FFFFFF" w:themeColor="background1"/>
          <w:sz w:val="24"/>
          <w:szCs w:val="24"/>
          <w:lang w:val="en-GB"/>
        </w:rPr>
      </w:pPr>
      <w:bookmarkStart w:id="2" w:name="_Toc163460453"/>
      <w:r w:rsidRPr="00752A51">
        <w:rPr>
          <w:rFonts w:ascii="Times New Roman" w:hAnsi="Times New Roman" w:cs="Times New Roman"/>
          <w:b/>
          <w:bCs/>
          <w:i/>
          <w:iCs/>
          <w:color w:val="FFFFFF" w:themeColor="background1"/>
          <w:sz w:val="24"/>
          <w:szCs w:val="24"/>
          <w:lang w:val="en-GB"/>
        </w:rPr>
        <w:t>Pravni okvir</w:t>
      </w:r>
      <w:bookmarkEnd w:id="2"/>
    </w:p>
    <w:p w14:paraId="5B88700F"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U Crnoj Gori je uspostavljen pravni i institucionalni okvir za sprovo</w:t>
      </w:r>
      <w:r w:rsidRPr="0088698B">
        <w:rPr>
          <w:rFonts w:ascii="Times New Roman" w:hAnsi="Times New Roman" w:cs="Times New Roman"/>
          <w:sz w:val="24"/>
          <w:szCs w:val="24"/>
          <w:lang w:val="sr-Latn-ME"/>
        </w:rPr>
        <w:t>đenje politika javno-privatnog partnerstva (JPP)</w:t>
      </w:r>
      <w:r w:rsidRPr="0088698B">
        <w:rPr>
          <w:rFonts w:ascii="Times New Roman" w:hAnsi="Times New Roman" w:cs="Times New Roman"/>
          <w:sz w:val="24"/>
          <w:szCs w:val="24"/>
          <w:lang w:val="en-GB"/>
        </w:rPr>
        <w:t>. Novi Zakon o JPP</w:t>
      </w:r>
      <w:r>
        <w:rPr>
          <w:rFonts w:ascii="Times New Roman" w:hAnsi="Times New Roman" w:cs="Times New Roman"/>
          <w:sz w:val="24"/>
          <w:szCs w:val="24"/>
        </w:rPr>
        <w:t>-u</w:t>
      </w:r>
      <w:r w:rsidRPr="0088698B">
        <w:rPr>
          <w:rFonts w:ascii="Times New Roman" w:hAnsi="Times New Roman" w:cs="Times New Roman"/>
          <w:sz w:val="24"/>
          <w:szCs w:val="24"/>
          <w:lang w:val="en-GB"/>
        </w:rPr>
        <w:t xml:space="preserve"> je usvojen u decembru 2019. godine i počeo je sa primjenom od sredine 2020. godine. U međuvremenu, donešeni su i objavljeni podzakonski akti i pravilnici, uključujući smjernice i metodološki materijal.  </w:t>
      </w:r>
    </w:p>
    <w:p w14:paraId="1C3FD295"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 xml:space="preserve">Pravni okvir za JPP u Crnoj Gori: </w:t>
      </w:r>
    </w:p>
    <w:tbl>
      <w:tblPr>
        <w:tblStyle w:val="GridTable6Colorful-Accent1"/>
        <w:tblW w:w="9960" w:type="dxa"/>
        <w:tblLook w:val="04A0" w:firstRow="1" w:lastRow="0" w:firstColumn="1" w:lastColumn="0" w:noHBand="0" w:noVBand="1"/>
      </w:tblPr>
      <w:tblGrid>
        <w:gridCol w:w="9960"/>
      </w:tblGrid>
      <w:tr w:rsidR="006647D0" w:rsidRPr="0088698B" w14:paraId="25D6846B" w14:textId="77777777" w:rsidTr="00E408B5">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9960" w:type="dxa"/>
          </w:tcPr>
          <w:p w14:paraId="577E5D84" w14:textId="77777777" w:rsidR="006647D0" w:rsidRPr="0088698B" w:rsidRDefault="006647D0" w:rsidP="006647D0">
            <w:pPr>
              <w:pStyle w:val="ListParagraph"/>
              <w:numPr>
                <w:ilvl w:val="0"/>
                <w:numId w:val="21"/>
              </w:numPr>
              <w:ind w:left="210" w:hanging="210"/>
              <w:jc w:val="both"/>
              <w:rPr>
                <w:rFonts w:ascii="Times New Roman" w:hAnsi="Times New Roman" w:cs="Times New Roman"/>
                <w:b w:val="0"/>
                <w:i/>
                <w:sz w:val="20"/>
                <w:szCs w:val="20"/>
              </w:rPr>
            </w:pPr>
            <w:r w:rsidRPr="0088698B">
              <w:rPr>
                <w:rFonts w:ascii="Times New Roman" w:hAnsi="Times New Roman" w:cs="Times New Roman"/>
                <w:b w:val="0"/>
                <w:i/>
                <w:sz w:val="20"/>
                <w:szCs w:val="20"/>
                <w:lang w:val="sr-Latn-ME"/>
              </w:rPr>
              <w:t>Zakon o javno-privatnom partnerstvu</w:t>
            </w:r>
            <w:r w:rsidRPr="0088698B">
              <w:rPr>
                <w:rFonts w:ascii="Times New Roman" w:hAnsi="Times New Roman" w:cs="Times New Roman"/>
                <w:i/>
                <w:sz w:val="20"/>
                <w:szCs w:val="20"/>
                <w:lang w:val="sr-Latn-ME"/>
              </w:rPr>
              <w:t xml:space="preserve"> (“Sl. list CG”, br. 73/19)</w:t>
            </w:r>
          </w:p>
        </w:tc>
      </w:tr>
      <w:tr w:rsidR="006647D0" w:rsidRPr="0088698B" w14:paraId="08100EEA" w14:textId="77777777" w:rsidTr="00E408B5">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9960" w:type="dxa"/>
          </w:tcPr>
          <w:p w14:paraId="31A2D331" w14:textId="77777777" w:rsidR="006647D0" w:rsidRPr="0088698B" w:rsidRDefault="006647D0" w:rsidP="006647D0">
            <w:pPr>
              <w:pStyle w:val="ListParagraph"/>
              <w:numPr>
                <w:ilvl w:val="0"/>
                <w:numId w:val="21"/>
              </w:numPr>
              <w:ind w:left="210" w:hanging="210"/>
              <w:jc w:val="both"/>
              <w:rPr>
                <w:rFonts w:ascii="Times New Roman" w:hAnsi="Times New Roman" w:cs="Times New Roman"/>
                <w:b w:val="0"/>
                <w:i/>
                <w:sz w:val="20"/>
                <w:szCs w:val="20"/>
              </w:rPr>
            </w:pPr>
            <w:r w:rsidRPr="0088698B">
              <w:rPr>
                <w:rFonts w:ascii="Times New Roman" w:hAnsi="Times New Roman" w:cs="Times New Roman"/>
                <w:i/>
                <w:sz w:val="20"/>
                <w:szCs w:val="20"/>
              </w:rPr>
              <w:t>Pravilnik o obrascu analize opravdanosti javno-privatnog partnerstva</w:t>
            </w:r>
          </w:p>
          <w:p w14:paraId="4E8CBBDE" w14:textId="77777777" w:rsidR="006647D0" w:rsidRPr="0088698B" w:rsidRDefault="006647D0" w:rsidP="00E408B5">
            <w:pPr>
              <w:pStyle w:val="ListParagraph"/>
              <w:ind w:left="210" w:hanging="210"/>
              <w:jc w:val="both"/>
              <w:rPr>
                <w:rFonts w:ascii="Times New Roman" w:hAnsi="Times New Roman" w:cs="Times New Roman"/>
                <w:i/>
                <w:sz w:val="20"/>
                <w:szCs w:val="20"/>
              </w:rPr>
            </w:pPr>
            <w:r w:rsidRPr="0088698B">
              <w:rPr>
                <w:rFonts w:ascii="Times New Roman" w:hAnsi="Times New Roman" w:cs="Times New Roman"/>
                <w:i/>
                <w:sz w:val="20"/>
                <w:szCs w:val="20"/>
              </w:rPr>
              <w:t>(“Sl. list CG”, br. 59/20)</w:t>
            </w:r>
          </w:p>
        </w:tc>
      </w:tr>
      <w:tr w:rsidR="006647D0" w:rsidRPr="0088698B" w14:paraId="41B81AE5" w14:textId="77777777" w:rsidTr="00E408B5">
        <w:trPr>
          <w:trHeight w:val="348"/>
        </w:trPr>
        <w:tc>
          <w:tcPr>
            <w:cnfStyle w:val="001000000000" w:firstRow="0" w:lastRow="0" w:firstColumn="1" w:lastColumn="0" w:oddVBand="0" w:evenVBand="0" w:oddHBand="0" w:evenHBand="0" w:firstRowFirstColumn="0" w:firstRowLastColumn="0" w:lastRowFirstColumn="0" w:lastRowLastColumn="0"/>
            <w:tcW w:w="9960" w:type="dxa"/>
          </w:tcPr>
          <w:p w14:paraId="6B18E39F" w14:textId="77777777" w:rsidR="006647D0" w:rsidRPr="0088698B" w:rsidRDefault="006647D0" w:rsidP="00E408B5">
            <w:pPr>
              <w:pStyle w:val="ListParagraph"/>
              <w:ind w:left="30"/>
              <w:jc w:val="both"/>
              <w:rPr>
                <w:rFonts w:ascii="Times New Roman" w:hAnsi="Times New Roman" w:cs="Times New Roman"/>
                <w:b w:val="0"/>
                <w:i/>
                <w:sz w:val="20"/>
                <w:szCs w:val="20"/>
              </w:rPr>
            </w:pPr>
            <w:r w:rsidRPr="0088698B">
              <w:rPr>
                <w:rFonts w:ascii="Times New Roman" w:hAnsi="Times New Roman" w:cs="Times New Roman"/>
                <w:b w:val="0"/>
                <w:i/>
                <w:sz w:val="20"/>
                <w:szCs w:val="20"/>
              </w:rPr>
              <w:t>3</w:t>
            </w:r>
            <w:r w:rsidRPr="0088698B">
              <w:rPr>
                <w:rFonts w:ascii="Times New Roman" w:hAnsi="Times New Roman" w:cs="Times New Roman"/>
                <w:i/>
                <w:sz w:val="20"/>
                <w:szCs w:val="20"/>
              </w:rPr>
              <w:t>. Pravilnik o obrascu izvještaja o realizaciji ugovora o javno-privatnom partnerstvu</w:t>
            </w:r>
          </w:p>
          <w:p w14:paraId="34E148F1" w14:textId="77777777" w:rsidR="006647D0" w:rsidRPr="0088698B" w:rsidRDefault="006647D0" w:rsidP="00E408B5">
            <w:pPr>
              <w:pStyle w:val="ListParagraph"/>
              <w:ind w:left="210" w:hanging="180"/>
              <w:jc w:val="both"/>
              <w:rPr>
                <w:rFonts w:ascii="Times New Roman" w:hAnsi="Times New Roman" w:cs="Times New Roman"/>
                <w:i/>
                <w:sz w:val="20"/>
                <w:szCs w:val="20"/>
              </w:rPr>
            </w:pPr>
            <w:r w:rsidRPr="0088698B">
              <w:rPr>
                <w:rFonts w:ascii="Times New Roman" w:hAnsi="Times New Roman" w:cs="Times New Roman"/>
                <w:i/>
                <w:sz w:val="20"/>
                <w:szCs w:val="20"/>
              </w:rPr>
              <w:t>(“Sl. list CG”, br. 59/20)</w:t>
            </w:r>
          </w:p>
        </w:tc>
      </w:tr>
      <w:tr w:rsidR="006647D0" w:rsidRPr="0088698B" w14:paraId="40D52C63" w14:textId="77777777" w:rsidTr="00E408B5">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960" w:type="dxa"/>
          </w:tcPr>
          <w:p w14:paraId="4EEC98C2" w14:textId="77777777" w:rsidR="006647D0" w:rsidRPr="0088698B" w:rsidRDefault="006647D0" w:rsidP="00E408B5">
            <w:pPr>
              <w:jc w:val="both"/>
              <w:rPr>
                <w:rFonts w:ascii="Times New Roman" w:hAnsi="Times New Roman" w:cs="Times New Roman"/>
                <w:b w:val="0"/>
                <w:i/>
                <w:sz w:val="20"/>
                <w:szCs w:val="20"/>
              </w:rPr>
            </w:pPr>
            <w:r w:rsidRPr="0088698B">
              <w:rPr>
                <w:rFonts w:ascii="Times New Roman" w:hAnsi="Times New Roman" w:cs="Times New Roman"/>
                <w:b w:val="0"/>
                <w:i/>
                <w:sz w:val="20"/>
                <w:szCs w:val="20"/>
              </w:rPr>
              <w:t>4</w:t>
            </w:r>
            <w:r w:rsidRPr="0088698B">
              <w:rPr>
                <w:rFonts w:ascii="Times New Roman" w:hAnsi="Times New Roman" w:cs="Times New Roman"/>
                <w:i/>
                <w:sz w:val="20"/>
                <w:szCs w:val="20"/>
              </w:rPr>
              <w:t>.Pravilnik o sadržaju i načinu vođenja registra odobrenih predloga projekata javno-privatnog partnerstva</w:t>
            </w:r>
          </w:p>
          <w:p w14:paraId="65AD34F3" w14:textId="77777777" w:rsidR="006647D0" w:rsidRPr="0088698B" w:rsidRDefault="006647D0" w:rsidP="00E408B5">
            <w:pPr>
              <w:pStyle w:val="ListParagraph"/>
              <w:ind w:left="210" w:hanging="180"/>
              <w:jc w:val="both"/>
              <w:rPr>
                <w:rFonts w:ascii="Times New Roman" w:hAnsi="Times New Roman" w:cs="Times New Roman"/>
                <w:i/>
                <w:sz w:val="20"/>
                <w:szCs w:val="20"/>
              </w:rPr>
            </w:pPr>
            <w:r w:rsidRPr="0088698B">
              <w:rPr>
                <w:rFonts w:ascii="Times New Roman" w:hAnsi="Times New Roman" w:cs="Times New Roman"/>
                <w:i/>
                <w:sz w:val="20"/>
                <w:szCs w:val="20"/>
              </w:rPr>
              <w:t>(“Sl. list CG”, br. 59/20)</w:t>
            </w:r>
          </w:p>
        </w:tc>
      </w:tr>
      <w:tr w:rsidR="006647D0" w:rsidRPr="0088698B" w14:paraId="56664FBE" w14:textId="77777777" w:rsidTr="00E408B5">
        <w:trPr>
          <w:trHeight w:val="348"/>
        </w:trPr>
        <w:tc>
          <w:tcPr>
            <w:cnfStyle w:val="001000000000" w:firstRow="0" w:lastRow="0" w:firstColumn="1" w:lastColumn="0" w:oddVBand="0" w:evenVBand="0" w:oddHBand="0" w:evenHBand="0" w:firstRowFirstColumn="0" w:firstRowLastColumn="0" w:lastRowFirstColumn="0" w:lastRowLastColumn="0"/>
            <w:tcW w:w="9960" w:type="dxa"/>
          </w:tcPr>
          <w:p w14:paraId="4D14B133" w14:textId="77777777" w:rsidR="006647D0" w:rsidRPr="0088698B" w:rsidRDefault="006647D0" w:rsidP="00E408B5">
            <w:pPr>
              <w:jc w:val="both"/>
              <w:rPr>
                <w:rFonts w:ascii="Times New Roman" w:hAnsi="Times New Roman" w:cs="Times New Roman"/>
                <w:b w:val="0"/>
                <w:i/>
                <w:sz w:val="20"/>
                <w:szCs w:val="20"/>
              </w:rPr>
            </w:pPr>
            <w:r w:rsidRPr="0088698B">
              <w:rPr>
                <w:rFonts w:ascii="Times New Roman" w:hAnsi="Times New Roman" w:cs="Times New Roman"/>
                <w:b w:val="0"/>
                <w:i/>
                <w:sz w:val="20"/>
                <w:szCs w:val="20"/>
              </w:rPr>
              <w:t>5</w:t>
            </w:r>
            <w:r w:rsidRPr="0088698B">
              <w:rPr>
                <w:rFonts w:ascii="Times New Roman" w:hAnsi="Times New Roman" w:cs="Times New Roman"/>
                <w:i/>
                <w:sz w:val="20"/>
                <w:szCs w:val="20"/>
              </w:rPr>
              <w:t>.Pravilnik o sadržaju registra ugovora o javno-privatnom partnerstvu</w:t>
            </w:r>
          </w:p>
          <w:p w14:paraId="2DDEC633" w14:textId="77777777" w:rsidR="006647D0" w:rsidRPr="0088698B" w:rsidRDefault="006647D0" w:rsidP="00E408B5">
            <w:pPr>
              <w:ind w:firstLine="30"/>
              <w:jc w:val="both"/>
              <w:rPr>
                <w:rFonts w:ascii="Times New Roman" w:hAnsi="Times New Roman" w:cs="Times New Roman"/>
                <w:i/>
                <w:sz w:val="20"/>
                <w:szCs w:val="20"/>
              </w:rPr>
            </w:pPr>
            <w:r w:rsidRPr="0088698B">
              <w:rPr>
                <w:rFonts w:ascii="Times New Roman" w:hAnsi="Times New Roman" w:cs="Times New Roman"/>
                <w:i/>
                <w:sz w:val="20"/>
                <w:szCs w:val="20"/>
              </w:rPr>
              <w:t>(“Sl. list CG”, br. 59/20)</w:t>
            </w:r>
          </w:p>
        </w:tc>
      </w:tr>
      <w:tr w:rsidR="006647D0" w:rsidRPr="0088698B" w14:paraId="58711BFA" w14:textId="77777777" w:rsidTr="00E408B5">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9960" w:type="dxa"/>
          </w:tcPr>
          <w:p w14:paraId="2E0E1539" w14:textId="77777777" w:rsidR="006647D0" w:rsidRPr="0088698B" w:rsidRDefault="006647D0" w:rsidP="00E408B5">
            <w:pPr>
              <w:jc w:val="both"/>
              <w:rPr>
                <w:rFonts w:ascii="Times New Roman" w:hAnsi="Times New Roman" w:cs="Times New Roman"/>
                <w:b w:val="0"/>
                <w:i/>
                <w:sz w:val="20"/>
                <w:szCs w:val="20"/>
              </w:rPr>
            </w:pPr>
            <w:r w:rsidRPr="0088698B">
              <w:rPr>
                <w:rFonts w:ascii="Times New Roman" w:hAnsi="Times New Roman" w:cs="Times New Roman"/>
                <w:b w:val="0"/>
                <w:i/>
                <w:sz w:val="20"/>
                <w:szCs w:val="20"/>
              </w:rPr>
              <w:t>6</w:t>
            </w:r>
            <w:r w:rsidRPr="0088698B">
              <w:rPr>
                <w:rFonts w:ascii="Times New Roman" w:hAnsi="Times New Roman" w:cs="Times New Roman"/>
                <w:i/>
                <w:sz w:val="20"/>
                <w:szCs w:val="20"/>
              </w:rPr>
              <w:t>.Pravilnik o metodologiji za procjenu dobijene vrijednosti u odnosu na uložena sredstva</w:t>
            </w:r>
          </w:p>
          <w:p w14:paraId="6D510671" w14:textId="77777777" w:rsidR="006647D0" w:rsidRPr="0088698B" w:rsidRDefault="006647D0" w:rsidP="00E408B5">
            <w:pPr>
              <w:pStyle w:val="ListParagraph"/>
              <w:ind w:left="210" w:hanging="180"/>
              <w:jc w:val="both"/>
              <w:rPr>
                <w:rFonts w:ascii="Times New Roman" w:hAnsi="Times New Roman" w:cs="Times New Roman"/>
                <w:i/>
                <w:sz w:val="20"/>
                <w:szCs w:val="20"/>
              </w:rPr>
            </w:pPr>
            <w:r w:rsidRPr="0088698B">
              <w:rPr>
                <w:rFonts w:ascii="Times New Roman" w:hAnsi="Times New Roman" w:cs="Times New Roman"/>
                <w:i/>
                <w:sz w:val="20"/>
                <w:szCs w:val="20"/>
              </w:rPr>
              <w:t>(“Sl. list CG”, br. 59/20)</w:t>
            </w:r>
          </w:p>
        </w:tc>
      </w:tr>
      <w:tr w:rsidR="006647D0" w:rsidRPr="0088698B" w14:paraId="3C4C1634" w14:textId="77777777" w:rsidTr="00E408B5">
        <w:trPr>
          <w:trHeight w:val="348"/>
        </w:trPr>
        <w:tc>
          <w:tcPr>
            <w:cnfStyle w:val="001000000000" w:firstRow="0" w:lastRow="0" w:firstColumn="1" w:lastColumn="0" w:oddVBand="0" w:evenVBand="0" w:oddHBand="0" w:evenHBand="0" w:firstRowFirstColumn="0" w:firstRowLastColumn="0" w:lastRowFirstColumn="0" w:lastRowLastColumn="0"/>
            <w:tcW w:w="9960" w:type="dxa"/>
          </w:tcPr>
          <w:p w14:paraId="064B3AA3" w14:textId="77777777" w:rsidR="006647D0" w:rsidRPr="0088698B" w:rsidRDefault="006647D0" w:rsidP="00E408B5">
            <w:pPr>
              <w:jc w:val="both"/>
              <w:rPr>
                <w:rFonts w:ascii="Times New Roman" w:hAnsi="Times New Roman" w:cs="Times New Roman"/>
                <w:b w:val="0"/>
                <w:i/>
                <w:sz w:val="20"/>
                <w:szCs w:val="20"/>
              </w:rPr>
            </w:pPr>
            <w:r w:rsidRPr="0088698B">
              <w:rPr>
                <w:rFonts w:ascii="Times New Roman" w:hAnsi="Times New Roman" w:cs="Times New Roman"/>
                <w:b w:val="0"/>
                <w:i/>
                <w:sz w:val="20"/>
                <w:szCs w:val="20"/>
              </w:rPr>
              <w:t>7</w:t>
            </w:r>
            <w:r w:rsidRPr="0088698B">
              <w:rPr>
                <w:rFonts w:ascii="Times New Roman" w:hAnsi="Times New Roman" w:cs="Times New Roman"/>
                <w:i/>
                <w:sz w:val="20"/>
                <w:szCs w:val="20"/>
              </w:rPr>
              <w:t>.Pravilnik o sadržaju izjave o nepostojanju sukoba interesa članova tenderske komisije</w:t>
            </w:r>
          </w:p>
          <w:p w14:paraId="0F153983" w14:textId="77777777" w:rsidR="006647D0" w:rsidRPr="0088698B" w:rsidRDefault="006647D0" w:rsidP="00E408B5">
            <w:pPr>
              <w:ind w:firstLine="30"/>
              <w:jc w:val="both"/>
              <w:rPr>
                <w:rFonts w:ascii="Times New Roman" w:hAnsi="Times New Roman" w:cs="Times New Roman"/>
                <w:i/>
                <w:sz w:val="20"/>
                <w:szCs w:val="20"/>
              </w:rPr>
            </w:pPr>
            <w:r w:rsidRPr="0088698B">
              <w:rPr>
                <w:rFonts w:ascii="Times New Roman" w:hAnsi="Times New Roman" w:cs="Times New Roman"/>
                <w:i/>
                <w:sz w:val="20"/>
                <w:szCs w:val="20"/>
              </w:rPr>
              <w:t>(“Sl. list CG”, br. 58/20)</w:t>
            </w:r>
          </w:p>
        </w:tc>
      </w:tr>
      <w:tr w:rsidR="006647D0" w:rsidRPr="0088698B" w14:paraId="71350382" w14:textId="77777777" w:rsidTr="00E408B5">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9960" w:type="dxa"/>
          </w:tcPr>
          <w:p w14:paraId="4DFCAAE5" w14:textId="77777777" w:rsidR="006647D0" w:rsidRPr="0088698B" w:rsidRDefault="006647D0" w:rsidP="00E408B5">
            <w:pPr>
              <w:shd w:val="clear" w:color="auto" w:fill="95B3D7" w:themeFill="accent1" w:themeFillTint="99"/>
              <w:jc w:val="both"/>
              <w:rPr>
                <w:rFonts w:ascii="Times New Roman" w:hAnsi="Times New Roman" w:cs="Times New Roman"/>
                <w:b w:val="0"/>
                <w:i/>
                <w:sz w:val="20"/>
                <w:szCs w:val="20"/>
                <w:lang w:val="en-GB"/>
              </w:rPr>
            </w:pPr>
            <w:r w:rsidRPr="0088698B">
              <w:rPr>
                <w:rFonts w:ascii="Times New Roman" w:hAnsi="Times New Roman" w:cs="Times New Roman"/>
                <w:b w:val="0"/>
                <w:i/>
                <w:sz w:val="20"/>
                <w:szCs w:val="20"/>
                <w:lang w:val="en-GB"/>
              </w:rPr>
              <w:t xml:space="preserve">8. </w:t>
            </w:r>
            <w:r w:rsidRPr="0088698B">
              <w:rPr>
                <w:rFonts w:ascii="Times New Roman" w:hAnsi="Times New Roman" w:cs="Times New Roman"/>
                <w:i/>
                <w:sz w:val="20"/>
                <w:szCs w:val="20"/>
                <w:lang w:val="en-GB"/>
              </w:rPr>
              <w:t>Informacija u vezi diskontne stope od 4% koja se primjenjuje u relevantnim dokumentima u vezi sa projektima JPP.</w:t>
            </w:r>
            <w:r w:rsidRPr="0088698B">
              <w:rPr>
                <w:rFonts w:ascii="Times New Roman" w:hAnsi="Times New Roman" w:cs="Times New Roman"/>
                <w:b w:val="0"/>
                <w:i/>
                <w:sz w:val="20"/>
                <w:szCs w:val="20"/>
                <w:lang w:val="en-GB"/>
              </w:rPr>
              <w:t xml:space="preserve"> </w:t>
            </w:r>
          </w:p>
        </w:tc>
      </w:tr>
    </w:tbl>
    <w:p w14:paraId="19D476C8" w14:textId="77777777" w:rsidR="006647D0" w:rsidRPr="0088698B" w:rsidRDefault="006647D0" w:rsidP="006647D0">
      <w:pPr>
        <w:jc w:val="both"/>
        <w:rPr>
          <w:rFonts w:ascii="Times New Roman" w:hAnsi="Times New Roman" w:cs="Times New Roman"/>
          <w:sz w:val="24"/>
          <w:szCs w:val="24"/>
          <w:lang w:val="en-GB"/>
        </w:rPr>
      </w:pPr>
    </w:p>
    <w:p w14:paraId="06DDA782"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 xml:space="preserve">U cilju boljeg razumijevanja i efikasnije implementacije regulatronih rješenja pripremljeni su sljedeći materijali: </w:t>
      </w:r>
    </w:p>
    <w:p w14:paraId="006FD955" w14:textId="77777777" w:rsidR="006647D0" w:rsidRPr="0088698B" w:rsidRDefault="006647D0" w:rsidP="006647D0">
      <w:pPr>
        <w:pStyle w:val="ListParagraph"/>
        <w:numPr>
          <w:ilvl w:val="0"/>
          <w:numId w:val="14"/>
        </w:numPr>
        <w:spacing w:after="160" w:line="259" w:lineRule="auto"/>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Javno-privatno partnerstvo u Crnoj Gori – Koraci;</w:t>
      </w:r>
      <w:r w:rsidRPr="0088698B">
        <w:rPr>
          <w:rFonts w:ascii="Times New Roman" w:hAnsi="Times New Roman" w:cs="Times New Roman"/>
          <w:sz w:val="24"/>
          <w:szCs w:val="24"/>
          <w:lang w:val="en-GB"/>
        </w:rPr>
        <w:tab/>
      </w:r>
    </w:p>
    <w:p w14:paraId="5DF140B5" w14:textId="77777777" w:rsidR="006647D0" w:rsidRPr="0088698B" w:rsidRDefault="006647D0" w:rsidP="006647D0">
      <w:pPr>
        <w:pStyle w:val="ListParagraph"/>
        <w:numPr>
          <w:ilvl w:val="0"/>
          <w:numId w:val="14"/>
        </w:numPr>
        <w:spacing w:after="160" w:line="259" w:lineRule="auto"/>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Smjernice za javno-privatno partnerstvo u Crnoj Gori;</w:t>
      </w:r>
      <w:r w:rsidRPr="0088698B">
        <w:rPr>
          <w:rFonts w:ascii="Times New Roman" w:hAnsi="Times New Roman" w:cs="Times New Roman"/>
          <w:sz w:val="24"/>
          <w:szCs w:val="24"/>
          <w:lang w:val="en-GB"/>
        </w:rPr>
        <w:tab/>
      </w:r>
    </w:p>
    <w:p w14:paraId="0B4C4DC1" w14:textId="77777777" w:rsidR="006647D0" w:rsidRPr="0088698B" w:rsidRDefault="006647D0" w:rsidP="006647D0">
      <w:pPr>
        <w:pStyle w:val="ListParagraph"/>
        <w:numPr>
          <w:ilvl w:val="0"/>
          <w:numId w:val="14"/>
        </w:numPr>
        <w:spacing w:after="160" w:line="259" w:lineRule="auto"/>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Rječnik termina za JPP;</w:t>
      </w:r>
    </w:p>
    <w:p w14:paraId="094F9692" w14:textId="77777777" w:rsidR="006647D0" w:rsidRPr="0088698B" w:rsidRDefault="006647D0" w:rsidP="006647D0">
      <w:pPr>
        <w:pStyle w:val="ListParagraph"/>
        <w:numPr>
          <w:ilvl w:val="0"/>
          <w:numId w:val="14"/>
        </w:numPr>
        <w:spacing w:after="160" w:line="259" w:lineRule="auto"/>
        <w:jc w:val="both"/>
        <w:rPr>
          <w:rFonts w:ascii="Times New Roman" w:hAnsi="Times New Roman" w:cs="Times New Roman"/>
          <w:sz w:val="24"/>
          <w:szCs w:val="24"/>
          <w:lang w:val="en-GB"/>
        </w:rPr>
      </w:pPr>
      <w:r w:rsidRPr="0088698B">
        <w:rPr>
          <w:rFonts w:ascii="Times New Roman" w:hAnsi="Times New Roman" w:cs="Times New Roman"/>
          <w:noProof/>
          <w:sz w:val="24"/>
          <w:szCs w:val="24"/>
        </w:rPr>
        <w:drawing>
          <wp:anchor distT="0" distB="0" distL="114300" distR="114300" simplePos="0" relativeHeight="251662336" behindDoc="0" locked="0" layoutInCell="1" allowOverlap="1" wp14:anchorId="161508E7" wp14:editId="400339D8">
            <wp:simplePos x="0" y="0"/>
            <wp:positionH relativeFrom="margin">
              <wp:align>left</wp:align>
            </wp:positionH>
            <wp:positionV relativeFrom="paragraph">
              <wp:posOffset>269240</wp:posOffset>
            </wp:positionV>
            <wp:extent cx="1403985" cy="1367790"/>
            <wp:effectExtent l="0" t="0" r="571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32444" t="13528" r="33630" b="6896"/>
                    <a:stretch/>
                  </pic:blipFill>
                  <pic:spPr bwMode="auto">
                    <a:xfrm>
                      <a:off x="0" y="0"/>
                      <a:ext cx="1409853" cy="13739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8698B">
        <w:rPr>
          <w:rFonts w:ascii="Times New Roman" w:hAnsi="Times New Roman" w:cs="Times New Roman"/>
          <w:sz w:val="24"/>
          <w:szCs w:val="24"/>
          <w:lang w:val="en-GB"/>
        </w:rPr>
        <w:t>Priručnik za identifikaciju i pripremu projekata JPP-a.</w:t>
      </w:r>
    </w:p>
    <w:p w14:paraId="4D500E05" w14:textId="77777777" w:rsidR="006647D0" w:rsidRPr="0088698B" w:rsidRDefault="006647D0" w:rsidP="006647D0">
      <w:pPr>
        <w:autoSpaceDE w:val="0"/>
        <w:autoSpaceDN w:val="0"/>
        <w:adjustRightInd w:val="0"/>
        <w:spacing w:after="0" w:line="240" w:lineRule="auto"/>
        <w:rPr>
          <w:rFonts w:ascii="Times New Roman" w:hAnsi="Times New Roman" w:cs="Times New Roman"/>
          <w:sz w:val="24"/>
          <w:szCs w:val="24"/>
          <w:lang w:val="en-GB"/>
        </w:rPr>
      </w:pPr>
      <w:r w:rsidRPr="0088698B">
        <w:rPr>
          <w:rFonts w:ascii="Times New Roman" w:hAnsi="Times New Roman" w:cs="Times New Roman"/>
          <w:sz w:val="24"/>
          <w:szCs w:val="24"/>
          <w:lang w:val="en-GB"/>
        </w:rPr>
        <w:t xml:space="preserve">             </w:t>
      </w:r>
      <w:r w:rsidRPr="0088698B">
        <w:rPr>
          <w:rFonts w:ascii="Times New Roman" w:hAnsi="Times New Roman" w:cs="Times New Roman"/>
          <w:noProof/>
          <w:sz w:val="24"/>
          <w:szCs w:val="24"/>
          <w:lang w:val="en-GB"/>
        </w:rPr>
        <w:drawing>
          <wp:inline distT="0" distB="0" distL="0" distR="0" wp14:anchorId="56CEE896" wp14:editId="5ABDA984">
            <wp:extent cx="1329987" cy="13716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5660" cy="1408389"/>
                    </a:xfrm>
                    <a:prstGeom prst="rect">
                      <a:avLst/>
                    </a:prstGeom>
                    <a:noFill/>
                  </pic:spPr>
                </pic:pic>
              </a:graphicData>
            </a:graphic>
          </wp:inline>
        </w:drawing>
      </w:r>
      <w:r w:rsidRPr="0088698B">
        <w:rPr>
          <w:rFonts w:ascii="Times New Roman" w:hAnsi="Times New Roman" w:cs="Times New Roman"/>
          <w:sz w:val="24"/>
          <w:szCs w:val="24"/>
          <w:lang w:val="en-GB"/>
        </w:rPr>
        <w:t xml:space="preserve">         </w:t>
      </w:r>
      <w:r w:rsidRPr="0088698B">
        <w:rPr>
          <w:rFonts w:ascii="Times New Roman" w:hAnsi="Times New Roman" w:cs="Times New Roman"/>
          <w:noProof/>
          <w:sz w:val="24"/>
          <w:szCs w:val="24"/>
          <w:lang w:val="en-GB"/>
        </w:rPr>
        <w:drawing>
          <wp:inline distT="0" distB="0" distL="0" distR="0" wp14:anchorId="391D23CA" wp14:editId="2DF2D95F">
            <wp:extent cx="1247775" cy="1395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2441" cy="1401120"/>
                    </a:xfrm>
                    <a:prstGeom prst="rect">
                      <a:avLst/>
                    </a:prstGeom>
                    <a:noFill/>
                  </pic:spPr>
                </pic:pic>
              </a:graphicData>
            </a:graphic>
          </wp:inline>
        </w:drawing>
      </w:r>
      <w:r w:rsidRPr="0088698B">
        <w:rPr>
          <w:rFonts w:ascii="Times New Roman" w:hAnsi="Times New Roman" w:cs="Times New Roman"/>
          <w:sz w:val="24"/>
          <w:szCs w:val="24"/>
          <w:lang w:val="en-GB"/>
        </w:rPr>
        <w:br w:type="textWrapping" w:clear="all"/>
      </w:r>
    </w:p>
    <w:p w14:paraId="1336AB63" w14:textId="77777777" w:rsidR="006647D0" w:rsidRPr="00131F1F" w:rsidRDefault="006647D0" w:rsidP="006647D0">
      <w:pPr>
        <w:rPr>
          <w:rFonts w:ascii="Times New Roman" w:hAnsi="Times New Roman" w:cs="Times New Roman"/>
          <w:sz w:val="20"/>
          <w:szCs w:val="20"/>
        </w:rPr>
      </w:pPr>
      <w:r w:rsidRPr="0088698B">
        <w:rPr>
          <w:rFonts w:ascii="Times New Roman" w:hAnsi="Times New Roman" w:cs="Times New Roman"/>
          <w:sz w:val="24"/>
          <w:szCs w:val="24"/>
        </w:rPr>
        <w:t xml:space="preserve">    </w:t>
      </w:r>
      <w:r w:rsidRPr="0088698B">
        <w:rPr>
          <w:rFonts w:ascii="Times New Roman" w:hAnsi="Times New Roman" w:cs="Times New Roman"/>
          <w:noProof/>
          <w:sz w:val="24"/>
          <w:szCs w:val="24"/>
        </w:rPr>
        <w:drawing>
          <wp:inline distT="0" distB="0" distL="0" distR="0" wp14:anchorId="5889D4F2" wp14:editId="3ABB3409">
            <wp:extent cx="314325" cy="323850"/>
            <wp:effectExtent l="57150" t="19050" r="0"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2245708">
                      <a:off x="0" y="0"/>
                      <a:ext cx="314325" cy="323850"/>
                    </a:xfrm>
                    <a:prstGeom prst="rect">
                      <a:avLst/>
                    </a:prstGeom>
                    <a:noFill/>
                  </pic:spPr>
                </pic:pic>
              </a:graphicData>
            </a:graphic>
          </wp:inline>
        </w:drawing>
      </w:r>
      <w:r w:rsidRPr="0088698B">
        <w:rPr>
          <w:rFonts w:ascii="Times New Roman" w:hAnsi="Times New Roman" w:cs="Times New Roman"/>
          <w:sz w:val="24"/>
          <w:szCs w:val="24"/>
        </w:rPr>
        <w:t xml:space="preserve">      </w:t>
      </w:r>
      <w:hyperlink r:id="rId13" w:history="1">
        <w:r w:rsidRPr="00131F1F">
          <w:rPr>
            <w:rStyle w:val="Hyperlink"/>
            <w:rFonts w:ascii="Times New Roman" w:hAnsi="Times New Roman" w:cs="Times New Roman"/>
            <w:color w:val="000000" w:themeColor="text1"/>
            <w:sz w:val="20"/>
            <w:szCs w:val="20"/>
          </w:rPr>
          <w:t>https://ujn.gov.me/wp-content/uploads/2021/12/SMJERNICE-ZA-JAVNO-PRIVATNO-spreads-1.pdf</w:t>
        </w:r>
      </w:hyperlink>
    </w:p>
    <w:p w14:paraId="3359B913" w14:textId="77777777" w:rsidR="006647D0" w:rsidRPr="00131F1F" w:rsidRDefault="006647D0" w:rsidP="006647D0">
      <w:pPr>
        <w:rPr>
          <w:rFonts w:ascii="Times New Roman" w:hAnsi="Times New Roman" w:cs="Times New Roman"/>
          <w:sz w:val="20"/>
          <w:szCs w:val="20"/>
          <w:u w:val="single"/>
        </w:rPr>
      </w:pPr>
      <w:r w:rsidRPr="00131F1F">
        <w:rPr>
          <w:rFonts w:ascii="Times New Roman" w:hAnsi="Times New Roman" w:cs="Times New Roman"/>
          <w:sz w:val="20"/>
          <w:szCs w:val="20"/>
        </w:rPr>
        <w:t xml:space="preserve">                    </w:t>
      </w:r>
      <w:r w:rsidRPr="00131F1F">
        <w:rPr>
          <w:rFonts w:ascii="Times New Roman" w:hAnsi="Times New Roman" w:cs="Times New Roman"/>
          <w:sz w:val="20"/>
          <w:szCs w:val="20"/>
          <w:u w:val="single"/>
        </w:rPr>
        <w:t>https://mia.gov.me/public-private-partnership/</w:t>
      </w:r>
    </w:p>
    <w:p w14:paraId="141DEC04" w14:textId="77777777" w:rsidR="006647D0" w:rsidRPr="0088698B" w:rsidRDefault="006647D0" w:rsidP="006647D0">
      <w:pPr>
        <w:autoSpaceDE w:val="0"/>
        <w:autoSpaceDN w:val="0"/>
        <w:adjustRightInd w:val="0"/>
        <w:spacing w:after="0" w:line="240" w:lineRule="auto"/>
        <w:rPr>
          <w:rFonts w:ascii="Times New Roman" w:hAnsi="Times New Roman" w:cs="Times New Roman"/>
          <w:sz w:val="24"/>
          <w:szCs w:val="24"/>
          <w:lang w:val="en-GB"/>
        </w:rPr>
      </w:pPr>
    </w:p>
    <w:p w14:paraId="5AF40E53" w14:textId="77777777" w:rsidR="006647D0" w:rsidRPr="0088698B" w:rsidRDefault="006647D0" w:rsidP="006647D0">
      <w:pPr>
        <w:pStyle w:val="Heading2"/>
        <w:rPr>
          <w:lang w:val="en-GB"/>
        </w:rPr>
      </w:pPr>
    </w:p>
    <w:p w14:paraId="5FD65AD2" w14:textId="77777777" w:rsidR="006647D0" w:rsidRPr="00752A51" w:rsidRDefault="006647D0" w:rsidP="006647D0">
      <w:pPr>
        <w:pStyle w:val="Heading2"/>
        <w:shd w:val="clear" w:color="auto" w:fill="95B3D7" w:themeFill="accent1" w:themeFillTint="99"/>
        <w:ind w:left="360"/>
        <w:rPr>
          <w:b/>
          <w:i/>
          <w:color w:val="FFFFFF" w:themeColor="background1"/>
          <w:lang w:val="en-GB"/>
        </w:rPr>
      </w:pPr>
      <w:bookmarkStart w:id="3" w:name="_Toc163460454"/>
      <w:r w:rsidRPr="00752A51">
        <w:rPr>
          <w:b/>
          <w:i/>
          <w:color w:val="FFFFFF" w:themeColor="background1"/>
          <w:lang w:val="en-GB"/>
        </w:rPr>
        <w:t>1.2 Preispitivanje regulative nakon pandemije COVID 19 i tokom svjetske energetske i inflacione krize</w:t>
      </w:r>
      <w:bookmarkEnd w:id="3"/>
      <w:r w:rsidRPr="00752A51">
        <w:rPr>
          <w:b/>
          <w:i/>
          <w:color w:val="FFFFFF" w:themeColor="background1"/>
          <w:lang w:val="en-GB"/>
        </w:rPr>
        <w:t xml:space="preserve"> </w:t>
      </w:r>
    </w:p>
    <w:p w14:paraId="3D670DDF"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 xml:space="preserve">Ozbiljna </w:t>
      </w:r>
      <w:r>
        <w:rPr>
          <w:rFonts w:ascii="Times New Roman" w:hAnsi="Times New Roman" w:cs="Times New Roman"/>
          <w:sz w:val="24"/>
          <w:szCs w:val="24"/>
          <w:lang w:val="en-GB"/>
        </w:rPr>
        <w:t xml:space="preserve">je </w:t>
      </w:r>
      <w:r w:rsidRPr="0088698B">
        <w:rPr>
          <w:rFonts w:ascii="Times New Roman" w:hAnsi="Times New Roman" w:cs="Times New Roman"/>
          <w:sz w:val="24"/>
          <w:szCs w:val="24"/>
          <w:lang w:val="en-GB"/>
        </w:rPr>
        <w:t>zabrinutost</w:t>
      </w:r>
      <w:r>
        <w:rPr>
          <w:rFonts w:ascii="Times New Roman" w:hAnsi="Times New Roman" w:cs="Times New Roman"/>
          <w:sz w:val="24"/>
          <w:szCs w:val="24"/>
          <w:lang w:val="en-GB"/>
        </w:rPr>
        <w:t xml:space="preserve"> v</w:t>
      </w:r>
      <w:r w:rsidRPr="0088698B">
        <w:rPr>
          <w:rFonts w:ascii="Times New Roman" w:hAnsi="Times New Roman" w:cs="Times New Roman"/>
          <w:sz w:val="24"/>
          <w:szCs w:val="24"/>
          <w:lang w:val="en-GB"/>
        </w:rPr>
        <w:t>lad</w:t>
      </w:r>
      <w:r>
        <w:rPr>
          <w:rFonts w:ascii="Times New Roman" w:hAnsi="Times New Roman" w:cs="Times New Roman"/>
          <w:sz w:val="24"/>
          <w:szCs w:val="24"/>
          <w:lang w:val="en-GB"/>
        </w:rPr>
        <w:t>a u pogledu</w:t>
      </w:r>
      <w:r w:rsidRPr="0088698B">
        <w:rPr>
          <w:rFonts w:ascii="Times New Roman" w:hAnsi="Times New Roman" w:cs="Times New Roman"/>
          <w:sz w:val="24"/>
          <w:szCs w:val="24"/>
          <w:lang w:val="en-GB"/>
        </w:rPr>
        <w:t xml:space="preserve"> neposredni</w:t>
      </w:r>
      <w:r>
        <w:rPr>
          <w:rFonts w:ascii="Times New Roman" w:hAnsi="Times New Roman" w:cs="Times New Roman"/>
          <w:sz w:val="24"/>
          <w:szCs w:val="24"/>
          <w:lang w:val="en-GB"/>
        </w:rPr>
        <w:t>h</w:t>
      </w:r>
      <w:r w:rsidRPr="0088698B">
        <w:rPr>
          <w:rFonts w:ascii="Times New Roman" w:hAnsi="Times New Roman" w:cs="Times New Roman"/>
          <w:sz w:val="24"/>
          <w:szCs w:val="24"/>
          <w:lang w:val="en-GB"/>
        </w:rPr>
        <w:t xml:space="preserve"> efek</w:t>
      </w:r>
      <w:r>
        <w:rPr>
          <w:rFonts w:ascii="Times New Roman" w:hAnsi="Times New Roman" w:cs="Times New Roman"/>
          <w:sz w:val="24"/>
          <w:szCs w:val="24"/>
          <w:lang w:val="en-GB"/>
        </w:rPr>
        <w:t>a</w:t>
      </w:r>
      <w:r w:rsidRPr="0088698B">
        <w:rPr>
          <w:rFonts w:ascii="Times New Roman" w:hAnsi="Times New Roman" w:cs="Times New Roman"/>
          <w:sz w:val="24"/>
          <w:szCs w:val="24"/>
          <w:lang w:val="en-GB"/>
        </w:rPr>
        <w:t>t</w:t>
      </w:r>
      <w:r>
        <w:rPr>
          <w:rFonts w:ascii="Times New Roman" w:hAnsi="Times New Roman" w:cs="Times New Roman"/>
          <w:sz w:val="24"/>
          <w:szCs w:val="24"/>
          <w:lang w:val="en-GB"/>
        </w:rPr>
        <w:t>a</w:t>
      </w:r>
      <w:r w:rsidRPr="0088698B">
        <w:rPr>
          <w:rFonts w:ascii="Times New Roman" w:hAnsi="Times New Roman" w:cs="Times New Roman"/>
          <w:sz w:val="24"/>
          <w:szCs w:val="24"/>
          <w:lang w:val="en-GB"/>
        </w:rPr>
        <w:t xml:space="preserve"> krize COVID-19 i razmatranj</w:t>
      </w:r>
      <w:r>
        <w:rPr>
          <w:rFonts w:ascii="Times New Roman" w:hAnsi="Times New Roman" w:cs="Times New Roman"/>
          <w:sz w:val="24"/>
          <w:szCs w:val="24"/>
          <w:lang w:val="en-GB"/>
        </w:rPr>
        <w:t>a</w:t>
      </w:r>
      <w:r w:rsidRPr="0088698B">
        <w:rPr>
          <w:rFonts w:ascii="Times New Roman" w:hAnsi="Times New Roman" w:cs="Times New Roman"/>
          <w:sz w:val="24"/>
          <w:szCs w:val="24"/>
          <w:lang w:val="en-GB"/>
        </w:rPr>
        <w:t xml:space="preserve"> neophodnih prilagođavanja regulatornih okvira za JPP</w:t>
      </w:r>
      <w:r>
        <w:rPr>
          <w:rFonts w:ascii="Times New Roman" w:hAnsi="Times New Roman" w:cs="Times New Roman"/>
          <w:sz w:val="24"/>
          <w:szCs w:val="24"/>
          <w:lang w:val="en-GB"/>
        </w:rPr>
        <w:t>-a</w:t>
      </w:r>
      <w:r w:rsidRPr="0088698B">
        <w:rPr>
          <w:rFonts w:ascii="Times New Roman" w:hAnsi="Times New Roman" w:cs="Times New Roman"/>
          <w:sz w:val="24"/>
          <w:szCs w:val="24"/>
          <w:lang w:val="en-GB"/>
        </w:rPr>
        <w:t xml:space="preserve">. Shodno tome, podrška vladinim naporima u oblasti JPP postaje sve važnija </w:t>
      </w:r>
      <w:r>
        <w:rPr>
          <w:rFonts w:ascii="Times New Roman" w:hAnsi="Times New Roman" w:cs="Times New Roman"/>
          <w:sz w:val="24"/>
          <w:szCs w:val="24"/>
          <w:lang w:val="en-GB"/>
        </w:rPr>
        <w:t>kako prilikom</w:t>
      </w:r>
      <w:r w:rsidRPr="0088698B">
        <w:rPr>
          <w:rFonts w:ascii="Times New Roman" w:hAnsi="Times New Roman" w:cs="Times New Roman"/>
          <w:sz w:val="24"/>
          <w:szCs w:val="24"/>
          <w:lang w:val="en-GB"/>
        </w:rPr>
        <w:t xml:space="preserve"> su</w:t>
      </w:r>
      <w:r>
        <w:rPr>
          <w:rFonts w:ascii="Times New Roman" w:hAnsi="Times New Roman" w:cs="Times New Roman"/>
          <w:sz w:val="24"/>
          <w:szCs w:val="24"/>
          <w:lang w:val="en-GB"/>
        </w:rPr>
        <w:t xml:space="preserve">očavanja sa posljedicama </w:t>
      </w:r>
      <w:r w:rsidRPr="0088698B">
        <w:rPr>
          <w:rFonts w:ascii="Times New Roman" w:hAnsi="Times New Roman" w:cs="Times New Roman"/>
          <w:sz w:val="24"/>
          <w:szCs w:val="24"/>
          <w:lang w:val="en-GB"/>
        </w:rPr>
        <w:t>rat</w:t>
      </w:r>
      <w:r>
        <w:rPr>
          <w:rFonts w:ascii="Times New Roman" w:hAnsi="Times New Roman" w:cs="Times New Roman"/>
          <w:sz w:val="24"/>
          <w:szCs w:val="24"/>
          <w:lang w:val="en-GB"/>
        </w:rPr>
        <w:t>a</w:t>
      </w:r>
      <w:r w:rsidRPr="0088698B">
        <w:rPr>
          <w:rFonts w:ascii="Times New Roman" w:hAnsi="Times New Roman" w:cs="Times New Roman"/>
          <w:sz w:val="24"/>
          <w:szCs w:val="24"/>
          <w:lang w:val="en-GB"/>
        </w:rPr>
        <w:t xml:space="preserve"> u Ukrajini </w:t>
      </w:r>
      <w:r>
        <w:rPr>
          <w:rFonts w:ascii="Times New Roman" w:hAnsi="Times New Roman" w:cs="Times New Roman"/>
          <w:sz w:val="24"/>
          <w:szCs w:val="24"/>
          <w:lang w:val="en-GB"/>
        </w:rPr>
        <w:t xml:space="preserve">tako i sa </w:t>
      </w:r>
      <w:r w:rsidRPr="0088698B">
        <w:rPr>
          <w:rFonts w:ascii="Times New Roman" w:hAnsi="Times New Roman" w:cs="Times New Roman"/>
          <w:sz w:val="24"/>
          <w:szCs w:val="24"/>
          <w:lang w:val="en-GB"/>
        </w:rPr>
        <w:t xml:space="preserve">posljedicama nastalim nakon </w:t>
      </w:r>
      <w:r>
        <w:rPr>
          <w:rFonts w:ascii="Times New Roman" w:hAnsi="Times New Roman" w:cs="Times New Roman"/>
          <w:sz w:val="24"/>
          <w:szCs w:val="24"/>
          <w:lang w:val="en-GB"/>
        </w:rPr>
        <w:t>pandemije</w:t>
      </w:r>
      <w:r w:rsidRPr="0088698B">
        <w:rPr>
          <w:rFonts w:ascii="Times New Roman" w:hAnsi="Times New Roman" w:cs="Times New Roman"/>
          <w:sz w:val="24"/>
          <w:szCs w:val="24"/>
          <w:lang w:val="en-GB"/>
        </w:rPr>
        <w:t>. Vlada je sve više zainteresovana za JPP jer je pandemija COVID-19 smanjila ionako ograničen fiskalni prostor, dok uslovi za pristupanje EU i drugi neophodni projekti zahtijevaju značajna ulaganja.</w:t>
      </w:r>
    </w:p>
    <w:p w14:paraId="358BE6D9"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 xml:space="preserve">Za Vladu Crne Gore je od ključnog značaja da preispita svoju strategiju oživljavanja ekonomije nakon krize uz prilagođavanje regulatornih mehanizama za JPP, olakšavanje kreiranja okruženja koje omogućava </w:t>
      </w:r>
      <w:r>
        <w:rPr>
          <w:rFonts w:ascii="Times New Roman" w:hAnsi="Times New Roman" w:cs="Times New Roman"/>
          <w:sz w:val="24"/>
          <w:szCs w:val="24"/>
          <w:lang w:val="en-GB"/>
        </w:rPr>
        <w:t xml:space="preserve">rast </w:t>
      </w:r>
      <w:r w:rsidRPr="0088698B">
        <w:rPr>
          <w:rFonts w:ascii="Times New Roman" w:hAnsi="Times New Roman" w:cs="Times New Roman"/>
          <w:sz w:val="24"/>
          <w:szCs w:val="24"/>
          <w:lang w:val="en-GB"/>
        </w:rPr>
        <w:t>JPP</w:t>
      </w:r>
      <w:r>
        <w:rPr>
          <w:rFonts w:ascii="Times New Roman" w:hAnsi="Times New Roman" w:cs="Times New Roman"/>
          <w:sz w:val="24"/>
          <w:szCs w:val="24"/>
          <w:lang w:val="en-GB"/>
        </w:rPr>
        <w:t xml:space="preserve"> projekata,</w:t>
      </w:r>
      <w:r w:rsidRPr="0088698B">
        <w:rPr>
          <w:rFonts w:ascii="Times New Roman" w:hAnsi="Times New Roman" w:cs="Times New Roman"/>
          <w:sz w:val="24"/>
          <w:szCs w:val="24"/>
          <w:lang w:val="en-GB"/>
        </w:rPr>
        <w:t xml:space="preserve"> a koje će uključivati usmjeravanje novih mehanizama za suočavanje sa neočekivanim situacijama kao što su vanredne zdravstvene situacije i rat u Ukrajini</w:t>
      </w:r>
      <w:r>
        <w:rPr>
          <w:rFonts w:ascii="Times New Roman" w:hAnsi="Times New Roman" w:cs="Times New Roman"/>
          <w:sz w:val="24"/>
          <w:szCs w:val="24"/>
          <w:lang w:val="en-GB"/>
        </w:rPr>
        <w:t>. Uvažavajući navedeno, treba</w:t>
      </w:r>
      <w:r w:rsidRPr="0088698B">
        <w:rPr>
          <w:rFonts w:ascii="Times New Roman" w:hAnsi="Times New Roman" w:cs="Times New Roman"/>
          <w:sz w:val="24"/>
          <w:szCs w:val="24"/>
          <w:lang w:val="en-GB"/>
        </w:rPr>
        <w:t xml:space="preserve"> u</w:t>
      </w:r>
      <w:r>
        <w:rPr>
          <w:rFonts w:ascii="Times New Roman" w:hAnsi="Times New Roman" w:cs="Times New Roman"/>
          <w:sz w:val="24"/>
          <w:szCs w:val="24"/>
          <w:lang w:val="en-GB"/>
        </w:rPr>
        <w:t>naprijediti</w:t>
      </w:r>
      <w:r w:rsidRPr="0088698B">
        <w:rPr>
          <w:rFonts w:ascii="Times New Roman" w:hAnsi="Times New Roman" w:cs="Times New Roman"/>
          <w:sz w:val="24"/>
          <w:szCs w:val="24"/>
          <w:lang w:val="en-GB"/>
        </w:rPr>
        <w:t>, između ostalih važnih pitanja, ugovorne odredbe kao što su klauzule o višoj sili ili druge odredbe koje omogućavaju održavanje finansijske ravnoteže projekta JPP</w:t>
      </w:r>
      <w:r>
        <w:rPr>
          <w:rFonts w:ascii="Times New Roman" w:hAnsi="Times New Roman" w:cs="Times New Roman"/>
          <w:sz w:val="24"/>
          <w:szCs w:val="24"/>
          <w:lang w:val="en-GB"/>
        </w:rPr>
        <w:t>,</w:t>
      </w:r>
      <w:r w:rsidRPr="0088698B">
        <w:rPr>
          <w:rFonts w:ascii="Times New Roman" w:hAnsi="Times New Roman" w:cs="Times New Roman"/>
          <w:sz w:val="24"/>
          <w:szCs w:val="24"/>
          <w:lang w:val="en-GB"/>
        </w:rPr>
        <w:t xml:space="preserve"> kao rezultat neočekivanih događaja</w:t>
      </w:r>
      <w:r>
        <w:rPr>
          <w:rFonts w:ascii="Times New Roman" w:hAnsi="Times New Roman" w:cs="Times New Roman"/>
          <w:sz w:val="24"/>
          <w:szCs w:val="24"/>
          <w:lang w:val="en-GB"/>
        </w:rPr>
        <w:t>,</w:t>
      </w:r>
      <w:r w:rsidRPr="0088698B">
        <w:rPr>
          <w:rFonts w:ascii="Times New Roman" w:hAnsi="Times New Roman" w:cs="Times New Roman"/>
          <w:sz w:val="24"/>
          <w:szCs w:val="24"/>
          <w:lang w:val="en-GB"/>
        </w:rPr>
        <w:t xml:space="preserve"> koji utiču na aktivnosti u Crnoj Gori.</w:t>
      </w:r>
    </w:p>
    <w:p w14:paraId="5323ED92"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 xml:space="preserve">Pravni okvir za JPP je finaliziran neposredno prije nego što se pandemija dogodila krajem 2019. godine, donošenjem novog Zakona o javno-privatnom partnerstvu, Zakona o javnim nabavkama i odvajanjem </w:t>
      </w:r>
      <w:r>
        <w:rPr>
          <w:rFonts w:ascii="Times New Roman" w:hAnsi="Times New Roman" w:cs="Times New Roman"/>
          <w:sz w:val="24"/>
          <w:szCs w:val="24"/>
          <w:lang w:val="en-GB"/>
        </w:rPr>
        <w:t>Z</w:t>
      </w:r>
      <w:r w:rsidRPr="0088698B">
        <w:rPr>
          <w:rFonts w:ascii="Times New Roman" w:hAnsi="Times New Roman" w:cs="Times New Roman"/>
          <w:sz w:val="24"/>
          <w:szCs w:val="24"/>
          <w:lang w:val="en-GB"/>
        </w:rPr>
        <w:t>akona o koncesijama koji se bavi dobrima od opšteg interesa i stoga nije uzimao u obzir takve neočekivane uslove koji su ozbiljno uticali na ekonomiju u Crnoj Gori</w:t>
      </w:r>
      <w:r>
        <w:rPr>
          <w:rFonts w:ascii="Times New Roman" w:hAnsi="Times New Roman" w:cs="Times New Roman"/>
          <w:sz w:val="24"/>
          <w:szCs w:val="24"/>
          <w:lang w:val="en-GB"/>
        </w:rPr>
        <w:t>,</w:t>
      </w:r>
      <w:r w:rsidRPr="0088698B">
        <w:rPr>
          <w:rFonts w:ascii="Times New Roman" w:hAnsi="Times New Roman" w:cs="Times New Roman"/>
          <w:sz w:val="24"/>
          <w:szCs w:val="24"/>
          <w:lang w:val="en-GB"/>
        </w:rPr>
        <w:t xml:space="preserve"> kao i u drugim djelovima svijeta, a posebno na napredak u razvoju JPP</w:t>
      </w:r>
      <w:r>
        <w:rPr>
          <w:rFonts w:ascii="Times New Roman" w:hAnsi="Times New Roman" w:cs="Times New Roman"/>
          <w:sz w:val="24"/>
          <w:szCs w:val="24"/>
          <w:lang w:val="en-GB"/>
        </w:rPr>
        <w:t>-a</w:t>
      </w:r>
      <w:r w:rsidRPr="0088698B">
        <w:rPr>
          <w:rFonts w:ascii="Times New Roman" w:hAnsi="Times New Roman" w:cs="Times New Roman"/>
          <w:sz w:val="24"/>
          <w:szCs w:val="24"/>
          <w:lang w:val="en-GB"/>
        </w:rPr>
        <w:t>.</w:t>
      </w:r>
    </w:p>
    <w:p w14:paraId="245DD29B" w14:textId="77777777" w:rsidR="006647D0" w:rsidRPr="00131F1F" w:rsidRDefault="006647D0" w:rsidP="006647D0">
      <w:pPr>
        <w:autoSpaceDE w:val="0"/>
        <w:autoSpaceDN w:val="0"/>
        <w:adjustRightInd w:val="0"/>
        <w:spacing w:after="0" w:line="240" w:lineRule="auto"/>
        <w:rPr>
          <w:rFonts w:ascii="Times New Roman" w:hAnsi="Times New Roman" w:cs="Times New Roman"/>
          <w:b/>
          <w:bCs/>
          <w:i/>
          <w:iCs/>
          <w:sz w:val="24"/>
          <w:szCs w:val="24"/>
          <w:lang w:val="en-GB"/>
        </w:rPr>
      </w:pPr>
    </w:p>
    <w:p w14:paraId="3E65529C" w14:textId="77777777" w:rsidR="006647D0" w:rsidRPr="00131F1F" w:rsidRDefault="006647D0" w:rsidP="006647D0">
      <w:pPr>
        <w:pStyle w:val="Heading2"/>
        <w:shd w:val="clear" w:color="auto" w:fill="95B3D7" w:themeFill="accent1" w:themeFillTint="99"/>
        <w:ind w:left="360"/>
        <w:rPr>
          <w:b/>
          <w:bCs/>
          <w:i/>
          <w:iCs/>
          <w:color w:val="000000" w:themeColor="text1"/>
          <w:lang w:val="en-GB"/>
        </w:rPr>
      </w:pPr>
      <w:bookmarkStart w:id="4" w:name="_Toc163460455"/>
      <w:r w:rsidRPr="00752A51">
        <w:rPr>
          <w:b/>
          <w:bCs/>
          <w:i/>
          <w:iCs/>
          <w:color w:val="FFFFFF" w:themeColor="background1"/>
          <w:lang w:val="en-GB"/>
        </w:rPr>
        <w:t>1.3 Uticaj kriznog konteksta na politiku JPP</w:t>
      </w:r>
      <w:bookmarkEnd w:id="4"/>
      <w:r w:rsidRPr="00752A51">
        <w:rPr>
          <w:b/>
          <w:bCs/>
          <w:i/>
          <w:iCs/>
          <w:color w:val="FFFFFF" w:themeColor="background1"/>
          <w:lang w:val="en-GB"/>
        </w:rPr>
        <w:t xml:space="preserve"> </w:t>
      </w:r>
    </w:p>
    <w:p w14:paraId="501EFD64" w14:textId="77777777" w:rsidR="006647D0" w:rsidRPr="0088698B" w:rsidRDefault="006647D0" w:rsidP="006647D0">
      <w:pPr>
        <w:autoSpaceDE w:val="0"/>
        <w:autoSpaceDN w:val="0"/>
        <w:adjustRightInd w:val="0"/>
        <w:spacing w:line="240" w:lineRule="auto"/>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Ministarstvo finansija i Agencija za investicije Crne Gore (MIA) su veoma posvećeni promovisanju JPP kao novog investicionog okvira u zemlji. Ministarstvo finansija i Agencija za investicije Crne Gore intenzivirali su svoje aktivnosti</w:t>
      </w:r>
      <w:r>
        <w:rPr>
          <w:rFonts w:ascii="Times New Roman" w:hAnsi="Times New Roman" w:cs="Times New Roman"/>
          <w:sz w:val="24"/>
          <w:szCs w:val="24"/>
          <w:lang w:val="en-GB"/>
        </w:rPr>
        <w:t xml:space="preserve"> usmjerene </w:t>
      </w:r>
      <w:r w:rsidRPr="0088698B">
        <w:rPr>
          <w:rFonts w:ascii="Times New Roman" w:hAnsi="Times New Roman" w:cs="Times New Roman"/>
          <w:sz w:val="24"/>
          <w:szCs w:val="24"/>
          <w:lang w:val="en-GB"/>
        </w:rPr>
        <w:t>podizanj</w:t>
      </w:r>
      <w:r>
        <w:rPr>
          <w:rFonts w:ascii="Times New Roman" w:hAnsi="Times New Roman" w:cs="Times New Roman"/>
          <w:sz w:val="24"/>
          <w:szCs w:val="24"/>
          <w:lang w:val="en-GB"/>
        </w:rPr>
        <w:t>u</w:t>
      </w:r>
      <w:r w:rsidRPr="0088698B">
        <w:rPr>
          <w:rFonts w:ascii="Times New Roman" w:hAnsi="Times New Roman" w:cs="Times New Roman"/>
          <w:sz w:val="24"/>
          <w:szCs w:val="24"/>
          <w:lang w:val="en-GB"/>
        </w:rPr>
        <w:t xml:space="preserve"> nivoa svijesti i razumijevanja JPP</w:t>
      </w:r>
      <w:r>
        <w:rPr>
          <w:rFonts w:ascii="Times New Roman" w:hAnsi="Times New Roman" w:cs="Times New Roman"/>
          <w:sz w:val="24"/>
          <w:szCs w:val="24"/>
          <w:lang w:val="en-GB"/>
        </w:rPr>
        <w:t>-a</w:t>
      </w:r>
      <w:r w:rsidRPr="0088698B">
        <w:rPr>
          <w:rFonts w:ascii="Times New Roman" w:hAnsi="Times New Roman" w:cs="Times New Roman"/>
          <w:sz w:val="24"/>
          <w:szCs w:val="24"/>
          <w:lang w:val="en-GB"/>
        </w:rPr>
        <w:t xml:space="preserve"> kod naručilaca i privatnih partnera. </w:t>
      </w:r>
    </w:p>
    <w:p w14:paraId="4FEBD38C" w14:textId="77777777" w:rsidR="006647D0" w:rsidRPr="0088698B" w:rsidRDefault="006647D0" w:rsidP="006647D0">
      <w:pPr>
        <w:autoSpaceDE w:val="0"/>
        <w:autoSpaceDN w:val="0"/>
        <w:adjustRightInd w:val="0"/>
        <w:spacing w:after="0" w:line="240" w:lineRule="auto"/>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Jedan od prioriteta Vlade ostaje razvoj infrastrukture Crne Gore, uključujući i drugu dionicu prvog autoputa u zemlji</w:t>
      </w:r>
      <w:r>
        <w:rPr>
          <w:rFonts w:ascii="Times New Roman" w:hAnsi="Times New Roman" w:cs="Times New Roman"/>
          <w:sz w:val="24"/>
          <w:szCs w:val="24"/>
          <w:lang w:val="en-GB"/>
        </w:rPr>
        <w:t>,</w:t>
      </w:r>
      <w:r w:rsidRPr="0088698B">
        <w:rPr>
          <w:rFonts w:ascii="Times New Roman" w:hAnsi="Times New Roman" w:cs="Times New Roman"/>
          <w:sz w:val="24"/>
          <w:szCs w:val="24"/>
          <w:lang w:val="en-GB"/>
        </w:rPr>
        <w:t xml:space="preserve"> koja će bolje povezati razvijeni južni dio zemlje sa relativno nerazvijenim sjeverom i olakšati pristup turističkom području. Infrastruktura je potrebnija više nego ikada i privatno finansiranje infrastrukturnih projekata više nije opcija već neophodnost, uprkos vremenu potrebnom za razvoj JPP-a.</w:t>
      </w:r>
    </w:p>
    <w:p w14:paraId="251F831E" w14:textId="77777777" w:rsidR="006647D0" w:rsidRPr="0088698B" w:rsidRDefault="006647D0" w:rsidP="006647D0">
      <w:pPr>
        <w:autoSpaceDE w:val="0"/>
        <w:autoSpaceDN w:val="0"/>
        <w:adjustRightInd w:val="0"/>
        <w:spacing w:after="0" w:line="240" w:lineRule="auto"/>
        <w:jc w:val="both"/>
        <w:rPr>
          <w:rFonts w:ascii="Times New Roman" w:hAnsi="Times New Roman" w:cs="Times New Roman"/>
          <w:sz w:val="24"/>
          <w:szCs w:val="24"/>
          <w:lang w:val="en-GB"/>
        </w:rPr>
      </w:pPr>
    </w:p>
    <w:p w14:paraId="44F5E6E5" w14:textId="77777777" w:rsidR="006647D0" w:rsidRDefault="006647D0" w:rsidP="006647D0">
      <w:pPr>
        <w:pStyle w:val="Heading2"/>
        <w:rPr>
          <w:lang w:val="en-GB"/>
        </w:rPr>
      </w:pPr>
    </w:p>
    <w:p w14:paraId="28A7C698" w14:textId="77777777" w:rsidR="006647D0" w:rsidRDefault="006647D0" w:rsidP="006647D0">
      <w:pPr>
        <w:rPr>
          <w:rFonts w:asciiTheme="majorHAnsi" w:eastAsiaTheme="majorEastAsia" w:hAnsiTheme="majorHAnsi" w:cstheme="majorBidi"/>
          <w:color w:val="365F91" w:themeColor="accent1" w:themeShade="BF"/>
          <w:sz w:val="26"/>
          <w:szCs w:val="26"/>
          <w:lang w:val="en-GB"/>
        </w:rPr>
      </w:pPr>
      <w:r>
        <w:rPr>
          <w:lang w:val="en-GB"/>
        </w:rPr>
        <w:br w:type="page"/>
      </w:r>
    </w:p>
    <w:p w14:paraId="477A822C" w14:textId="77777777" w:rsidR="006647D0" w:rsidRPr="0088698B" w:rsidRDefault="006647D0" w:rsidP="006647D0">
      <w:pPr>
        <w:pStyle w:val="Heading2"/>
        <w:rPr>
          <w:lang w:val="en-GB"/>
        </w:rPr>
      </w:pPr>
    </w:p>
    <w:p w14:paraId="41E09A5E" w14:textId="77777777" w:rsidR="006647D0" w:rsidRPr="00752A51" w:rsidRDefault="006647D0" w:rsidP="006647D0">
      <w:pPr>
        <w:pStyle w:val="Heading1"/>
        <w:shd w:val="clear" w:color="auto" w:fill="95B3D7" w:themeFill="accent1" w:themeFillTint="99"/>
        <w:ind w:left="360"/>
        <w:rPr>
          <w:b/>
          <w:bCs/>
          <w:i/>
          <w:iCs/>
          <w:color w:val="FFFFFF" w:themeColor="background1"/>
          <w:lang w:val="en-GB"/>
        </w:rPr>
      </w:pPr>
      <w:bookmarkStart w:id="5" w:name="_Toc163460456"/>
      <w:r w:rsidRPr="00752A51">
        <w:rPr>
          <w:b/>
          <w:bCs/>
          <w:i/>
          <w:iCs/>
          <w:color w:val="FFFFFF" w:themeColor="background1"/>
          <w:lang w:val="en-GB"/>
        </w:rPr>
        <w:t>2. Ciljevi politike JPP-a</w:t>
      </w:r>
      <w:bookmarkEnd w:id="5"/>
    </w:p>
    <w:p w14:paraId="608ECD75" w14:textId="77777777" w:rsidR="006647D0" w:rsidRPr="0088698B" w:rsidRDefault="006647D0" w:rsidP="006647D0">
      <w:pPr>
        <w:pStyle w:val="Default"/>
        <w:jc w:val="both"/>
        <w:rPr>
          <w:color w:val="auto"/>
          <w:lang w:val="en-GB"/>
        </w:rPr>
      </w:pPr>
      <w:r w:rsidRPr="0088698B">
        <w:rPr>
          <w:color w:val="auto"/>
          <w:lang w:val="en-GB"/>
        </w:rPr>
        <w:t>Crnogorski pravni okvir i institucionalna struktura obezbjeđuju konzistentan okvir</w:t>
      </w:r>
      <w:r>
        <w:rPr>
          <w:color w:val="auto"/>
          <w:lang w:val="en-GB"/>
        </w:rPr>
        <w:t>,</w:t>
      </w:r>
      <w:r w:rsidRPr="0088698B">
        <w:rPr>
          <w:color w:val="auto"/>
          <w:lang w:val="en-GB"/>
        </w:rPr>
        <w:t xml:space="preserve"> koji omogućava javnom i privatnom sektoru da rade zajedno na poboljšanju pružanja javnih usluga</w:t>
      </w:r>
      <w:r>
        <w:rPr>
          <w:color w:val="auto"/>
          <w:lang w:val="en-GB"/>
        </w:rPr>
        <w:t>,</w:t>
      </w:r>
      <w:r w:rsidRPr="0088698B">
        <w:rPr>
          <w:color w:val="auto"/>
          <w:lang w:val="en-GB"/>
        </w:rPr>
        <w:t xml:space="preserve"> kroz izgradnju javne infrastrukture i pružanje povezanih usluga od strane privatnog sektora.</w:t>
      </w:r>
    </w:p>
    <w:p w14:paraId="616CDC04" w14:textId="77777777" w:rsidR="006647D0" w:rsidRPr="0088698B" w:rsidRDefault="006647D0" w:rsidP="006647D0">
      <w:pPr>
        <w:pStyle w:val="Default"/>
        <w:jc w:val="both"/>
        <w:rPr>
          <w:color w:val="auto"/>
          <w:lang w:val="en-GB"/>
        </w:rPr>
      </w:pPr>
    </w:p>
    <w:p w14:paraId="28416F7A" w14:textId="77777777" w:rsidR="006647D0" w:rsidRPr="0088698B" w:rsidRDefault="006647D0" w:rsidP="006647D0">
      <w:pPr>
        <w:pStyle w:val="Default"/>
        <w:jc w:val="both"/>
        <w:rPr>
          <w:color w:val="auto"/>
          <w:lang w:val="en-GB"/>
        </w:rPr>
      </w:pPr>
      <w:r w:rsidRPr="0088698B">
        <w:rPr>
          <w:color w:val="auto"/>
          <w:lang w:val="en-GB"/>
        </w:rPr>
        <w:t xml:space="preserve">Ciljevi Vlade i ciljevi pravnog i institucionalnog okvira su:  </w:t>
      </w:r>
    </w:p>
    <w:p w14:paraId="715E75FB" w14:textId="77777777" w:rsidR="006647D0" w:rsidRPr="0088698B" w:rsidRDefault="006647D0" w:rsidP="006647D0">
      <w:pPr>
        <w:pStyle w:val="Default"/>
        <w:jc w:val="both"/>
        <w:rPr>
          <w:color w:val="auto"/>
          <w:lang w:val="en-GB"/>
        </w:rPr>
      </w:pPr>
    </w:p>
    <w:p w14:paraId="4FE11625" w14:textId="77777777" w:rsidR="006647D0" w:rsidRPr="008663E2" w:rsidRDefault="006647D0" w:rsidP="006647D0">
      <w:pPr>
        <w:pStyle w:val="ListParagraph"/>
        <w:numPr>
          <w:ilvl w:val="0"/>
          <w:numId w:val="22"/>
        </w:numPr>
        <w:spacing w:after="160" w:line="259" w:lineRule="auto"/>
        <w:jc w:val="both"/>
        <w:rPr>
          <w:rFonts w:ascii="Times New Roman" w:hAnsi="Times New Roman" w:cs="Times New Roman"/>
          <w:sz w:val="24"/>
          <w:szCs w:val="24"/>
          <w:lang w:val="en-GB"/>
        </w:rPr>
      </w:pPr>
      <w:r w:rsidRPr="008663E2">
        <w:rPr>
          <w:rFonts w:ascii="Times New Roman" w:hAnsi="Times New Roman" w:cs="Times New Roman"/>
          <w:sz w:val="24"/>
          <w:szCs w:val="24"/>
          <w:lang w:val="en-GB"/>
        </w:rPr>
        <w:t>podsticanje ulaganja privatnog sektora u javnu infrastrukturu i povezane usluge gdje se može jasno pokazati vrijednost za novac za centralnu i lokalnu vlast;</w:t>
      </w:r>
    </w:p>
    <w:p w14:paraId="091B5BF1" w14:textId="77777777" w:rsidR="006647D0" w:rsidRPr="008663E2" w:rsidRDefault="006647D0" w:rsidP="006647D0">
      <w:pPr>
        <w:pStyle w:val="ListParagraph"/>
        <w:numPr>
          <w:ilvl w:val="0"/>
          <w:numId w:val="22"/>
        </w:numPr>
        <w:spacing w:after="160" w:line="259" w:lineRule="auto"/>
        <w:jc w:val="both"/>
        <w:rPr>
          <w:rFonts w:ascii="Times New Roman" w:hAnsi="Times New Roman" w:cs="Times New Roman"/>
          <w:sz w:val="24"/>
          <w:szCs w:val="24"/>
          <w:lang w:val="en-GB"/>
        </w:rPr>
      </w:pPr>
      <w:r w:rsidRPr="008663E2">
        <w:rPr>
          <w:rFonts w:ascii="Times New Roman" w:hAnsi="Times New Roman" w:cs="Times New Roman"/>
          <w:sz w:val="24"/>
          <w:szCs w:val="24"/>
          <w:lang w:val="en-GB"/>
        </w:rPr>
        <w:t>podsticanje inovacija u obezbjeđivanju infrastrukture i pružanju povezanih usluga;</w:t>
      </w:r>
    </w:p>
    <w:p w14:paraId="79A2DF80" w14:textId="77777777" w:rsidR="006647D0" w:rsidRPr="008663E2" w:rsidRDefault="006647D0" w:rsidP="006647D0">
      <w:pPr>
        <w:pStyle w:val="ListParagraph"/>
        <w:numPr>
          <w:ilvl w:val="0"/>
          <w:numId w:val="22"/>
        </w:numPr>
        <w:spacing w:after="160" w:line="259" w:lineRule="auto"/>
        <w:jc w:val="both"/>
        <w:rPr>
          <w:rFonts w:ascii="Times New Roman" w:hAnsi="Times New Roman" w:cs="Times New Roman"/>
          <w:sz w:val="24"/>
          <w:szCs w:val="24"/>
          <w:lang w:val="en-GB"/>
        </w:rPr>
      </w:pPr>
      <w:r w:rsidRPr="008663E2">
        <w:rPr>
          <w:rFonts w:ascii="Times New Roman" w:hAnsi="Times New Roman" w:cs="Times New Roman"/>
          <w:sz w:val="24"/>
          <w:szCs w:val="24"/>
          <w:lang w:val="en-GB"/>
        </w:rPr>
        <w:t>obezbjeđivanje upravljanja nad izborom projekata za JPP i nadmetanjem za dodjelu ugovora;</w:t>
      </w:r>
    </w:p>
    <w:p w14:paraId="78651F1E" w14:textId="77777777" w:rsidR="006647D0" w:rsidRPr="008663E2" w:rsidRDefault="006647D0" w:rsidP="006647D0">
      <w:pPr>
        <w:pStyle w:val="ListParagraph"/>
        <w:numPr>
          <w:ilvl w:val="0"/>
          <w:numId w:val="22"/>
        </w:numPr>
        <w:spacing w:after="160" w:line="259" w:lineRule="auto"/>
        <w:jc w:val="both"/>
        <w:rPr>
          <w:rFonts w:ascii="Times New Roman" w:hAnsi="Times New Roman" w:cs="Times New Roman"/>
          <w:sz w:val="24"/>
          <w:szCs w:val="24"/>
          <w:lang w:val="en-GB"/>
        </w:rPr>
      </w:pPr>
      <w:r w:rsidRPr="008663E2">
        <w:rPr>
          <w:rFonts w:ascii="Times New Roman" w:hAnsi="Times New Roman" w:cs="Times New Roman"/>
          <w:sz w:val="24"/>
          <w:szCs w:val="24"/>
          <w:lang w:val="en-GB"/>
        </w:rPr>
        <w:t>obezbije</w:t>
      </w:r>
      <w:r w:rsidRPr="008663E2">
        <w:rPr>
          <w:rFonts w:ascii="Times New Roman" w:hAnsi="Times New Roman" w:cs="Times New Roman"/>
          <w:sz w:val="24"/>
          <w:szCs w:val="24"/>
          <w:lang w:val="sr-Latn-RS"/>
        </w:rPr>
        <w:t>đenje</w:t>
      </w:r>
      <w:r w:rsidRPr="008663E2">
        <w:rPr>
          <w:rFonts w:ascii="Times New Roman" w:hAnsi="Times New Roman" w:cs="Times New Roman"/>
          <w:sz w:val="24"/>
          <w:szCs w:val="24"/>
          <w:lang w:val="en-GB"/>
        </w:rPr>
        <w:t xml:space="preserve"> primjene postojećih zakonskih pravila i odredbi i pojednostavljivanje procedura za primjenu JPP</w:t>
      </w:r>
      <w:r>
        <w:rPr>
          <w:rFonts w:ascii="Times New Roman" w:hAnsi="Times New Roman" w:cs="Times New Roman"/>
          <w:sz w:val="24"/>
          <w:szCs w:val="24"/>
          <w:lang w:val="en-GB"/>
        </w:rPr>
        <w:t>-a</w:t>
      </w:r>
      <w:r w:rsidRPr="008663E2">
        <w:rPr>
          <w:rFonts w:ascii="Times New Roman" w:hAnsi="Times New Roman" w:cs="Times New Roman"/>
          <w:sz w:val="24"/>
          <w:szCs w:val="24"/>
          <w:lang w:val="en-GB"/>
        </w:rPr>
        <w:t xml:space="preserve"> širom Crne Gor</w:t>
      </w:r>
      <w:r>
        <w:rPr>
          <w:rFonts w:ascii="Times New Roman" w:hAnsi="Times New Roman" w:cs="Times New Roman"/>
          <w:sz w:val="24"/>
          <w:szCs w:val="24"/>
          <w:lang w:val="en-GB"/>
        </w:rPr>
        <w:t>e</w:t>
      </w:r>
      <w:r w:rsidRPr="008663E2">
        <w:rPr>
          <w:rFonts w:ascii="Times New Roman" w:hAnsi="Times New Roman" w:cs="Times New Roman"/>
          <w:sz w:val="24"/>
          <w:szCs w:val="24"/>
          <w:lang w:val="en-GB"/>
        </w:rPr>
        <w:t xml:space="preserve"> i </w:t>
      </w:r>
    </w:p>
    <w:p w14:paraId="5A67B835" w14:textId="77777777" w:rsidR="006647D0" w:rsidRDefault="006647D0" w:rsidP="006647D0">
      <w:pPr>
        <w:pStyle w:val="ListParagraph"/>
        <w:numPr>
          <w:ilvl w:val="0"/>
          <w:numId w:val="22"/>
        </w:numPr>
        <w:spacing w:after="160" w:line="259" w:lineRule="auto"/>
        <w:jc w:val="both"/>
        <w:rPr>
          <w:rFonts w:ascii="Times New Roman" w:hAnsi="Times New Roman" w:cs="Times New Roman"/>
          <w:sz w:val="24"/>
          <w:szCs w:val="24"/>
          <w:lang w:val="en-GB"/>
        </w:rPr>
      </w:pPr>
      <w:r w:rsidRPr="008663E2">
        <w:rPr>
          <w:rFonts w:ascii="Times New Roman" w:hAnsi="Times New Roman" w:cs="Times New Roman"/>
          <w:sz w:val="24"/>
          <w:szCs w:val="24"/>
          <w:lang w:val="en-GB"/>
        </w:rPr>
        <w:t>jasno artikulisanje odgovornosti za rezultate.</w:t>
      </w:r>
    </w:p>
    <w:p w14:paraId="5812C243" w14:textId="77777777" w:rsidR="006647D0" w:rsidRPr="00131F1F" w:rsidRDefault="006647D0" w:rsidP="006647D0">
      <w:pPr>
        <w:jc w:val="both"/>
        <w:rPr>
          <w:rFonts w:ascii="Times New Roman" w:hAnsi="Times New Roman" w:cs="Times New Roman"/>
          <w:sz w:val="24"/>
          <w:szCs w:val="24"/>
          <w:lang w:val="en-GB"/>
        </w:rPr>
      </w:pPr>
    </w:p>
    <w:p w14:paraId="62B36B97" w14:textId="77777777" w:rsidR="006647D0" w:rsidRPr="00752A51" w:rsidRDefault="006647D0" w:rsidP="006647D0">
      <w:pPr>
        <w:pStyle w:val="Heading1"/>
        <w:numPr>
          <w:ilvl w:val="0"/>
          <w:numId w:val="21"/>
        </w:numPr>
        <w:shd w:val="clear" w:color="auto" w:fill="95B3D7" w:themeFill="accent1" w:themeFillTint="99"/>
        <w:rPr>
          <w:b/>
          <w:bCs/>
          <w:i/>
          <w:iCs/>
          <w:color w:val="FFFFFF" w:themeColor="background1"/>
        </w:rPr>
      </w:pPr>
      <w:bookmarkStart w:id="6" w:name="_Toc163460457"/>
      <w:r w:rsidRPr="00752A51">
        <w:rPr>
          <w:b/>
          <w:bCs/>
          <w:i/>
          <w:iCs/>
          <w:color w:val="FFFFFF" w:themeColor="background1"/>
        </w:rPr>
        <w:t>Obim i primjena</w:t>
      </w:r>
      <w:bookmarkEnd w:id="6"/>
    </w:p>
    <w:p w14:paraId="1833653C" w14:textId="77777777" w:rsidR="006647D0" w:rsidRPr="0088698B" w:rsidRDefault="006647D0" w:rsidP="006647D0">
      <w:pPr>
        <w:spacing w:after="120"/>
        <w:jc w:val="both"/>
        <w:rPr>
          <w:rFonts w:ascii="Times New Roman" w:hAnsi="Times New Roman" w:cs="Times New Roman"/>
          <w:bCs/>
          <w:sz w:val="24"/>
          <w:szCs w:val="24"/>
          <w:u w:val="single"/>
          <w:lang w:val="en-GB"/>
        </w:rPr>
      </w:pPr>
    </w:p>
    <w:p w14:paraId="06BF7F6C" w14:textId="77777777" w:rsidR="006647D0" w:rsidRPr="00752A51" w:rsidRDefault="006647D0" w:rsidP="006647D0">
      <w:pPr>
        <w:pStyle w:val="Heading2"/>
        <w:shd w:val="clear" w:color="auto" w:fill="95B3D7" w:themeFill="accent1" w:themeFillTint="99"/>
        <w:ind w:left="360"/>
        <w:rPr>
          <w:b/>
          <w:bCs/>
          <w:color w:val="FFFFFF" w:themeColor="background1"/>
          <w:lang w:val="en-GB"/>
        </w:rPr>
      </w:pPr>
      <w:bookmarkStart w:id="7" w:name="_Toc163460458"/>
      <w:r w:rsidRPr="00752A51">
        <w:rPr>
          <w:b/>
          <w:bCs/>
          <w:color w:val="FFFFFF" w:themeColor="background1"/>
          <w:lang w:val="en-GB"/>
        </w:rPr>
        <w:t>3</w:t>
      </w:r>
      <w:r w:rsidRPr="00752A51">
        <w:rPr>
          <w:b/>
          <w:bCs/>
          <w:i/>
          <w:iCs/>
          <w:color w:val="FFFFFF" w:themeColor="background1"/>
          <w:lang w:val="en-GB"/>
        </w:rPr>
        <w:t>.1 Koncept crnogorske politike JPP-a i pravnog okvira za JPP</w:t>
      </w:r>
      <w:bookmarkEnd w:id="7"/>
      <w:r w:rsidRPr="00752A51">
        <w:rPr>
          <w:b/>
          <w:bCs/>
          <w:color w:val="FFFFFF" w:themeColor="background1"/>
          <w:lang w:val="en-GB"/>
        </w:rPr>
        <w:t xml:space="preserve"> </w:t>
      </w:r>
    </w:p>
    <w:p w14:paraId="7B8816CA"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Javno-privatno partnerstvo kao metod nabavke dio je šireg spektra ugovornih odnosa između javnog i privatnog sektora u cilju stvaranja nekog dobra i/ili pružanja usluge. Ona se razlikuju od ranog uključivanja privatnog izvođača radova, vodećeg izvođača radova, tradicionalnih nabavki (projektovanje i izgradnja) i drugih metoda nabavke. Zakon o JPP</w:t>
      </w:r>
      <w:r>
        <w:rPr>
          <w:rFonts w:ascii="Times New Roman" w:hAnsi="Times New Roman" w:cs="Times New Roman"/>
          <w:sz w:val="24"/>
          <w:szCs w:val="24"/>
          <w:lang w:val="en-GB"/>
        </w:rPr>
        <w:t>-u</w:t>
      </w:r>
      <w:r w:rsidRPr="0088698B">
        <w:rPr>
          <w:rFonts w:ascii="Times New Roman" w:hAnsi="Times New Roman" w:cs="Times New Roman"/>
          <w:sz w:val="24"/>
          <w:szCs w:val="24"/>
          <w:lang w:val="en-GB"/>
        </w:rPr>
        <w:t xml:space="preserve"> pokriva samo JPP. Ostale vrste nabavki su obuhvaćene drugim zakonima i propisima.</w:t>
      </w:r>
    </w:p>
    <w:p w14:paraId="2EDF4B4E"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 xml:space="preserve">U poređenju sa drugim metodama razvoja </w:t>
      </w:r>
      <w:r>
        <w:rPr>
          <w:rFonts w:ascii="Times New Roman" w:hAnsi="Times New Roman" w:cs="Times New Roman"/>
          <w:sz w:val="24"/>
          <w:szCs w:val="24"/>
          <w:lang w:val="en-GB"/>
        </w:rPr>
        <w:t>infrastrukture</w:t>
      </w:r>
      <w:r w:rsidRPr="0088698B">
        <w:rPr>
          <w:rFonts w:ascii="Times New Roman" w:hAnsi="Times New Roman" w:cs="Times New Roman"/>
          <w:sz w:val="24"/>
          <w:szCs w:val="24"/>
          <w:lang w:val="en-GB"/>
        </w:rPr>
        <w:t xml:space="preserve"> koje su fokusirane na projektovanje i izgradnju, JPP su obično složene prirode s obzirom na njihove duge ugovorne periode</w:t>
      </w:r>
      <w:r>
        <w:rPr>
          <w:rFonts w:ascii="Times New Roman" w:hAnsi="Times New Roman" w:cs="Times New Roman"/>
          <w:sz w:val="24"/>
          <w:szCs w:val="24"/>
          <w:lang w:val="en-GB"/>
        </w:rPr>
        <w:t>,</w:t>
      </w:r>
      <w:r w:rsidRPr="0088698B">
        <w:rPr>
          <w:rFonts w:ascii="Times New Roman" w:hAnsi="Times New Roman" w:cs="Times New Roman"/>
          <w:sz w:val="24"/>
          <w:szCs w:val="24"/>
          <w:lang w:val="en-GB"/>
        </w:rPr>
        <w:t xml:space="preserve"> koji uključuju dugoročne obaveze i podjelu rizika i koristi između privatnog i javnog sektora. </w:t>
      </w:r>
    </w:p>
    <w:p w14:paraId="4758B5FE"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Zakon o JPP</w:t>
      </w:r>
      <w:r>
        <w:rPr>
          <w:rFonts w:ascii="Times New Roman" w:hAnsi="Times New Roman" w:cs="Times New Roman"/>
          <w:sz w:val="24"/>
          <w:szCs w:val="24"/>
          <w:lang w:val="en-GB"/>
        </w:rPr>
        <w:t>-u</w:t>
      </w:r>
      <w:r w:rsidRPr="0088698B">
        <w:rPr>
          <w:rFonts w:ascii="Times New Roman" w:hAnsi="Times New Roman" w:cs="Times New Roman"/>
          <w:sz w:val="24"/>
          <w:szCs w:val="24"/>
          <w:lang w:val="en-GB"/>
        </w:rPr>
        <w:t xml:space="preserve"> iz 2019. godine ne primjenjuje se na privatno pružanje usluga u kojima ne postoji element javne infrastrukture, niti se odnosi na privatna ulaganja u infrastrukturu širom Crne Gore</w:t>
      </w:r>
      <w:r>
        <w:rPr>
          <w:rFonts w:ascii="Times New Roman" w:hAnsi="Times New Roman" w:cs="Times New Roman"/>
          <w:sz w:val="24"/>
          <w:szCs w:val="24"/>
          <w:lang w:val="en-GB"/>
        </w:rPr>
        <w:t>,</w:t>
      </w:r>
      <w:r w:rsidRPr="0088698B">
        <w:rPr>
          <w:rFonts w:ascii="Times New Roman" w:hAnsi="Times New Roman" w:cs="Times New Roman"/>
          <w:sz w:val="24"/>
          <w:szCs w:val="24"/>
          <w:lang w:val="en-GB"/>
        </w:rPr>
        <w:t xml:space="preserve"> gdje država nema direktan interes u pružanju javnih usluga (npr. operateri mobilne telefonije ili slično).</w:t>
      </w:r>
    </w:p>
    <w:p w14:paraId="314AB621" w14:textId="77777777" w:rsidR="006647D0" w:rsidRPr="0088698B" w:rsidRDefault="006647D0" w:rsidP="006647D0">
      <w:pPr>
        <w:spacing w:after="0"/>
        <w:jc w:val="both"/>
        <w:rPr>
          <w:rFonts w:ascii="Times New Roman" w:hAnsi="Times New Roman" w:cs="Times New Roman"/>
          <w:sz w:val="24"/>
          <w:szCs w:val="24"/>
          <w:lang w:val="en-GB"/>
        </w:rPr>
      </w:pPr>
    </w:p>
    <w:p w14:paraId="1A39D633" w14:textId="77777777" w:rsidR="006647D0" w:rsidRPr="00752A51" w:rsidRDefault="006647D0" w:rsidP="006647D0">
      <w:pPr>
        <w:pStyle w:val="Heading3"/>
        <w:shd w:val="clear" w:color="auto" w:fill="95B3D7" w:themeFill="accent1" w:themeFillTint="99"/>
        <w:ind w:left="360"/>
        <w:rPr>
          <w:b/>
          <w:bCs/>
          <w:i/>
          <w:iCs/>
          <w:color w:val="FFFFFF" w:themeColor="background1"/>
          <w:lang w:val="en-GB"/>
        </w:rPr>
      </w:pPr>
      <w:bookmarkStart w:id="8" w:name="_Toc163460459"/>
      <w:r w:rsidRPr="00752A51">
        <w:rPr>
          <w:b/>
          <w:bCs/>
          <w:i/>
          <w:iCs/>
          <w:color w:val="FFFFFF" w:themeColor="background1"/>
          <w:lang w:val="en-GB"/>
        </w:rPr>
        <w:t>3.1.1 Javna infrastruktura</w:t>
      </w:r>
      <w:bookmarkEnd w:id="8"/>
    </w:p>
    <w:p w14:paraId="37DB1D92" w14:textId="77777777" w:rsidR="006647D0" w:rsidRPr="0088698B" w:rsidRDefault="006647D0" w:rsidP="006647D0">
      <w:pPr>
        <w:spacing w:after="0"/>
        <w:jc w:val="both"/>
        <w:rPr>
          <w:rFonts w:ascii="Times New Roman" w:hAnsi="Times New Roman" w:cs="Times New Roman"/>
          <w:bCs/>
          <w:i/>
          <w:sz w:val="24"/>
          <w:szCs w:val="24"/>
          <w:lang w:val="en-GB"/>
        </w:rPr>
      </w:pPr>
    </w:p>
    <w:p w14:paraId="6C0A48F9"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Za potrebe sprovođenja ove Politike JPP i Zakona o JPP</w:t>
      </w:r>
      <w:r>
        <w:rPr>
          <w:rFonts w:ascii="Times New Roman" w:hAnsi="Times New Roman" w:cs="Times New Roman"/>
          <w:sz w:val="24"/>
          <w:szCs w:val="24"/>
          <w:lang w:val="en-GB"/>
        </w:rPr>
        <w:t>-u</w:t>
      </w:r>
      <w:r w:rsidRPr="0088698B">
        <w:rPr>
          <w:rFonts w:ascii="Times New Roman" w:hAnsi="Times New Roman" w:cs="Times New Roman"/>
          <w:sz w:val="24"/>
          <w:szCs w:val="24"/>
          <w:lang w:val="en-GB"/>
        </w:rPr>
        <w:t xml:space="preserve">, termin „javna </w:t>
      </w:r>
      <w:proofErr w:type="gramStart"/>
      <w:r w:rsidRPr="0088698B">
        <w:rPr>
          <w:rFonts w:ascii="Times New Roman" w:hAnsi="Times New Roman" w:cs="Times New Roman"/>
          <w:sz w:val="24"/>
          <w:szCs w:val="24"/>
          <w:lang w:val="en-GB"/>
        </w:rPr>
        <w:t>infrastruktura“ treba</w:t>
      </w:r>
      <w:proofErr w:type="gramEnd"/>
      <w:r w:rsidRPr="0088698B">
        <w:rPr>
          <w:rFonts w:ascii="Times New Roman" w:hAnsi="Times New Roman" w:cs="Times New Roman"/>
          <w:sz w:val="24"/>
          <w:szCs w:val="24"/>
          <w:lang w:val="en-GB"/>
        </w:rPr>
        <w:t xml:space="preserve"> da se odnosi na fizička sredstva i povezane usluge. </w:t>
      </w:r>
    </w:p>
    <w:p w14:paraId="619E579D"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lastRenderedPageBreak/>
        <w:t>Fizička sredstva pokrivaju (ali se ne ograničavaju na) ekonomsku infrastrukturu kao što su putevi, željeznica, luke, komunikacije i društvenu infrastrukturu kao što su zdravstvene ustanove, obrazovne ustanove, smještajni objekti, javni stambeni objekti, sudski objekti itd.</w:t>
      </w:r>
    </w:p>
    <w:p w14:paraId="12941641" w14:textId="77777777" w:rsidR="006647D0" w:rsidRPr="0088698B" w:rsidRDefault="006647D0" w:rsidP="006647D0">
      <w:pPr>
        <w:spacing w:after="0"/>
        <w:jc w:val="both"/>
        <w:rPr>
          <w:rFonts w:ascii="Times New Roman" w:hAnsi="Times New Roman" w:cs="Times New Roman"/>
          <w:sz w:val="24"/>
          <w:szCs w:val="24"/>
          <w:lang w:val="en-GB"/>
        </w:rPr>
      </w:pPr>
    </w:p>
    <w:p w14:paraId="56266486" w14:textId="77777777" w:rsidR="006647D0" w:rsidRPr="00752A51" w:rsidRDefault="006647D0" w:rsidP="006647D0">
      <w:pPr>
        <w:pStyle w:val="Heading3"/>
        <w:shd w:val="clear" w:color="auto" w:fill="95B3D7" w:themeFill="accent1" w:themeFillTint="99"/>
        <w:ind w:left="360"/>
        <w:rPr>
          <w:b/>
          <w:bCs/>
          <w:i/>
          <w:iCs/>
          <w:color w:val="FFFFFF" w:themeColor="background1"/>
          <w:lang w:val="en-GB"/>
        </w:rPr>
      </w:pPr>
      <w:bookmarkStart w:id="9" w:name="_Toc163460460"/>
      <w:r w:rsidRPr="00752A51">
        <w:rPr>
          <w:b/>
          <w:bCs/>
          <w:i/>
          <w:iCs/>
          <w:color w:val="FFFFFF" w:themeColor="background1"/>
          <w:lang w:val="en-GB"/>
        </w:rPr>
        <w:t>3.1.2 Opseg usluga</w:t>
      </w:r>
      <w:bookmarkEnd w:id="9"/>
    </w:p>
    <w:p w14:paraId="19EB4944" w14:textId="77777777" w:rsidR="006647D0" w:rsidRPr="0088698B" w:rsidRDefault="006647D0" w:rsidP="006647D0">
      <w:pPr>
        <w:spacing w:after="0"/>
        <w:jc w:val="both"/>
        <w:rPr>
          <w:rFonts w:ascii="Times New Roman" w:hAnsi="Times New Roman" w:cs="Times New Roman"/>
          <w:bCs/>
          <w:i/>
          <w:sz w:val="24"/>
          <w:szCs w:val="24"/>
          <w:lang w:val="en-GB"/>
        </w:rPr>
      </w:pPr>
    </w:p>
    <w:p w14:paraId="72666E59"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Pojam “javne usluge” može obuhvatati:</w:t>
      </w:r>
    </w:p>
    <w:p w14:paraId="5EA43275" w14:textId="77777777" w:rsidR="006647D0" w:rsidRPr="0088698B" w:rsidRDefault="006647D0" w:rsidP="006647D0">
      <w:pPr>
        <w:pStyle w:val="ListParagraph"/>
        <w:numPr>
          <w:ilvl w:val="0"/>
          <w:numId w:val="5"/>
        </w:numPr>
        <w:spacing w:after="160" w:line="259" w:lineRule="auto"/>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usluge koje podržavaju glavnu uslužnu funkciju, uključujući sporedne usluge kao što su održavanje, obezbjeđenje, čišćenje i neke druge prateće usluge; i</w:t>
      </w:r>
    </w:p>
    <w:p w14:paraId="5C30A285" w14:textId="77777777" w:rsidR="006647D0" w:rsidRPr="0088698B" w:rsidRDefault="006647D0" w:rsidP="006647D0">
      <w:pPr>
        <w:pStyle w:val="ListParagraph"/>
        <w:numPr>
          <w:ilvl w:val="0"/>
          <w:numId w:val="5"/>
        </w:numPr>
        <w:spacing w:after="160" w:line="259" w:lineRule="auto"/>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sve elemente osnovne usluge koje određeni organ vlasti može odlučiti da uključi u obim usluga koje se pružaju, ili je dužan da ih pruži u skladu sa npr. Zakonom o lokalnoj samoupravi i Zakonom o komunalnim djelatnostima Crne Gore.</w:t>
      </w:r>
    </w:p>
    <w:p w14:paraId="50D7B75C"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Osnovne usluge su one za čije pružanje centralna ili lokalna vlast ima posebne odgovornosti prema ljudima i zajednici koja koristi usluge (kao što su kliničke usluge u zdravstvu i nastava u obrazovanju).</w:t>
      </w:r>
    </w:p>
    <w:p w14:paraId="7EA2259A"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Određivanje osnovnih i sporednih usluga će se vršiti od projekta do projekta u ranim fazama planiranja svakog infrastrukturnog projekta, ali pretežno na osnovu zakona i propisa kojima su određene usluge stavljene u okvir obaveza organa javne vlasti Crne Gore.</w:t>
      </w:r>
    </w:p>
    <w:p w14:paraId="2D897557" w14:textId="77777777" w:rsidR="006647D0" w:rsidRPr="00131F1F" w:rsidRDefault="006647D0" w:rsidP="006647D0">
      <w:pPr>
        <w:spacing w:after="0"/>
        <w:jc w:val="both"/>
        <w:rPr>
          <w:rFonts w:ascii="Times New Roman" w:hAnsi="Times New Roman" w:cs="Times New Roman"/>
          <w:i/>
          <w:iCs/>
          <w:sz w:val="24"/>
          <w:szCs w:val="24"/>
          <w:lang w:val="en-GB"/>
        </w:rPr>
      </w:pPr>
    </w:p>
    <w:p w14:paraId="0D674FC5" w14:textId="77777777" w:rsidR="006647D0" w:rsidRPr="00752A51" w:rsidRDefault="006647D0" w:rsidP="006647D0">
      <w:pPr>
        <w:pStyle w:val="Heading3"/>
        <w:shd w:val="clear" w:color="auto" w:fill="95B3D7" w:themeFill="accent1" w:themeFillTint="99"/>
        <w:ind w:left="360"/>
        <w:rPr>
          <w:b/>
          <w:bCs/>
          <w:i/>
          <w:iCs/>
          <w:color w:val="FFFFFF" w:themeColor="background1"/>
          <w:lang w:val="en-GB"/>
        </w:rPr>
      </w:pPr>
      <w:bookmarkStart w:id="10" w:name="_Toc163460461"/>
      <w:r w:rsidRPr="00752A51">
        <w:rPr>
          <w:b/>
          <w:bCs/>
          <w:i/>
          <w:iCs/>
          <w:color w:val="FFFFFF" w:themeColor="background1"/>
          <w:shd w:val="clear" w:color="auto" w:fill="95B3D7" w:themeFill="accent1" w:themeFillTint="99"/>
          <w:lang w:val="en-GB"/>
        </w:rPr>
        <w:t>3.1.3 Finansijski pragovi</w:t>
      </w:r>
      <w:bookmarkEnd w:id="10"/>
    </w:p>
    <w:p w14:paraId="4F6BDEC7" w14:textId="77777777" w:rsidR="006647D0" w:rsidRPr="0088698B" w:rsidRDefault="006647D0" w:rsidP="006647D0">
      <w:pPr>
        <w:spacing w:after="0"/>
        <w:jc w:val="both"/>
        <w:rPr>
          <w:rFonts w:ascii="Times New Roman" w:hAnsi="Times New Roman" w:cs="Times New Roman"/>
          <w:bCs/>
          <w:i/>
          <w:sz w:val="24"/>
          <w:szCs w:val="24"/>
          <w:lang w:val="en-GB"/>
        </w:rPr>
      </w:pPr>
    </w:p>
    <w:p w14:paraId="784E6A8E" w14:textId="77777777" w:rsidR="006647D0" w:rsidRPr="0088698B" w:rsidRDefault="006647D0" w:rsidP="006647D0">
      <w:pPr>
        <w:spacing w:after="0"/>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U globalnoj praksi, projekti za koje je vjerovatno da imaju potencijal da obezbijede vrijednost za novac korišćenjem metoda JPP su oni sa ukupnom kapitalnom vrijednošću ili u koncesionim projektima u kojima obrt u periodu trajanja ugovora, prelazi 50 miliona eura. S obzirom na veličinu crnogorske ekonomije, takav nivo kapitalnih izdataka neće biti primjenjivan kao uslov za ocjenu JPP</w:t>
      </w:r>
      <w:r>
        <w:rPr>
          <w:rFonts w:ascii="Times New Roman" w:hAnsi="Times New Roman" w:cs="Times New Roman"/>
          <w:sz w:val="24"/>
          <w:szCs w:val="24"/>
          <w:lang w:val="en-GB"/>
        </w:rPr>
        <w:t>-a</w:t>
      </w:r>
      <w:r w:rsidRPr="0088698B">
        <w:rPr>
          <w:rFonts w:ascii="Times New Roman" w:hAnsi="Times New Roman" w:cs="Times New Roman"/>
          <w:sz w:val="24"/>
          <w:szCs w:val="24"/>
          <w:lang w:val="en-GB"/>
        </w:rPr>
        <w:t xml:space="preserve"> kao potencijalnog metoda nabavke za relevantni projekat. U Crnoj Gori će biti mnogo projekata, posebno na lokalnom nivou, sa vrijednošću manjom od 50 miliona eura takođe pogodnih za realizaciju JPP-a</w:t>
      </w:r>
      <w:r>
        <w:rPr>
          <w:rFonts w:ascii="Times New Roman" w:hAnsi="Times New Roman" w:cs="Times New Roman"/>
          <w:sz w:val="24"/>
          <w:szCs w:val="24"/>
          <w:lang w:val="en-GB"/>
        </w:rPr>
        <w:t>,</w:t>
      </w:r>
      <w:r w:rsidRPr="0088698B">
        <w:rPr>
          <w:rFonts w:ascii="Times New Roman" w:hAnsi="Times New Roman" w:cs="Times New Roman"/>
          <w:sz w:val="24"/>
          <w:szCs w:val="24"/>
          <w:lang w:val="en-GB"/>
        </w:rPr>
        <w:t xml:space="preserve"> pod uslovom da pokažu dovoljnu vrijednost za novac, smanjenjem transakcionih troškova, korišćenjem lokalnih i regionalnih konsultanata gdje god je to moguće. Štaviše, Zakon o JPP</w:t>
      </w:r>
      <w:r>
        <w:rPr>
          <w:rFonts w:ascii="Times New Roman" w:hAnsi="Times New Roman" w:cs="Times New Roman"/>
          <w:sz w:val="24"/>
          <w:szCs w:val="24"/>
          <w:lang w:val="en-GB"/>
        </w:rPr>
        <w:t>-u</w:t>
      </w:r>
      <w:r w:rsidRPr="0088698B">
        <w:rPr>
          <w:rFonts w:ascii="Times New Roman" w:hAnsi="Times New Roman" w:cs="Times New Roman"/>
          <w:sz w:val="24"/>
          <w:szCs w:val="24"/>
          <w:lang w:val="en-GB"/>
        </w:rPr>
        <w:t xml:space="preserve"> u članu 4 stav 4 zapravo predviđa prag vrijednosti manji od 5 miliona eura, navodeći da, za potrebe Zakona o JPP</w:t>
      </w:r>
      <w:r>
        <w:rPr>
          <w:rFonts w:ascii="Times New Roman" w:hAnsi="Times New Roman" w:cs="Times New Roman"/>
          <w:sz w:val="24"/>
          <w:szCs w:val="24"/>
          <w:lang w:val="en-GB"/>
        </w:rPr>
        <w:t>-u</w:t>
      </w:r>
      <w:r w:rsidRPr="0088698B">
        <w:rPr>
          <w:rFonts w:ascii="Times New Roman" w:hAnsi="Times New Roman" w:cs="Times New Roman"/>
          <w:sz w:val="24"/>
          <w:szCs w:val="24"/>
          <w:lang w:val="en-GB"/>
        </w:rPr>
        <w:t>, projekat javno-privatnog partnerstva male vrednosti, podrazumijeva projekat čija je procijenjena vrijednost jednaka ili manja od 5.000.000 eura</w:t>
      </w:r>
      <w:r>
        <w:rPr>
          <w:rFonts w:ascii="Times New Roman" w:hAnsi="Times New Roman" w:cs="Times New Roman"/>
          <w:sz w:val="24"/>
          <w:szCs w:val="24"/>
          <w:lang w:val="en-GB"/>
        </w:rPr>
        <w:t>,</w:t>
      </w:r>
      <w:r w:rsidRPr="0088698B">
        <w:rPr>
          <w:rFonts w:ascii="Times New Roman" w:hAnsi="Times New Roman" w:cs="Times New Roman"/>
          <w:sz w:val="24"/>
          <w:szCs w:val="24"/>
          <w:lang w:val="en-GB"/>
        </w:rPr>
        <w:t xml:space="preserve"> bez poreza na dodatu vrijednost. Takođe, odobravanje JPP male vrednosti je povezano sa manje zahtjevnom analizom opravdanosti JPP, shodno članu 32 stav 7 Zakona.</w:t>
      </w:r>
    </w:p>
    <w:p w14:paraId="735AC9DC" w14:textId="46DE0F61" w:rsidR="00D803A7" w:rsidRDefault="00D803A7">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5000D447" w14:textId="77777777" w:rsidR="006647D0" w:rsidRPr="0088698B" w:rsidRDefault="006647D0" w:rsidP="006647D0">
      <w:pPr>
        <w:spacing w:after="0"/>
        <w:jc w:val="both"/>
        <w:rPr>
          <w:rFonts w:ascii="Times New Roman" w:hAnsi="Times New Roman" w:cs="Times New Roman"/>
          <w:sz w:val="24"/>
          <w:szCs w:val="24"/>
          <w:lang w:val="en-GB"/>
        </w:rPr>
      </w:pPr>
    </w:p>
    <w:p w14:paraId="7CFEFBEC" w14:textId="77777777" w:rsidR="006647D0" w:rsidRPr="0088698B" w:rsidRDefault="006647D0" w:rsidP="006647D0">
      <w:pPr>
        <w:spacing w:after="0"/>
        <w:jc w:val="both"/>
        <w:rPr>
          <w:rFonts w:ascii="Times New Roman" w:hAnsi="Times New Roman" w:cs="Times New Roman"/>
          <w:sz w:val="24"/>
          <w:szCs w:val="24"/>
          <w:lang w:val="en-GB"/>
        </w:rPr>
      </w:pPr>
    </w:p>
    <w:p w14:paraId="5D138871" w14:textId="77777777" w:rsidR="006647D0" w:rsidRPr="00752A51" w:rsidRDefault="006647D0" w:rsidP="006647D0">
      <w:pPr>
        <w:pStyle w:val="Heading3"/>
        <w:shd w:val="clear" w:color="auto" w:fill="95B3D7" w:themeFill="accent1" w:themeFillTint="99"/>
        <w:ind w:left="360"/>
        <w:rPr>
          <w:b/>
          <w:bCs/>
          <w:i/>
          <w:iCs/>
          <w:color w:val="FFFFFF" w:themeColor="background1"/>
          <w:lang w:val="en-GB"/>
        </w:rPr>
      </w:pPr>
      <w:bookmarkStart w:id="11" w:name="_Toc163460462"/>
      <w:r w:rsidRPr="00752A51">
        <w:rPr>
          <w:b/>
          <w:bCs/>
          <w:i/>
          <w:iCs/>
          <w:color w:val="FFFFFF" w:themeColor="background1"/>
          <w:lang w:val="en-GB"/>
        </w:rPr>
        <w:t>3.1.4 Područje primjene Zakona o JPP-u</w:t>
      </w:r>
      <w:bookmarkEnd w:id="11"/>
    </w:p>
    <w:p w14:paraId="51662CB1" w14:textId="77777777" w:rsidR="006647D0" w:rsidRPr="0088698B" w:rsidRDefault="006647D0" w:rsidP="006647D0">
      <w:pPr>
        <w:spacing w:after="0"/>
        <w:jc w:val="both"/>
        <w:rPr>
          <w:rFonts w:ascii="Times New Roman" w:hAnsi="Times New Roman" w:cs="Times New Roman"/>
          <w:bCs/>
          <w:i/>
          <w:sz w:val="24"/>
          <w:szCs w:val="24"/>
          <w:lang w:val="en-GB"/>
        </w:rPr>
      </w:pPr>
    </w:p>
    <w:p w14:paraId="57CD73BE"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Zakon se primjenjuje na sve naručioce koji su definisani kao državni organi, organi državne uprave, organi lokalne samouprave i privredna društva, odnosno pravna lica koja obavljaju djelatnost od javnog interesa. Naručioci mogu biti i drugi organi, javne službe, pravna lica i drugi korisnici sredstava budžeta Crne Gore, odnosno budžeta jedinice lokalne samouprave i drugih javnih prihoda, ili drugi naručioci u skladu sa zakonom kojim se uređuju javne nabavke ili posebnim zakonom, u vezi sa nabavkom infrastrukture putem JPP</w:t>
      </w:r>
      <w:r>
        <w:rPr>
          <w:rFonts w:ascii="Times New Roman" w:hAnsi="Times New Roman" w:cs="Times New Roman"/>
          <w:sz w:val="24"/>
          <w:szCs w:val="24"/>
          <w:lang w:val="en-GB"/>
        </w:rPr>
        <w:t>-a</w:t>
      </w:r>
      <w:r w:rsidRPr="0088698B">
        <w:rPr>
          <w:rFonts w:ascii="Times New Roman" w:hAnsi="Times New Roman" w:cs="Times New Roman"/>
          <w:sz w:val="24"/>
          <w:szCs w:val="24"/>
          <w:lang w:val="en-GB"/>
        </w:rPr>
        <w:t xml:space="preserve">. </w:t>
      </w:r>
    </w:p>
    <w:p w14:paraId="7FDE1A02"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Prepoznato je da će se Zakon o JPP</w:t>
      </w:r>
      <w:r>
        <w:rPr>
          <w:rFonts w:ascii="Times New Roman" w:hAnsi="Times New Roman" w:cs="Times New Roman"/>
          <w:sz w:val="24"/>
          <w:szCs w:val="24"/>
          <w:lang w:val="en-GB"/>
        </w:rPr>
        <w:t>-u</w:t>
      </w:r>
      <w:r w:rsidRPr="0088698B">
        <w:rPr>
          <w:rFonts w:ascii="Times New Roman" w:hAnsi="Times New Roman" w:cs="Times New Roman"/>
          <w:sz w:val="24"/>
          <w:szCs w:val="24"/>
          <w:lang w:val="en-GB"/>
        </w:rPr>
        <w:t xml:space="preserve"> i povezani propisi i smjernice primjenjivati na širok spektar različitih vrsta projekata u Crnoj Gori.</w:t>
      </w:r>
    </w:p>
    <w:p w14:paraId="0698C4B4" w14:textId="77777777" w:rsidR="006647D0" w:rsidRPr="0088698B" w:rsidRDefault="006647D0" w:rsidP="006647D0">
      <w:pPr>
        <w:pStyle w:val="Heading1"/>
        <w:rPr>
          <w:lang w:val="en-GB"/>
        </w:rPr>
      </w:pPr>
    </w:p>
    <w:p w14:paraId="2DBED82D" w14:textId="77777777" w:rsidR="006647D0" w:rsidRPr="00752A51" w:rsidRDefault="006647D0" w:rsidP="006647D0">
      <w:pPr>
        <w:pStyle w:val="Heading1"/>
        <w:numPr>
          <w:ilvl w:val="0"/>
          <w:numId w:val="21"/>
        </w:numPr>
        <w:shd w:val="clear" w:color="auto" w:fill="95B3D7" w:themeFill="accent1" w:themeFillTint="99"/>
        <w:rPr>
          <w:rFonts w:eastAsia="Calibri"/>
          <w:b/>
          <w:i/>
          <w:iCs/>
          <w:color w:val="FFFFFF" w:themeColor="background1"/>
        </w:rPr>
      </w:pPr>
      <w:bookmarkStart w:id="12" w:name="_Toc163460463"/>
      <w:r w:rsidRPr="00752A51">
        <w:rPr>
          <w:rFonts w:eastAsia="Calibri"/>
          <w:b/>
          <w:i/>
          <w:iCs/>
          <w:color w:val="FFFFFF" w:themeColor="background1"/>
        </w:rPr>
        <w:t>Identifikacija postojećih modela ugovornog/poslovnog partnerstva</w:t>
      </w:r>
      <w:bookmarkEnd w:id="12"/>
      <w:r w:rsidRPr="00752A51">
        <w:rPr>
          <w:rFonts w:eastAsia="Calibri"/>
          <w:b/>
          <w:i/>
          <w:iCs/>
          <w:color w:val="FFFFFF" w:themeColor="background1"/>
        </w:rPr>
        <w:t xml:space="preserve"> </w:t>
      </w:r>
    </w:p>
    <w:p w14:paraId="0D780553" w14:textId="77777777" w:rsidR="006647D0" w:rsidRDefault="006647D0" w:rsidP="006647D0">
      <w:pPr>
        <w:spacing w:before="200" w:after="0" w:line="240" w:lineRule="auto"/>
        <w:rPr>
          <w:rFonts w:ascii="Times New Roman" w:eastAsia="Calibri" w:hAnsi="Times New Roman" w:cs="Times New Roman"/>
          <w:sz w:val="24"/>
          <w:szCs w:val="24"/>
          <w:lang w:val="en-GB"/>
        </w:rPr>
      </w:pPr>
    </w:p>
    <w:p w14:paraId="507105DC" w14:textId="77777777" w:rsidR="006647D0" w:rsidRPr="0088698B" w:rsidRDefault="006647D0" w:rsidP="006647D0">
      <w:pPr>
        <w:spacing w:before="200" w:after="0" w:line="240" w:lineRule="auto"/>
        <w:rPr>
          <w:rFonts w:ascii="Times New Roman" w:eastAsia="Calibri" w:hAnsi="Times New Roman" w:cs="Times New Roman"/>
          <w:sz w:val="24"/>
          <w:szCs w:val="24"/>
          <w:lang w:val="en-GB"/>
        </w:rPr>
      </w:pPr>
    </w:p>
    <w:tbl>
      <w:tblPr>
        <w:tblStyle w:val="ListTable5Dark-Accent1"/>
        <w:tblW w:w="10080" w:type="dxa"/>
        <w:shd w:val="clear" w:color="auto" w:fill="F2F2F2" w:themeFill="background1" w:themeFillShade="F2"/>
        <w:tblLayout w:type="fixed"/>
        <w:tblLook w:val="0000" w:firstRow="0" w:lastRow="0" w:firstColumn="0" w:lastColumn="0" w:noHBand="0" w:noVBand="0"/>
      </w:tblPr>
      <w:tblGrid>
        <w:gridCol w:w="1710"/>
        <w:gridCol w:w="8370"/>
      </w:tblGrid>
      <w:tr w:rsidR="006647D0" w:rsidRPr="0088698B" w14:paraId="1F819F24" w14:textId="77777777" w:rsidTr="00E408B5">
        <w:trPr>
          <w:cnfStyle w:val="000000100000" w:firstRow="0" w:lastRow="0" w:firstColumn="0" w:lastColumn="0" w:oddVBand="0" w:evenVBand="0" w:oddHBand="1" w:evenHBand="0" w:firstRowFirstColumn="0" w:firstRowLastColumn="0" w:lastRowFirstColumn="0" w:lastRowLastColumn="0"/>
          <w:trHeight w:val="573"/>
        </w:trPr>
        <w:tc>
          <w:tcPr>
            <w:cnfStyle w:val="000010000000" w:firstRow="0" w:lastRow="0" w:firstColumn="0" w:lastColumn="0" w:oddVBand="1" w:evenVBand="0" w:oddHBand="0" w:evenHBand="0" w:firstRowFirstColumn="0" w:firstRowLastColumn="0" w:lastRowFirstColumn="0" w:lastRowLastColumn="0"/>
            <w:tcW w:w="10080" w:type="dxa"/>
            <w:gridSpan w:val="2"/>
          </w:tcPr>
          <w:p w14:paraId="1AFAB86B" w14:textId="77777777" w:rsidR="006647D0" w:rsidRPr="0088698B" w:rsidRDefault="006647D0" w:rsidP="00E408B5">
            <w:pPr>
              <w:autoSpaceDE w:val="0"/>
              <w:autoSpaceDN w:val="0"/>
              <w:adjustRightInd w:val="0"/>
              <w:spacing w:after="220" w:line="201" w:lineRule="atLeast"/>
              <w:jc w:val="center"/>
              <w:rPr>
                <w:rFonts w:ascii="Times New Roman" w:eastAsia="Calibri" w:hAnsi="Times New Roman" w:cs="Times New Roman"/>
                <w:b/>
                <w:bCs/>
                <w:sz w:val="24"/>
                <w:szCs w:val="24"/>
              </w:rPr>
            </w:pPr>
            <w:r w:rsidRPr="00F87C55">
              <w:rPr>
                <w:rFonts w:ascii="Times New Roman" w:eastAsia="Calibri" w:hAnsi="Times New Roman" w:cs="Times New Roman"/>
                <w:b/>
                <w:bCs/>
                <w:color w:val="000000" w:themeColor="text1"/>
                <w:sz w:val="24"/>
                <w:szCs w:val="24"/>
              </w:rPr>
              <w:t>Pet glavnih modela partnerstva</w:t>
            </w:r>
          </w:p>
        </w:tc>
      </w:tr>
      <w:tr w:rsidR="006647D0" w:rsidRPr="0088698B" w14:paraId="7BE2C689" w14:textId="77777777" w:rsidTr="00E408B5">
        <w:trPr>
          <w:trHeight w:val="573"/>
        </w:trPr>
        <w:tc>
          <w:tcPr>
            <w:cnfStyle w:val="000010000000" w:firstRow="0" w:lastRow="0" w:firstColumn="0" w:lastColumn="0" w:oddVBand="1" w:evenVBand="0" w:oddHBand="0" w:evenHBand="0" w:firstRowFirstColumn="0" w:firstRowLastColumn="0" w:lastRowFirstColumn="0" w:lastRowLastColumn="0"/>
            <w:tcW w:w="1710" w:type="dxa"/>
            <w:shd w:val="clear" w:color="auto" w:fill="FDE9D9" w:themeFill="accent6" w:themeFillTint="33"/>
          </w:tcPr>
          <w:p w14:paraId="4AC2D961" w14:textId="77777777" w:rsidR="006647D0" w:rsidRPr="0088698B" w:rsidRDefault="006647D0" w:rsidP="00E408B5">
            <w:pPr>
              <w:autoSpaceDE w:val="0"/>
              <w:autoSpaceDN w:val="0"/>
              <w:adjustRightInd w:val="0"/>
              <w:spacing w:after="220" w:line="201" w:lineRule="atLeast"/>
              <w:jc w:val="both"/>
              <w:rPr>
                <w:rFonts w:ascii="Times New Roman" w:eastAsia="Calibri" w:hAnsi="Times New Roman" w:cs="Times New Roman"/>
                <w:b/>
                <w:bCs/>
                <w:sz w:val="24"/>
                <w:szCs w:val="24"/>
              </w:rPr>
            </w:pPr>
            <w:r w:rsidRPr="0088698B">
              <w:rPr>
                <w:rFonts w:ascii="Times New Roman" w:eastAsia="Calibri" w:hAnsi="Times New Roman" w:cs="Times New Roman"/>
                <w:b/>
                <w:bCs/>
                <w:color w:val="000000"/>
                <w:sz w:val="24"/>
                <w:szCs w:val="24"/>
              </w:rPr>
              <w:t>Javni ugovor</w:t>
            </w:r>
          </w:p>
        </w:tc>
        <w:tc>
          <w:tcPr>
            <w:cnfStyle w:val="000001000000" w:firstRow="0" w:lastRow="0" w:firstColumn="0" w:lastColumn="0" w:oddVBand="0" w:evenVBand="1" w:oddHBand="0" w:evenHBand="0" w:firstRowFirstColumn="0" w:firstRowLastColumn="0" w:lastRowFirstColumn="0" w:lastRowLastColumn="0"/>
            <w:tcW w:w="8370" w:type="dxa"/>
            <w:shd w:val="clear" w:color="auto" w:fill="FFFFFF" w:themeFill="background1"/>
          </w:tcPr>
          <w:p w14:paraId="301A4C02" w14:textId="77777777" w:rsidR="006647D0" w:rsidRPr="0088698B" w:rsidRDefault="006647D0" w:rsidP="00E408B5">
            <w:pPr>
              <w:autoSpaceDE w:val="0"/>
              <w:autoSpaceDN w:val="0"/>
              <w:adjustRightInd w:val="0"/>
              <w:spacing w:after="220" w:line="201" w:lineRule="atLeast"/>
              <w:jc w:val="both"/>
              <w:rPr>
                <w:rFonts w:ascii="Times New Roman" w:eastAsia="Calibri" w:hAnsi="Times New Roman" w:cs="Times New Roman"/>
                <w:color w:val="000000"/>
                <w:sz w:val="24"/>
                <w:szCs w:val="24"/>
              </w:rPr>
            </w:pPr>
            <w:r w:rsidRPr="0088698B">
              <w:rPr>
                <w:rFonts w:ascii="Times New Roman" w:eastAsia="Calibri" w:hAnsi="Times New Roman" w:cs="Times New Roman"/>
                <w:color w:val="000000"/>
                <w:sz w:val="24"/>
                <w:szCs w:val="24"/>
              </w:rPr>
              <w:t>Organ javne vlasti kontroliše specifikaciju, instalaciju, rad i korišćenje infrastrukture. Zadržava većinu projektnih rizika, od faze instalacije do eksploatacije (uključujući rizik potražnje korisnika), ugovarajući ih prema potrebi. Organ javne vlasti finansira kapitalne, operativne i troškove održavanja i prikuplja i zadržava prihode od korisnika.</w:t>
            </w:r>
          </w:p>
        </w:tc>
      </w:tr>
      <w:tr w:rsidR="006647D0" w:rsidRPr="0088698B" w14:paraId="41EECB0D" w14:textId="77777777" w:rsidTr="00E408B5">
        <w:trPr>
          <w:cnfStyle w:val="000000100000" w:firstRow="0" w:lastRow="0" w:firstColumn="0" w:lastColumn="0" w:oddVBand="0" w:evenVBand="0" w:oddHBand="1" w:evenHBand="0" w:firstRowFirstColumn="0" w:firstRowLastColumn="0" w:lastRowFirstColumn="0" w:lastRowLastColumn="0"/>
          <w:trHeight w:val="688"/>
        </w:trPr>
        <w:tc>
          <w:tcPr>
            <w:cnfStyle w:val="000010000000" w:firstRow="0" w:lastRow="0" w:firstColumn="0" w:lastColumn="0" w:oddVBand="1" w:evenVBand="0" w:oddHBand="0" w:evenHBand="0" w:firstRowFirstColumn="0" w:firstRowLastColumn="0" w:lastRowFirstColumn="0" w:lastRowLastColumn="0"/>
            <w:tcW w:w="1710" w:type="dxa"/>
            <w:shd w:val="clear" w:color="auto" w:fill="F2DBDB" w:themeFill="accent2" w:themeFillTint="33"/>
          </w:tcPr>
          <w:p w14:paraId="45E75F7E" w14:textId="77777777" w:rsidR="006647D0" w:rsidRPr="0088698B" w:rsidRDefault="006647D0" w:rsidP="00E408B5">
            <w:pPr>
              <w:autoSpaceDE w:val="0"/>
              <w:autoSpaceDN w:val="0"/>
              <w:adjustRightInd w:val="0"/>
              <w:spacing w:after="220" w:line="201" w:lineRule="atLeast"/>
              <w:jc w:val="both"/>
              <w:rPr>
                <w:rFonts w:ascii="Times New Roman" w:eastAsia="Calibri" w:hAnsi="Times New Roman" w:cs="Times New Roman"/>
                <w:color w:val="000000"/>
                <w:sz w:val="24"/>
                <w:szCs w:val="24"/>
              </w:rPr>
            </w:pPr>
            <w:r w:rsidRPr="0088698B">
              <w:rPr>
                <w:rFonts w:ascii="Times New Roman" w:eastAsia="Calibri" w:hAnsi="Times New Roman" w:cs="Times New Roman"/>
                <w:b/>
                <w:bCs/>
                <w:color w:val="000000"/>
                <w:sz w:val="24"/>
                <w:szCs w:val="24"/>
              </w:rPr>
              <w:t>Zajedničko ulaganje</w:t>
            </w:r>
          </w:p>
        </w:tc>
        <w:tc>
          <w:tcPr>
            <w:cnfStyle w:val="000001000000" w:firstRow="0" w:lastRow="0" w:firstColumn="0" w:lastColumn="0" w:oddVBand="0" w:evenVBand="1" w:oddHBand="0" w:evenHBand="0" w:firstRowFirstColumn="0" w:firstRowLastColumn="0" w:lastRowFirstColumn="0" w:lastRowLastColumn="0"/>
            <w:tcW w:w="8370" w:type="dxa"/>
            <w:shd w:val="clear" w:color="auto" w:fill="F2F2F2" w:themeFill="background1" w:themeFillShade="F2"/>
          </w:tcPr>
          <w:p w14:paraId="58474A00" w14:textId="77777777" w:rsidR="006647D0" w:rsidRPr="0088698B" w:rsidRDefault="006647D0" w:rsidP="00E408B5">
            <w:pPr>
              <w:autoSpaceDE w:val="0"/>
              <w:autoSpaceDN w:val="0"/>
              <w:adjustRightInd w:val="0"/>
              <w:spacing w:after="220" w:line="201" w:lineRule="atLeast"/>
              <w:jc w:val="both"/>
              <w:rPr>
                <w:rFonts w:ascii="Times New Roman" w:eastAsia="Calibri" w:hAnsi="Times New Roman" w:cs="Times New Roman"/>
                <w:color w:val="000000"/>
                <w:sz w:val="24"/>
                <w:szCs w:val="24"/>
              </w:rPr>
            </w:pPr>
            <w:r w:rsidRPr="0088698B">
              <w:rPr>
                <w:rFonts w:ascii="Times New Roman" w:eastAsia="Calibri" w:hAnsi="Times New Roman" w:cs="Times New Roman"/>
                <w:color w:val="000000"/>
                <w:sz w:val="24"/>
                <w:szCs w:val="24"/>
              </w:rPr>
              <w:t xml:space="preserve">Organ javne vlasti i privatni partner dijele kontrolu nad infrastrukturom preko zajedničkog preduzeća koje stvore. Oni, kao članovi u zajedničkom preduzeću, dijele rizike u skladu sa njihovim udjelom u njemu. Model je fleksibilan u </w:t>
            </w:r>
            <w:proofErr w:type="gramStart"/>
            <w:r w:rsidRPr="0088698B">
              <w:rPr>
                <w:rFonts w:ascii="Times New Roman" w:eastAsia="Calibri" w:hAnsi="Times New Roman" w:cs="Times New Roman"/>
                <w:color w:val="000000"/>
                <w:sz w:val="24"/>
                <w:szCs w:val="24"/>
              </w:rPr>
              <w:t>pogledu  finansiranja</w:t>
            </w:r>
            <w:proofErr w:type="gramEnd"/>
            <w:r w:rsidRPr="0088698B">
              <w:rPr>
                <w:rFonts w:ascii="Times New Roman" w:eastAsia="Calibri" w:hAnsi="Times New Roman" w:cs="Times New Roman"/>
                <w:color w:val="000000"/>
                <w:sz w:val="24"/>
                <w:szCs w:val="24"/>
              </w:rPr>
              <w:t>, koje može doći od jedne ili obje strane ili od posebne treće strane. Prihode korisnika takođe prikupljaju i dijele strane u skladu sa svojim ulozima.</w:t>
            </w:r>
          </w:p>
        </w:tc>
      </w:tr>
      <w:tr w:rsidR="006647D0" w:rsidRPr="0088698B" w14:paraId="264F77F7" w14:textId="77777777" w:rsidTr="00E408B5">
        <w:trPr>
          <w:trHeight w:val="918"/>
        </w:trPr>
        <w:tc>
          <w:tcPr>
            <w:cnfStyle w:val="000010000000" w:firstRow="0" w:lastRow="0" w:firstColumn="0" w:lastColumn="0" w:oddVBand="1" w:evenVBand="0" w:oddHBand="0" w:evenHBand="0" w:firstRowFirstColumn="0" w:firstRowLastColumn="0" w:lastRowFirstColumn="0" w:lastRowLastColumn="0"/>
            <w:tcW w:w="1710" w:type="dxa"/>
            <w:shd w:val="clear" w:color="auto" w:fill="EAF1DD" w:themeFill="accent3" w:themeFillTint="33"/>
          </w:tcPr>
          <w:p w14:paraId="00F07E87" w14:textId="77777777" w:rsidR="006647D0" w:rsidRPr="0088698B" w:rsidRDefault="006647D0" w:rsidP="00E408B5">
            <w:pPr>
              <w:autoSpaceDE w:val="0"/>
              <w:autoSpaceDN w:val="0"/>
              <w:adjustRightInd w:val="0"/>
              <w:spacing w:after="220" w:line="201" w:lineRule="atLeast"/>
              <w:jc w:val="both"/>
              <w:rPr>
                <w:rFonts w:ascii="Times New Roman" w:eastAsia="Calibri" w:hAnsi="Times New Roman" w:cs="Times New Roman"/>
                <w:color w:val="000000"/>
                <w:sz w:val="24"/>
                <w:szCs w:val="24"/>
              </w:rPr>
            </w:pPr>
            <w:r w:rsidRPr="0088698B">
              <w:rPr>
                <w:rFonts w:ascii="Times New Roman" w:eastAsia="Calibri" w:hAnsi="Times New Roman" w:cs="Times New Roman"/>
                <w:b/>
                <w:bCs/>
                <w:color w:val="000000"/>
                <w:sz w:val="24"/>
                <w:szCs w:val="24"/>
              </w:rPr>
              <w:t xml:space="preserve">Koncesija </w:t>
            </w:r>
          </w:p>
        </w:tc>
        <w:tc>
          <w:tcPr>
            <w:cnfStyle w:val="000001000000" w:firstRow="0" w:lastRow="0" w:firstColumn="0" w:lastColumn="0" w:oddVBand="0" w:evenVBand="1" w:oddHBand="0" w:evenHBand="0" w:firstRowFirstColumn="0" w:firstRowLastColumn="0" w:lastRowFirstColumn="0" w:lastRowLastColumn="0"/>
            <w:tcW w:w="8370" w:type="dxa"/>
            <w:shd w:val="clear" w:color="auto" w:fill="FFFFFF" w:themeFill="background1"/>
          </w:tcPr>
          <w:p w14:paraId="2532BB7D" w14:textId="77777777" w:rsidR="006647D0" w:rsidRPr="0088698B" w:rsidRDefault="006647D0" w:rsidP="00E408B5">
            <w:pPr>
              <w:autoSpaceDE w:val="0"/>
              <w:autoSpaceDN w:val="0"/>
              <w:adjustRightInd w:val="0"/>
              <w:spacing w:after="220" w:line="201" w:lineRule="atLeast"/>
              <w:jc w:val="both"/>
              <w:rPr>
                <w:rFonts w:ascii="Times New Roman" w:eastAsia="Calibri" w:hAnsi="Times New Roman" w:cs="Times New Roman"/>
                <w:color w:val="000000"/>
                <w:sz w:val="24"/>
                <w:szCs w:val="24"/>
              </w:rPr>
            </w:pPr>
            <w:r w:rsidRPr="0088698B">
              <w:rPr>
                <w:rFonts w:ascii="Times New Roman" w:eastAsia="Calibri" w:hAnsi="Times New Roman" w:cs="Times New Roman"/>
                <w:color w:val="000000"/>
                <w:sz w:val="24"/>
                <w:szCs w:val="24"/>
              </w:rPr>
              <w:t>Organ javne vlasti</w:t>
            </w:r>
            <w:r w:rsidRPr="0088698B" w:rsidDel="009762EF">
              <w:rPr>
                <w:rFonts w:ascii="Times New Roman" w:eastAsia="Calibri" w:hAnsi="Times New Roman" w:cs="Times New Roman"/>
                <w:color w:val="000000"/>
                <w:sz w:val="24"/>
                <w:szCs w:val="24"/>
              </w:rPr>
              <w:t xml:space="preserve"> </w:t>
            </w:r>
            <w:r w:rsidRPr="0088698B">
              <w:rPr>
                <w:rFonts w:ascii="Times New Roman" w:eastAsia="Calibri" w:hAnsi="Times New Roman" w:cs="Times New Roman"/>
                <w:color w:val="000000"/>
                <w:sz w:val="24"/>
                <w:szCs w:val="24"/>
              </w:rPr>
              <w:t>zadržava određenu kontrolu nad specifikacijom, instalacijom, radom i korišćenjem infrastrukture. Rizici povezani sa instalacijom pa sve do eksploatacije (uključujući rizik tražnje korisnika) se obično prenose na privatnog partnera, iako se alokacija rizika u ugovoru o koncesiji može prilagoditi specifičnim okolnostima. Privatni partner finansira kapitalne troškove i troškove održavanja, sa ili bez subvencija, garancija ili druge finansijske podrške od strane javnog organa. Privatni partner takođe prikuplja i zadržava prihode naplaćene od korisnika, sa ili bez dijeljenja sa javnim organom.</w:t>
            </w:r>
          </w:p>
        </w:tc>
      </w:tr>
      <w:tr w:rsidR="006647D0" w:rsidRPr="0088698B" w14:paraId="3821EDDA" w14:textId="77777777" w:rsidTr="00E408B5">
        <w:trPr>
          <w:cnfStyle w:val="000000100000" w:firstRow="0" w:lastRow="0" w:firstColumn="0" w:lastColumn="0" w:oddVBand="0" w:evenVBand="0" w:oddHBand="1" w:evenHBand="0" w:firstRowFirstColumn="0" w:firstRowLastColumn="0" w:lastRowFirstColumn="0" w:lastRowLastColumn="0"/>
          <w:trHeight w:val="803"/>
        </w:trPr>
        <w:tc>
          <w:tcPr>
            <w:cnfStyle w:val="000010000000" w:firstRow="0" w:lastRow="0" w:firstColumn="0" w:lastColumn="0" w:oddVBand="1" w:evenVBand="0" w:oddHBand="0" w:evenHBand="0" w:firstRowFirstColumn="0" w:firstRowLastColumn="0" w:lastRowFirstColumn="0" w:lastRowLastColumn="0"/>
            <w:tcW w:w="1710" w:type="dxa"/>
            <w:shd w:val="clear" w:color="auto" w:fill="DBE5F1" w:themeFill="accent1" w:themeFillTint="33"/>
          </w:tcPr>
          <w:p w14:paraId="51B9FDA2" w14:textId="77777777" w:rsidR="006647D0" w:rsidRPr="0088698B" w:rsidRDefault="006647D0" w:rsidP="00E408B5">
            <w:pPr>
              <w:autoSpaceDE w:val="0"/>
              <w:autoSpaceDN w:val="0"/>
              <w:adjustRightInd w:val="0"/>
              <w:spacing w:after="220" w:line="201" w:lineRule="atLeast"/>
              <w:rPr>
                <w:rFonts w:ascii="Times New Roman" w:eastAsia="Calibri" w:hAnsi="Times New Roman" w:cs="Times New Roman"/>
                <w:color w:val="000000"/>
                <w:sz w:val="24"/>
                <w:szCs w:val="24"/>
              </w:rPr>
            </w:pPr>
            <w:r w:rsidRPr="0088698B">
              <w:rPr>
                <w:rFonts w:ascii="Times New Roman" w:eastAsia="Calibri" w:hAnsi="Times New Roman" w:cs="Times New Roman"/>
                <w:b/>
                <w:bCs/>
                <w:color w:val="000000"/>
                <w:sz w:val="24"/>
                <w:szCs w:val="24"/>
              </w:rPr>
              <w:lastRenderedPageBreak/>
              <w:t>JPP ugovor zasnovan na dostupnosti</w:t>
            </w:r>
          </w:p>
        </w:tc>
        <w:tc>
          <w:tcPr>
            <w:cnfStyle w:val="000001000000" w:firstRow="0" w:lastRow="0" w:firstColumn="0" w:lastColumn="0" w:oddVBand="0" w:evenVBand="1" w:oddHBand="0" w:evenHBand="0" w:firstRowFirstColumn="0" w:firstRowLastColumn="0" w:lastRowFirstColumn="0" w:lastRowLastColumn="0"/>
            <w:tcW w:w="8370" w:type="dxa"/>
            <w:shd w:val="clear" w:color="auto" w:fill="F2F2F2" w:themeFill="background1" w:themeFillShade="F2"/>
          </w:tcPr>
          <w:p w14:paraId="67440934" w14:textId="77777777" w:rsidR="006647D0" w:rsidRPr="0088698B" w:rsidRDefault="006647D0" w:rsidP="00E408B5">
            <w:pPr>
              <w:autoSpaceDE w:val="0"/>
              <w:autoSpaceDN w:val="0"/>
              <w:adjustRightInd w:val="0"/>
              <w:spacing w:after="220" w:line="201" w:lineRule="atLeast"/>
              <w:jc w:val="both"/>
              <w:rPr>
                <w:rFonts w:ascii="Times New Roman" w:eastAsia="Calibri" w:hAnsi="Times New Roman" w:cs="Times New Roman"/>
                <w:color w:val="000000"/>
                <w:sz w:val="24"/>
                <w:szCs w:val="24"/>
              </w:rPr>
            </w:pPr>
            <w:r w:rsidRPr="0088698B">
              <w:rPr>
                <w:rFonts w:ascii="Times New Roman" w:eastAsia="Calibri" w:hAnsi="Times New Roman" w:cs="Times New Roman"/>
                <w:color w:val="000000"/>
                <w:sz w:val="24"/>
                <w:szCs w:val="24"/>
              </w:rPr>
              <w:t>Organ javne vlasti</w:t>
            </w:r>
            <w:r w:rsidRPr="0088698B" w:rsidDel="009762EF">
              <w:rPr>
                <w:rFonts w:ascii="Times New Roman" w:eastAsia="Calibri" w:hAnsi="Times New Roman" w:cs="Times New Roman"/>
                <w:color w:val="000000"/>
                <w:sz w:val="24"/>
                <w:szCs w:val="24"/>
              </w:rPr>
              <w:t xml:space="preserve"> </w:t>
            </w:r>
            <w:r w:rsidRPr="0088698B">
              <w:rPr>
                <w:rFonts w:ascii="Times New Roman" w:eastAsia="Calibri" w:hAnsi="Times New Roman" w:cs="Times New Roman"/>
                <w:color w:val="000000"/>
                <w:sz w:val="24"/>
                <w:szCs w:val="24"/>
              </w:rPr>
              <w:t>zadržava određenu kontrolu nad infrastrukturom, kao i u koncesionom modelu. Rizici povezani sa izgradnjom/instalacijom do eksploatacije uglavnom se prenose na privatnog partnera, sa izuzetkom rizika potražnje korisnika. Privatni partner finansira rashode, sa ili bez finansijske podrške javnog organa, a javni organ ih plaća tokom trajanja ugovora samo ako je infrastruktura/usluga stalno dostupna za namjeravanu namjenu.</w:t>
            </w:r>
          </w:p>
        </w:tc>
      </w:tr>
      <w:tr w:rsidR="006647D0" w:rsidRPr="0088698B" w14:paraId="0BF71F68" w14:textId="77777777" w:rsidTr="00E408B5">
        <w:trPr>
          <w:trHeight w:val="688"/>
        </w:trPr>
        <w:tc>
          <w:tcPr>
            <w:cnfStyle w:val="000010000000" w:firstRow="0" w:lastRow="0" w:firstColumn="0" w:lastColumn="0" w:oddVBand="1" w:evenVBand="0" w:oddHBand="0" w:evenHBand="0" w:firstRowFirstColumn="0" w:firstRowLastColumn="0" w:lastRowFirstColumn="0" w:lastRowLastColumn="0"/>
            <w:tcW w:w="1710" w:type="dxa"/>
            <w:shd w:val="clear" w:color="auto" w:fill="A6A6A6" w:themeFill="background1" w:themeFillShade="A6"/>
          </w:tcPr>
          <w:p w14:paraId="08AE957F" w14:textId="77777777" w:rsidR="006647D0" w:rsidRPr="0088698B" w:rsidRDefault="006647D0" w:rsidP="00E408B5">
            <w:pPr>
              <w:autoSpaceDE w:val="0"/>
              <w:autoSpaceDN w:val="0"/>
              <w:adjustRightInd w:val="0"/>
              <w:spacing w:after="220" w:line="201" w:lineRule="atLeast"/>
              <w:jc w:val="both"/>
              <w:rPr>
                <w:rFonts w:ascii="Times New Roman" w:eastAsia="Calibri" w:hAnsi="Times New Roman" w:cs="Times New Roman"/>
                <w:color w:val="000000"/>
                <w:sz w:val="24"/>
                <w:szCs w:val="24"/>
              </w:rPr>
            </w:pPr>
            <w:r w:rsidRPr="0088698B">
              <w:rPr>
                <w:rFonts w:ascii="Times New Roman" w:eastAsia="Calibri" w:hAnsi="Times New Roman" w:cs="Times New Roman"/>
                <w:b/>
                <w:bCs/>
                <w:color w:val="000000"/>
                <w:sz w:val="24"/>
                <w:szCs w:val="24"/>
              </w:rPr>
              <w:t xml:space="preserve">Licenca </w:t>
            </w:r>
          </w:p>
        </w:tc>
        <w:tc>
          <w:tcPr>
            <w:cnfStyle w:val="000001000000" w:firstRow="0" w:lastRow="0" w:firstColumn="0" w:lastColumn="0" w:oddVBand="0" w:evenVBand="1" w:oddHBand="0" w:evenHBand="0" w:firstRowFirstColumn="0" w:firstRowLastColumn="0" w:lastRowFirstColumn="0" w:lastRowLastColumn="0"/>
            <w:tcW w:w="8370" w:type="dxa"/>
            <w:shd w:val="clear" w:color="auto" w:fill="FFFFFF" w:themeFill="background1"/>
          </w:tcPr>
          <w:p w14:paraId="2CA9DFB0" w14:textId="77777777" w:rsidR="006647D0" w:rsidRPr="0088698B" w:rsidRDefault="006647D0" w:rsidP="00E408B5">
            <w:pPr>
              <w:autoSpaceDE w:val="0"/>
              <w:autoSpaceDN w:val="0"/>
              <w:adjustRightInd w:val="0"/>
              <w:spacing w:after="220" w:line="201" w:lineRule="atLeast"/>
              <w:jc w:val="both"/>
              <w:rPr>
                <w:rFonts w:ascii="Times New Roman" w:eastAsia="Calibri" w:hAnsi="Times New Roman" w:cs="Times New Roman"/>
                <w:color w:val="000000"/>
                <w:sz w:val="24"/>
                <w:szCs w:val="24"/>
              </w:rPr>
            </w:pPr>
            <w:r w:rsidRPr="0088698B">
              <w:rPr>
                <w:rFonts w:ascii="Times New Roman" w:eastAsia="Calibri" w:hAnsi="Times New Roman" w:cs="Times New Roman"/>
                <w:color w:val="000000"/>
                <w:sz w:val="24"/>
                <w:szCs w:val="24"/>
              </w:rPr>
              <w:t>Privatni partner kontroliše infrastrukturu i zadržava većinu projektnih rizika od instalacije do eksploatacije. Finansira kapitalne izdatke i troškove održavanja i naplaćuje i zadržava prihode od korisnika. Licenca može uključivati uslove i ograničenja u vezi sa aktivnostima privatnog partnera, ali obično dozvoljava više slobode od drugih modela partnerstva (navodeći šta privatni partner može, a ne šta mora, da uradi).</w:t>
            </w:r>
          </w:p>
        </w:tc>
      </w:tr>
    </w:tbl>
    <w:p w14:paraId="227CA2AA" w14:textId="77777777" w:rsidR="006647D0" w:rsidRPr="0088698B" w:rsidRDefault="006647D0" w:rsidP="006647D0">
      <w:pPr>
        <w:jc w:val="both"/>
        <w:rPr>
          <w:rFonts w:ascii="Times New Roman" w:hAnsi="Times New Roman" w:cs="Times New Roman"/>
          <w:sz w:val="24"/>
          <w:szCs w:val="24"/>
          <w:lang w:val="en-GB"/>
        </w:rPr>
      </w:pPr>
    </w:p>
    <w:p w14:paraId="22790AFB" w14:textId="77777777" w:rsidR="006647D0" w:rsidRDefault="006647D0" w:rsidP="006647D0">
      <w:pPr>
        <w:jc w:val="both"/>
        <w:rPr>
          <w:rFonts w:ascii="Times New Roman" w:hAnsi="Times New Roman" w:cs="Times New Roman"/>
          <w:sz w:val="24"/>
          <w:szCs w:val="24"/>
          <w:lang w:val="en-GB"/>
        </w:rPr>
      </w:pPr>
    </w:p>
    <w:p w14:paraId="18A71401" w14:textId="77777777" w:rsidR="006647D0" w:rsidRDefault="006647D0" w:rsidP="006647D0">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5CB73584" w14:textId="77777777" w:rsidR="006647D0" w:rsidRPr="0088698B" w:rsidRDefault="006647D0" w:rsidP="006647D0">
      <w:pPr>
        <w:jc w:val="both"/>
        <w:rPr>
          <w:rFonts w:ascii="Times New Roman" w:hAnsi="Times New Roman" w:cs="Times New Roman"/>
          <w:sz w:val="24"/>
          <w:szCs w:val="24"/>
          <w:lang w:val="en-GB"/>
        </w:rPr>
      </w:pPr>
    </w:p>
    <w:p w14:paraId="7B8CE9E8" w14:textId="77777777" w:rsidR="006647D0" w:rsidRPr="00752A51" w:rsidRDefault="006647D0" w:rsidP="006647D0">
      <w:pPr>
        <w:pStyle w:val="Heading1"/>
        <w:shd w:val="clear" w:color="auto" w:fill="95B3D7" w:themeFill="accent1" w:themeFillTint="99"/>
        <w:ind w:left="360"/>
        <w:rPr>
          <w:b/>
          <w:bCs/>
          <w:i/>
          <w:iCs/>
          <w:color w:val="FFFFFF" w:themeColor="background1"/>
          <w:lang w:val="en-GB"/>
        </w:rPr>
      </w:pPr>
      <w:bookmarkStart w:id="13" w:name="_Toc163460464"/>
      <w:r w:rsidRPr="00752A51">
        <w:rPr>
          <w:b/>
          <w:bCs/>
          <w:i/>
          <w:iCs/>
          <w:color w:val="FFFFFF" w:themeColor="background1"/>
          <w:lang w:val="en-GB"/>
        </w:rPr>
        <w:t>5.Procjena projekata JPP-a</w:t>
      </w:r>
      <w:bookmarkEnd w:id="13"/>
    </w:p>
    <w:p w14:paraId="67F66B21" w14:textId="77777777" w:rsidR="006647D0" w:rsidRPr="002E3049" w:rsidRDefault="006647D0" w:rsidP="006647D0">
      <w:pPr>
        <w:rPr>
          <w:lang w:val="en-GB"/>
        </w:rPr>
      </w:pPr>
    </w:p>
    <w:p w14:paraId="7378C8F2" w14:textId="77777777" w:rsidR="006647D0" w:rsidRPr="00752A51" w:rsidRDefault="006647D0" w:rsidP="006647D0">
      <w:pPr>
        <w:pStyle w:val="Heading2"/>
        <w:shd w:val="clear" w:color="auto" w:fill="95B3D7" w:themeFill="accent1" w:themeFillTint="99"/>
        <w:ind w:left="360"/>
        <w:rPr>
          <w:b/>
          <w:bCs/>
          <w:i/>
          <w:iCs/>
          <w:color w:val="FFFFFF" w:themeColor="background1"/>
          <w:lang w:val="en-GB"/>
        </w:rPr>
      </w:pPr>
      <w:bookmarkStart w:id="14" w:name="_Toc163460465"/>
      <w:r w:rsidRPr="00752A51">
        <w:rPr>
          <w:b/>
          <w:bCs/>
          <w:i/>
          <w:iCs/>
          <w:color w:val="FFFFFF" w:themeColor="background1"/>
          <w:lang w:val="en-GB"/>
        </w:rPr>
        <w:t>5.1 Faze odobravanja projekta</w:t>
      </w:r>
      <w:bookmarkEnd w:id="14"/>
    </w:p>
    <w:p w14:paraId="7BC1E4B2"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Odluke o ulaganju i nabavci su odvojene. Proces odlučivanja se odvija po fazama:</w:t>
      </w:r>
    </w:p>
    <w:p w14:paraId="586F795F"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 xml:space="preserve">U skladu sa članom 27 Zakona o JPP – javni naručilac dužan je da: </w:t>
      </w:r>
    </w:p>
    <w:p w14:paraId="47902354" w14:textId="77777777" w:rsidR="006647D0" w:rsidRPr="00223947" w:rsidRDefault="006647D0" w:rsidP="006647D0">
      <w:pPr>
        <w:jc w:val="both"/>
        <w:rPr>
          <w:rFonts w:ascii="Times New Roman" w:hAnsi="Times New Roman" w:cs="Times New Roman"/>
          <w:sz w:val="24"/>
          <w:szCs w:val="24"/>
        </w:rPr>
      </w:pPr>
      <w:r w:rsidRPr="0088698B">
        <w:rPr>
          <w:rFonts w:ascii="Times New Roman" w:hAnsi="Times New Roman" w:cs="Times New Roman"/>
          <w:sz w:val="24"/>
          <w:szCs w:val="24"/>
          <w:lang w:val="en-GB"/>
        </w:rPr>
        <w:tab/>
        <w:t>a) Utvrdi (identifikuje) potencijalne projekte JPP</w:t>
      </w:r>
      <w:r>
        <w:rPr>
          <w:rFonts w:ascii="Times New Roman" w:hAnsi="Times New Roman" w:cs="Times New Roman"/>
          <w:sz w:val="24"/>
          <w:szCs w:val="24"/>
          <w:lang w:val="en-GB"/>
        </w:rPr>
        <w:t>-a;</w:t>
      </w:r>
    </w:p>
    <w:p w14:paraId="7FA823FB"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ab/>
        <w:t>b) Pripremi predlog projekta JPP</w:t>
      </w:r>
      <w:r>
        <w:rPr>
          <w:rFonts w:ascii="Times New Roman" w:hAnsi="Times New Roman" w:cs="Times New Roman"/>
          <w:sz w:val="24"/>
          <w:szCs w:val="24"/>
          <w:lang w:val="en-GB"/>
        </w:rPr>
        <w:t>-a</w:t>
      </w:r>
      <w:r w:rsidRPr="0088698B">
        <w:rPr>
          <w:rFonts w:ascii="Times New Roman" w:hAnsi="Times New Roman" w:cs="Times New Roman"/>
          <w:sz w:val="24"/>
          <w:szCs w:val="24"/>
          <w:lang w:val="en-GB"/>
        </w:rPr>
        <w:t xml:space="preserve"> koji obuhvata: </w:t>
      </w:r>
    </w:p>
    <w:p w14:paraId="7079458C" w14:textId="77777777" w:rsidR="006647D0" w:rsidRPr="00D753A8" w:rsidRDefault="006647D0" w:rsidP="006647D0">
      <w:pPr>
        <w:pStyle w:val="ListParagraph"/>
        <w:numPr>
          <w:ilvl w:val="1"/>
          <w:numId w:val="24"/>
        </w:numPr>
        <w:spacing w:after="160" w:line="259" w:lineRule="auto"/>
        <w:jc w:val="both"/>
        <w:rPr>
          <w:rFonts w:ascii="Times New Roman" w:hAnsi="Times New Roman" w:cs="Times New Roman"/>
          <w:sz w:val="24"/>
          <w:szCs w:val="24"/>
          <w:lang w:val="en-GB"/>
        </w:rPr>
      </w:pPr>
      <w:r w:rsidRPr="00D753A8">
        <w:rPr>
          <w:rFonts w:ascii="Times New Roman" w:hAnsi="Times New Roman" w:cs="Times New Roman"/>
          <w:sz w:val="24"/>
          <w:szCs w:val="24"/>
          <w:lang w:val="en-GB"/>
        </w:rPr>
        <w:t>Analizu opravdanosti JPP projekta</w:t>
      </w:r>
      <w:r>
        <w:rPr>
          <w:rFonts w:ascii="Times New Roman" w:hAnsi="Times New Roman" w:cs="Times New Roman"/>
          <w:sz w:val="24"/>
          <w:szCs w:val="24"/>
          <w:lang w:val="en-GB"/>
        </w:rPr>
        <w:t>,</w:t>
      </w:r>
    </w:p>
    <w:p w14:paraId="776E0551" w14:textId="77777777" w:rsidR="006647D0" w:rsidRPr="00D753A8" w:rsidRDefault="006647D0" w:rsidP="006647D0">
      <w:pPr>
        <w:pStyle w:val="ListParagraph"/>
        <w:numPr>
          <w:ilvl w:val="1"/>
          <w:numId w:val="24"/>
        </w:numPr>
        <w:spacing w:after="160" w:line="259" w:lineRule="auto"/>
        <w:jc w:val="both"/>
        <w:rPr>
          <w:rFonts w:ascii="Times New Roman" w:hAnsi="Times New Roman" w:cs="Times New Roman"/>
          <w:sz w:val="24"/>
          <w:szCs w:val="24"/>
          <w:lang w:val="en-GB"/>
        </w:rPr>
      </w:pPr>
      <w:r w:rsidRPr="00D753A8">
        <w:rPr>
          <w:rFonts w:ascii="Times New Roman" w:hAnsi="Times New Roman" w:cs="Times New Roman"/>
          <w:sz w:val="24"/>
          <w:szCs w:val="24"/>
          <w:lang w:val="en-GB"/>
        </w:rPr>
        <w:t>Nacrt ugovora o JPP</w:t>
      </w:r>
      <w:r>
        <w:rPr>
          <w:rFonts w:ascii="Times New Roman" w:hAnsi="Times New Roman" w:cs="Times New Roman"/>
          <w:sz w:val="24"/>
          <w:szCs w:val="24"/>
          <w:lang w:val="en-GB"/>
        </w:rPr>
        <w:t>,</w:t>
      </w:r>
    </w:p>
    <w:p w14:paraId="52CEDF33"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 xml:space="preserve">i podnese predlog projekta javno-privatnog partnerstva Agenciji za investicije Crne Gore, Ministarstvu finansija i Zaštitniku imovinsko-pravnih interesa Crne Gore na mišljenje. </w:t>
      </w:r>
    </w:p>
    <w:p w14:paraId="65557B38" w14:textId="77777777" w:rsidR="006647D0" w:rsidRPr="0088698B" w:rsidRDefault="006647D0" w:rsidP="006647D0">
      <w:pPr>
        <w:jc w:val="both"/>
        <w:rPr>
          <w:rFonts w:ascii="Times New Roman" w:hAnsi="Times New Roman" w:cs="Times New Roman"/>
          <w:sz w:val="24"/>
          <w:szCs w:val="24"/>
          <w:lang w:val="en-GB"/>
        </w:rPr>
      </w:pPr>
    </w:p>
    <w:p w14:paraId="1B650F6D" w14:textId="77777777" w:rsidR="006647D0" w:rsidRPr="00752A51" w:rsidRDefault="006647D0" w:rsidP="006647D0">
      <w:pPr>
        <w:pStyle w:val="Heading2"/>
        <w:shd w:val="clear" w:color="auto" w:fill="95B3D7" w:themeFill="accent1" w:themeFillTint="99"/>
        <w:ind w:left="360"/>
        <w:rPr>
          <w:b/>
          <w:bCs/>
          <w:i/>
          <w:iCs/>
          <w:color w:val="FFFFFF" w:themeColor="background1"/>
          <w:lang w:val="en-GB"/>
        </w:rPr>
      </w:pPr>
      <w:bookmarkStart w:id="15" w:name="_Toc163460466"/>
      <w:r w:rsidRPr="00752A51">
        <w:rPr>
          <w:b/>
          <w:bCs/>
          <w:i/>
          <w:iCs/>
          <w:color w:val="FFFFFF" w:themeColor="background1"/>
          <w:lang w:val="en-GB"/>
        </w:rPr>
        <w:t>5.2 Priuštivost projekta</w:t>
      </w:r>
      <w:bookmarkEnd w:id="15"/>
    </w:p>
    <w:p w14:paraId="0F0D9AA6"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 xml:space="preserve">Tokom faze izrade poslovnog modela, </w:t>
      </w:r>
      <w:proofErr w:type="gramStart"/>
      <w:r w:rsidRPr="0088698B">
        <w:rPr>
          <w:rFonts w:ascii="Times New Roman" w:hAnsi="Times New Roman" w:cs="Times New Roman"/>
          <w:sz w:val="24"/>
          <w:szCs w:val="24"/>
          <w:lang w:val="en-GB"/>
        </w:rPr>
        <w:t>a</w:t>
      </w:r>
      <w:proofErr w:type="gramEnd"/>
      <w:r w:rsidRPr="0088698B">
        <w:rPr>
          <w:rFonts w:ascii="Times New Roman" w:hAnsi="Times New Roman" w:cs="Times New Roman"/>
          <w:sz w:val="24"/>
          <w:szCs w:val="24"/>
          <w:lang w:val="en-GB"/>
        </w:rPr>
        <w:t xml:space="preserve"> opet prije nego što se obavežu na bilo kakve JPP aranžmane, javni organi treba da obezbijede da su razjašnjena i potvrđena pitanja priuštivosti u vezi sa preuzimanjem dugoročnih obaveza plaćanja. Tretman projekta u odnosu na budžet nije jedini razlog za korišćenje JPP pristupa. Prema računovodstvenim standardima EUROSTAT-a i aranžmanima MMF-a, većina projekata JPP biće evidentirana u Vladinom budžetu.</w:t>
      </w:r>
    </w:p>
    <w:p w14:paraId="17F281D0" w14:textId="77777777" w:rsidR="006647D0" w:rsidRPr="008C7E09" w:rsidRDefault="006647D0" w:rsidP="006647D0">
      <w:pPr>
        <w:pStyle w:val="Heading2"/>
        <w:rPr>
          <w:b/>
          <w:bCs/>
          <w:lang w:val="en-GB"/>
        </w:rPr>
      </w:pPr>
    </w:p>
    <w:p w14:paraId="4D6AC22F" w14:textId="77777777" w:rsidR="006647D0" w:rsidRPr="00131F1F" w:rsidRDefault="006647D0" w:rsidP="006647D0">
      <w:pPr>
        <w:pStyle w:val="Heading2"/>
        <w:shd w:val="clear" w:color="auto" w:fill="95B3D7" w:themeFill="accent1" w:themeFillTint="99"/>
        <w:ind w:left="360"/>
        <w:rPr>
          <w:b/>
          <w:bCs/>
          <w:i/>
          <w:iCs/>
          <w:color w:val="000000" w:themeColor="text1"/>
          <w:lang w:val="en-GB"/>
        </w:rPr>
      </w:pPr>
      <w:bookmarkStart w:id="16" w:name="_Toc163460467"/>
      <w:r w:rsidRPr="00752A51">
        <w:rPr>
          <w:b/>
          <w:bCs/>
          <w:i/>
          <w:iCs/>
          <w:color w:val="FFFFFF" w:themeColor="background1"/>
          <w:lang w:val="en-GB"/>
        </w:rPr>
        <w:t>5.3 Odabir postupka nabavke</w:t>
      </w:r>
      <w:bookmarkEnd w:id="16"/>
    </w:p>
    <w:p w14:paraId="13A852B4"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Važno je da se različiti postupci nabavke detaljno analiziraju kako bi se mogla dati čvrsta preporuka o tome koji je preferirani metod nabavke. Rigorozna analiza pojednostavljuje proces donošenja odluke i osigurava da se odabere najbolji metod nabavke, bilo da je to JPP ili neki drugi.</w:t>
      </w:r>
    </w:p>
    <w:p w14:paraId="3B797DC3"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Ključno pitanje je koji način realizacije projekta pruža najbolju vrijednost za novac u ispunjavanju ciljeva vezanih za usluge javnih organa. Nijedan način realizacije se ne smatra efikasnijim od drugog.</w:t>
      </w:r>
    </w:p>
    <w:p w14:paraId="3EDA686C" w14:textId="77777777" w:rsidR="006647D0" w:rsidRPr="0088698B" w:rsidRDefault="006647D0" w:rsidP="006647D0">
      <w:pPr>
        <w:spacing w:after="0"/>
        <w:jc w:val="both"/>
        <w:rPr>
          <w:rFonts w:ascii="Times New Roman" w:hAnsi="Times New Roman" w:cs="Times New Roman"/>
          <w:sz w:val="24"/>
          <w:szCs w:val="24"/>
          <w:lang w:val="en-GB"/>
        </w:rPr>
      </w:pPr>
    </w:p>
    <w:p w14:paraId="5BE4D51E" w14:textId="77777777" w:rsidR="006647D0" w:rsidRPr="00752A51" w:rsidRDefault="006647D0" w:rsidP="006647D0">
      <w:pPr>
        <w:pStyle w:val="Heading3"/>
        <w:shd w:val="clear" w:color="auto" w:fill="95B3D7" w:themeFill="accent1" w:themeFillTint="99"/>
        <w:ind w:left="360"/>
        <w:rPr>
          <w:b/>
          <w:bCs/>
          <w:i/>
          <w:iCs/>
          <w:color w:val="FFFFFF" w:themeColor="background1"/>
          <w:lang w:val="en-GB"/>
        </w:rPr>
      </w:pPr>
      <w:bookmarkStart w:id="17" w:name="_Toc163460468"/>
      <w:r w:rsidRPr="00752A51">
        <w:rPr>
          <w:b/>
          <w:bCs/>
          <w:i/>
          <w:iCs/>
          <w:color w:val="FFFFFF" w:themeColor="background1"/>
          <w:lang w:val="en-GB"/>
        </w:rPr>
        <w:t>5.3.1 Određivanje načina realizacije JPP-a</w:t>
      </w:r>
      <w:bookmarkEnd w:id="17"/>
    </w:p>
    <w:p w14:paraId="74D0D096" w14:textId="77777777" w:rsidR="006647D0" w:rsidRPr="0088698B" w:rsidRDefault="006647D0" w:rsidP="006647D0">
      <w:pPr>
        <w:spacing w:after="0"/>
        <w:jc w:val="both"/>
        <w:rPr>
          <w:rFonts w:ascii="Times New Roman" w:hAnsi="Times New Roman" w:cs="Times New Roman"/>
          <w:bCs/>
          <w:i/>
          <w:sz w:val="24"/>
          <w:szCs w:val="24"/>
          <w:lang w:val="en-GB"/>
        </w:rPr>
      </w:pPr>
    </w:p>
    <w:p w14:paraId="09DF11E4"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Pri odabiru optimalnog metoda realizacije, neka od glavnih pitanja koja javni organ treba da uzme u obzir uključuju:</w:t>
      </w:r>
    </w:p>
    <w:p w14:paraId="4DBE13FF" w14:textId="77777777" w:rsidR="006647D0" w:rsidRPr="0088698B" w:rsidRDefault="006647D0" w:rsidP="006647D0">
      <w:pPr>
        <w:pStyle w:val="ListParagraph"/>
        <w:jc w:val="both"/>
        <w:rPr>
          <w:rFonts w:ascii="Times New Roman" w:hAnsi="Times New Roman" w:cs="Times New Roman"/>
          <w:sz w:val="24"/>
          <w:szCs w:val="24"/>
          <w:lang w:val="en-GB"/>
        </w:rPr>
      </w:pPr>
    </w:p>
    <w:p w14:paraId="1011F202" w14:textId="77777777" w:rsidR="006647D0" w:rsidRPr="0088698B" w:rsidRDefault="006647D0" w:rsidP="006647D0">
      <w:pPr>
        <w:pStyle w:val="ListParagraph"/>
        <w:numPr>
          <w:ilvl w:val="0"/>
          <w:numId w:val="6"/>
        </w:numPr>
        <w:spacing w:after="160" w:line="259" w:lineRule="auto"/>
        <w:jc w:val="both"/>
        <w:rPr>
          <w:rFonts w:ascii="Times New Roman" w:hAnsi="Times New Roman" w:cs="Times New Roman"/>
          <w:bCs/>
          <w:sz w:val="24"/>
          <w:szCs w:val="24"/>
          <w:lang w:val="en-GB"/>
        </w:rPr>
      </w:pPr>
      <w:r w:rsidRPr="0088698B">
        <w:rPr>
          <w:rFonts w:ascii="Times New Roman" w:hAnsi="Times New Roman" w:cs="Times New Roman"/>
          <w:b/>
          <w:bCs/>
          <w:sz w:val="24"/>
          <w:szCs w:val="24"/>
          <w:lang w:val="en-GB"/>
        </w:rPr>
        <w:lastRenderedPageBreak/>
        <w:t xml:space="preserve">vrijednost za novac. </w:t>
      </w:r>
      <w:r w:rsidRPr="0088698B">
        <w:rPr>
          <w:rFonts w:ascii="Times New Roman" w:hAnsi="Times New Roman" w:cs="Times New Roman"/>
          <w:bCs/>
          <w:sz w:val="24"/>
          <w:szCs w:val="24"/>
          <w:lang w:val="en-GB"/>
        </w:rPr>
        <w:t xml:space="preserve">Da li će učešće privatnog sektora vjerovatno donijeti vrednost za novac. Dobijena vrijednost za uloženi novac označava pozitivnu razliku između sadašnje vrijednosti ukupnih životnih troškova po modelu javne nabavke (tradicionalni model) u vremenu trajanja ugovora iskazanih u Komparatoru troškova javnog sektora i sadašnje vrijednosti ukupnih životnih troškova u slučaju realizacije projekta po modelu javno-privatnog partnerstva za isto vrijeme trajanja ugovora iskazano kroz Model privatne ponude ili "ponude u sjenci", kako je definisano </w:t>
      </w:r>
      <w:r w:rsidRPr="0088698B">
        <w:rPr>
          <w:rFonts w:ascii="Times New Roman" w:hAnsi="Times New Roman" w:cs="Times New Roman"/>
          <w:bCs/>
          <w:sz w:val="24"/>
          <w:szCs w:val="24"/>
        </w:rPr>
        <w:t>Pravilnikom o metodologiji za procjenu dobijene vrijednosti u odnosu na uložena sredstva</w:t>
      </w:r>
      <w:r>
        <w:rPr>
          <w:rFonts w:ascii="Times New Roman" w:hAnsi="Times New Roman" w:cs="Times New Roman"/>
          <w:bCs/>
          <w:sz w:val="24"/>
          <w:szCs w:val="24"/>
        </w:rPr>
        <w:t>;</w:t>
      </w:r>
    </w:p>
    <w:p w14:paraId="1B7DFE6F" w14:textId="77777777" w:rsidR="006647D0" w:rsidRPr="0088698B" w:rsidRDefault="006647D0" w:rsidP="006647D0">
      <w:pPr>
        <w:pStyle w:val="ListParagraph"/>
        <w:jc w:val="both"/>
        <w:rPr>
          <w:rFonts w:ascii="Times New Roman" w:hAnsi="Times New Roman" w:cs="Times New Roman"/>
          <w:sz w:val="24"/>
          <w:szCs w:val="24"/>
          <w:lang w:val="en-GB"/>
        </w:rPr>
      </w:pPr>
    </w:p>
    <w:p w14:paraId="4B96BBA5" w14:textId="77777777" w:rsidR="006647D0" w:rsidRPr="0088698B" w:rsidRDefault="006647D0" w:rsidP="006647D0">
      <w:pPr>
        <w:pStyle w:val="ListParagraph"/>
        <w:numPr>
          <w:ilvl w:val="0"/>
          <w:numId w:val="6"/>
        </w:numPr>
        <w:spacing w:after="160" w:line="259" w:lineRule="auto"/>
        <w:jc w:val="both"/>
        <w:rPr>
          <w:rFonts w:ascii="Times New Roman" w:hAnsi="Times New Roman" w:cs="Times New Roman"/>
          <w:sz w:val="24"/>
          <w:szCs w:val="24"/>
          <w:lang w:val="en-GB"/>
        </w:rPr>
      </w:pPr>
      <w:r w:rsidRPr="0088698B">
        <w:rPr>
          <w:rFonts w:ascii="Times New Roman" w:hAnsi="Times New Roman" w:cs="Times New Roman"/>
          <w:b/>
          <w:bCs/>
          <w:sz w:val="24"/>
          <w:szCs w:val="24"/>
          <w:lang w:val="en-GB"/>
        </w:rPr>
        <w:t xml:space="preserve">analiza sposobnosti i apetita tržišta. </w:t>
      </w:r>
      <w:r w:rsidRPr="0088698B">
        <w:rPr>
          <w:rFonts w:ascii="Times New Roman" w:hAnsi="Times New Roman" w:cs="Times New Roman"/>
          <w:bCs/>
          <w:sz w:val="24"/>
          <w:szCs w:val="24"/>
          <w:lang w:val="en-GB"/>
        </w:rPr>
        <w:t>Javnim organima su potrebni pouzdani podaci na osnovu kojih će donijeti odluku da li će projekat ponuditi tržištu kao projekat JPP ili ga realizovati tradicionalnim putem. Ova odluka, koja je zasnovana na praktičnim osnovama, zahtijeva analizu i odgovore na sljedeća pitanja:</w:t>
      </w:r>
    </w:p>
    <w:p w14:paraId="70A9822E" w14:textId="77777777" w:rsidR="006647D0" w:rsidRPr="0088698B" w:rsidRDefault="006647D0" w:rsidP="006647D0">
      <w:pPr>
        <w:pStyle w:val="ListParagraph"/>
        <w:rPr>
          <w:rFonts w:ascii="Times New Roman" w:hAnsi="Times New Roman" w:cs="Times New Roman"/>
          <w:b/>
          <w:bCs/>
          <w:sz w:val="24"/>
          <w:szCs w:val="24"/>
          <w:lang w:val="en-GB"/>
        </w:rPr>
      </w:pPr>
    </w:p>
    <w:p w14:paraId="31F4055D" w14:textId="77777777" w:rsidR="006647D0" w:rsidRPr="0088698B" w:rsidRDefault="006647D0" w:rsidP="006647D0">
      <w:pPr>
        <w:pStyle w:val="ListParagraph"/>
        <w:numPr>
          <w:ilvl w:val="0"/>
          <w:numId w:val="25"/>
        </w:numPr>
        <w:tabs>
          <w:tab w:val="left" w:pos="990"/>
        </w:tabs>
        <w:spacing w:after="160" w:line="259" w:lineRule="auto"/>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da li privatni sektor imaj sposobnost da isporuči projekat i povezane usluge; i</w:t>
      </w:r>
    </w:p>
    <w:p w14:paraId="797E94ED" w14:textId="77777777" w:rsidR="006647D0" w:rsidRPr="0088698B" w:rsidRDefault="006647D0" w:rsidP="006647D0">
      <w:pPr>
        <w:pStyle w:val="ListParagraph"/>
        <w:numPr>
          <w:ilvl w:val="0"/>
          <w:numId w:val="25"/>
        </w:numPr>
        <w:tabs>
          <w:tab w:val="left" w:pos="990"/>
        </w:tabs>
        <w:spacing w:after="160" w:line="259" w:lineRule="auto"/>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da li imaju apetita ili motivaciju da to urade</w:t>
      </w:r>
      <w:r>
        <w:rPr>
          <w:rFonts w:ascii="Times New Roman" w:hAnsi="Times New Roman" w:cs="Times New Roman"/>
          <w:sz w:val="24"/>
          <w:szCs w:val="24"/>
          <w:lang w:val="en-GB"/>
        </w:rPr>
        <w:t>;</w:t>
      </w:r>
    </w:p>
    <w:p w14:paraId="082447A1" w14:textId="77777777" w:rsidR="006647D0" w:rsidRPr="0088698B" w:rsidRDefault="006647D0" w:rsidP="006647D0">
      <w:pPr>
        <w:pStyle w:val="ListParagraph"/>
        <w:ind w:left="810"/>
        <w:jc w:val="both"/>
        <w:rPr>
          <w:rFonts w:ascii="Times New Roman" w:hAnsi="Times New Roman" w:cs="Times New Roman"/>
          <w:sz w:val="24"/>
          <w:szCs w:val="24"/>
          <w:lang w:val="en-GB"/>
        </w:rPr>
      </w:pPr>
    </w:p>
    <w:p w14:paraId="72DCA4F5" w14:textId="77777777" w:rsidR="006647D0" w:rsidRPr="0088698B" w:rsidRDefault="006647D0" w:rsidP="006647D0">
      <w:pPr>
        <w:pStyle w:val="ListParagraph"/>
        <w:numPr>
          <w:ilvl w:val="0"/>
          <w:numId w:val="8"/>
        </w:numPr>
        <w:spacing w:after="0" w:line="259" w:lineRule="auto"/>
        <w:jc w:val="both"/>
        <w:rPr>
          <w:rFonts w:ascii="Times New Roman" w:hAnsi="Times New Roman" w:cs="Times New Roman"/>
          <w:sz w:val="24"/>
          <w:szCs w:val="24"/>
          <w:lang w:val="en-GB"/>
        </w:rPr>
      </w:pPr>
      <w:r w:rsidRPr="0088698B">
        <w:rPr>
          <w:rFonts w:ascii="Times New Roman" w:hAnsi="Times New Roman" w:cs="Times New Roman"/>
          <w:b/>
          <w:bCs/>
          <w:sz w:val="24"/>
          <w:szCs w:val="24"/>
          <w:lang w:val="en-GB"/>
        </w:rPr>
        <w:t>javni interes</w:t>
      </w:r>
      <w:r w:rsidRPr="0088698B">
        <w:rPr>
          <w:rFonts w:ascii="Times New Roman" w:hAnsi="Times New Roman" w:cs="Times New Roman"/>
          <w:sz w:val="24"/>
          <w:szCs w:val="24"/>
          <w:lang w:val="en-GB"/>
        </w:rPr>
        <w:t>. Kao i kod svih infrastrukturnih projekata, ovo uključuje razmatranje da li je predloženi pristup nabavkama u javnom interesu. Svaki JPP projekat će imati svoje sopstveno opravdanje po pitanju postojanja javnog interesa, zasnovano na zakonima i propisima primjenjivim na relevantni se</w:t>
      </w:r>
      <w:r>
        <w:rPr>
          <w:rFonts w:ascii="Times New Roman" w:hAnsi="Times New Roman" w:cs="Times New Roman"/>
          <w:sz w:val="24"/>
          <w:szCs w:val="24"/>
          <w:lang w:val="en-GB"/>
        </w:rPr>
        <w:t>k</w:t>
      </w:r>
      <w:r w:rsidRPr="0088698B">
        <w:rPr>
          <w:rFonts w:ascii="Times New Roman" w:hAnsi="Times New Roman" w:cs="Times New Roman"/>
          <w:sz w:val="24"/>
          <w:szCs w:val="24"/>
          <w:lang w:val="en-GB"/>
        </w:rPr>
        <w:t>tor</w:t>
      </w:r>
      <w:r>
        <w:rPr>
          <w:rFonts w:ascii="Times New Roman" w:hAnsi="Times New Roman" w:cs="Times New Roman"/>
          <w:sz w:val="24"/>
          <w:szCs w:val="24"/>
          <w:lang w:val="en-GB"/>
        </w:rPr>
        <w:t>.</w:t>
      </w:r>
    </w:p>
    <w:p w14:paraId="15B1310F" w14:textId="77777777" w:rsidR="006647D0" w:rsidRPr="0088698B" w:rsidRDefault="006647D0" w:rsidP="006647D0">
      <w:pPr>
        <w:spacing w:after="0"/>
        <w:jc w:val="both"/>
        <w:rPr>
          <w:rFonts w:ascii="Times New Roman" w:hAnsi="Times New Roman" w:cs="Times New Roman"/>
          <w:sz w:val="24"/>
          <w:szCs w:val="24"/>
          <w:lang w:val="en-GB"/>
        </w:rPr>
      </w:pPr>
    </w:p>
    <w:p w14:paraId="49B3CF36" w14:textId="77777777" w:rsidR="006647D0" w:rsidRPr="0088698B" w:rsidRDefault="006647D0" w:rsidP="006647D0">
      <w:pPr>
        <w:pStyle w:val="Heading3"/>
        <w:rPr>
          <w:lang w:val="en-GB"/>
        </w:rPr>
      </w:pPr>
    </w:p>
    <w:p w14:paraId="12211E64" w14:textId="77777777" w:rsidR="006647D0" w:rsidRPr="00752A51" w:rsidRDefault="006647D0" w:rsidP="006647D0">
      <w:pPr>
        <w:pStyle w:val="Heading3"/>
        <w:shd w:val="clear" w:color="auto" w:fill="95B3D7" w:themeFill="accent1" w:themeFillTint="99"/>
        <w:ind w:left="360"/>
        <w:rPr>
          <w:b/>
          <w:bCs/>
          <w:i/>
          <w:color w:val="FFFFFF" w:themeColor="background1"/>
          <w:lang w:val="en-GB"/>
        </w:rPr>
      </w:pPr>
      <w:bookmarkStart w:id="18" w:name="_Toc163460469"/>
      <w:r w:rsidRPr="00752A51">
        <w:rPr>
          <w:b/>
          <w:bCs/>
          <w:i/>
          <w:color w:val="FFFFFF" w:themeColor="background1"/>
          <w:shd w:val="clear" w:color="auto" w:fill="95B3D7" w:themeFill="accent1" w:themeFillTint="99"/>
          <w:lang w:val="en-GB"/>
        </w:rPr>
        <w:t>5.3.2 Pokretači vrijednosti za novac i prikladnost JPP-a</w:t>
      </w:r>
      <w:bookmarkEnd w:id="18"/>
      <w:r w:rsidRPr="00752A51">
        <w:rPr>
          <w:b/>
          <w:bCs/>
          <w:i/>
          <w:color w:val="FFFFFF" w:themeColor="background1"/>
          <w:shd w:val="clear" w:color="auto" w:fill="95B3D7" w:themeFill="accent1" w:themeFillTint="99"/>
          <w:lang w:val="en-GB"/>
        </w:rPr>
        <w:t xml:space="preserve"> </w:t>
      </w:r>
    </w:p>
    <w:p w14:paraId="1B9798A7" w14:textId="77777777" w:rsidR="006647D0" w:rsidRPr="0088698B" w:rsidRDefault="006647D0" w:rsidP="006647D0">
      <w:pPr>
        <w:spacing w:after="0"/>
        <w:jc w:val="both"/>
        <w:rPr>
          <w:rFonts w:ascii="Times New Roman" w:hAnsi="Times New Roman" w:cs="Times New Roman"/>
          <w:bCs/>
          <w:i/>
          <w:sz w:val="24"/>
          <w:szCs w:val="24"/>
          <w:lang w:val="en-GB"/>
        </w:rPr>
      </w:pPr>
    </w:p>
    <w:p w14:paraId="21C80C98"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JPP će se smatrati opcijom nabavke gdje postoji vrijednost za novac. JPP mogu biti prikladna opcija nabavke ako su prisutni sljedeći pokretači vrijednosti za novac:</w:t>
      </w:r>
    </w:p>
    <w:p w14:paraId="1297F977" w14:textId="77777777" w:rsidR="006647D0" w:rsidRPr="0088698B" w:rsidRDefault="006647D0" w:rsidP="006647D0">
      <w:pPr>
        <w:pStyle w:val="ListParagraph"/>
        <w:numPr>
          <w:ilvl w:val="0"/>
          <w:numId w:val="8"/>
        </w:numPr>
        <w:spacing w:after="160" w:line="259" w:lineRule="auto"/>
        <w:jc w:val="both"/>
        <w:rPr>
          <w:rFonts w:ascii="Times New Roman" w:hAnsi="Times New Roman" w:cs="Times New Roman"/>
          <w:sz w:val="24"/>
          <w:szCs w:val="24"/>
          <w:lang w:val="en-GB"/>
        </w:rPr>
      </w:pPr>
      <w:r w:rsidRPr="0088698B">
        <w:rPr>
          <w:rFonts w:ascii="Times New Roman" w:hAnsi="Times New Roman" w:cs="Times New Roman"/>
          <w:b/>
          <w:bCs/>
          <w:sz w:val="24"/>
          <w:szCs w:val="24"/>
          <w:lang w:val="en-GB"/>
        </w:rPr>
        <w:t xml:space="preserve">dovoljna vrednost projekta i dugoročna priroda. </w:t>
      </w:r>
      <w:r w:rsidRPr="0088698B">
        <w:rPr>
          <w:rFonts w:ascii="Times New Roman" w:hAnsi="Times New Roman" w:cs="Times New Roman"/>
          <w:bCs/>
          <w:sz w:val="24"/>
          <w:szCs w:val="24"/>
          <w:lang w:val="en-GB"/>
        </w:rPr>
        <w:t xml:space="preserve">Projekat predstavlja veliku kapitalnu investiciju sa dugoročnim zahtjevima. Vrijednost bi mogla uključiti spajanje većeg broja sličnih manjih projekata (potencijalno povezivanje JPP projekta </w:t>
      </w:r>
      <w:r>
        <w:rPr>
          <w:rFonts w:ascii="Times New Roman" w:hAnsi="Times New Roman" w:cs="Times New Roman"/>
          <w:bCs/>
          <w:sz w:val="24"/>
          <w:szCs w:val="24"/>
          <w:lang w:val="en-GB"/>
        </w:rPr>
        <w:t>p</w:t>
      </w:r>
      <w:r w:rsidRPr="0088698B">
        <w:rPr>
          <w:rFonts w:ascii="Times New Roman" w:hAnsi="Times New Roman" w:cs="Times New Roman"/>
          <w:bCs/>
          <w:sz w:val="24"/>
          <w:szCs w:val="24"/>
          <w:lang w:val="en-GB"/>
        </w:rPr>
        <w:t>odgoričkih garaža, projekata ulične rasvjete, upravljanja otpadom itd.). Takođe, projekti čija je vrijednost ispod praga kapitalnih izdataka mogu ipak imati značajnu komponentu usluga i stoga značajnu vrijednost u sadašnjim neto iznosima, a mogu obuhvatiti i druge pokretače vrijednosti za novac. Takvi projekti mogu biti pogodni za nabavku putem JPP</w:t>
      </w:r>
      <w:r>
        <w:rPr>
          <w:rFonts w:ascii="Times New Roman" w:hAnsi="Times New Roman" w:cs="Times New Roman"/>
          <w:bCs/>
          <w:sz w:val="24"/>
          <w:szCs w:val="24"/>
          <w:lang w:val="en-GB"/>
        </w:rPr>
        <w:t>-a</w:t>
      </w:r>
      <w:r w:rsidRPr="0088698B">
        <w:rPr>
          <w:rFonts w:ascii="Times New Roman" w:hAnsi="Times New Roman" w:cs="Times New Roman"/>
          <w:bCs/>
          <w:sz w:val="24"/>
          <w:szCs w:val="24"/>
          <w:lang w:val="en-GB"/>
        </w:rPr>
        <w:t xml:space="preserve"> i mogu se razmatrati u konsultaciji sa organima nadležnim za JPP. Prilikom utvrđivanja da li je vr</w:t>
      </w:r>
      <w:r>
        <w:rPr>
          <w:rFonts w:ascii="Times New Roman" w:hAnsi="Times New Roman" w:cs="Times New Roman"/>
          <w:bCs/>
          <w:sz w:val="24"/>
          <w:szCs w:val="24"/>
          <w:lang w:val="en-GB"/>
        </w:rPr>
        <w:t>ij</w:t>
      </w:r>
      <w:r w:rsidRPr="0088698B">
        <w:rPr>
          <w:rFonts w:ascii="Times New Roman" w:hAnsi="Times New Roman" w:cs="Times New Roman"/>
          <w:bCs/>
          <w:sz w:val="24"/>
          <w:szCs w:val="24"/>
          <w:lang w:val="en-GB"/>
        </w:rPr>
        <w:t>ednost projekta dovoljna, treba uzeti u obzir iznos transakcionih troškova koje snosi javni organ za nabavku datog JPP projekta;</w:t>
      </w:r>
    </w:p>
    <w:p w14:paraId="6B4A0054" w14:textId="77777777" w:rsidR="006647D0" w:rsidRPr="0088698B" w:rsidRDefault="006647D0" w:rsidP="006647D0">
      <w:pPr>
        <w:pStyle w:val="ListParagraph"/>
        <w:jc w:val="both"/>
        <w:rPr>
          <w:rFonts w:ascii="Times New Roman" w:hAnsi="Times New Roman" w:cs="Times New Roman"/>
          <w:sz w:val="24"/>
          <w:szCs w:val="24"/>
          <w:lang w:val="en-GB"/>
        </w:rPr>
      </w:pPr>
    </w:p>
    <w:p w14:paraId="10FB75E7" w14:textId="77777777" w:rsidR="006647D0" w:rsidRPr="0088698B" w:rsidRDefault="006647D0" w:rsidP="006647D0">
      <w:pPr>
        <w:pStyle w:val="ListParagraph"/>
        <w:numPr>
          <w:ilvl w:val="0"/>
          <w:numId w:val="8"/>
        </w:numPr>
        <w:spacing w:after="160" w:line="259" w:lineRule="auto"/>
        <w:jc w:val="both"/>
        <w:rPr>
          <w:rFonts w:ascii="Times New Roman" w:hAnsi="Times New Roman" w:cs="Times New Roman"/>
          <w:sz w:val="24"/>
          <w:szCs w:val="24"/>
          <w:lang w:val="en-GB"/>
        </w:rPr>
      </w:pPr>
      <w:r w:rsidRPr="0088698B">
        <w:rPr>
          <w:rFonts w:ascii="Times New Roman" w:hAnsi="Times New Roman" w:cs="Times New Roman"/>
          <w:b/>
          <w:bCs/>
          <w:sz w:val="24"/>
          <w:szCs w:val="24"/>
          <w:lang w:val="en-GB"/>
        </w:rPr>
        <w:t xml:space="preserve">Profil rizika i mogućnosti za prenos rizika. </w:t>
      </w:r>
      <w:r w:rsidRPr="0088698B">
        <w:rPr>
          <w:rFonts w:ascii="Times New Roman" w:hAnsi="Times New Roman" w:cs="Times New Roman"/>
          <w:bCs/>
          <w:sz w:val="24"/>
          <w:szCs w:val="24"/>
          <w:lang w:val="en-GB"/>
        </w:rPr>
        <w:t>Detaljna procjena rizika i prenos na privatni sektor onih rizika kojima taj sektor najbolje može da upravlja, uključujući one koji se odnose na pružanje određenih usluga, vlasništvo nad imovinom/sredstvima i upravljanje imovinom/sredstvima tokom cijelog životnog ciklusa;</w:t>
      </w:r>
    </w:p>
    <w:p w14:paraId="19E6DB3D" w14:textId="77777777" w:rsidR="006647D0" w:rsidRPr="0088698B" w:rsidRDefault="006647D0" w:rsidP="006647D0">
      <w:pPr>
        <w:pStyle w:val="ListParagraph"/>
        <w:rPr>
          <w:rFonts w:ascii="Times New Roman" w:hAnsi="Times New Roman" w:cs="Times New Roman"/>
          <w:b/>
          <w:bCs/>
          <w:sz w:val="24"/>
          <w:szCs w:val="24"/>
          <w:lang w:val="en-GB"/>
        </w:rPr>
      </w:pPr>
    </w:p>
    <w:p w14:paraId="48756F1A" w14:textId="77777777" w:rsidR="006647D0" w:rsidRPr="0088698B" w:rsidRDefault="006647D0" w:rsidP="006647D0">
      <w:pPr>
        <w:pStyle w:val="ListParagraph"/>
        <w:numPr>
          <w:ilvl w:val="0"/>
          <w:numId w:val="8"/>
        </w:numPr>
        <w:spacing w:after="160" w:line="259" w:lineRule="auto"/>
        <w:jc w:val="both"/>
        <w:rPr>
          <w:rFonts w:ascii="Times New Roman" w:hAnsi="Times New Roman" w:cs="Times New Roman"/>
          <w:sz w:val="24"/>
          <w:szCs w:val="24"/>
          <w:lang w:val="en-GB"/>
        </w:rPr>
      </w:pPr>
      <w:r w:rsidRPr="0088698B">
        <w:rPr>
          <w:rFonts w:ascii="Times New Roman" w:hAnsi="Times New Roman" w:cs="Times New Roman"/>
          <w:b/>
          <w:bCs/>
          <w:sz w:val="24"/>
          <w:szCs w:val="24"/>
          <w:lang w:val="en-GB"/>
        </w:rPr>
        <w:lastRenderedPageBreak/>
        <w:t xml:space="preserve">Troškovi cijelog životnog ciklusa. </w:t>
      </w:r>
      <w:r w:rsidRPr="0088698B">
        <w:rPr>
          <w:rFonts w:ascii="Times New Roman" w:hAnsi="Times New Roman" w:cs="Times New Roman"/>
          <w:bCs/>
          <w:sz w:val="24"/>
          <w:szCs w:val="24"/>
          <w:lang w:val="en-GB"/>
        </w:rPr>
        <w:t>Potpuna integracija, troškova projektovanja i izgradnje sa tekućim uslugama, operativnim troškovima, troškovima održavanja i renoviranja, pod odgovornošću jedne od strana. Ovim</w:t>
      </w:r>
      <w:r>
        <w:rPr>
          <w:rFonts w:ascii="Times New Roman" w:hAnsi="Times New Roman" w:cs="Times New Roman"/>
          <w:bCs/>
          <w:sz w:val="24"/>
          <w:szCs w:val="24"/>
          <w:lang w:val="en-GB"/>
        </w:rPr>
        <w:t xml:space="preserve"> </w:t>
      </w:r>
      <w:r w:rsidRPr="0088698B">
        <w:rPr>
          <w:rFonts w:ascii="Times New Roman" w:hAnsi="Times New Roman" w:cs="Times New Roman"/>
          <w:bCs/>
          <w:sz w:val="24"/>
          <w:szCs w:val="24"/>
          <w:lang w:val="en-GB"/>
        </w:rPr>
        <w:t>se postiže poboljšana efikasnost kroz troškove cijelog životnog ciklusa, jer dizajn i izgradnja postaju unaprijed potpuno integrisani sa budućom eksploatacijom projekta i upravljanjem imovinom/sredstvima;</w:t>
      </w:r>
    </w:p>
    <w:p w14:paraId="5C341E45" w14:textId="77777777" w:rsidR="006647D0" w:rsidRPr="0088698B" w:rsidRDefault="006647D0" w:rsidP="006647D0">
      <w:pPr>
        <w:pStyle w:val="ListParagraph"/>
        <w:rPr>
          <w:rFonts w:ascii="Times New Roman" w:hAnsi="Times New Roman" w:cs="Times New Roman"/>
          <w:b/>
          <w:bCs/>
          <w:sz w:val="24"/>
          <w:szCs w:val="24"/>
          <w:lang w:val="en-GB"/>
        </w:rPr>
      </w:pPr>
    </w:p>
    <w:p w14:paraId="567A3780" w14:textId="77777777" w:rsidR="006647D0" w:rsidRPr="0088698B" w:rsidRDefault="006647D0" w:rsidP="006647D0">
      <w:pPr>
        <w:pStyle w:val="ListParagraph"/>
        <w:numPr>
          <w:ilvl w:val="0"/>
          <w:numId w:val="8"/>
        </w:numPr>
        <w:spacing w:after="160" w:line="259" w:lineRule="auto"/>
        <w:jc w:val="both"/>
        <w:rPr>
          <w:rFonts w:ascii="Times New Roman" w:hAnsi="Times New Roman" w:cs="Times New Roman"/>
          <w:sz w:val="24"/>
          <w:szCs w:val="24"/>
          <w:lang w:val="en-GB"/>
        </w:rPr>
      </w:pPr>
      <w:r w:rsidRPr="0088698B">
        <w:rPr>
          <w:rFonts w:ascii="Times New Roman" w:hAnsi="Times New Roman" w:cs="Times New Roman"/>
          <w:b/>
          <w:bCs/>
          <w:sz w:val="24"/>
          <w:szCs w:val="24"/>
          <w:lang w:val="en-GB"/>
        </w:rPr>
        <w:t xml:space="preserve">Inovacije. </w:t>
      </w:r>
      <w:r w:rsidRPr="0088698B">
        <w:rPr>
          <w:rFonts w:ascii="Times New Roman" w:hAnsi="Times New Roman" w:cs="Times New Roman"/>
          <w:bCs/>
          <w:sz w:val="24"/>
          <w:szCs w:val="24"/>
          <w:lang w:val="en-GB"/>
        </w:rPr>
        <w:t xml:space="preserve">Pošto se JPP fokusira na specifikaciju rezultata, to pruža širu mogućnost da se konkurencija koristi kao podsticaj privatnom sektoru da razviju inovativna rješenja u </w:t>
      </w:r>
      <w:proofErr w:type="gramStart"/>
      <w:r w:rsidRPr="0088698B">
        <w:rPr>
          <w:rFonts w:ascii="Times New Roman" w:hAnsi="Times New Roman" w:cs="Times New Roman"/>
          <w:bCs/>
          <w:sz w:val="24"/>
          <w:szCs w:val="24"/>
          <w:lang w:val="en-GB"/>
        </w:rPr>
        <w:t>ispunjavanju  specifikacija</w:t>
      </w:r>
      <w:proofErr w:type="gramEnd"/>
      <w:r w:rsidRPr="0088698B">
        <w:rPr>
          <w:rFonts w:ascii="Times New Roman" w:hAnsi="Times New Roman" w:cs="Times New Roman"/>
          <w:bCs/>
          <w:sz w:val="24"/>
          <w:szCs w:val="24"/>
          <w:lang w:val="en-GB"/>
        </w:rPr>
        <w:t xml:space="preserve"> usluga;</w:t>
      </w:r>
    </w:p>
    <w:p w14:paraId="29AFFBB3" w14:textId="77777777" w:rsidR="006647D0" w:rsidRPr="0088698B" w:rsidRDefault="006647D0" w:rsidP="006647D0">
      <w:pPr>
        <w:pStyle w:val="ListParagraph"/>
        <w:rPr>
          <w:rFonts w:ascii="Times New Roman" w:hAnsi="Times New Roman" w:cs="Times New Roman"/>
          <w:b/>
          <w:bCs/>
          <w:sz w:val="24"/>
          <w:szCs w:val="24"/>
          <w:lang w:val="en-GB"/>
        </w:rPr>
      </w:pPr>
    </w:p>
    <w:p w14:paraId="5F57BF78" w14:textId="77777777" w:rsidR="006647D0" w:rsidRPr="0088698B" w:rsidRDefault="006647D0" w:rsidP="006647D0">
      <w:pPr>
        <w:pStyle w:val="ListParagraph"/>
        <w:numPr>
          <w:ilvl w:val="0"/>
          <w:numId w:val="8"/>
        </w:numPr>
        <w:spacing w:after="160" w:line="259" w:lineRule="auto"/>
        <w:jc w:val="both"/>
        <w:rPr>
          <w:rFonts w:ascii="Times New Roman" w:hAnsi="Times New Roman" w:cs="Times New Roman"/>
          <w:sz w:val="24"/>
          <w:szCs w:val="24"/>
          <w:lang w:val="en-GB"/>
        </w:rPr>
      </w:pPr>
      <w:r w:rsidRPr="0088698B">
        <w:rPr>
          <w:rFonts w:ascii="Times New Roman" w:hAnsi="Times New Roman" w:cs="Times New Roman"/>
          <w:b/>
          <w:bCs/>
          <w:sz w:val="24"/>
          <w:szCs w:val="24"/>
          <w:lang w:val="en-GB"/>
        </w:rPr>
        <w:t xml:space="preserve">Mjerljivi rezultati. </w:t>
      </w:r>
      <w:r w:rsidRPr="0088698B">
        <w:rPr>
          <w:rFonts w:ascii="Times New Roman" w:hAnsi="Times New Roman" w:cs="Times New Roman"/>
          <w:bCs/>
          <w:sz w:val="24"/>
          <w:szCs w:val="24"/>
          <w:lang w:val="en-GB"/>
        </w:rPr>
        <w:t>Priroda usluga omogućava specifikacije rezultata i ugovor zasnovan na učinku</w:t>
      </w:r>
      <w:r w:rsidRPr="0088698B">
        <w:rPr>
          <w:rFonts w:ascii="Times New Roman" w:hAnsi="Times New Roman" w:cs="Times New Roman"/>
          <w:sz w:val="24"/>
          <w:szCs w:val="24"/>
          <w:lang w:val="en-GB"/>
        </w:rPr>
        <w:t>;</w:t>
      </w:r>
    </w:p>
    <w:p w14:paraId="44593656" w14:textId="77777777" w:rsidR="006647D0" w:rsidRPr="0088698B" w:rsidRDefault="006647D0" w:rsidP="006647D0">
      <w:pPr>
        <w:pStyle w:val="ListParagraph"/>
        <w:jc w:val="both"/>
        <w:rPr>
          <w:rFonts w:ascii="Times New Roman" w:hAnsi="Times New Roman" w:cs="Times New Roman"/>
          <w:sz w:val="24"/>
          <w:szCs w:val="24"/>
          <w:lang w:val="en-GB"/>
        </w:rPr>
      </w:pPr>
    </w:p>
    <w:p w14:paraId="2D864F9E" w14:textId="77777777" w:rsidR="006647D0" w:rsidRPr="0088698B" w:rsidRDefault="006647D0" w:rsidP="006647D0">
      <w:pPr>
        <w:pStyle w:val="ListParagraph"/>
        <w:numPr>
          <w:ilvl w:val="0"/>
          <w:numId w:val="8"/>
        </w:numPr>
        <w:spacing w:after="160" w:line="259" w:lineRule="auto"/>
        <w:jc w:val="both"/>
        <w:rPr>
          <w:rFonts w:ascii="Times New Roman" w:hAnsi="Times New Roman" w:cs="Times New Roman"/>
          <w:sz w:val="24"/>
          <w:szCs w:val="24"/>
          <w:lang w:val="en-GB"/>
        </w:rPr>
      </w:pPr>
      <w:r w:rsidRPr="0088698B">
        <w:rPr>
          <w:rFonts w:ascii="Times New Roman" w:hAnsi="Times New Roman" w:cs="Times New Roman"/>
          <w:b/>
          <w:bCs/>
          <w:sz w:val="24"/>
          <w:szCs w:val="24"/>
          <w:lang w:val="en-GB"/>
        </w:rPr>
        <w:t xml:space="preserve">Korišćenje imovine/sredstava. </w:t>
      </w:r>
      <w:r w:rsidRPr="0088698B">
        <w:rPr>
          <w:rFonts w:ascii="Times New Roman" w:hAnsi="Times New Roman" w:cs="Times New Roman"/>
          <w:bCs/>
          <w:sz w:val="24"/>
          <w:szCs w:val="24"/>
          <w:lang w:val="en-GB"/>
        </w:rPr>
        <w:t>Smanjenje troškova za javne organe kroz potencijalno korišćenje od strane trećih lica (dodatna komercijalna upotreba imovine/sredstava koja obezbjeđuje dodatni prihod za privatnog partnera, i potencijalno smanjenje visine plaćanja za dostupnost koja se isplaćuje iz budžeta) i kroz efikasniji dizajn kako bi se ispunile specifikacije vezane za učinak (npr. pružanje usluga); i</w:t>
      </w:r>
    </w:p>
    <w:p w14:paraId="14A93A17" w14:textId="77777777" w:rsidR="006647D0" w:rsidRPr="0088698B" w:rsidRDefault="006647D0" w:rsidP="006647D0">
      <w:pPr>
        <w:pStyle w:val="ListParagraph"/>
        <w:rPr>
          <w:rFonts w:ascii="Times New Roman" w:hAnsi="Times New Roman" w:cs="Times New Roman"/>
          <w:b/>
          <w:bCs/>
          <w:sz w:val="24"/>
          <w:szCs w:val="24"/>
          <w:lang w:val="en-GB"/>
        </w:rPr>
      </w:pPr>
    </w:p>
    <w:p w14:paraId="3B264817" w14:textId="77777777" w:rsidR="006647D0" w:rsidRPr="0088698B" w:rsidRDefault="006647D0" w:rsidP="006647D0">
      <w:pPr>
        <w:pStyle w:val="ListParagraph"/>
        <w:numPr>
          <w:ilvl w:val="0"/>
          <w:numId w:val="8"/>
        </w:numPr>
        <w:spacing w:after="160" w:line="259" w:lineRule="auto"/>
        <w:jc w:val="both"/>
        <w:rPr>
          <w:rFonts w:ascii="Times New Roman" w:hAnsi="Times New Roman" w:cs="Times New Roman"/>
          <w:sz w:val="24"/>
          <w:szCs w:val="24"/>
          <w:lang w:val="en-GB"/>
        </w:rPr>
      </w:pPr>
      <w:r w:rsidRPr="0088698B">
        <w:rPr>
          <w:rFonts w:ascii="Times New Roman" w:hAnsi="Times New Roman" w:cs="Times New Roman"/>
          <w:b/>
          <w:bCs/>
          <w:sz w:val="24"/>
          <w:szCs w:val="24"/>
          <w:lang w:val="en-GB"/>
        </w:rPr>
        <w:t xml:space="preserve">Konkurentan proces. </w:t>
      </w:r>
      <w:r w:rsidRPr="0088698B">
        <w:rPr>
          <w:rFonts w:ascii="Times New Roman" w:hAnsi="Times New Roman" w:cs="Times New Roman"/>
          <w:bCs/>
          <w:sz w:val="24"/>
          <w:szCs w:val="24"/>
          <w:lang w:val="en-GB"/>
        </w:rPr>
        <w:t>Konkurentno tržište postoji i primjena konkurentnog procesa pomaže da se podstakne privatna strana da razvije inovativna sredstva za pružanje usluga uz ispunjavanje ciljeva vezanih za budžetske troškove</w:t>
      </w:r>
      <w:r w:rsidRPr="0088698B">
        <w:rPr>
          <w:rFonts w:ascii="Times New Roman" w:hAnsi="Times New Roman" w:cs="Times New Roman"/>
          <w:b/>
          <w:bCs/>
          <w:sz w:val="24"/>
          <w:szCs w:val="24"/>
          <w:lang w:val="en-GB"/>
        </w:rPr>
        <w:t>.</w:t>
      </w:r>
    </w:p>
    <w:p w14:paraId="46A87BFD" w14:textId="77777777" w:rsidR="006647D0" w:rsidRPr="0088698B" w:rsidRDefault="006647D0" w:rsidP="006647D0">
      <w:pPr>
        <w:pStyle w:val="ListParagraph"/>
        <w:rPr>
          <w:rFonts w:ascii="Times New Roman" w:hAnsi="Times New Roman" w:cs="Times New Roman"/>
          <w:b/>
          <w:bCs/>
          <w:sz w:val="24"/>
          <w:szCs w:val="24"/>
          <w:lang w:val="en-GB"/>
        </w:rPr>
      </w:pPr>
    </w:p>
    <w:p w14:paraId="48A96663" w14:textId="77777777" w:rsidR="006647D0" w:rsidRDefault="006647D0" w:rsidP="006647D0">
      <w:pPr>
        <w:pStyle w:val="ListParagraph"/>
        <w:jc w:val="both"/>
        <w:rPr>
          <w:rFonts w:ascii="Times New Roman" w:hAnsi="Times New Roman" w:cs="Times New Roman"/>
          <w:sz w:val="24"/>
          <w:szCs w:val="24"/>
          <w:lang w:val="en-GB"/>
        </w:rPr>
      </w:pPr>
    </w:p>
    <w:p w14:paraId="25C9B6C3" w14:textId="77777777" w:rsidR="006647D0" w:rsidRPr="00131F1F" w:rsidRDefault="006647D0" w:rsidP="006647D0">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467525AA" w14:textId="77777777" w:rsidR="006647D0" w:rsidRPr="0088698B" w:rsidRDefault="006647D0" w:rsidP="006647D0">
      <w:pPr>
        <w:pStyle w:val="ListParagraph"/>
        <w:jc w:val="both"/>
        <w:rPr>
          <w:rFonts w:ascii="Times New Roman" w:hAnsi="Times New Roman" w:cs="Times New Roman"/>
          <w:sz w:val="24"/>
          <w:szCs w:val="24"/>
          <w:lang w:val="en-GB"/>
        </w:rPr>
      </w:pPr>
    </w:p>
    <w:p w14:paraId="1732C7E6" w14:textId="77777777" w:rsidR="006647D0" w:rsidRPr="00752A51" w:rsidRDefault="006647D0" w:rsidP="006647D0">
      <w:pPr>
        <w:pStyle w:val="Heading1"/>
        <w:numPr>
          <w:ilvl w:val="0"/>
          <w:numId w:val="41"/>
        </w:numPr>
        <w:shd w:val="clear" w:color="auto" w:fill="95B3D7" w:themeFill="accent1" w:themeFillTint="99"/>
        <w:rPr>
          <w:b/>
          <w:bCs/>
          <w:i/>
          <w:iCs/>
          <w:color w:val="FFFFFF" w:themeColor="background1"/>
          <w:lang w:val="en-GB"/>
        </w:rPr>
      </w:pPr>
      <w:bookmarkStart w:id="19" w:name="_Toc163460470"/>
      <w:r w:rsidRPr="00752A51">
        <w:rPr>
          <w:b/>
          <w:bCs/>
          <w:i/>
          <w:iCs/>
          <w:color w:val="FFFFFF" w:themeColor="background1"/>
          <w:lang w:val="en-GB"/>
        </w:rPr>
        <w:t>Ključni principi u primjeni Politike JPP-a</w:t>
      </w:r>
      <w:bookmarkEnd w:id="19"/>
    </w:p>
    <w:p w14:paraId="122B6D91" w14:textId="77777777" w:rsidR="006647D0" w:rsidRPr="0088698B" w:rsidRDefault="006647D0" w:rsidP="006647D0">
      <w:pPr>
        <w:jc w:val="both"/>
        <w:rPr>
          <w:rFonts w:ascii="Times New Roman" w:hAnsi="Times New Roman" w:cs="Times New Roman"/>
          <w:b/>
          <w:bCs/>
          <w:sz w:val="24"/>
          <w:szCs w:val="24"/>
          <w:lang w:val="en-GB"/>
        </w:rPr>
      </w:pPr>
    </w:p>
    <w:p w14:paraId="27171132" w14:textId="77777777" w:rsidR="006647D0" w:rsidRPr="0088698B" w:rsidRDefault="006647D0" w:rsidP="006647D0">
      <w:pPr>
        <w:jc w:val="both"/>
        <w:rPr>
          <w:rFonts w:ascii="Times New Roman" w:hAnsi="Times New Roman" w:cs="Times New Roman"/>
          <w:bCs/>
          <w:iCs/>
          <w:sz w:val="24"/>
          <w:szCs w:val="24"/>
          <w:lang w:val="en-GB"/>
        </w:rPr>
      </w:pPr>
      <w:r w:rsidRPr="0088698B">
        <w:rPr>
          <w:rFonts w:ascii="Times New Roman" w:hAnsi="Times New Roman" w:cs="Times New Roman"/>
          <w:bCs/>
          <w:iCs/>
          <w:sz w:val="24"/>
          <w:szCs w:val="24"/>
          <w:lang w:val="en-GB"/>
        </w:rPr>
        <w:t>Pored principa definisanih u Članu 7 Zakona o JPP</w:t>
      </w:r>
      <w:r>
        <w:rPr>
          <w:rFonts w:ascii="Times New Roman" w:hAnsi="Times New Roman" w:cs="Times New Roman"/>
          <w:bCs/>
          <w:iCs/>
          <w:sz w:val="24"/>
          <w:szCs w:val="24"/>
          <w:lang w:val="en-GB"/>
        </w:rPr>
        <w:t>-u</w:t>
      </w:r>
      <w:r w:rsidRPr="0088698B">
        <w:rPr>
          <w:rFonts w:ascii="Times New Roman" w:hAnsi="Times New Roman" w:cs="Times New Roman"/>
          <w:bCs/>
          <w:iCs/>
          <w:sz w:val="24"/>
          <w:szCs w:val="24"/>
          <w:lang w:val="en-GB"/>
        </w:rPr>
        <w:t>, sljedeći principi su ključni za razvoj tržišta JPP u Crnoj Gori:</w:t>
      </w:r>
    </w:p>
    <w:p w14:paraId="3AFB6383" w14:textId="77777777" w:rsidR="006647D0" w:rsidRPr="00752A51" w:rsidRDefault="006647D0" w:rsidP="006647D0">
      <w:pPr>
        <w:pStyle w:val="Heading2"/>
        <w:shd w:val="clear" w:color="auto" w:fill="95B3D7" w:themeFill="accent1" w:themeFillTint="99"/>
        <w:ind w:left="360"/>
        <w:rPr>
          <w:b/>
          <w:bCs/>
          <w:i/>
          <w:iCs/>
          <w:color w:val="FFFFFF" w:themeColor="background1"/>
          <w:lang w:val="en-GB"/>
        </w:rPr>
      </w:pPr>
      <w:bookmarkStart w:id="20" w:name="_Toc163460471"/>
      <w:r w:rsidRPr="00752A51">
        <w:rPr>
          <w:b/>
          <w:bCs/>
          <w:i/>
          <w:iCs/>
          <w:color w:val="FFFFFF" w:themeColor="background1"/>
          <w:lang w:val="en-GB"/>
        </w:rPr>
        <w:t>6.1 Vrijednost za novac</w:t>
      </w:r>
      <w:bookmarkEnd w:id="20"/>
    </w:p>
    <w:p w14:paraId="592562D8"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Vrijednost za novac je od najvećeg značaja i postizanje rezultata najbolje vrijednosti za novac trebalo bi da bude ključno razmatranje u svim fazama projekta. Kaže se da projekat JPP daje vrijednost za novac ako ima niže troškove životnog ciklusa prilagođene eventualnim rizicima od ekvivalentnog projekta javnog sektora</w:t>
      </w:r>
      <w:r>
        <w:rPr>
          <w:rFonts w:ascii="Times New Roman" w:hAnsi="Times New Roman" w:cs="Times New Roman"/>
          <w:sz w:val="24"/>
          <w:szCs w:val="24"/>
          <w:lang w:val="en-GB"/>
        </w:rPr>
        <w:t>.</w:t>
      </w:r>
    </w:p>
    <w:p w14:paraId="0A4DD289" w14:textId="77777777" w:rsidR="006647D0" w:rsidRPr="00752A51" w:rsidRDefault="006647D0" w:rsidP="006647D0">
      <w:pPr>
        <w:pStyle w:val="Heading2"/>
        <w:shd w:val="clear" w:color="auto" w:fill="95B3D7" w:themeFill="accent1" w:themeFillTint="99"/>
        <w:ind w:left="360"/>
        <w:rPr>
          <w:b/>
          <w:bCs/>
          <w:i/>
          <w:iCs/>
          <w:color w:val="FFFFFF" w:themeColor="background1"/>
          <w:lang w:val="en-GB"/>
        </w:rPr>
      </w:pPr>
      <w:bookmarkStart w:id="21" w:name="_Toc163460472"/>
      <w:r w:rsidRPr="00752A51">
        <w:rPr>
          <w:b/>
          <w:bCs/>
          <w:i/>
          <w:iCs/>
          <w:color w:val="FFFFFF" w:themeColor="background1"/>
          <w:lang w:val="en-GB"/>
        </w:rPr>
        <w:t>6.2 Javni interes</w:t>
      </w:r>
      <w:bookmarkEnd w:id="21"/>
    </w:p>
    <w:p w14:paraId="669291FB"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 xml:space="preserve">Poštovanje javnog interesa zahtijeva: </w:t>
      </w:r>
    </w:p>
    <w:p w14:paraId="1FF73D93" w14:textId="77777777" w:rsidR="006647D0" w:rsidRPr="0088698B" w:rsidRDefault="006647D0" w:rsidP="006647D0">
      <w:pPr>
        <w:pStyle w:val="ListParagraph"/>
        <w:numPr>
          <w:ilvl w:val="0"/>
          <w:numId w:val="9"/>
        </w:numPr>
        <w:spacing w:after="160" w:line="259" w:lineRule="auto"/>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obezbijeđenje da nabavka projekta po modelu JPP nije u suprotnosti sa javnim interesom; i</w:t>
      </w:r>
    </w:p>
    <w:p w14:paraId="6B01FFC0" w14:textId="77777777" w:rsidR="006647D0" w:rsidRPr="0088698B" w:rsidRDefault="006647D0" w:rsidP="006647D0">
      <w:pPr>
        <w:pStyle w:val="ListParagraph"/>
        <w:numPr>
          <w:ilvl w:val="0"/>
          <w:numId w:val="9"/>
        </w:numPr>
        <w:spacing w:after="160" w:line="259" w:lineRule="auto"/>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nakon što je donijeta odluka da se projekat nabavi kao JPP, obezbijeđenje da je proces nabavke strukturiran na način kojim bi se osiguralo da projekat i dalje bude u javnom interesu</w:t>
      </w:r>
      <w:r>
        <w:rPr>
          <w:rFonts w:ascii="Times New Roman" w:hAnsi="Times New Roman" w:cs="Times New Roman"/>
          <w:sz w:val="24"/>
          <w:szCs w:val="24"/>
          <w:lang w:val="en-GB"/>
        </w:rPr>
        <w:t>.</w:t>
      </w:r>
    </w:p>
    <w:p w14:paraId="46BD504D" w14:textId="77777777" w:rsidR="006647D0" w:rsidRPr="00752A51" w:rsidRDefault="006647D0" w:rsidP="006647D0">
      <w:pPr>
        <w:pStyle w:val="Heading2"/>
        <w:shd w:val="clear" w:color="auto" w:fill="95B3D7" w:themeFill="accent1" w:themeFillTint="99"/>
        <w:ind w:left="360"/>
        <w:rPr>
          <w:b/>
          <w:bCs/>
          <w:i/>
          <w:iCs/>
          <w:color w:val="FFFFFF" w:themeColor="background1"/>
          <w:lang w:val="en-GB"/>
        </w:rPr>
      </w:pPr>
      <w:bookmarkStart w:id="22" w:name="_Toc163460473"/>
      <w:r w:rsidRPr="00752A51">
        <w:rPr>
          <w:b/>
          <w:bCs/>
          <w:i/>
          <w:iCs/>
          <w:color w:val="FFFFFF" w:themeColor="background1"/>
          <w:lang w:val="en-GB"/>
        </w:rPr>
        <w:t>6.3 Raspodjela rizika</w:t>
      </w:r>
      <w:bookmarkEnd w:id="22"/>
    </w:p>
    <w:p w14:paraId="67BE7502"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 xml:space="preserve">Princip koji reguliše prenos rizika je princip optimalne raspodjele rizika. Rizik će biti dodijeljen onome ko najbolje može da njime upravlja. </w:t>
      </w:r>
    </w:p>
    <w:p w14:paraId="109BC22B"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Indikativna raspodjela glavnih rizika u okviru pet glavnih modela partnerstva objašnjenih u Poglavlju 4</w:t>
      </w:r>
      <w:r>
        <w:rPr>
          <w:rFonts w:ascii="Times New Roman" w:hAnsi="Times New Roman" w:cs="Times New Roman"/>
          <w:sz w:val="24"/>
          <w:szCs w:val="24"/>
          <w:lang w:val="en-GB"/>
        </w:rPr>
        <w:t>:</w:t>
      </w:r>
    </w:p>
    <w:tbl>
      <w:tblPr>
        <w:tblStyle w:val="ListTable5Dark-Accent1"/>
        <w:tblW w:w="10080" w:type="dxa"/>
        <w:shd w:val="clear" w:color="auto" w:fill="4F81BD" w:themeFill="accent1"/>
        <w:tblLayout w:type="fixed"/>
        <w:tblLook w:val="0000" w:firstRow="0" w:lastRow="0" w:firstColumn="0" w:lastColumn="0" w:noHBand="0" w:noVBand="0"/>
      </w:tblPr>
      <w:tblGrid>
        <w:gridCol w:w="1811"/>
        <w:gridCol w:w="1243"/>
        <w:gridCol w:w="1578"/>
        <w:gridCol w:w="1578"/>
        <w:gridCol w:w="1578"/>
        <w:gridCol w:w="2292"/>
      </w:tblGrid>
      <w:tr w:rsidR="006647D0" w:rsidRPr="0088698B" w14:paraId="57A77700" w14:textId="77777777" w:rsidTr="00E408B5">
        <w:trPr>
          <w:cnfStyle w:val="000000100000" w:firstRow="0" w:lastRow="0" w:firstColumn="0" w:lastColumn="0" w:oddVBand="0" w:evenVBand="0" w:oddHBand="1" w:evenHBand="0" w:firstRowFirstColumn="0" w:firstRowLastColumn="0" w:lastRowFirstColumn="0" w:lastRowLastColumn="0"/>
          <w:trHeight w:val="406"/>
        </w:trPr>
        <w:tc>
          <w:tcPr>
            <w:cnfStyle w:val="000010000000" w:firstRow="0" w:lastRow="0" w:firstColumn="0" w:lastColumn="0" w:oddVBand="1" w:evenVBand="0" w:oddHBand="0" w:evenHBand="0" w:firstRowFirstColumn="0" w:firstRowLastColumn="0" w:lastRowFirstColumn="0" w:lastRowLastColumn="0"/>
            <w:tcW w:w="1811" w:type="dxa"/>
            <w:shd w:val="clear" w:color="auto" w:fill="B8CCE4" w:themeFill="accent1" w:themeFillTint="66"/>
          </w:tcPr>
          <w:p w14:paraId="4274A970" w14:textId="77777777" w:rsidR="006647D0" w:rsidRPr="0088698B" w:rsidRDefault="006647D0" w:rsidP="00E408B5">
            <w:pPr>
              <w:autoSpaceDE w:val="0"/>
              <w:autoSpaceDN w:val="0"/>
              <w:adjustRightInd w:val="0"/>
              <w:spacing w:after="220" w:line="201" w:lineRule="atLeast"/>
              <w:jc w:val="both"/>
              <w:rPr>
                <w:rFonts w:ascii="Times New Roman" w:eastAsia="Calibri" w:hAnsi="Times New Roman" w:cs="Times New Roman"/>
                <w:color w:val="000000"/>
                <w:sz w:val="24"/>
                <w:szCs w:val="24"/>
              </w:rPr>
            </w:pPr>
            <w:r w:rsidRPr="0088698B">
              <w:rPr>
                <w:rFonts w:ascii="Times New Roman" w:eastAsia="Calibri" w:hAnsi="Times New Roman" w:cs="Times New Roman"/>
                <w:b/>
                <w:bCs/>
                <w:color w:val="000000"/>
                <w:sz w:val="24"/>
                <w:szCs w:val="24"/>
              </w:rPr>
              <w:t xml:space="preserve">Rizik </w:t>
            </w:r>
          </w:p>
        </w:tc>
        <w:tc>
          <w:tcPr>
            <w:cnfStyle w:val="000001000000" w:firstRow="0" w:lastRow="0" w:firstColumn="0" w:lastColumn="0" w:oddVBand="0" w:evenVBand="1" w:oddHBand="0" w:evenHBand="0" w:firstRowFirstColumn="0" w:firstRowLastColumn="0" w:lastRowFirstColumn="0" w:lastRowLastColumn="0"/>
            <w:tcW w:w="1243" w:type="dxa"/>
            <w:shd w:val="clear" w:color="auto" w:fill="FDE9D9" w:themeFill="accent6" w:themeFillTint="33"/>
            <w:vAlign w:val="center"/>
          </w:tcPr>
          <w:p w14:paraId="109501E9" w14:textId="77777777" w:rsidR="006647D0" w:rsidRPr="0088698B" w:rsidRDefault="006647D0" w:rsidP="00E408B5">
            <w:pPr>
              <w:autoSpaceDE w:val="0"/>
              <w:autoSpaceDN w:val="0"/>
              <w:adjustRightInd w:val="0"/>
              <w:spacing w:line="241" w:lineRule="atLeast"/>
              <w:jc w:val="center"/>
              <w:rPr>
                <w:rFonts w:ascii="Times New Roman" w:eastAsia="Calibri" w:hAnsi="Times New Roman" w:cs="Times New Roman"/>
                <w:color w:val="000000"/>
                <w:sz w:val="24"/>
                <w:szCs w:val="24"/>
              </w:rPr>
            </w:pPr>
            <w:r w:rsidRPr="0088698B">
              <w:rPr>
                <w:rFonts w:ascii="Times New Roman" w:eastAsia="Calibri" w:hAnsi="Times New Roman" w:cs="Times New Roman"/>
                <w:b/>
                <w:bCs/>
                <w:color w:val="000000"/>
                <w:sz w:val="24"/>
                <w:szCs w:val="24"/>
              </w:rPr>
              <w:t xml:space="preserve">Javni ugovor </w:t>
            </w:r>
          </w:p>
        </w:tc>
        <w:tc>
          <w:tcPr>
            <w:cnfStyle w:val="000010000000" w:firstRow="0" w:lastRow="0" w:firstColumn="0" w:lastColumn="0" w:oddVBand="1" w:evenVBand="0" w:oddHBand="0" w:evenHBand="0" w:firstRowFirstColumn="0" w:firstRowLastColumn="0" w:lastRowFirstColumn="0" w:lastRowLastColumn="0"/>
            <w:tcW w:w="1578" w:type="dxa"/>
            <w:shd w:val="clear" w:color="auto" w:fill="F2DBDB" w:themeFill="accent2" w:themeFillTint="33"/>
            <w:vAlign w:val="center"/>
          </w:tcPr>
          <w:p w14:paraId="3F77016A" w14:textId="77777777" w:rsidR="006647D0" w:rsidRPr="0088698B" w:rsidRDefault="006647D0" w:rsidP="00E408B5">
            <w:pPr>
              <w:autoSpaceDE w:val="0"/>
              <w:autoSpaceDN w:val="0"/>
              <w:adjustRightInd w:val="0"/>
              <w:spacing w:line="241" w:lineRule="atLeast"/>
              <w:jc w:val="center"/>
              <w:rPr>
                <w:rFonts w:ascii="Times New Roman" w:eastAsia="Calibri" w:hAnsi="Times New Roman" w:cs="Times New Roman"/>
                <w:color w:val="000000"/>
                <w:sz w:val="24"/>
                <w:szCs w:val="24"/>
              </w:rPr>
            </w:pPr>
            <w:r w:rsidRPr="0088698B">
              <w:rPr>
                <w:rFonts w:ascii="Times New Roman" w:eastAsia="Calibri" w:hAnsi="Times New Roman" w:cs="Times New Roman"/>
                <w:b/>
                <w:bCs/>
                <w:color w:val="000000"/>
                <w:sz w:val="24"/>
                <w:szCs w:val="24"/>
              </w:rPr>
              <w:t xml:space="preserve">Zajedničko ulaganje </w:t>
            </w:r>
          </w:p>
        </w:tc>
        <w:tc>
          <w:tcPr>
            <w:cnfStyle w:val="000001000000" w:firstRow="0" w:lastRow="0" w:firstColumn="0" w:lastColumn="0" w:oddVBand="0" w:evenVBand="1" w:oddHBand="0" w:evenHBand="0" w:firstRowFirstColumn="0" w:firstRowLastColumn="0" w:lastRowFirstColumn="0" w:lastRowLastColumn="0"/>
            <w:tcW w:w="1578" w:type="dxa"/>
            <w:shd w:val="clear" w:color="auto" w:fill="D9D9D9" w:themeFill="background1" w:themeFillShade="D9"/>
            <w:vAlign w:val="center"/>
          </w:tcPr>
          <w:p w14:paraId="537E1B12" w14:textId="77777777" w:rsidR="006647D0" w:rsidRPr="0088698B" w:rsidRDefault="006647D0" w:rsidP="00E408B5">
            <w:pPr>
              <w:autoSpaceDE w:val="0"/>
              <w:autoSpaceDN w:val="0"/>
              <w:adjustRightInd w:val="0"/>
              <w:spacing w:line="241" w:lineRule="atLeast"/>
              <w:jc w:val="center"/>
              <w:rPr>
                <w:rFonts w:ascii="Times New Roman" w:eastAsia="Calibri" w:hAnsi="Times New Roman" w:cs="Times New Roman"/>
                <w:color w:val="000000"/>
                <w:sz w:val="24"/>
                <w:szCs w:val="24"/>
              </w:rPr>
            </w:pPr>
            <w:r w:rsidRPr="0088698B">
              <w:rPr>
                <w:rFonts w:ascii="Times New Roman" w:eastAsia="Calibri" w:hAnsi="Times New Roman" w:cs="Times New Roman"/>
                <w:b/>
                <w:bCs/>
                <w:color w:val="000000"/>
                <w:sz w:val="24"/>
                <w:szCs w:val="24"/>
              </w:rPr>
              <w:t xml:space="preserve">Koncesija </w:t>
            </w:r>
          </w:p>
        </w:tc>
        <w:tc>
          <w:tcPr>
            <w:cnfStyle w:val="000010000000" w:firstRow="0" w:lastRow="0" w:firstColumn="0" w:lastColumn="0" w:oddVBand="1" w:evenVBand="0" w:oddHBand="0" w:evenHBand="0" w:firstRowFirstColumn="0" w:firstRowLastColumn="0" w:lastRowFirstColumn="0" w:lastRowLastColumn="0"/>
            <w:tcW w:w="1578" w:type="dxa"/>
            <w:shd w:val="clear" w:color="auto" w:fill="E5DFEC" w:themeFill="accent4" w:themeFillTint="33"/>
            <w:vAlign w:val="center"/>
          </w:tcPr>
          <w:p w14:paraId="27E15A08" w14:textId="77777777" w:rsidR="006647D0" w:rsidRPr="0088698B" w:rsidRDefault="006647D0" w:rsidP="00E408B5">
            <w:pPr>
              <w:autoSpaceDE w:val="0"/>
              <w:autoSpaceDN w:val="0"/>
              <w:adjustRightInd w:val="0"/>
              <w:spacing w:line="241" w:lineRule="atLeast"/>
              <w:jc w:val="center"/>
              <w:rPr>
                <w:rFonts w:ascii="Times New Roman" w:eastAsia="Calibri" w:hAnsi="Times New Roman" w:cs="Times New Roman"/>
                <w:color w:val="000000"/>
                <w:sz w:val="24"/>
                <w:szCs w:val="24"/>
              </w:rPr>
            </w:pPr>
            <w:r w:rsidRPr="0088698B">
              <w:rPr>
                <w:rFonts w:ascii="Times New Roman" w:eastAsia="Calibri" w:hAnsi="Times New Roman" w:cs="Times New Roman"/>
                <w:b/>
                <w:bCs/>
                <w:color w:val="000000"/>
                <w:sz w:val="24"/>
                <w:szCs w:val="24"/>
              </w:rPr>
              <w:t xml:space="preserve">Ugovor o JPP zasnovan na dostupnosti </w:t>
            </w:r>
          </w:p>
        </w:tc>
        <w:tc>
          <w:tcPr>
            <w:cnfStyle w:val="000001000000" w:firstRow="0" w:lastRow="0" w:firstColumn="0" w:lastColumn="0" w:oddVBand="0" w:evenVBand="1" w:oddHBand="0" w:evenHBand="0" w:firstRowFirstColumn="0" w:firstRowLastColumn="0" w:lastRowFirstColumn="0" w:lastRowLastColumn="0"/>
            <w:tcW w:w="2292" w:type="dxa"/>
            <w:shd w:val="clear" w:color="auto" w:fill="A6A6A6" w:themeFill="background1" w:themeFillShade="A6"/>
            <w:vAlign w:val="center"/>
          </w:tcPr>
          <w:p w14:paraId="0B47AC3E" w14:textId="77777777" w:rsidR="006647D0" w:rsidRPr="0088698B" w:rsidRDefault="006647D0" w:rsidP="00E408B5">
            <w:pPr>
              <w:autoSpaceDE w:val="0"/>
              <w:autoSpaceDN w:val="0"/>
              <w:adjustRightInd w:val="0"/>
              <w:spacing w:line="241" w:lineRule="atLeast"/>
              <w:jc w:val="center"/>
              <w:rPr>
                <w:rFonts w:ascii="Times New Roman" w:eastAsia="Calibri" w:hAnsi="Times New Roman" w:cs="Times New Roman"/>
                <w:color w:val="000000"/>
                <w:sz w:val="24"/>
                <w:szCs w:val="24"/>
              </w:rPr>
            </w:pPr>
            <w:r w:rsidRPr="0088698B">
              <w:rPr>
                <w:rFonts w:ascii="Times New Roman" w:eastAsia="Calibri" w:hAnsi="Times New Roman" w:cs="Times New Roman"/>
                <w:b/>
                <w:bCs/>
                <w:color w:val="000000"/>
                <w:sz w:val="24"/>
                <w:szCs w:val="24"/>
              </w:rPr>
              <w:t xml:space="preserve">Licenca </w:t>
            </w:r>
          </w:p>
        </w:tc>
      </w:tr>
      <w:tr w:rsidR="006647D0" w:rsidRPr="0088698B" w14:paraId="7C16E6C9" w14:textId="77777777" w:rsidTr="00E408B5">
        <w:trPr>
          <w:trHeight w:val="394"/>
        </w:trPr>
        <w:tc>
          <w:tcPr>
            <w:cnfStyle w:val="000010000000" w:firstRow="0" w:lastRow="0" w:firstColumn="0" w:lastColumn="0" w:oddVBand="1" w:evenVBand="0" w:oddHBand="0" w:evenHBand="0" w:firstRowFirstColumn="0" w:firstRowLastColumn="0" w:lastRowFirstColumn="0" w:lastRowLastColumn="0"/>
            <w:tcW w:w="1811" w:type="dxa"/>
            <w:shd w:val="clear" w:color="auto" w:fill="DBE5F1" w:themeFill="accent1" w:themeFillTint="33"/>
          </w:tcPr>
          <w:p w14:paraId="4E8D28D8" w14:textId="77777777" w:rsidR="006647D0" w:rsidRPr="0088698B" w:rsidRDefault="006647D0" w:rsidP="00E408B5">
            <w:pPr>
              <w:autoSpaceDE w:val="0"/>
              <w:autoSpaceDN w:val="0"/>
              <w:adjustRightInd w:val="0"/>
              <w:spacing w:line="201" w:lineRule="atLeast"/>
              <w:rPr>
                <w:rFonts w:ascii="Times New Roman" w:eastAsia="Calibri" w:hAnsi="Times New Roman" w:cs="Times New Roman"/>
                <w:color w:val="000000"/>
                <w:sz w:val="24"/>
                <w:szCs w:val="24"/>
              </w:rPr>
            </w:pPr>
            <w:r w:rsidRPr="0088698B">
              <w:rPr>
                <w:rFonts w:ascii="Times New Roman" w:eastAsia="Calibri" w:hAnsi="Times New Roman" w:cs="Times New Roman"/>
                <w:b/>
                <w:bCs/>
                <w:color w:val="000000"/>
                <w:sz w:val="24"/>
                <w:szCs w:val="24"/>
              </w:rPr>
              <w:t xml:space="preserve">Lokacija </w:t>
            </w:r>
          </w:p>
          <w:p w14:paraId="1864CB40" w14:textId="77777777" w:rsidR="006647D0" w:rsidRPr="0088698B" w:rsidRDefault="006647D0" w:rsidP="00E408B5">
            <w:pPr>
              <w:autoSpaceDE w:val="0"/>
              <w:autoSpaceDN w:val="0"/>
              <w:adjustRightInd w:val="0"/>
              <w:spacing w:line="201" w:lineRule="atLeast"/>
              <w:rPr>
                <w:rFonts w:ascii="Times New Roman" w:eastAsia="Calibri" w:hAnsi="Times New Roman" w:cs="Times New Roman"/>
                <w:color w:val="000000"/>
                <w:sz w:val="24"/>
                <w:szCs w:val="24"/>
              </w:rPr>
            </w:pPr>
            <w:r w:rsidRPr="0088698B">
              <w:rPr>
                <w:rFonts w:ascii="Times New Roman" w:eastAsia="Calibri" w:hAnsi="Times New Roman" w:cs="Times New Roman"/>
                <w:i/>
                <w:iCs/>
                <w:color w:val="000000"/>
                <w:sz w:val="24"/>
                <w:szCs w:val="24"/>
              </w:rPr>
              <w:t xml:space="preserve">(Identifkacija i obezbjeđivanje) </w:t>
            </w:r>
          </w:p>
        </w:tc>
        <w:tc>
          <w:tcPr>
            <w:cnfStyle w:val="000001000000" w:firstRow="0" w:lastRow="0" w:firstColumn="0" w:lastColumn="0" w:oddVBand="0" w:evenVBand="1" w:oddHBand="0" w:evenHBand="0" w:firstRowFirstColumn="0" w:firstRowLastColumn="0" w:lastRowFirstColumn="0" w:lastRowLastColumn="0"/>
            <w:tcW w:w="1243" w:type="dxa"/>
            <w:shd w:val="clear" w:color="auto" w:fill="auto"/>
            <w:vAlign w:val="center"/>
          </w:tcPr>
          <w:p w14:paraId="6DD6157D"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JAVNO</w:t>
            </w:r>
          </w:p>
        </w:tc>
        <w:tc>
          <w:tcPr>
            <w:cnfStyle w:val="000010000000" w:firstRow="0" w:lastRow="0" w:firstColumn="0" w:lastColumn="0" w:oddVBand="1" w:evenVBand="0" w:oddHBand="0" w:evenHBand="0" w:firstRowFirstColumn="0" w:firstRowLastColumn="0" w:lastRowFirstColumn="0" w:lastRowLastColumn="0"/>
            <w:tcW w:w="1578" w:type="dxa"/>
            <w:shd w:val="clear" w:color="auto" w:fill="auto"/>
            <w:vAlign w:val="center"/>
          </w:tcPr>
          <w:p w14:paraId="490341F0"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ZAJEDNIČKO</w:t>
            </w:r>
          </w:p>
        </w:tc>
        <w:tc>
          <w:tcPr>
            <w:cnfStyle w:val="000001000000" w:firstRow="0" w:lastRow="0" w:firstColumn="0" w:lastColumn="0" w:oddVBand="0" w:evenVBand="1" w:oddHBand="0" w:evenHBand="0" w:firstRowFirstColumn="0" w:firstRowLastColumn="0" w:lastRowFirstColumn="0" w:lastRowLastColumn="0"/>
            <w:tcW w:w="1578" w:type="dxa"/>
            <w:shd w:val="clear" w:color="auto" w:fill="auto"/>
            <w:vAlign w:val="center"/>
          </w:tcPr>
          <w:p w14:paraId="1D0572D3"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JAVNO ili PRIVATNO</w:t>
            </w:r>
          </w:p>
        </w:tc>
        <w:tc>
          <w:tcPr>
            <w:cnfStyle w:val="000010000000" w:firstRow="0" w:lastRow="0" w:firstColumn="0" w:lastColumn="0" w:oddVBand="1" w:evenVBand="0" w:oddHBand="0" w:evenHBand="0" w:firstRowFirstColumn="0" w:firstRowLastColumn="0" w:lastRowFirstColumn="0" w:lastRowLastColumn="0"/>
            <w:tcW w:w="1578" w:type="dxa"/>
            <w:shd w:val="clear" w:color="auto" w:fill="auto"/>
            <w:vAlign w:val="center"/>
          </w:tcPr>
          <w:p w14:paraId="7512CBEF"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JAVNO</w:t>
            </w:r>
          </w:p>
        </w:tc>
        <w:tc>
          <w:tcPr>
            <w:cnfStyle w:val="000001000000" w:firstRow="0" w:lastRow="0" w:firstColumn="0" w:lastColumn="0" w:oddVBand="0" w:evenVBand="1" w:oddHBand="0" w:evenHBand="0" w:firstRowFirstColumn="0" w:firstRowLastColumn="0" w:lastRowFirstColumn="0" w:lastRowLastColumn="0"/>
            <w:tcW w:w="2292" w:type="dxa"/>
            <w:shd w:val="clear" w:color="auto" w:fill="auto"/>
            <w:vAlign w:val="center"/>
          </w:tcPr>
          <w:p w14:paraId="6D26945F"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PRIVATNO</w:t>
            </w:r>
          </w:p>
        </w:tc>
      </w:tr>
      <w:tr w:rsidR="006647D0" w:rsidRPr="0088698B" w14:paraId="1BD70116" w14:textId="77777777" w:rsidTr="00E408B5">
        <w:trPr>
          <w:cnfStyle w:val="000000100000" w:firstRow="0" w:lastRow="0" w:firstColumn="0" w:lastColumn="0" w:oddVBand="0" w:evenVBand="0" w:oddHBand="1" w:evenHBand="0" w:firstRowFirstColumn="0" w:firstRowLastColumn="0" w:lastRowFirstColumn="0" w:lastRowLastColumn="0"/>
          <w:trHeight w:val="394"/>
        </w:trPr>
        <w:tc>
          <w:tcPr>
            <w:cnfStyle w:val="000010000000" w:firstRow="0" w:lastRow="0" w:firstColumn="0" w:lastColumn="0" w:oddVBand="1" w:evenVBand="0" w:oddHBand="0" w:evenHBand="0" w:firstRowFirstColumn="0" w:firstRowLastColumn="0" w:lastRowFirstColumn="0" w:lastRowLastColumn="0"/>
            <w:tcW w:w="1811" w:type="dxa"/>
            <w:shd w:val="clear" w:color="auto" w:fill="DBE5F1" w:themeFill="accent1" w:themeFillTint="33"/>
          </w:tcPr>
          <w:p w14:paraId="15A0AAFA" w14:textId="77777777" w:rsidR="006647D0" w:rsidRPr="0088698B" w:rsidRDefault="006647D0" w:rsidP="00E408B5">
            <w:pPr>
              <w:autoSpaceDE w:val="0"/>
              <w:autoSpaceDN w:val="0"/>
              <w:adjustRightInd w:val="0"/>
              <w:spacing w:line="201" w:lineRule="atLeast"/>
              <w:rPr>
                <w:rFonts w:ascii="Times New Roman" w:eastAsia="Calibri" w:hAnsi="Times New Roman" w:cs="Times New Roman"/>
                <w:color w:val="000000"/>
                <w:sz w:val="24"/>
                <w:szCs w:val="24"/>
              </w:rPr>
            </w:pPr>
            <w:r w:rsidRPr="0088698B">
              <w:rPr>
                <w:rFonts w:ascii="Times New Roman" w:eastAsia="Calibri" w:hAnsi="Times New Roman" w:cs="Times New Roman"/>
                <w:b/>
                <w:bCs/>
                <w:color w:val="000000"/>
                <w:sz w:val="24"/>
                <w:szCs w:val="24"/>
              </w:rPr>
              <w:t xml:space="preserve">Izdavanje dozvola </w:t>
            </w:r>
            <w:r w:rsidRPr="0088698B">
              <w:rPr>
                <w:rFonts w:ascii="Times New Roman" w:eastAsia="Calibri" w:hAnsi="Times New Roman" w:cs="Times New Roman"/>
                <w:bCs/>
                <w:i/>
                <w:color w:val="000000"/>
                <w:sz w:val="24"/>
                <w:szCs w:val="24"/>
              </w:rPr>
              <w:t>(odobrenje planova, inspekcije, itd.)</w:t>
            </w:r>
          </w:p>
        </w:tc>
        <w:tc>
          <w:tcPr>
            <w:cnfStyle w:val="000001000000" w:firstRow="0" w:lastRow="0" w:firstColumn="0" w:lastColumn="0" w:oddVBand="0" w:evenVBand="1" w:oddHBand="0" w:evenHBand="0" w:firstRowFirstColumn="0" w:firstRowLastColumn="0" w:lastRowFirstColumn="0" w:lastRowLastColumn="0"/>
            <w:tcW w:w="1243" w:type="dxa"/>
            <w:shd w:val="clear" w:color="auto" w:fill="F2F2F2" w:themeFill="background1" w:themeFillShade="F2"/>
            <w:vAlign w:val="center"/>
          </w:tcPr>
          <w:p w14:paraId="4FCBF955"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JAVNO</w:t>
            </w:r>
          </w:p>
        </w:tc>
        <w:tc>
          <w:tcPr>
            <w:cnfStyle w:val="000010000000" w:firstRow="0" w:lastRow="0" w:firstColumn="0" w:lastColumn="0" w:oddVBand="1" w:evenVBand="0" w:oddHBand="0" w:evenHBand="0" w:firstRowFirstColumn="0" w:firstRowLastColumn="0" w:lastRowFirstColumn="0" w:lastRowLastColumn="0"/>
            <w:tcW w:w="1578" w:type="dxa"/>
            <w:shd w:val="clear" w:color="auto" w:fill="F2F2F2" w:themeFill="background1" w:themeFillShade="F2"/>
            <w:vAlign w:val="center"/>
          </w:tcPr>
          <w:p w14:paraId="5F291AC7"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ZAJEDNIČKO</w:t>
            </w:r>
          </w:p>
        </w:tc>
        <w:tc>
          <w:tcPr>
            <w:cnfStyle w:val="000001000000" w:firstRow="0" w:lastRow="0" w:firstColumn="0" w:lastColumn="0" w:oddVBand="0" w:evenVBand="1" w:oddHBand="0" w:evenHBand="0" w:firstRowFirstColumn="0" w:firstRowLastColumn="0" w:lastRowFirstColumn="0" w:lastRowLastColumn="0"/>
            <w:tcW w:w="1578" w:type="dxa"/>
            <w:shd w:val="clear" w:color="auto" w:fill="F2F2F2" w:themeFill="background1" w:themeFillShade="F2"/>
            <w:vAlign w:val="center"/>
          </w:tcPr>
          <w:p w14:paraId="46F52985"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PRIVATNO ili ZAJEDNIČKO</w:t>
            </w:r>
          </w:p>
        </w:tc>
        <w:tc>
          <w:tcPr>
            <w:cnfStyle w:val="000010000000" w:firstRow="0" w:lastRow="0" w:firstColumn="0" w:lastColumn="0" w:oddVBand="1" w:evenVBand="0" w:oddHBand="0" w:evenHBand="0" w:firstRowFirstColumn="0" w:firstRowLastColumn="0" w:lastRowFirstColumn="0" w:lastRowLastColumn="0"/>
            <w:tcW w:w="1578" w:type="dxa"/>
            <w:shd w:val="clear" w:color="auto" w:fill="F2F2F2" w:themeFill="background1" w:themeFillShade="F2"/>
            <w:vAlign w:val="center"/>
          </w:tcPr>
          <w:p w14:paraId="4646BC5E"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PRIVATNO ili ZAJEDNIČKO</w:t>
            </w:r>
          </w:p>
        </w:tc>
        <w:tc>
          <w:tcPr>
            <w:cnfStyle w:val="000001000000" w:firstRow="0" w:lastRow="0" w:firstColumn="0" w:lastColumn="0" w:oddVBand="0" w:evenVBand="1" w:oddHBand="0" w:evenHBand="0" w:firstRowFirstColumn="0" w:firstRowLastColumn="0" w:lastRowFirstColumn="0" w:lastRowLastColumn="0"/>
            <w:tcW w:w="2292" w:type="dxa"/>
            <w:shd w:val="clear" w:color="auto" w:fill="F2F2F2" w:themeFill="background1" w:themeFillShade="F2"/>
            <w:vAlign w:val="center"/>
          </w:tcPr>
          <w:p w14:paraId="22B52EF4"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PRIVATNO</w:t>
            </w:r>
          </w:p>
        </w:tc>
      </w:tr>
      <w:tr w:rsidR="006647D0" w:rsidRPr="0088698B" w14:paraId="1B73C5DE" w14:textId="77777777" w:rsidTr="00E408B5">
        <w:trPr>
          <w:trHeight w:val="394"/>
        </w:trPr>
        <w:tc>
          <w:tcPr>
            <w:cnfStyle w:val="000010000000" w:firstRow="0" w:lastRow="0" w:firstColumn="0" w:lastColumn="0" w:oddVBand="1" w:evenVBand="0" w:oddHBand="0" w:evenHBand="0" w:firstRowFirstColumn="0" w:firstRowLastColumn="0" w:lastRowFirstColumn="0" w:lastRowLastColumn="0"/>
            <w:tcW w:w="1811" w:type="dxa"/>
            <w:shd w:val="clear" w:color="auto" w:fill="DBE5F1" w:themeFill="accent1" w:themeFillTint="33"/>
          </w:tcPr>
          <w:p w14:paraId="2251768C" w14:textId="77777777" w:rsidR="006647D0" w:rsidRPr="0088698B" w:rsidRDefault="006647D0" w:rsidP="00E408B5">
            <w:pPr>
              <w:autoSpaceDE w:val="0"/>
              <w:autoSpaceDN w:val="0"/>
              <w:adjustRightInd w:val="0"/>
              <w:spacing w:line="201" w:lineRule="atLeast"/>
              <w:rPr>
                <w:rFonts w:ascii="Times New Roman" w:eastAsia="Calibri" w:hAnsi="Times New Roman" w:cs="Times New Roman"/>
                <w:color w:val="000000"/>
                <w:sz w:val="24"/>
                <w:szCs w:val="24"/>
              </w:rPr>
            </w:pPr>
            <w:r w:rsidRPr="0088698B">
              <w:rPr>
                <w:rFonts w:ascii="Times New Roman" w:eastAsia="Calibri" w:hAnsi="Times New Roman" w:cs="Times New Roman"/>
                <w:b/>
                <w:bCs/>
                <w:color w:val="000000"/>
                <w:sz w:val="24"/>
                <w:szCs w:val="24"/>
              </w:rPr>
              <w:t xml:space="preserve">Instalacija/ izgradnja </w:t>
            </w:r>
            <w:r w:rsidRPr="0088698B">
              <w:rPr>
                <w:rFonts w:ascii="Times New Roman" w:eastAsia="Calibri" w:hAnsi="Times New Roman" w:cs="Times New Roman"/>
                <w:bCs/>
                <w:i/>
                <w:color w:val="000000"/>
                <w:sz w:val="24"/>
                <w:szCs w:val="24"/>
              </w:rPr>
              <w:t xml:space="preserve">(trošak, vrijeme, zdravlje i </w:t>
            </w:r>
            <w:r w:rsidRPr="0088698B">
              <w:rPr>
                <w:rFonts w:ascii="Times New Roman" w:eastAsia="Calibri" w:hAnsi="Times New Roman" w:cs="Times New Roman"/>
                <w:bCs/>
                <w:i/>
                <w:color w:val="000000"/>
                <w:sz w:val="24"/>
                <w:szCs w:val="24"/>
              </w:rPr>
              <w:lastRenderedPageBreak/>
              <w:t>bezbjednost, nedostaci, itd.)</w:t>
            </w:r>
            <w:r w:rsidRPr="0088698B">
              <w:rPr>
                <w:rFonts w:ascii="Times New Roman" w:eastAsia="Calibri" w:hAnsi="Times New Roman" w:cs="Times New Roman"/>
                <w:i/>
                <w:iCs/>
                <w:color w:val="000000"/>
                <w:sz w:val="24"/>
                <w:szCs w:val="24"/>
              </w:rPr>
              <w:t xml:space="preserve"> </w:t>
            </w:r>
          </w:p>
        </w:tc>
        <w:tc>
          <w:tcPr>
            <w:cnfStyle w:val="000001000000" w:firstRow="0" w:lastRow="0" w:firstColumn="0" w:lastColumn="0" w:oddVBand="0" w:evenVBand="1" w:oddHBand="0" w:evenHBand="0" w:firstRowFirstColumn="0" w:firstRowLastColumn="0" w:lastRowFirstColumn="0" w:lastRowLastColumn="0"/>
            <w:tcW w:w="1243" w:type="dxa"/>
            <w:shd w:val="clear" w:color="auto" w:fill="FFFFFF" w:themeFill="background1"/>
            <w:vAlign w:val="center"/>
          </w:tcPr>
          <w:p w14:paraId="2A3D8C43"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lastRenderedPageBreak/>
              <w:t>PRIVATNO</w:t>
            </w:r>
          </w:p>
        </w:tc>
        <w:tc>
          <w:tcPr>
            <w:cnfStyle w:val="000010000000" w:firstRow="0" w:lastRow="0" w:firstColumn="0" w:lastColumn="0" w:oddVBand="1" w:evenVBand="0" w:oddHBand="0" w:evenHBand="0" w:firstRowFirstColumn="0" w:firstRowLastColumn="0" w:lastRowFirstColumn="0" w:lastRowLastColumn="0"/>
            <w:tcW w:w="1578" w:type="dxa"/>
            <w:shd w:val="clear" w:color="auto" w:fill="FFFFFF" w:themeFill="background1"/>
            <w:vAlign w:val="center"/>
          </w:tcPr>
          <w:p w14:paraId="163AB10C"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ZAJEDNIČKO</w:t>
            </w:r>
          </w:p>
        </w:tc>
        <w:tc>
          <w:tcPr>
            <w:cnfStyle w:val="000001000000" w:firstRow="0" w:lastRow="0" w:firstColumn="0" w:lastColumn="0" w:oddVBand="0" w:evenVBand="1" w:oddHBand="0" w:evenHBand="0" w:firstRowFirstColumn="0" w:firstRowLastColumn="0" w:lastRowFirstColumn="0" w:lastRowLastColumn="0"/>
            <w:tcW w:w="1578" w:type="dxa"/>
            <w:shd w:val="clear" w:color="auto" w:fill="FFFFFF" w:themeFill="background1"/>
            <w:vAlign w:val="center"/>
          </w:tcPr>
          <w:p w14:paraId="64A6D081"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PRIVATNO</w:t>
            </w:r>
          </w:p>
        </w:tc>
        <w:tc>
          <w:tcPr>
            <w:cnfStyle w:val="000010000000" w:firstRow="0" w:lastRow="0" w:firstColumn="0" w:lastColumn="0" w:oddVBand="1" w:evenVBand="0" w:oddHBand="0" w:evenHBand="0" w:firstRowFirstColumn="0" w:firstRowLastColumn="0" w:lastRowFirstColumn="0" w:lastRowLastColumn="0"/>
            <w:tcW w:w="1578" w:type="dxa"/>
            <w:shd w:val="clear" w:color="auto" w:fill="FFFFFF" w:themeFill="background1"/>
            <w:vAlign w:val="center"/>
          </w:tcPr>
          <w:p w14:paraId="6E99D913"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PRIVATNO</w:t>
            </w:r>
          </w:p>
        </w:tc>
        <w:tc>
          <w:tcPr>
            <w:cnfStyle w:val="000001000000" w:firstRow="0" w:lastRow="0" w:firstColumn="0" w:lastColumn="0" w:oddVBand="0" w:evenVBand="1" w:oddHBand="0" w:evenHBand="0" w:firstRowFirstColumn="0" w:firstRowLastColumn="0" w:lastRowFirstColumn="0" w:lastRowLastColumn="0"/>
            <w:tcW w:w="2292" w:type="dxa"/>
            <w:shd w:val="clear" w:color="auto" w:fill="FFFFFF" w:themeFill="background1"/>
            <w:vAlign w:val="center"/>
          </w:tcPr>
          <w:p w14:paraId="1F29A38B"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PRIVATNO</w:t>
            </w:r>
          </w:p>
        </w:tc>
      </w:tr>
      <w:tr w:rsidR="006647D0" w:rsidRPr="0088698B" w14:paraId="297FD3C2" w14:textId="77777777" w:rsidTr="00E408B5">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811" w:type="dxa"/>
            <w:shd w:val="clear" w:color="auto" w:fill="DBE5F1" w:themeFill="accent1" w:themeFillTint="33"/>
          </w:tcPr>
          <w:p w14:paraId="437A9C3B" w14:textId="77777777" w:rsidR="006647D0" w:rsidRPr="0088698B" w:rsidRDefault="006647D0" w:rsidP="00E408B5">
            <w:pPr>
              <w:autoSpaceDE w:val="0"/>
              <w:autoSpaceDN w:val="0"/>
              <w:adjustRightInd w:val="0"/>
              <w:spacing w:line="201" w:lineRule="atLeast"/>
              <w:rPr>
                <w:rFonts w:ascii="Times New Roman" w:eastAsia="Calibri" w:hAnsi="Times New Roman" w:cs="Times New Roman"/>
                <w:b/>
                <w:bCs/>
                <w:color w:val="000000"/>
                <w:sz w:val="24"/>
                <w:szCs w:val="24"/>
              </w:rPr>
            </w:pPr>
            <w:r w:rsidRPr="0088698B">
              <w:rPr>
                <w:rFonts w:ascii="Times New Roman" w:eastAsia="Calibri" w:hAnsi="Times New Roman" w:cs="Times New Roman"/>
                <w:b/>
                <w:bCs/>
                <w:color w:val="000000"/>
                <w:sz w:val="24"/>
                <w:szCs w:val="24"/>
              </w:rPr>
              <w:t xml:space="preserve">Operativni rizici </w:t>
            </w:r>
            <w:r w:rsidRPr="0088698B">
              <w:rPr>
                <w:rFonts w:ascii="Times New Roman" w:eastAsia="Calibri" w:hAnsi="Times New Roman" w:cs="Times New Roman"/>
                <w:bCs/>
                <w:i/>
                <w:color w:val="000000"/>
                <w:sz w:val="24"/>
                <w:szCs w:val="24"/>
              </w:rPr>
              <w:t>(troškovi, performanse, održavanje, popravke, itd.)</w:t>
            </w:r>
          </w:p>
        </w:tc>
        <w:tc>
          <w:tcPr>
            <w:cnfStyle w:val="000001000000" w:firstRow="0" w:lastRow="0" w:firstColumn="0" w:lastColumn="0" w:oddVBand="0" w:evenVBand="1" w:oddHBand="0" w:evenHBand="0" w:firstRowFirstColumn="0" w:firstRowLastColumn="0" w:lastRowFirstColumn="0" w:lastRowLastColumn="0"/>
            <w:tcW w:w="1243" w:type="dxa"/>
            <w:shd w:val="clear" w:color="auto" w:fill="EEECE1" w:themeFill="background2"/>
            <w:vAlign w:val="center"/>
          </w:tcPr>
          <w:p w14:paraId="51C86151"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JAVNO</w:t>
            </w:r>
          </w:p>
        </w:tc>
        <w:tc>
          <w:tcPr>
            <w:cnfStyle w:val="000010000000" w:firstRow="0" w:lastRow="0" w:firstColumn="0" w:lastColumn="0" w:oddVBand="1" w:evenVBand="0" w:oddHBand="0" w:evenHBand="0" w:firstRowFirstColumn="0" w:firstRowLastColumn="0" w:lastRowFirstColumn="0" w:lastRowLastColumn="0"/>
            <w:tcW w:w="1578" w:type="dxa"/>
            <w:shd w:val="clear" w:color="auto" w:fill="EEECE1" w:themeFill="background2"/>
            <w:vAlign w:val="center"/>
          </w:tcPr>
          <w:p w14:paraId="0F4A511F"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ZAJEDNIČKO</w:t>
            </w:r>
          </w:p>
        </w:tc>
        <w:tc>
          <w:tcPr>
            <w:cnfStyle w:val="000001000000" w:firstRow="0" w:lastRow="0" w:firstColumn="0" w:lastColumn="0" w:oddVBand="0" w:evenVBand="1" w:oddHBand="0" w:evenHBand="0" w:firstRowFirstColumn="0" w:firstRowLastColumn="0" w:lastRowFirstColumn="0" w:lastRowLastColumn="0"/>
            <w:tcW w:w="1578" w:type="dxa"/>
            <w:shd w:val="clear" w:color="auto" w:fill="EEECE1" w:themeFill="background2"/>
            <w:vAlign w:val="center"/>
          </w:tcPr>
          <w:p w14:paraId="3116CCEF"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PRIVATNO</w:t>
            </w:r>
          </w:p>
        </w:tc>
        <w:tc>
          <w:tcPr>
            <w:cnfStyle w:val="000010000000" w:firstRow="0" w:lastRow="0" w:firstColumn="0" w:lastColumn="0" w:oddVBand="1" w:evenVBand="0" w:oddHBand="0" w:evenHBand="0" w:firstRowFirstColumn="0" w:firstRowLastColumn="0" w:lastRowFirstColumn="0" w:lastRowLastColumn="0"/>
            <w:tcW w:w="1578" w:type="dxa"/>
            <w:shd w:val="clear" w:color="auto" w:fill="EEECE1" w:themeFill="background2"/>
            <w:vAlign w:val="center"/>
          </w:tcPr>
          <w:p w14:paraId="52C0A8EA"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PRIVATNO</w:t>
            </w:r>
          </w:p>
        </w:tc>
        <w:tc>
          <w:tcPr>
            <w:cnfStyle w:val="000001000000" w:firstRow="0" w:lastRow="0" w:firstColumn="0" w:lastColumn="0" w:oddVBand="0" w:evenVBand="1" w:oddHBand="0" w:evenHBand="0" w:firstRowFirstColumn="0" w:firstRowLastColumn="0" w:lastRowFirstColumn="0" w:lastRowLastColumn="0"/>
            <w:tcW w:w="2292" w:type="dxa"/>
            <w:shd w:val="clear" w:color="auto" w:fill="EEECE1" w:themeFill="background2"/>
            <w:vAlign w:val="center"/>
          </w:tcPr>
          <w:p w14:paraId="441D0CC6"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PRIVATNO</w:t>
            </w:r>
          </w:p>
        </w:tc>
      </w:tr>
      <w:tr w:rsidR="006647D0" w:rsidRPr="0088698B" w14:paraId="7A971D32" w14:textId="77777777" w:rsidTr="00E408B5">
        <w:trPr>
          <w:trHeight w:val="394"/>
        </w:trPr>
        <w:tc>
          <w:tcPr>
            <w:cnfStyle w:val="000010000000" w:firstRow="0" w:lastRow="0" w:firstColumn="0" w:lastColumn="0" w:oddVBand="1" w:evenVBand="0" w:oddHBand="0" w:evenHBand="0" w:firstRowFirstColumn="0" w:firstRowLastColumn="0" w:lastRowFirstColumn="0" w:lastRowLastColumn="0"/>
            <w:tcW w:w="1811" w:type="dxa"/>
            <w:shd w:val="clear" w:color="auto" w:fill="DBE5F1" w:themeFill="accent1" w:themeFillTint="33"/>
          </w:tcPr>
          <w:p w14:paraId="27EB8C6D" w14:textId="77777777" w:rsidR="006647D0" w:rsidRPr="0088698B" w:rsidRDefault="006647D0" w:rsidP="00E408B5">
            <w:pPr>
              <w:autoSpaceDE w:val="0"/>
              <w:autoSpaceDN w:val="0"/>
              <w:adjustRightInd w:val="0"/>
              <w:spacing w:line="201" w:lineRule="atLeast"/>
              <w:rPr>
                <w:rFonts w:ascii="Times New Roman" w:eastAsia="Calibri" w:hAnsi="Times New Roman" w:cs="Times New Roman"/>
                <w:color w:val="000000"/>
                <w:sz w:val="24"/>
                <w:szCs w:val="24"/>
              </w:rPr>
            </w:pPr>
            <w:r w:rsidRPr="0088698B">
              <w:rPr>
                <w:rFonts w:ascii="Times New Roman" w:eastAsia="Calibri" w:hAnsi="Times New Roman" w:cs="Times New Roman"/>
                <w:b/>
                <w:bCs/>
                <w:color w:val="000000"/>
                <w:sz w:val="24"/>
                <w:szCs w:val="24"/>
              </w:rPr>
              <w:t xml:space="preserve">Potražnja </w:t>
            </w:r>
          </w:p>
          <w:p w14:paraId="1276E800" w14:textId="77777777" w:rsidR="006647D0" w:rsidRPr="0088698B" w:rsidRDefault="006647D0" w:rsidP="00E408B5">
            <w:pPr>
              <w:autoSpaceDE w:val="0"/>
              <w:autoSpaceDN w:val="0"/>
              <w:adjustRightInd w:val="0"/>
              <w:spacing w:line="201" w:lineRule="atLeast"/>
              <w:rPr>
                <w:rFonts w:ascii="Times New Roman" w:eastAsia="Calibri" w:hAnsi="Times New Roman" w:cs="Times New Roman"/>
                <w:color w:val="000000"/>
                <w:sz w:val="24"/>
                <w:szCs w:val="24"/>
              </w:rPr>
            </w:pPr>
            <w:r w:rsidRPr="0088698B">
              <w:rPr>
                <w:rFonts w:ascii="Times New Roman" w:eastAsia="Calibri" w:hAnsi="Times New Roman" w:cs="Times New Roman"/>
                <w:i/>
                <w:iCs/>
                <w:color w:val="000000"/>
                <w:sz w:val="24"/>
                <w:szCs w:val="24"/>
              </w:rPr>
              <w:t xml:space="preserve">(da li su naknade od korisnika dovoljne da pokriju troškove) </w:t>
            </w:r>
          </w:p>
        </w:tc>
        <w:tc>
          <w:tcPr>
            <w:cnfStyle w:val="000001000000" w:firstRow="0" w:lastRow="0" w:firstColumn="0" w:lastColumn="0" w:oddVBand="0" w:evenVBand="1" w:oddHBand="0" w:evenHBand="0" w:firstRowFirstColumn="0" w:firstRowLastColumn="0" w:lastRowFirstColumn="0" w:lastRowLastColumn="0"/>
            <w:tcW w:w="1243" w:type="dxa"/>
            <w:shd w:val="clear" w:color="auto" w:fill="FFFFFF" w:themeFill="background1"/>
            <w:vAlign w:val="center"/>
          </w:tcPr>
          <w:p w14:paraId="76AEF687"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JAVNO</w:t>
            </w:r>
          </w:p>
        </w:tc>
        <w:tc>
          <w:tcPr>
            <w:cnfStyle w:val="000010000000" w:firstRow="0" w:lastRow="0" w:firstColumn="0" w:lastColumn="0" w:oddVBand="1" w:evenVBand="0" w:oddHBand="0" w:evenHBand="0" w:firstRowFirstColumn="0" w:firstRowLastColumn="0" w:lastRowFirstColumn="0" w:lastRowLastColumn="0"/>
            <w:tcW w:w="1578" w:type="dxa"/>
            <w:shd w:val="clear" w:color="auto" w:fill="FFFFFF" w:themeFill="background1"/>
            <w:vAlign w:val="center"/>
          </w:tcPr>
          <w:p w14:paraId="31349187"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ZAJEDNIČKO</w:t>
            </w:r>
          </w:p>
        </w:tc>
        <w:tc>
          <w:tcPr>
            <w:cnfStyle w:val="000001000000" w:firstRow="0" w:lastRow="0" w:firstColumn="0" w:lastColumn="0" w:oddVBand="0" w:evenVBand="1" w:oddHBand="0" w:evenHBand="0" w:firstRowFirstColumn="0" w:firstRowLastColumn="0" w:lastRowFirstColumn="0" w:lastRowLastColumn="0"/>
            <w:tcW w:w="1578" w:type="dxa"/>
            <w:shd w:val="clear" w:color="auto" w:fill="FFFFFF" w:themeFill="background1"/>
            <w:vAlign w:val="center"/>
          </w:tcPr>
          <w:p w14:paraId="48BFC4E1"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PRIVATNO</w:t>
            </w:r>
          </w:p>
        </w:tc>
        <w:tc>
          <w:tcPr>
            <w:cnfStyle w:val="000010000000" w:firstRow="0" w:lastRow="0" w:firstColumn="0" w:lastColumn="0" w:oddVBand="1" w:evenVBand="0" w:oddHBand="0" w:evenHBand="0" w:firstRowFirstColumn="0" w:firstRowLastColumn="0" w:lastRowFirstColumn="0" w:lastRowLastColumn="0"/>
            <w:tcW w:w="1578" w:type="dxa"/>
            <w:shd w:val="clear" w:color="auto" w:fill="FFFFFF" w:themeFill="background1"/>
            <w:vAlign w:val="center"/>
          </w:tcPr>
          <w:p w14:paraId="7FF0C799"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JAVNO</w:t>
            </w:r>
          </w:p>
        </w:tc>
        <w:tc>
          <w:tcPr>
            <w:cnfStyle w:val="000001000000" w:firstRow="0" w:lastRow="0" w:firstColumn="0" w:lastColumn="0" w:oddVBand="0" w:evenVBand="1" w:oddHBand="0" w:evenHBand="0" w:firstRowFirstColumn="0" w:firstRowLastColumn="0" w:lastRowFirstColumn="0" w:lastRowLastColumn="0"/>
            <w:tcW w:w="2292" w:type="dxa"/>
            <w:shd w:val="clear" w:color="auto" w:fill="FFFFFF" w:themeFill="background1"/>
            <w:vAlign w:val="center"/>
          </w:tcPr>
          <w:p w14:paraId="53262CF2"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PRIVATNO</w:t>
            </w:r>
          </w:p>
        </w:tc>
      </w:tr>
      <w:tr w:rsidR="006647D0" w:rsidRPr="0088698B" w14:paraId="45D8C83E" w14:textId="77777777" w:rsidTr="00E408B5">
        <w:trPr>
          <w:cnfStyle w:val="000000100000" w:firstRow="0" w:lastRow="0" w:firstColumn="0" w:lastColumn="0" w:oddVBand="0" w:evenVBand="0" w:oddHBand="1"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1811" w:type="dxa"/>
            <w:shd w:val="clear" w:color="auto" w:fill="DBE5F1" w:themeFill="accent1" w:themeFillTint="33"/>
          </w:tcPr>
          <w:p w14:paraId="12480CD7" w14:textId="77777777" w:rsidR="006647D0" w:rsidRPr="0088698B" w:rsidRDefault="006647D0" w:rsidP="00E408B5">
            <w:pPr>
              <w:autoSpaceDE w:val="0"/>
              <w:autoSpaceDN w:val="0"/>
              <w:adjustRightInd w:val="0"/>
              <w:spacing w:line="201" w:lineRule="atLeast"/>
              <w:rPr>
                <w:rFonts w:ascii="Times New Roman" w:eastAsia="Calibri" w:hAnsi="Times New Roman" w:cs="Times New Roman"/>
                <w:color w:val="000000"/>
                <w:sz w:val="24"/>
                <w:szCs w:val="24"/>
              </w:rPr>
            </w:pPr>
            <w:r w:rsidRPr="0088698B">
              <w:rPr>
                <w:rFonts w:ascii="Times New Roman" w:eastAsia="Calibri" w:hAnsi="Times New Roman" w:cs="Times New Roman"/>
                <w:b/>
                <w:bCs/>
                <w:color w:val="000000"/>
                <w:sz w:val="24"/>
                <w:szCs w:val="24"/>
              </w:rPr>
              <w:t xml:space="preserve">Tehnologija </w:t>
            </w:r>
          </w:p>
          <w:p w14:paraId="71214960" w14:textId="77777777" w:rsidR="006647D0" w:rsidRPr="0088698B" w:rsidRDefault="006647D0" w:rsidP="00E408B5">
            <w:pPr>
              <w:autoSpaceDE w:val="0"/>
              <w:autoSpaceDN w:val="0"/>
              <w:adjustRightInd w:val="0"/>
              <w:spacing w:line="201" w:lineRule="atLeast"/>
              <w:rPr>
                <w:rFonts w:ascii="Times New Roman" w:eastAsia="Calibri" w:hAnsi="Times New Roman" w:cs="Times New Roman"/>
                <w:color w:val="000000"/>
                <w:sz w:val="24"/>
                <w:szCs w:val="24"/>
              </w:rPr>
            </w:pPr>
            <w:r w:rsidRPr="0088698B">
              <w:rPr>
                <w:rFonts w:ascii="Times New Roman" w:eastAsia="Calibri" w:hAnsi="Times New Roman" w:cs="Times New Roman"/>
                <w:i/>
                <w:iCs/>
                <w:color w:val="000000"/>
                <w:sz w:val="24"/>
                <w:szCs w:val="24"/>
              </w:rPr>
              <w:t xml:space="preserve">(Zastarjelost) </w:t>
            </w:r>
          </w:p>
        </w:tc>
        <w:tc>
          <w:tcPr>
            <w:cnfStyle w:val="000001000000" w:firstRow="0" w:lastRow="0" w:firstColumn="0" w:lastColumn="0" w:oddVBand="0" w:evenVBand="1" w:oddHBand="0" w:evenHBand="0" w:firstRowFirstColumn="0" w:firstRowLastColumn="0" w:lastRowFirstColumn="0" w:lastRowLastColumn="0"/>
            <w:tcW w:w="1243" w:type="dxa"/>
            <w:shd w:val="clear" w:color="auto" w:fill="EEECE1" w:themeFill="background2"/>
            <w:vAlign w:val="center"/>
          </w:tcPr>
          <w:p w14:paraId="2508EDB3"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JAVNO</w:t>
            </w:r>
          </w:p>
        </w:tc>
        <w:tc>
          <w:tcPr>
            <w:cnfStyle w:val="000010000000" w:firstRow="0" w:lastRow="0" w:firstColumn="0" w:lastColumn="0" w:oddVBand="1" w:evenVBand="0" w:oddHBand="0" w:evenHBand="0" w:firstRowFirstColumn="0" w:firstRowLastColumn="0" w:lastRowFirstColumn="0" w:lastRowLastColumn="0"/>
            <w:tcW w:w="1578" w:type="dxa"/>
            <w:shd w:val="clear" w:color="auto" w:fill="EEECE1" w:themeFill="background2"/>
            <w:vAlign w:val="center"/>
          </w:tcPr>
          <w:p w14:paraId="6293AF63"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ZAJEDNIČKO</w:t>
            </w:r>
          </w:p>
        </w:tc>
        <w:tc>
          <w:tcPr>
            <w:cnfStyle w:val="000001000000" w:firstRow="0" w:lastRow="0" w:firstColumn="0" w:lastColumn="0" w:oddVBand="0" w:evenVBand="1" w:oddHBand="0" w:evenHBand="0" w:firstRowFirstColumn="0" w:firstRowLastColumn="0" w:lastRowFirstColumn="0" w:lastRowLastColumn="0"/>
            <w:tcW w:w="1578" w:type="dxa"/>
            <w:shd w:val="clear" w:color="auto" w:fill="EEECE1" w:themeFill="background2"/>
            <w:vAlign w:val="center"/>
          </w:tcPr>
          <w:p w14:paraId="56BC4E1E"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PRIVATNO</w:t>
            </w:r>
          </w:p>
        </w:tc>
        <w:tc>
          <w:tcPr>
            <w:cnfStyle w:val="000010000000" w:firstRow="0" w:lastRow="0" w:firstColumn="0" w:lastColumn="0" w:oddVBand="1" w:evenVBand="0" w:oddHBand="0" w:evenHBand="0" w:firstRowFirstColumn="0" w:firstRowLastColumn="0" w:lastRowFirstColumn="0" w:lastRowLastColumn="0"/>
            <w:tcW w:w="1578" w:type="dxa"/>
            <w:shd w:val="clear" w:color="auto" w:fill="EEECE1" w:themeFill="background2"/>
            <w:vAlign w:val="center"/>
          </w:tcPr>
          <w:p w14:paraId="110DB6FC"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JAVNO</w:t>
            </w:r>
          </w:p>
        </w:tc>
        <w:tc>
          <w:tcPr>
            <w:cnfStyle w:val="000001000000" w:firstRow="0" w:lastRow="0" w:firstColumn="0" w:lastColumn="0" w:oddVBand="0" w:evenVBand="1" w:oddHBand="0" w:evenHBand="0" w:firstRowFirstColumn="0" w:firstRowLastColumn="0" w:lastRowFirstColumn="0" w:lastRowLastColumn="0"/>
            <w:tcW w:w="2292" w:type="dxa"/>
            <w:shd w:val="clear" w:color="auto" w:fill="EEECE1" w:themeFill="background2"/>
            <w:vAlign w:val="center"/>
          </w:tcPr>
          <w:p w14:paraId="56318C1B"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PRIVATNO</w:t>
            </w:r>
          </w:p>
        </w:tc>
      </w:tr>
      <w:tr w:rsidR="006647D0" w:rsidRPr="0088698B" w14:paraId="0B659C09" w14:textId="77777777" w:rsidTr="00E408B5">
        <w:trPr>
          <w:trHeight w:val="526"/>
        </w:trPr>
        <w:tc>
          <w:tcPr>
            <w:cnfStyle w:val="000010000000" w:firstRow="0" w:lastRow="0" w:firstColumn="0" w:lastColumn="0" w:oddVBand="1" w:evenVBand="0" w:oddHBand="0" w:evenHBand="0" w:firstRowFirstColumn="0" w:firstRowLastColumn="0" w:lastRowFirstColumn="0" w:lastRowLastColumn="0"/>
            <w:tcW w:w="1811" w:type="dxa"/>
            <w:shd w:val="clear" w:color="auto" w:fill="DBE5F1" w:themeFill="accent1" w:themeFillTint="33"/>
          </w:tcPr>
          <w:p w14:paraId="2886C399" w14:textId="77777777" w:rsidR="006647D0" w:rsidRPr="0088698B" w:rsidRDefault="006647D0" w:rsidP="00E408B5">
            <w:pPr>
              <w:autoSpaceDE w:val="0"/>
              <w:autoSpaceDN w:val="0"/>
              <w:adjustRightInd w:val="0"/>
              <w:spacing w:line="201" w:lineRule="atLeast"/>
              <w:rPr>
                <w:rFonts w:ascii="Times New Roman" w:eastAsia="Calibri" w:hAnsi="Times New Roman" w:cs="Times New Roman"/>
                <w:color w:val="000000"/>
                <w:sz w:val="24"/>
                <w:szCs w:val="24"/>
              </w:rPr>
            </w:pPr>
            <w:r w:rsidRPr="0088698B">
              <w:rPr>
                <w:rFonts w:ascii="Times New Roman" w:eastAsia="Calibri" w:hAnsi="Times New Roman" w:cs="Times New Roman"/>
                <w:b/>
                <w:bCs/>
                <w:color w:val="000000"/>
                <w:sz w:val="24"/>
                <w:szCs w:val="24"/>
              </w:rPr>
              <w:t xml:space="preserve">Promjene u zakonodavstvu </w:t>
            </w:r>
          </w:p>
          <w:p w14:paraId="550A8C96" w14:textId="77777777" w:rsidR="006647D0" w:rsidRPr="0088698B" w:rsidRDefault="006647D0" w:rsidP="00E408B5">
            <w:pPr>
              <w:autoSpaceDE w:val="0"/>
              <w:autoSpaceDN w:val="0"/>
              <w:adjustRightInd w:val="0"/>
              <w:spacing w:line="201" w:lineRule="atLeast"/>
              <w:rPr>
                <w:rFonts w:ascii="Times New Roman" w:eastAsia="Calibri" w:hAnsi="Times New Roman" w:cs="Times New Roman"/>
                <w:color w:val="000000"/>
                <w:sz w:val="24"/>
                <w:szCs w:val="24"/>
              </w:rPr>
            </w:pPr>
            <w:r w:rsidRPr="0088698B">
              <w:rPr>
                <w:rFonts w:ascii="Times New Roman" w:eastAsia="Calibri" w:hAnsi="Times New Roman" w:cs="Times New Roman"/>
                <w:i/>
                <w:iCs/>
                <w:color w:val="000000"/>
                <w:sz w:val="24"/>
                <w:szCs w:val="24"/>
              </w:rPr>
              <w:t xml:space="preserve">(Usklađenost za izmjenama zakona i propisa) </w:t>
            </w:r>
          </w:p>
        </w:tc>
        <w:tc>
          <w:tcPr>
            <w:cnfStyle w:val="000001000000" w:firstRow="0" w:lastRow="0" w:firstColumn="0" w:lastColumn="0" w:oddVBand="0" w:evenVBand="1" w:oddHBand="0" w:evenHBand="0" w:firstRowFirstColumn="0" w:firstRowLastColumn="0" w:lastRowFirstColumn="0" w:lastRowLastColumn="0"/>
            <w:tcW w:w="1243" w:type="dxa"/>
            <w:shd w:val="clear" w:color="auto" w:fill="FFFFFF" w:themeFill="background1"/>
            <w:vAlign w:val="center"/>
          </w:tcPr>
          <w:p w14:paraId="10C045B0"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JAVNO</w:t>
            </w:r>
          </w:p>
        </w:tc>
        <w:tc>
          <w:tcPr>
            <w:cnfStyle w:val="000010000000" w:firstRow="0" w:lastRow="0" w:firstColumn="0" w:lastColumn="0" w:oddVBand="1" w:evenVBand="0" w:oddHBand="0" w:evenHBand="0" w:firstRowFirstColumn="0" w:firstRowLastColumn="0" w:lastRowFirstColumn="0" w:lastRowLastColumn="0"/>
            <w:tcW w:w="1578" w:type="dxa"/>
            <w:shd w:val="clear" w:color="auto" w:fill="FFFFFF" w:themeFill="background1"/>
            <w:vAlign w:val="center"/>
          </w:tcPr>
          <w:p w14:paraId="3B3E39B2"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ZAJEDNIČKO</w:t>
            </w:r>
          </w:p>
        </w:tc>
        <w:tc>
          <w:tcPr>
            <w:cnfStyle w:val="000001000000" w:firstRow="0" w:lastRow="0" w:firstColumn="0" w:lastColumn="0" w:oddVBand="0" w:evenVBand="1" w:oddHBand="0" w:evenHBand="0" w:firstRowFirstColumn="0" w:firstRowLastColumn="0" w:lastRowFirstColumn="0" w:lastRowLastColumn="0"/>
            <w:tcW w:w="1578" w:type="dxa"/>
            <w:shd w:val="clear" w:color="auto" w:fill="FFFFFF" w:themeFill="background1"/>
            <w:vAlign w:val="center"/>
          </w:tcPr>
          <w:p w14:paraId="5D382373"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ZAJEDNIČKO</w:t>
            </w:r>
          </w:p>
        </w:tc>
        <w:tc>
          <w:tcPr>
            <w:cnfStyle w:val="000010000000" w:firstRow="0" w:lastRow="0" w:firstColumn="0" w:lastColumn="0" w:oddVBand="1" w:evenVBand="0" w:oddHBand="0" w:evenHBand="0" w:firstRowFirstColumn="0" w:firstRowLastColumn="0" w:lastRowFirstColumn="0" w:lastRowLastColumn="0"/>
            <w:tcW w:w="1578" w:type="dxa"/>
            <w:shd w:val="clear" w:color="auto" w:fill="FFFFFF" w:themeFill="background1"/>
            <w:vAlign w:val="center"/>
          </w:tcPr>
          <w:p w14:paraId="4DB4DF0C"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ZAJEDNIČKO</w:t>
            </w:r>
          </w:p>
        </w:tc>
        <w:tc>
          <w:tcPr>
            <w:cnfStyle w:val="000001000000" w:firstRow="0" w:lastRow="0" w:firstColumn="0" w:lastColumn="0" w:oddVBand="0" w:evenVBand="1" w:oddHBand="0" w:evenHBand="0" w:firstRowFirstColumn="0" w:firstRowLastColumn="0" w:lastRowFirstColumn="0" w:lastRowLastColumn="0"/>
            <w:tcW w:w="2292" w:type="dxa"/>
            <w:shd w:val="clear" w:color="auto" w:fill="FFFFFF" w:themeFill="background1"/>
            <w:vAlign w:val="center"/>
          </w:tcPr>
          <w:p w14:paraId="2EDDBB42"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PRIVATNO</w:t>
            </w:r>
          </w:p>
        </w:tc>
      </w:tr>
      <w:tr w:rsidR="006647D0" w:rsidRPr="0088698B" w14:paraId="752CB926" w14:textId="77777777" w:rsidTr="00E408B5">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811" w:type="dxa"/>
            <w:shd w:val="clear" w:color="auto" w:fill="DBE5F1" w:themeFill="accent1" w:themeFillTint="33"/>
          </w:tcPr>
          <w:p w14:paraId="541FBC91" w14:textId="77777777" w:rsidR="006647D0" w:rsidRPr="0088698B" w:rsidRDefault="006647D0" w:rsidP="00E408B5">
            <w:pPr>
              <w:autoSpaceDE w:val="0"/>
              <w:autoSpaceDN w:val="0"/>
              <w:adjustRightInd w:val="0"/>
              <w:spacing w:line="201" w:lineRule="atLeast"/>
              <w:rPr>
                <w:rFonts w:ascii="Times New Roman" w:eastAsia="Calibri" w:hAnsi="Times New Roman" w:cs="Times New Roman"/>
                <w:color w:val="000000"/>
                <w:sz w:val="24"/>
                <w:szCs w:val="24"/>
              </w:rPr>
            </w:pPr>
            <w:r w:rsidRPr="0088698B">
              <w:rPr>
                <w:rFonts w:ascii="Times New Roman" w:eastAsia="Calibri" w:hAnsi="Times New Roman" w:cs="Times New Roman"/>
                <w:b/>
                <w:bCs/>
                <w:color w:val="000000"/>
                <w:sz w:val="24"/>
                <w:szCs w:val="24"/>
              </w:rPr>
              <w:t>Finansiranje</w:t>
            </w:r>
          </w:p>
          <w:p w14:paraId="6091E276" w14:textId="77777777" w:rsidR="006647D0" w:rsidRPr="0088698B" w:rsidRDefault="006647D0" w:rsidP="00E408B5">
            <w:pPr>
              <w:autoSpaceDE w:val="0"/>
              <w:autoSpaceDN w:val="0"/>
              <w:adjustRightInd w:val="0"/>
              <w:spacing w:line="201" w:lineRule="atLeast"/>
              <w:rPr>
                <w:rFonts w:ascii="Times New Roman" w:eastAsia="Calibri" w:hAnsi="Times New Roman" w:cs="Times New Roman"/>
                <w:color w:val="000000"/>
                <w:sz w:val="24"/>
                <w:szCs w:val="24"/>
              </w:rPr>
            </w:pPr>
            <w:r w:rsidRPr="0088698B">
              <w:rPr>
                <w:rFonts w:ascii="Times New Roman" w:eastAsia="Calibri" w:hAnsi="Times New Roman" w:cs="Times New Roman"/>
                <w:i/>
                <w:iCs/>
                <w:color w:val="000000"/>
                <w:sz w:val="24"/>
                <w:szCs w:val="24"/>
              </w:rPr>
              <w:t>(</w:t>
            </w:r>
            <w:proofErr w:type="gramStart"/>
            <w:r w:rsidRPr="0088698B">
              <w:rPr>
                <w:rFonts w:ascii="Times New Roman" w:eastAsia="Calibri" w:hAnsi="Times New Roman" w:cs="Times New Roman"/>
                <w:i/>
                <w:iCs/>
                <w:color w:val="000000"/>
                <w:sz w:val="24"/>
                <w:szCs w:val="24"/>
              </w:rPr>
              <w:t>Sredstva  za</w:t>
            </w:r>
            <w:proofErr w:type="gramEnd"/>
            <w:r w:rsidRPr="0088698B">
              <w:rPr>
                <w:rFonts w:ascii="Times New Roman" w:eastAsia="Calibri" w:hAnsi="Times New Roman" w:cs="Times New Roman"/>
                <w:i/>
                <w:iCs/>
                <w:color w:val="000000"/>
                <w:sz w:val="24"/>
                <w:szCs w:val="24"/>
              </w:rPr>
              <w:t xml:space="preserve"> pokrivanje tekućih i troškova kapitalnog ulaganja) </w:t>
            </w:r>
          </w:p>
        </w:tc>
        <w:tc>
          <w:tcPr>
            <w:cnfStyle w:val="000001000000" w:firstRow="0" w:lastRow="0" w:firstColumn="0" w:lastColumn="0" w:oddVBand="0" w:evenVBand="1" w:oddHBand="0" w:evenHBand="0" w:firstRowFirstColumn="0" w:firstRowLastColumn="0" w:lastRowFirstColumn="0" w:lastRowLastColumn="0"/>
            <w:tcW w:w="1243" w:type="dxa"/>
            <w:shd w:val="clear" w:color="auto" w:fill="EEECE1" w:themeFill="background2"/>
            <w:vAlign w:val="center"/>
          </w:tcPr>
          <w:p w14:paraId="57A9B643"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JAVNO</w:t>
            </w:r>
          </w:p>
        </w:tc>
        <w:tc>
          <w:tcPr>
            <w:cnfStyle w:val="000010000000" w:firstRow="0" w:lastRow="0" w:firstColumn="0" w:lastColumn="0" w:oddVBand="1" w:evenVBand="0" w:oddHBand="0" w:evenHBand="0" w:firstRowFirstColumn="0" w:firstRowLastColumn="0" w:lastRowFirstColumn="0" w:lastRowLastColumn="0"/>
            <w:tcW w:w="1578" w:type="dxa"/>
            <w:shd w:val="clear" w:color="auto" w:fill="EEECE1" w:themeFill="background2"/>
            <w:vAlign w:val="center"/>
          </w:tcPr>
          <w:p w14:paraId="24C209AC"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ZAJEDNIČKO</w:t>
            </w:r>
          </w:p>
        </w:tc>
        <w:tc>
          <w:tcPr>
            <w:cnfStyle w:val="000001000000" w:firstRow="0" w:lastRow="0" w:firstColumn="0" w:lastColumn="0" w:oddVBand="0" w:evenVBand="1" w:oddHBand="0" w:evenHBand="0" w:firstRowFirstColumn="0" w:firstRowLastColumn="0" w:lastRowFirstColumn="0" w:lastRowLastColumn="0"/>
            <w:tcW w:w="1578" w:type="dxa"/>
            <w:shd w:val="clear" w:color="auto" w:fill="EEECE1" w:themeFill="background2"/>
            <w:vAlign w:val="center"/>
          </w:tcPr>
          <w:p w14:paraId="42F9E373"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PRIVATNO</w:t>
            </w:r>
          </w:p>
        </w:tc>
        <w:tc>
          <w:tcPr>
            <w:cnfStyle w:val="000010000000" w:firstRow="0" w:lastRow="0" w:firstColumn="0" w:lastColumn="0" w:oddVBand="1" w:evenVBand="0" w:oddHBand="0" w:evenHBand="0" w:firstRowFirstColumn="0" w:firstRowLastColumn="0" w:lastRowFirstColumn="0" w:lastRowLastColumn="0"/>
            <w:tcW w:w="1578" w:type="dxa"/>
            <w:shd w:val="clear" w:color="auto" w:fill="EEECE1" w:themeFill="background2"/>
            <w:vAlign w:val="center"/>
          </w:tcPr>
          <w:p w14:paraId="07979610"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PRIVATNO</w:t>
            </w:r>
          </w:p>
        </w:tc>
        <w:tc>
          <w:tcPr>
            <w:cnfStyle w:val="000001000000" w:firstRow="0" w:lastRow="0" w:firstColumn="0" w:lastColumn="0" w:oddVBand="0" w:evenVBand="1" w:oddHBand="0" w:evenHBand="0" w:firstRowFirstColumn="0" w:firstRowLastColumn="0" w:lastRowFirstColumn="0" w:lastRowLastColumn="0"/>
            <w:tcW w:w="2292" w:type="dxa"/>
            <w:shd w:val="clear" w:color="auto" w:fill="EEECE1" w:themeFill="background2"/>
            <w:vAlign w:val="center"/>
          </w:tcPr>
          <w:p w14:paraId="5D648AC6" w14:textId="77777777" w:rsidR="006647D0" w:rsidRPr="00475B69" w:rsidRDefault="006647D0" w:rsidP="00E408B5">
            <w:pPr>
              <w:autoSpaceDE w:val="0"/>
              <w:autoSpaceDN w:val="0"/>
              <w:adjustRightInd w:val="0"/>
              <w:spacing w:line="241" w:lineRule="atLeast"/>
              <w:jc w:val="center"/>
              <w:rPr>
                <w:rFonts w:ascii="Times New Roman" w:eastAsia="Calibri" w:hAnsi="Times New Roman" w:cs="Times New Roman"/>
                <w:color w:val="000000"/>
                <w:sz w:val="20"/>
                <w:szCs w:val="20"/>
              </w:rPr>
            </w:pPr>
            <w:r w:rsidRPr="00475B69">
              <w:rPr>
                <w:rFonts w:ascii="Times New Roman" w:eastAsia="Calibri" w:hAnsi="Times New Roman" w:cs="Times New Roman"/>
                <w:color w:val="000000"/>
                <w:sz w:val="20"/>
                <w:szCs w:val="20"/>
              </w:rPr>
              <w:t>PRIVATNO</w:t>
            </w:r>
          </w:p>
        </w:tc>
      </w:tr>
    </w:tbl>
    <w:p w14:paraId="4FC7E43C" w14:textId="77777777" w:rsidR="006647D0" w:rsidRPr="0088698B" w:rsidRDefault="006647D0" w:rsidP="006647D0">
      <w:pPr>
        <w:spacing w:before="200" w:after="0"/>
        <w:rPr>
          <w:rFonts w:ascii="Times New Roman" w:eastAsia="Calibri" w:hAnsi="Times New Roman" w:cs="Times New Roman"/>
          <w:sz w:val="24"/>
          <w:szCs w:val="24"/>
          <w:lang w:val="en-GB"/>
        </w:rPr>
      </w:pPr>
    </w:p>
    <w:p w14:paraId="428BAE55" w14:textId="77777777" w:rsidR="006647D0" w:rsidRPr="0088698B" w:rsidRDefault="006647D0" w:rsidP="006647D0">
      <w:pPr>
        <w:jc w:val="both"/>
        <w:rPr>
          <w:rFonts w:ascii="Times New Roman" w:hAnsi="Times New Roman" w:cs="Times New Roman"/>
          <w:sz w:val="24"/>
          <w:szCs w:val="24"/>
          <w:lang w:val="en-GB"/>
        </w:rPr>
      </w:pPr>
    </w:p>
    <w:p w14:paraId="03ABD93C" w14:textId="77777777" w:rsidR="006647D0" w:rsidRPr="0088698B" w:rsidRDefault="006647D0" w:rsidP="006647D0">
      <w:pPr>
        <w:jc w:val="both"/>
        <w:rPr>
          <w:rFonts w:ascii="Times New Roman" w:hAnsi="Times New Roman" w:cs="Times New Roman"/>
          <w:sz w:val="24"/>
          <w:szCs w:val="24"/>
        </w:rPr>
      </w:pPr>
      <w:r w:rsidRPr="0088698B">
        <w:rPr>
          <w:rFonts w:ascii="Times New Roman" w:hAnsi="Times New Roman" w:cs="Times New Roman"/>
          <w:sz w:val="24"/>
          <w:szCs w:val="24"/>
        </w:rPr>
        <w:t xml:space="preserve">Tabela: Ilustracija raspodjele rizika u potencijalnim projektima JPP u Crnoj Gori. </w:t>
      </w:r>
    </w:p>
    <w:tbl>
      <w:tblPr>
        <w:tblStyle w:val="GridTable5Dark-Accent1"/>
        <w:tblW w:w="10080" w:type="dxa"/>
        <w:tblLook w:val="04A0" w:firstRow="1" w:lastRow="0" w:firstColumn="1" w:lastColumn="0" w:noHBand="0" w:noVBand="1"/>
      </w:tblPr>
      <w:tblGrid>
        <w:gridCol w:w="7290"/>
        <w:gridCol w:w="1710"/>
        <w:gridCol w:w="1080"/>
      </w:tblGrid>
      <w:tr w:rsidR="006647D0" w:rsidRPr="0088698B" w14:paraId="44E0F78A" w14:textId="77777777" w:rsidTr="00E408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Pr>
          <w:p w14:paraId="72B98AEA" w14:textId="77777777" w:rsidR="006647D0" w:rsidRPr="00595E6E" w:rsidRDefault="006647D0" w:rsidP="00E408B5">
            <w:pPr>
              <w:spacing w:after="160" w:line="259" w:lineRule="auto"/>
              <w:jc w:val="both"/>
              <w:rPr>
                <w:rFonts w:ascii="Times New Roman" w:hAnsi="Times New Roman" w:cs="Times New Roman"/>
                <w:color w:val="000000" w:themeColor="text1"/>
                <w:sz w:val="24"/>
                <w:szCs w:val="24"/>
              </w:rPr>
            </w:pPr>
            <w:r w:rsidRPr="00595E6E">
              <w:rPr>
                <w:rFonts w:ascii="Times New Roman" w:hAnsi="Times New Roman" w:cs="Times New Roman"/>
                <w:color w:val="000000" w:themeColor="text1"/>
                <w:sz w:val="24"/>
                <w:szCs w:val="24"/>
              </w:rPr>
              <w:t>Kategorija rizika</w:t>
            </w:r>
          </w:p>
        </w:tc>
        <w:tc>
          <w:tcPr>
            <w:tcW w:w="1710" w:type="dxa"/>
          </w:tcPr>
          <w:p w14:paraId="53133515" w14:textId="77777777" w:rsidR="006647D0" w:rsidRPr="00595E6E" w:rsidRDefault="006647D0" w:rsidP="00E408B5">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95E6E">
              <w:rPr>
                <w:rFonts w:ascii="Times New Roman" w:hAnsi="Times New Roman" w:cs="Times New Roman"/>
                <w:color w:val="000000" w:themeColor="text1"/>
                <w:sz w:val="24"/>
                <w:szCs w:val="24"/>
              </w:rPr>
              <w:t>Vlada</w:t>
            </w:r>
          </w:p>
        </w:tc>
        <w:tc>
          <w:tcPr>
            <w:tcW w:w="1080" w:type="dxa"/>
          </w:tcPr>
          <w:p w14:paraId="22E84D0F" w14:textId="77777777" w:rsidR="006647D0" w:rsidRPr="00595E6E" w:rsidRDefault="006647D0" w:rsidP="00E408B5">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95E6E">
              <w:rPr>
                <w:rFonts w:ascii="Times New Roman" w:hAnsi="Times New Roman" w:cs="Times New Roman"/>
                <w:color w:val="000000" w:themeColor="text1"/>
                <w:sz w:val="24"/>
                <w:szCs w:val="24"/>
              </w:rPr>
              <w:t>SPV</w:t>
            </w:r>
            <w:r w:rsidRPr="00595E6E">
              <w:rPr>
                <w:rStyle w:val="FootnoteReference"/>
                <w:rFonts w:ascii="Times New Roman" w:hAnsi="Times New Roman" w:cs="Times New Roman"/>
                <w:color w:val="000000" w:themeColor="text1"/>
                <w:sz w:val="24"/>
                <w:szCs w:val="24"/>
              </w:rPr>
              <w:footnoteReference w:id="1"/>
            </w:r>
          </w:p>
        </w:tc>
      </w:tr>
      <w:tr w:rsidR="006647D0" w:rsidRPr="0088698B" w14:paraId="0A63AC62" w14:textId="77777777" w:rsidTr="00E40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Pr>
          <w:p w14:paraId="058540BA" w14:textId="77777777" w:rsidR="006647D0" w:rsidRPr="00595E6E" w:rsidRDefault="006647D0" w:rsidP="00E408B5">
            <w:pPr>
              <w:spacing w:after="160" w:line="259" w:lineRule="auto"/>
              <w:jc w:val="both"/>
              <w:rPr>
                <w:rFonts w:ascii="Times New Roman" w:hAnsi="Times New Roman" w:cs="Times New Roman"/>
                <w:bCs w:val="0"/>
                <w:i/>
                <w:color w:val="000000" w:themeColor="text1"/>
                <w:sz w:val="24"/>
                <w:szCs w:val="24"/>
              </w:rPr>
            </w:pPr>
            <w:r w:rsidRPr="00595E6E">
              <w:rPr>
                <w:rFonts w:ascii="Times New Roman" w:hAnsi="Times New Roman" w:cs="Times New Roman"/>
                <w:bCs w:val="0"/>
                <w:i/>
                <w:color w:val="000000" w:themeColor="text1"/>
                <w:sz w:val="24"/>
                <w:szCs w:val="24"/>
              </w:rPr>
              <w:t>Rizici projektovanja/izgradnje</w:t>
            </w:r>
          </w:p>
        </w:tc>
        <w:tc>
          <w:tcPr>
            <w:tcW w:w="1710" w:type="dxa"/>
          </w:tcPr>
          <w:p w14:paraId="6410E002"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0" w:type="dxa"/>
          </w:tcPr>
          <w:p w14:paraId="766E8EA8"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647D0" w:rsidRPr="0088698B" w14:paraId="05CBDF8C" w14:textId="77777777" w:rsidTr="00E408B5">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2CD8EE11"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Rizik planiranja i odabira lokacije</w:t>
            </w:r>
          </w:p>
        </w:tc>
        <w:tc>
          <w:tcPr>
            <w:tcW w:w="1710" w:type="dxa"/>
          </w:tcPr>
          <w:p w14:paraId="1931BA13"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c>
          <w:tcPr>
            <w:tcW w:w="1080" w:type="dxa"/>
          </w:tcPr>
          <w:p w14:paraId="23BC31B6"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647D0" w:rsidRPr="0088698B" w14:paraId="56D67E68" w14:textId="77777777" w:rsidTr="00E40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794BBBD2"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Rizik prenosa zemljišta i koordinacije</w:t>
            </w:r>
          </w:p>
        </w:tc>
        <w:tc>
          <w:tcPr>
            <w:tcW w:w="1710" w:type="dxa"/>
          </w:tcPr>
          <w:p w14:paraId="69716FCE"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c>
          <w:tcPr>
            <w:tcW w:w="1080" w:type="dxa"/>
          </w:tcPr>
          <w:p w14:paraId="3FDB303E"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647D0" w:rsidRPr="0088698B" w14:paraId="373E5A82" w14:textId="77777777" w:rsidTr="00E408B5">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7DBC4B59"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Greške u projektovanju</w:t>
            </w:r>
          </w:p>
        </w:tc>
        <w:tc>
          <w:tcPr>
            <w:tcW w:w="1710" w:type="dxa"/>
          </w:tcPr>
          <w:p w14:paraId="3BA380EE"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0" w:type="dxa"/>
          </w:tcPr>
          <w:p w14:paraId="0A95FE02"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0D2E8827" w14:textId="77777777" w:rsidTr="00E40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6E230783"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lastRenderedPageBreak/>
              <w:t>Inženjersko-tehničke greške</w:t>
            </w:r>
          </w:p>
        </w:tc>
        <w:tc>
          <w:tcPr>
            <w:tcW w:w="1710" w:type="dxa"/>
          </w:tcPr>
          <w:p w14:paraId="50E42812"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0" w:type="dxa"/>
          </w:tcPr>
          <w:p w14:paraId="5BE22190"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35DC0E57" w14:textId="77777777" w:rsidTr="00E408B5">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4D29F6CA"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Angažovanje radne snage i nabavka opreme</w:t>
            </w:r>
          </w:p>
        </w:tc>
        <w:tc>
          <w:tcPr>
            <w:tcW w:w="1710" w:type="dxa"/>
          </w:tcPr>
          <w:p w14:paraId="5DED8D2E"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0" w:type="dxa"/>
          </w:tcPr>
          <w:p w14:paraId="7D4E09D4"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373C1431" w14:textId="77777777" w:rsidTr="00E40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561EF10D"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Proširenje kapaciteta za napajanja električnom energijom</w:t>
            </w:r>
          </w:p>
        </w:tc>
        <w:tc>
          <w:tcPr>
            <w:tcW w:w="1710" w:type="dxa"/>
          </w:tcPr>
          <w:p w14:paraId="7C126A91"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0" w:type="dxa"/>
          </w:tcPr>
          <w:p w14:paraId="698F3DA0"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243A01BE" w14:textId="77777777" w:rsidTr="00E408B5">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16DF7950"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Priprema za izgradnju</w:t>
            </w:r>
          </w:p>
        </w:tc>
        <w:tc>
          <w:tcPr>
            <w:tcW w:w="1710" w:type="dxa"/>
          </w:tcPr>
          <w:p w14:paraId="163DBFEA"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0" w:type="dxa"/>
          </w:tcPr>
          <w:p w14:paraId="59F84348"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23928918" w14:textId="77777777" w:rsidTr="00E40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60618EAB"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Opšte varijacije inženjeringa</w:t>
            </w:r>
          </w:p>
        </w:tc>
        <w:tc>
          <w:tcPr>
            <w:tcW w:w="1710" w:type="dxa"/>
          </w:tcPr>
          <w:p w14:paraId="19AB1C40"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0" w:type="dxa"/>
          </w:tcPr>
          <w:p w14:paraId="54678CD4"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56989099" w14:textId="77777777" w:rsidTr="00E408B5">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47A21CA9"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Prekoračenje troškova izgradnje i nabavke</w:t>
            </w:r>
          </w:p>
        </w:tc>
        <w:tc>
          <w:tcPr>
            <w:tcW w:w="1710" w:type="dxa"/>
          </w:tcPr>
          <w:p w14:paraId="3132490D"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0" w:type="dxa"/>
          </w:tcPr>
          <w:p w14:paraId="71294067"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3834ADF2" w14:textId="77777777" w:rsidTr="00E40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35F02E0D"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Rizik vezan za završetak projektovanja/izgradnje</w:t>
            </w:r>
          </w:p>
        </w:tc>
        <w:tc>
          <w:tcPr>
            <w:tcW w:w="1710" w:type="dxa"/>
          </w:tcPr>
          <w:p w14:paraId="5A2374D9"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0" w:type="dxa"/>
          </w:tcPr>
          <w:p w14:paraId="1D4697A7"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6C5A6C0A" w14:textId="77777777" w:rsidTr="00E408B5">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5801F34E"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Bezbjednost lokacije, zaštita životne sredine</w:t>
            </w:r>
          </w:p>
        </w:tc>
        <w:tc>
          <w:tcPr>
            <w:tcW w:w="1710" w:type="dxa"/>
          </w:tcPr>
          <w:p w14:paraId="5DDFE1BC"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0" w:type="dxa"/>
          </w:tcPr>
          <w:p w14:paraId="70E3C070"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6ECCF238" w14:textId="77777777" w:rsidTr="00E40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Pr>
          <w:p w14:paraId="63EFB670" w14:textId="77777777" w:rsidR="006647D0" w:rsidRPr="00595E6E" w:rsidRDefault="006647D0" w:rsidP="00E408B5">
            <w:pPr>
              <w:spacing w:after="160" w:line="259" w:lineRule="auto"/>
              <w:jc w:val="both"/>
              <w:rPr>
                <w:rFonts w:ascii="Times New Roman" w:hAnsi="Times New Roman" w:cs="Times New Roman"/>
                <w:bCs w:val="0"/>
                <w:i/>
                <w:color w:val="000000" w:themeColor="text1"/>
                <w:sz w:val="24"/>
                <w:szCs w:val="24"/>
              </w:rPr>
            </w:pPr>
            <w:r w:rsidRPr="00595E6E">
              <w:rPr>
                <w:rFonts w:ascii="Times New Roman" w:hAnsi="Times New Roman" w:cs="Times New Roman"/>
                <w:bCs w:val="0"/>
                <w:i/>
                <w:color w:val="000000" w:themeColor="text1"/>
                <w:sz w:val="24"/>
                <w:szCs w:val="24"/>
              </w:rPr>
              <w:t>Operativni rizici</w:t>
            </w:r>
          </w:p>
        </w:tc>
        <w:tc>
          <w:tcPr>
            <w:tcW w:w="1710" w:type="dxa"/>
          </w:tcPr>
          <w:p w14:paraId="7E36DBCC"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0" w:type="dxa"/>
          </w:tcPr>
          <w:p w14:paraId="199B1DA5"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010C4053" w14:textId="77777777" w:rsidTr="00E408B5">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47753FC9"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 xml:space="preserve">Tehnički nedostaci objekata </w:t>
            </w:r>
          </w:p>
        </w:tc>
        <w:tc>
          <w:tcPr>
            <w:tcW w:w="1710" w:type="dxa"/>
          </w:tcPr>
          <w:p w14:paraId="781CDC28"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0" w:type="dxa"/>
          </w:tcPr>
          <w:p w14:paraId="0636D815"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5DDFBC4C" w14:textId="77777777" w:rsidTr="00E40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4E0C6773"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Testiranje puštanja u rad</w:t>
            </w:r>
          </w:p>
        </w:tc>
        <w:tc>
          <w:tcPr>
            <w:tcW w:w="1710" w:type="dxa"/>
          </w:tcPr>
          <w:p w14:paraId="4CE98291"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0" w:type="dxa"/>
          </w:tcPr>
          <w:p w14:paraId="3542C72C"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6676381E" w14:textId="77777777" w:rsidTr="00E408B5">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6B479D3A"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Nedostaci objekata i opreme</w:t>
            </w:r>
          </w:p>
        </w:tc>
        <w:tc>
          <w:tcPr>
            <w:tcW w:w="1710" w:type="dxa"/>
          </w:tcPr>
          <w:p w14:paraId="3567B04F"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0" w:type="dxa"/>
          </w:tcPr>
          <w:p w14:paraId="65E39273"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57AFCA5A" w14:textId="77777777" w:rsidTr="00E40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6053B7C7"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Prekoračenje troškova rada i održavanja</w:t>
            </w:r>
          </w:p>
        </w:tc>
        <w:tc>
          <w:tcPr>
            <w:tcW w:w="1710" w:type="dxa"/>
          </w:tcPr>
          <w:p w14:paraId="06BE482E"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0" w:type="dxa"/>
          </w:tcPr>
          <w:p w14:paraId="4CE3BBFD"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47997EAE" w14:textId="77777777" w:rsidTr="00E408B5">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0DF2B8B0"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 xml:space="preserve">Kvalitet usluge ne dostiže standard </w:t>
            </w:r>
          </w:p>
        </w:tc>
        <w:tc>
          <w:tcPr>
            <w:tcW w:w="1710" w:type="dxa"/>
          </w:tcPr>
          <w:p w14:paraId="33A3F12F"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0" w:type="dxa"/>
          </w:tcPr>
          <w:p w14:paraId="33686939"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316AF17E" w14:textId="77777777" w:rsidTr="00E40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669DC448"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 xml:space="preserve">Neizvršenje operatera i prijevremeni prekid </w:t>
            </w:r>
          </w:p>
        </w:tc>
        <w:tc>
          <w:tcPr>
            <w:tcW w:w="1710" w:type="dxa"/>
          </w:tcPr>
          <w:p w14:paraId="4D7FEDA6"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0" w:type="dxa"/>
          </w:tcPr>
          <w:p w14:paraId="3FCCDDEF"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7AB63CC8" w14:textId="77777777" w:rsidTr="00E408B5">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6EBF362D"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Remont i zamjena dobara/imovine</w:t>
            </w:r>
          </w:p>
        </w:tc>
        <w:tc>
          <w:tcPr>
            <w:tcW w:w="1710" w:type="dxa"/>
          </w:tcPr>
          <w:p w14:paraId="388E6086"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0" w:type="dxa"/>
          </w:tcPr>
          <w:p w14:paraId="4919B80A"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37BFD418" w14:textId="77777777" w:rsidTr="00E40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3C46CD1A"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Upravljanje bezbjednošću u periodu rada</w:t>
            </w:r>
          </w:p>
        </w:tc>
        <w:tc>
          <w:tcPr>
            <w:tcW w:w="1710" w:type="dxa"/>
          </w:tcPr>
          <w:p w14:paraId="03372F72"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0" w:type="dxa"/>
          </w:tcPr>
          <w:p w14:paraId="7723E973"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7CD37378" w14:textId="77777777" w:rsidTr="00E408B5">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55387C1A"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Zaštita životne sredine u periodu rada</w:t>
            </w:r>
          </w:p>
        </w:tc>
        <w:tc>
          <w:tcPr>
            <w:tcW w:w="1710" w:type="dxa"/>
          </w:tcPr>
          <w:p w14:paraId="72FDD40C"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0" w:type="dxa"/>
          </w:tcPr>
          <w:p w14:paraId="0EBCD210"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085DAFC0" w14:textId="77777777" w:rsidTr="00E40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Pr>
          <w:p w14:paraId="5701C39F" w14:textId="77777777" w:rsidR="006647D0" w:rsidRPr="00595E6E" w:rsidRDefault="006647D0" w:rsidP="00E408B5">
            <w:pPr>
              <w:spacing w:after="160" w:line="259" w:lineRule="auto"/>
              <w:jc w:val="both"/>
              <w:rPr>
                <w:rFonts w:ascii="Times New Roman" w:hAnsi="Times New Roman" w:cs="Times New Roman"/>
                <w:bCs w:val="0"/>
                <w:i/>
                <w:color w:val="000000" w:themeColor="text1"/>
                <w:sz w:val="24"/>
                <w:szCs w:val="24"/>
              </w:rPr>
            </w:pPr>
            <w:r w:rsidRPr="00595E6E">
              <w:rPr>
                <w:rFonts w:ascii="Times New Roman" w:hAnsi="Times New Roman" w:cs="Times New Roman"/>
                <w:bCs w:val="0"/>
                <w:i/>
                <w:color w:val="000000" w:themeColor="text1"/>
                <w:sz w:val="24"/>
                <w:szCs w:val="24"/>
              </w:rPr>
              <w:t>Finansijski rizici</w:t>
            </w:r>
          </w:p>
        </w:tc>
        <w:tc>
          <w:tcPr>
            <w:tcW w:w="1710" w:type="dxa"/>
          </w:tcPr>
          <w:p w14:paraId="79BA7C81"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0" w:type="dxa"/>
          </w:tcPr>
          <w:p w14:paraId="02476797"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07F1E88D" w14:textId="77777777" w:rsidTr="00E408B5">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0D2C0C75"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Neuspjeh finansiranja</w:t>
            </w:r>
          </w:p>
        </w:tc>
        <w:tc>
          <w:tcPr>
            <w:tcW w:w="1710" w:type="dxa"/>
          </w:tcPr>
          <w:p w14:paraId="6DE69558"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0" w:type="dxa"/>
          </w:tcPr>
          <w:p w14:paraId="41FC5266"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79D60D40" w14:textId="77777777" w:rsidTr="00E40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6673265D"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Visoki troškovi finansiranja</w:t>
            </w:r>
          </w:p>
        </w:tc>
        <w:tc>
          <w:tcPr>
            <w:tcW w:w="1710" w:type="dxa"/>
          </w:tcPr>
          <w:p w14:paraId="6A93A004"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0" w:type="dxa"/>
          </w:tcPr>
          <w:p w14:paraId="3C6E9850"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1EA2E82C" w14:textId="77777777" w:rsidTr="00E408B5">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23C74870"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Promjena kamatne stope</w:t>
            </w:r>
          </w:p>
        </w:tc>
        <w:tc>
          <w:tcPr>
            <w:tcW w:w="1710" w:type="dxa"/>
          </w:tcPr>
          <w:p w14:paraId="2F32B1A7"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0" w:type="dxa"/>
          </w:tcPr>
          <w:p w14:paraId="46D619A7"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39904C26" w14:textId="77777777" w:rsidTr="00E40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6AB1A4EB"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Rizik duga/rizik likvidnosti</w:t>
            </w:r>
          </w:p>
        </w:tc>
        <w:tc>
          <w:tcPr>
            <w:tcW w:w="1710" w:type="dxa"/>
          </w:tcPr>
          <w:p w14:paraId="3C10A968"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0" w:type="dxa"/>
          </w:tcPr>
          <w:p w14:paraId="663FD30B"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5949F30A" w14:textId="77777777" w:rsidTr="00E408B5">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6FC63102"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Bankrot SPV-a</w:t>
            </w:r>
          </w:p>
        </w:tc>
        <w:tc>
          <w:tcPr>
            <w:tcW w:w="1710" w:type="dxa"/>
          </w:tcPr>
          <w:p w14:paraId="21530673"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c>
          <w:tcPr>
            <w:tcW w:w="1080" w:type="dxa"/>
          </w:tcPr>
          <w:p w14:paraId="092B32D6"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59FB0B3C" w14:textId="77777777" w:rsidTr="00E40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Pr>
          <w:p w14:paraId="04FDA26D" w14:textId="77777777" w:rsidR="006647D0" w:rsidRPr="00595E6E" w:rsidRDefault="006647D0" w:rsidP="00E408B5">
            <w:pPr>
              <w:spacing w:after="160" w:line="259" w:lineRule="auto"/>
              <w:jc w:val="both"/>
              <w:rPr>
                <w:rFonts w:ascii="Times New Roman" w:hAnsi="Times New Roman" w:cs="Times New Roman"/>
                <w:bCs w:val="0"/>
                <w:i/>
                <w:color w:val="000000" w:themeColor="text1"/>
                <w:sz w:val="24"/>
                <w:szCs w:val="24"/>
              </w:rPr>
            </w:pPr>
            <w:r w:rsidRPr="00595E6E">
              <w:rPr>
                <w:rFonts w:ascii="Times New Roman" w:hAnsi="Times New Roman" w:cs="Times New Roman"/>
                <w:bCs w:val="0"/>
                <w:i/>
                <w:color w:val="000000" w:themeColor="text1"/>
                <w:sz w:val="24"/>
                <w:szCs w:val="24"/>
              </w:rPr>
              <w:t>Rizici vezani za prihod</w:t>
            </w:r>
          </w:p>
        </w:tc>
        <w:tc>
          <w:tcPr>
            <w:tcW w:w="1710" w:type="dxa"/>
          </w:tcPr>
          <w:p w14:paraId="114CD045"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0" w:type="dxa"/>
          </w:tcPr>
          <w:p w14:paraId="4ADEA209"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647D0" w:rsidRPr="0088698B" w14:paraId="445B3E55" w14:textId="77777777" w:rsidTr="00E408B5">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0EEAE015"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Promjena koeficijenta iskorišćenosti usluga/infrastrukture</w:t>
            </w:r>
          </w:p>
        </w:tc>
        <w:tc>
          <w:tcPr>
            <w:tcW w:w="1710" w:type="dxa"/>
          </w:tcPr>
          <w:p w14:paraId="63A32C97"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c>
          <w:tcPr>
            <w:tcW w:w="1080" w:type="dxa"/>
          </w:tcPr>
          <w:p w14:paraId="05F28815"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69A73216" w14:textId="77777777" w:rsidTr="00E40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7B731F43"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Promjene vladinih cijena, kao što su naknade za usluge</w:t>
            </w:r>
          </w:p>
        </w:tc>
        <w:tc>
          <w:tcPr>
            <w:tcW w:w="1710" w:type="dxa"/>
          </w:tcPr>
          <w:p w14:paraId="0A834C1F"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c>
          <w:tcPr>
            <w:tcW w:w="1080" w:type="dxa"/>
          </w:tcPr>
          <w:p w14:paraId="6A0C019F"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647D0" w:rsidRPr="0088698B" w14:paraId="4C5347E2" w14:textId="77777777" w:rsidTr="00E408B5">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4E396376"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Promjene ostalih prihoda</w:t>
            </w:r>
          </w:p>
        </w:tc>
        <w:tc>
          <w:tcPr>
            <w:tcW w:w="1710" w:type="dxa"/>
          </w:tcPr>
          <w:p w14:paraId="0AA98E2C"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0" w:type="dxa"/>
          </w:tcPr>
          <w:p w14:paraId="25BFDB78"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4DD16EBB" w14:textId="77777777" w:rsidTr="00E40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31F99945"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lastRenderedPageBreak/>
              <w:t>Inflacija</w:t>
            </w:r>
          </w:p>
        </w:tc>
        <w:tc>
          <w:tcPr>
            <w:tcW w:w="1710" w:type="dxa"/>
          </w:tcPr>
          <w:p w14:paraId="4F79C2AF"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c>
          <w:tcPr>
            <w:tcW w:w="1080" w:type="dxa"/>
          </w:tcPr>
          <w:p w14:paraId="0D2E8C84"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648F9542" w14:textId="77777777" w:rsidTr="00E408B5">
        <w:tc>
          <w:tcPr>
            <w:cnfStyle w:val="001000000000" w:firstRow="0" w:lastRow="0" w:firstColumn="1" w:lastColumn="0" w:oddVBand="0" w:evenVBand="0" w:oddHBand="0" w:evenHBand="0" w:firstRowFirstColumn="0" w:firstRowLastColumn="0" w:lastRowFirstColumn="0" w:lastRowLastColumn="0"/>
            <w:tcW w:w="7290" w:type="dxa"/>
          </w:tcPr>
          <w:p w14:paraId="7691E069" w14:textId="77777777" w:rsidR="006647D0" w:rsidRPr="00595E6E" w:rsidRDefault="006647D0" w:rsidP="00E408B5">
            <w:pPr>
              <w:spacing w:after="160" w:line="259" w:lineRule="auto"/>
              <w:jc w:val="both"/>
              <w:rPr>
                <w:rFonts w:ascii="Times New Roman" w:hAnsi="Times New Roman" w:cs="Times New Roman"/>
                <w:bCs w:val="0"/>
                <w:i/>
                <w:color w:val="000000" w:themeColor="text1"/>
                <w:sz w:val="24"/>
                <w:szCs w:val="24"/>
              </w:rPr>
            </w:pPr>
            <w:r w:rsidRPr="00595E6E">
              <w:rPr>
                <w:rFonts w:ascii="Times New Roman" w:hAnsi="Times New Roman" w:cs="Times New Roman"/>
                <w:bCs w:val="0"/>
                <w:i/>
                <w:color w:val="000000" w:themeColor="text1"/>
                <w:sz w:val="24"/>
                <w:szCs w:val="24"/>
              </w:rPr>
              <w:t xml:space="preserve">Pravni rizici </w:t>
            </w:r>
          </w:p>
        </w:tc>
        <w:tc>
          <w:tcPr>
            <w:tcW w:w="1710" w:type="dxa"/>
          </w:tcPr>
          <w:p w14:paraId="555B0C3C"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0" w:type="dxa"/>
          </w:tcPr>
          <w:p w14:paraId="20F14FD0"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647D0" w:rsidRPr="0088698B" w14:paraId="5090BBCE" w14:textId="77777777" w:rsidTr="00E40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735DF5BE"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 xml:space="preserve">Protivrječnosti u ugovornoj dokumentaciji </w:t>
            </w:r>
          </w:p>
        </w:tc>
        <w:tc>
          <w:tcPr>
            <w:tcW w:w="1710" w:type="dxa"/>
          </w:tcPr>
          <w:p w14:paraId="76A96205"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c>
          <w:tcPr>
            <w:tcW w:w="1080" w:type="dxa"/>
          </w:tcPr>
          <w:p w14:paraId="5B225E83"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69437D63" w14:textId="77777777" w:rsidTr="00E408B5">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5B819D1C"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Neispunjavanje obaveza treće strane</w:t>
            </w:r>
          </w:p>
        </w:tc>
        <w:tc>
          <w:tcPr>
            <w:tcW w:w="1710" w:type="dxa"/>
          </w:tcPr>
          <w:p w14:paraId="16751BC2"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0" w:type="dxa"/>
          </w:tcPr>
          <w:p w14:paraId="25B69A20"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122F1371" w14:textId="77777777" w:rsidTr="00E40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Pr>
          <w:p w14:paraId="5D2E2EE8" w14:textId="77777777" w:rsidR="006647D0" w:rsidRPr="00595E6E" w:rsidRDefault="006647D0" w:rsidP="00E408B5">
            <w:pPr>
              <w:spacing w:after="160" w:line="259" w:lineRule="auto"/>
              <w:jc w:val="both"/>
              <w:rPr>
                <w:rFonts w:ascii="Times New Roman" w:hAnsi="Times New Roman" w:cs="Times New Roman"/>
                <w:i/>
                <w:color w:val="000000" w:themeColor="text1"/>
                <w:sz w:val="24"/>
                <w:szCs w:val="24"/>
              </w:rPr>
            </w:pPr>
            <w:r w:rsidRPr="00595E6E">
              <w:rPr>
                <w:rFonts w:ascii="Times New Roman" w:hAnsi="Times New Roman" w:cs="Times New Roman"/>
                <w:i/>
                <w:color w:val="000000" w:themeColor="text1"/>
                <w:sz w:val="24"/>
                <w:szCs w:val="24"/>
              </w:rPr>
              <w:t>Rizici od postupanja vlade</w:t>
            </w:r>
          </w:p>
        </w:tc>
        <w:tc>
          <w:tcPr>
            <w:tcW w:w="1710" w:type="dxa"/>
          </w:tcPr>
          <w:p w14:paraId="4FCA625B"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0" w:type="dxa"/>
          </w:tcPr>
          <w:p w14:paraId="222C225D"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647D0" w:rsidRPr="0088698B" w14:paraId="1C700C9F" w14:textId="77777777" w:rsidTr="00E408B5">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33099EBB"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Neispunjavanje obaveza i prijevremeni prekid od strane vlade</w:t>
            </w:r>
          </w:p>
        </w:tc>
        <w:tc>
          <w:tcPr>
            <w:tcW w:w="1710" w:type="dxa"/>
          </w:tcPr>
          <w:p w14:paraId="131B4D1E"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c>
          <w:tcPr>
            <w:tcW w:w="1080" w:type="dxa"/>
          </w:tcPr>
          <w:p w14:paraId="196A41EE"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647D0" w:rsidRPr="0088698B" w14:paraId="57FD47B8" w14:textId="77777777" w:rsidTr="00E40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11A0FC57"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Eksproprijacija i nacionalizacija</w:t>
            </w:r>
          </w:p>
        </w:tc>
        <w:tc>
          <w:tcPr>
            <w:tcW w:w="1710" w:type="dxa"/>
          </w:tcPr>
          <w:p w14:paraId="67FD6181"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c>
          <w:tcPr>
            <w:tcW w:w="1080" w:type="dxa"/>
          </w:tcPr>
          <w:p w14:paraId="7E929223"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647D0" w:rsidRPr="0088698B" w14:paraId="12923DDB" w14:textId="77777777" w:rsidTr="00E408B5">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2AB53330"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Kašnjenje u davanju saglasnosti</w:t>
            </w:r>
          </w:p>
        </w:tc>
        <w:tc>
          <w:tcPr>
            <w:tcW w:w="1710" w:type="dxa"/>
          </w:tcPr>
          <w:p w14:paraId="04798E02"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c>
          <w:tcPr>
            <w:tcW w:w="1080" w:type="dxa"/>
          </w:tcPr>
          <w:p w14:paraId="4649A6D6"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647D0" w:rsidRPr="0088698B" w14:paraId="0DD03861" w14:textId="77777777" w:rsidTr="00E40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0F5BB36F"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Posebne varijacije inženjeringa</w:t>
            </w:r>
          </w:p>
        </w:tc>
        <w:tc>
          <w:tcPr>
            <w:tcW w:w="1710" w:type="dxa"/>
          </w:tcPr>
          <w:p w14:paraId="4BFF57A1"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c>
          <w:tcPr>
            <w:tcW w:w="1080" w:type="dxa"/>
          </w:tcPr>
          <w:p w14:paraId="1DD19F12"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647D0" w:rsidRPr="0088698B" w14:paraId="7912DD9B" w14:textId="77777777" w:rsidTr="00E408B5">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080F959E"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Varijacije poreza</w:t>
            </w:r>
          </w:p>
        </w:tc>
        <w:tc>
          <w:tcPr>
            <w:tcW w:w="1710" w:type="dxa"/>
          </w:tcPr>
          <w:p w14:paraId="58EB8099"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c>
          <w:tcPr>
            <w:tcW w:w="1080" w:type="dxa"/>
          </w:tcPr>
          <w:p w14:paraId="5DB1623E"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6F9E5E62" w14:textId="77777777" w:rsidTr="00E40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63CC7187"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 xml:space="preserve">Varijacije industrijskih standarda </w:t>
            </w:r>
          </w:p>
        </w:tc>
        <w:tc>
          <w:tcPr>
            <w:tcW w:w="1710" w:type="dxa"/>
          </w:tcPr>
          <w:p w14:paraId="352C2960"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c>
          <w:tcPr>
            <w:tcW w:w="1080" w:type="dxa"/>
          </w:tcPr>
          <w:p w14:paraId="7A3C1FD6"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70C1C0DA" w14:textId="77777777" w:rsidTr="00E408B5">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2997C95E"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Varijacije tehnologije</w:t>
            </w:r>
          </w:p>
        </w:tc>
        <w:tc>
          <w:tcPr>
            <w:tcW w:w="1710" w:type="dxa"/>
          </w:tcPr>
          <w:p w14:paraId="3F14E70D"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c>
          <w:tcPr>
            <w:tcW w:w="1080" w:type="dxa"/>
          </w:tcPr>
          <w:p w14:paraId="1FF0B7A4"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r w:rsidR="006647D0" w:rsidRPr="0088698B" w14:paraId="2ED6BC02" w14:textId="77777777" w:rsidTr="00E40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Pr>
          <w:p w14:paraId="541066D3" w14:textId="77777777" w:rsidR="006647D0" w:rsidRPr="00595E6E" w:rsidRDefault="006647D0" w:rsidP="00E408B5">
            <w:pPr>
              <w:spacing w:after="160" w:line="259" w:lineRule="auto"/>
              <w:jc w:val="both"/>
              <w:rPr>
                <w:rFonts w:ascii="Times New Roman" w:hAnsi="Times New Roman" w:cs="Times New Roman"/>
                <w:i/>
                <w:color w:val="000000" w:themeColor="text1"/>
                <w:sz w:val="24"/>
                <w:szCs w:val="24"/>
              </w:rPr>
            </w:pPr>
            <w:r w:rsidRPr="00595E6E">
              <w:rPr>
                <w:rFonts w:ascii="Times New Roman" w:hAnsi="Times New Roman" w:cs="Times New Roman"/>
                <w:i/>
                <w:color w:val="000000" w:themeColor="text1"/>
                <w:sz w:val="24"/>
                <w:szCs w:val="24"/>
              </w:rPr>
              <w:t>Ostali rizici</w:t>
            </w:r>
          </w:p>
        </w:tc>
        <w:tc>
          <w:tcPr>
            <w:tcW w:w="1710" w:type="dxa"/>
          </w:tcPr>
          <w:p w14:paraId="1445A1C5"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0" w:type="dxa"/>
          </w:tcPr>
          <w:p w14:paraId="4E5BB25F" w14:textId="77777777" w:rsidR="006647D0" w:rsidRPr="0088698B" w:rsidRDefault="006647D0" w:rsidP="00E408B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647D0" w:rsidRPr="0088698B" w14:paraId="6CDDA2B7" w14:textId="77777777" w:rsidTr="00E408B5">
        <w:tc>
          <w:tcPr>
            <w:cnfStyle w:val="001000000000" w:firstRow="0" w:lastRow="0" w:firstColumn="1" w:lastColumn="0" w:oddVBand="0" w:evenVBand="0" w:oddHBand="0" w:evenHBand="0" w:firstRowFirstColumn="0" w:firstRowLastColumn="0" w:lastRowFirstColumn="0" w:lastRowLastColumn="0"/>
            <w:tcW w:w="7290" w:type="dxa"/>
            <w:shd w:val="clear" w:color="auto" w:fill="95B3D7" w:themeFill="accent1" w:themeFillTint="99"/>
          </w:tcPr>
          <w:p w14:paraId="7EF755DD" w14:textId="77777777" w:rsidR="006647D0" w:rsidRPr="00595E6E" w:rsidRDefault="006647D0" w:rsidP="00E408B5">
            <w:pPr>
              <w:spacing w:after="160" w:line="259" w:lineRule="auto"/>
              <w:jc w:val="both"/>
              <w:rPr>
                <w:rFonts w:ascii="Times New Roman" w:hAnsi="Times New Roman" w:cs="Times New Roman"/>
                <w:b w:val="0"/>
                <w:bCs w:val="0"/>
                <w:color w:val="000000" w:themeColor="text1"/>
                <w:sz w:val="24"/>
                <w:szCs w:val="24"/>
              </w:rPr>
            </w:pPr>
            <w:r w:rsidRPr="00595E6E">
              <w:rPr>
                <w:rFonts w:ascii="Times New Roman" w:hAnsi="Times New Roman" w:cs="Times New Roman"/>
                <w:b w:val="0"/>
                <w:bCs w:val="0"/>
                <w:color w:val="000000" w:themeColor="text1"/>
                <w:sz w:val="24"/>
                <w:szCs w:val="24"/>
              </w:rPr>
              <w:t>Viša sila</w:t>
            </w:r>
          </w:p>
        </w:tc>
        <w:tc>
          <w:tcPr>
            <w:tcW w:w="1710" w:type="dxa"/>
          </w:tcPr>
          <w:p w14:paraId="71A607E0"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c>
          <w:tcPr>
            <w:tcW w:w="1080" w:type="dxa"/>
          </w:tcPr>
          <w:p w14:paraId="098921AD" w14:textId="77777777" w:rsidR="006647D0" w:rsidRPr="0088698B" w:rsidRDefault="006647D0" w:rsidP="00E408B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w:t>
            </w:r>
          </w:p>
        </w:tc>
      </w:tr>
    </w:tbl>
    <w:p w14:paraId="0DB84184" w14:textId="77777777" w:rsidR="006647D0" w:rsidRPr="0088698B" w:rsidRDefault="006647D0" w:rsidP="006647D0">
      <w:pPr>
        <w:jc w:val="both"/>
        <w:rPr>
          <w:rFonts w:ascii="Times New Roman" w:hAnsi="Times New Roman" w:cs="Times New Roman"/>
          <w:sz w:val="24"/>
          <w:szCs w:val="24"/>
          <w:lang w:val="en-GB"/>
        </w:rPr>
      </w:pPr>
    </w:p>
    <w:p w14:paraId="70B62251" w14:textId="77777777" w:rsidR="006647D0" w:rsidRPr="00752A51" w:rsidRDefault="006647D0" w:rsidP="006647D0">
      <w:pPr>
        <w:pStyle w:val="Heading2"/>
        <w:shd w:val="clear" w:color="auto" w:fill="95B3D7" w:themeFill="accent1" w:themeFillTint="99"/>
        <w:ind w:left="360"/>
        <w:rPr>
          <w:b/>
          <w:bCs/>
          <w:i/>
          <w:iCs/>
          <w:color w:val="FFFFFF" w:themeColor="background1"/>
          <w:lang w:val="en-GB"/>
        </w:rPr>
      </w:pPr>
      <w:bookmarkStart w:id="23" w:name="_Toc163460474"/>
      <w:r w:rsidRPr="00752A51">
        <w:rPr>
          <w:b/>
          <w:bCs/>
          <w:i/>
          <w:iCs/>
          <w:color w:val="FFFFFF" w:themeColor="background1"/>
          <w:lang w:val="en-GB"/>
        </w:rPr>
        <w:t>6.4 Orijentacija na rezultate</w:t>
      </w:r>
      <w:bookmarkEnd w:id="23"/>
    </w:p>
    <w:p w14:paraId="164F7491" w14:textId="77777777" w:rsidR="006647D0" w:rsidRPr="008C7E09" w:rsidRDefault="006647D0" w:rsidP="006647D0">
      <w:pPr>
        <w:spacing w:after="0"/>
        <w:ind w:left="360"/>
        <w:jc w:val="both"/>
        <w:rPr>
          <w:rFonts w:ascii="Times New Roman" w:hAnsi="Times New Roman" w:cs="Times New Roman"/>
          <w:b/>
          <w:bCs/>
          <w:iCs/>
          <w:color w:val="000000" w:themeColor="text1"/>
          <w:sz w:val="24"/>
          <w:szCs w:val="24"/>
          <w:u w:val="single"/>
          <w:lang w:val="en-GB"/>
        </w:rPr>
      </w:pPr>
    </w:p>
    <w:p w14:paraId="01378AF6" w14:textId="77777777" w:rsidR="006647D0" w:rsidRPr="0088698B" w:rsidRDefault="006647D0" w:rsidP="006647D0">
      <w:pPr>
        <w:spacing w:after="0"/>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 xml:space="preserve">Projekti treba da se fokusiraju na specifikaciju usluga koje treba da budu isporučene, a ne na to kako bi trebalo da budu isporučene, kako bi se maksimizirale mogućnosti za inovacije.  </w:t>
      </w:r>
    </w:p>
    <w:p w14:paraId="4ADAC041" w14:textId="77777777" w:rsidR="006647D0" w:rsidRPr="0088698B" w:rsidRDefault="006647D0" w:rsidP="006647D0">
      <w:pPr>
        <w:spacing w:after="0"/>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Trebalo bi uspostaviti mjere učinka kako bi se osiguralo da se tražene usluge isporučuju u skladu sa specifikacijom rezultata.</w:t>
      </w:r>
    </w:p>
    <w:p w14:paraId="450E62FE" w14:textId="77777777" w:rsidR="006647D0" w:rsidRPr="0088698B" w:rsidRDefault="006647D0" w:rsidP="006647D0">
      <w:pPr>
        <w:spacing w:after="0"/>
        <w:jc w:val="both"/>
        <w:rPr>
          <w:rFonts w:ascii="Times New Roman" w:hAnsi="Times New Roman" w:cs="Times New Roman"/>
          <w:sz w:val="24"/>
          <w:szCs w:val="24"/>
          <w:lang w:val="en-GB"/>
        </w:rPr>
      </w:pPr>
    </w:p>
    <w:p w14:paraId="53F8865C" w14:textId="77777777" w:rsidR="006647D0" w:rsidRPr="00752A51" w:rsidRDefault="006647D0" w:rsidP="006647D0">
      <w:pPr>
        <w:pStyle w:val="Heading2"/>
        <w:shd w:val="clear" w:color="auto" w:fill="95B3D7" w:themeFill="accent1" w:themeFillTint="99"/>
        <w:ind w:left="360"/>
        <w:rPr>
          <w:b/>
          <w:bCs/>
          <w:i/>
          <w:iCs/>
          <w:color w:val="FFFFFF" w:themeColor="background1"/>
          <w:lang w:val="en-GB"/>
        </w:rPr>
      </w:pPr>
      <w:bookmarkStart w:id="24" w:name="_Toc163460475"/>
      <w:r w:rsidRPr="00752A51">
        <w:rPr>
          <w:b/>
          <w:bCs/>
          <w:i/>
          <w:iCs/>
          <w:color w:val="FFFFFF" w:themeColor="background1"/>
          <w:lang w:val="en-GB"/>
        </w:rPr>
        <w:t>6.5 Transparentnost</w:t>
      </w:r>
      <w:bookmarkEnd w:id="24"/>
    </w:p>
    <w:p w14:paraId="00475A55" w14:textId="77777777" w:rsidR="006647D0" w:rsidRPr="0088698B" w:rsidRDefault="006647D0" w:rsidP="006647D0">
      <w:pPr>
        <w:spacing w:after="0"/>
        <w:jc w:val="both"/>
        <w:rPr>
          <w:rFonts w:ascii="Times New Roman" w:hAnsi="Times New Roman" w:cs="Times New Roman"/>
          <w:bCs/>
          <w:iCs/>
          <w:sz w:val="24"/>
          <w:szCs w:val="24"/>
          <w:u w:val="single"/>
          <w:lang w:val="en-GB"/>
        </w:rPr>
      </w:pPr>
    </w:p>
    <w:p w14:paraId="4C61195D" w14:textId="77777777" w:rsidR="006647D0" w:rsidRPr="0088698B" w:rsidRDefault="006647D0" w:rsidP="006647D0">
      <w:pPr>
        <w:spacing w:after="0"/>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Transparentnost i otvorenost su važni uslovi za sprovođenje svih javnih nabavki. Korišćenje JPP ne bi trebalo da umanji dostupnost informacija o korišćenju javnih resursa poreskim obveznicima i drugim zainteresovanim stranama. Trebalo bi staviti naglasak na transparentnost i javnost procesa i njihovih ishoda, uvažavajući potrebu da se zaštiti komercijalna povjerljivost gdje je to potrebno.</w:t>
      </w:r>
    </w:p>
    <w:p w14:paraId="4416DE40" w14:textId="77777777" w:rsidR="006647D0" w:rsidRPr="0088698B" w:rsidRDefault="006647D0" w:rsidP="006647D0">
      <w:pPr>
        <w:spacing w:after="0"/>
        <w:jc w:val="both"/>
        <w:rPr>
          <w:rFonts w:ascii="Times New Roman" w:hAnsi="Times New Roman" w:cs="Times New Roman"/>
          <w:sz w:val="24"/>
          <w:szCs w:val="24"/>
          <w:lang w:val="en-GB"/>
        </w:rPr>
      </w:pPr>
    </w:p>
    <w:p w14:paraId="3C5920D5" w14:textId="77777777" w:rsidR="006647D0" w:rsidRPr="00752A51" w:rsidRDefault="006647D0" w:rsidP="006647D0">
      <w:pPr>
        <w:pStyle w:val="Heading2"/>
        <w:shd w:val="clear" w:color="auto" w:fill="95B3D7" w:themeFill="accent1" w:themeFillTint="99"/>
        <w:ind w:left="360"/>
        <w:rPr>
          <w:b/>
          <w:bCs/>
          <w:i/>
          <w:iCs/>
          <w:color w:val="FFFFFF" w:themeColor="background1"/>
          <w:lang w:val="en-GB"/>
        </w:rPr>
      </w:pPr>
      <w:bookmarkStart w:id="25" w:name="_Toc163460476"/>
      <w:r w:rsidRPr="00752A51">
        <w:rPr>
          <w:b/>
          <w:bCs/>
          <w:i/>
          <w:iCs/>
          <w:color w:val="FFFFFF" w:themeColor="background1"/>
          <w:lang w:val="en-GB"/>
        </w:rPr>
        <w:t>6.6 Odgovornost</w:t>
      </w:r>
      <w:bookmarkEnd w:id="25"/>
    </w:p>
    <w:p w14:paraId="424D4E37" w14:textId="77777777" w:rsidR="006647D0" w:rsidRPr="0088698B" w:rsidRDefault="006647D0" w:rsidP="006647D0">
      <w:pPr>
        <w:spacing w:after="0"/>
        <w:jc w:val="both"/>
        <w:rPr>
          <w:rFonts w:ascii="Times New Roman" w:hAnsi="Times New Roman" w:cs="Times New Roman"/>
          <w:bCs/>
          <w:iCs/>
          <w:sz w:val="24"/>
          <w:szCs w:val="24"/>
          <w:u w:val="single"/>
          <w:lang w:val="en-GB"/>
        </w:rPr>
      </w:pPr>
    </w:p>
    <w:p w14:paraId="2ABE6EB8"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Javne vlasti su odgovorne za isporuku svojih rezultata, uključujući slučajeve kada se ti rezultati postižu korišćenjem JPP</w:t>
      </w:r>
      <w:r>
        <w:rPr>
          <w:rFonts w:ascii="Times New Roman" w:hAnsi="Times New Roman" w:cs="Times New Roman"/>
          <w:sz w:val="24"/>
          <w:szCs w:val="24"/>
          <w:lang w:val="en-GB"/>
        </w:rPr>
        <w:t>-a</w:t>
      </w:r>
      <w:r w:rsidRPr="0088698B">
        <w:rPr>
          <w:rFonts w:ascii="Times New Roman" w:hAnsi="Times New Roman" w:cs="Times New Roman"/>
          <w:sz w:val="24"/>
          <w:szCs w:val="24"/>
          <w:lang w:val="en-GB"/>
        </w:rPr>
        <w:t xml:space="preserve">. Javne vlasti ne mogu prenijeti ovu odgovornost na privatni sektor. </w:t>
      </w:r>
      <w:r w:rsidRPr="0088698B">
        <w:rPr>
          <w:rFonts w:ascii="Times New Roman" w:hAnsi="Times New Roman" w:cs="Times New Roman"/>
          <w:sz w:val="24"/>
          <w:szCs w:val="24"/>
          <w:lang w:val="en-GB"/>
        </w:rPr>
        <w:lastRenderedPageBreak/>
        <w:t>Ponašanje javnog sektora treba uvijek da bude takvo da se u svakom trenutku može održati povjerenje u ispravnost primijenjenog modela partnerstva i načina na koji se on sprovodi.</w:t>
      </w:r>
    </w:p>
    <w:p w14:paraId="66AA6168" w14:textId="77777777" w:rsidR="006647D0" w:rsidRPr="0088698B" w:rsidRDefault="006647D0" w:rsidP="006647D0">
      <w:pPr>
        <w:spacing w:after="0"/>
        <w:jc w:val="both"/>
        <w:rPr>
          <w:rFonts w:ascii="Times New Roman" w:hAnsi="Times New Roman" w:cs="Times New Roman"/>
          <w:bCs/>
          <w:iCs/>
          <w:sz w:val="24"/>
          <w:szCs w:val="24"/>
          <w:u w:val="single"/>
          <w:lang w:val="en-GB"/>
        </w:rPr>
      </w:pPr>
    </w:p>
    <w:p w14:paraId="3167C772" w14:textId="77777777" w:rsidR="006647D0" w:rsidRPr="00752A51" w:rsidRDefault="006647D0" w:rsidP="006647D0">
      <w:pPr>
        <w:pStyle w:val="Heading2"/>
        <w:shd w:val="clear" w:color="auto" w:fill="95B3D7" w:themeFill="accent1" w:themeFillTint="99"/>
        <w:ind w:left="360"/>
        <w:rPr>
          <w:b/>
          <w:bCs/>
          <w:i/>
          <w:iCs/>
          <w:color w:val="FFFFFF" w:themeColor="background1"/>
          <w:lang w:val="en-GB"/>
        </w:rPr>
      </w:pPr>
      <w:bookmarkStart w:id="26" w:name="_Toc163460477"/>
      <w:r w:rsidRPr="00752A51">
        <w:rPr>
          <w:b/>
          <w:bCs/>
          <w:i/>
          <w:iCs/>
          <w:color w:val="FFFFFF" w:themeColor="background1"/>
          <w:lang w:val="en-GB"/>
        </w:rPr>
        <w:t>6.7 Angažovanje tržišta</w:t>
      </w:r>
      <w:bookmarkEnd w:id="26"/>
    </w:p>
    <w:p w14:paraId="755B3322" w14:textId="77777777" w:rsidR="006647D0" w:rsidRPr="0088698B" w:rsidRDefault="006647D0" w:rsidP="006647D0">
      <w:pPr>
        <w:spacing w:after="0"/>
        <w:jc w:val="both"/>
        <w:rPr>
          <w:rFonts w:ascii="Times New Roman" w:hAnsi="Times New Roman" w:cs="Times New Roman"/>
          <w:bCs/>
          <w:iCs/>
          <w:sz w:val="24"/>
          <w:szCs w:val="24"/>
          <w:u w:val="single"/>
          <w:lang w:val="en-GB"/>
        </w:rPr>
      </w:pPr>
    </w:p>
    <w:p w14:paraId="46C58D92" w14:textId="77777777" w:rsidR="006647D0" w:rsidRPr="0088698B" w:rsidRDefault="006647D0" w:rsidP="006647D0">
      <w:pPr>
        <w:spacing w:after="0"/>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Poziv za dostavljanje ponuda će biti raspisan samo onda kada bude jasno da kandidati iz privatnog sektora imaju za cilj da isporuče vrijednost za novac. Projekti moraju imati odobrenje u skladu sa Zakonom o JPP</w:t>
      </w:r>
      <w:r>
        <w:rPr>
          <w:rFonts w:ascii="Times New Roman" w:hAnsi="Times New Roman" w:cs="Times New Roman"/>
          <w:sz w:val="24"/>
          <w:szCs w:val="24"/>
          <w:lang w:val="en-GB"/>
        </w:rPr>
        <w:t>-u</w:t>
      </w:r>
      <w:r w:rsidRPr="0088698B">
        <w:rPr>
          <w:rFonts w:ascii="Times New Roman" w:hAnsi="Times New Roman" w:cs="Times New Roman"/>
          <w:sz w:val="24"/>
          <w:szCs w:val="24"/>
          <w:lang w:val="en-GB"/>
        </w:rPr>
        <w:t xml:space="preserve"> prije formalnog uključivanja privatnog sektora, osim u slučaju inicijative zainteresovane strane u skladu sa članom 29 Zakona o JPP</w:t>
      </w:r>
      <w:r>
        <w:rPr>
          <w:rFonts w:ascii="Times New Roman" w:hAnsi="Times New Roman" w:cs="Times New Roman"/>
          <w:sz w:val="24"/>
          <w:szCs w:val="24"/>
          <w:lang w:val="en-GB"/>
        </w:rPr>
        <w:t>-u</w:t>
      </w:r>
      <w:r w:rsidRPr="0088698B">
        <w:rPr>
          <w:rFonts w:ascii="Times New Roman" w:hAnsi="Times New Roman" w:cs="Times New Roman"/>
          <w:sz w:val="24"/>
          <w:szCs w:val="24"/>
          <w:lang w:val="en-GB"/>
        </w:rPr>
        <w:t>.</w:t>
      </w:r>
    </w:p>
    <w:p w14:paraId="23D4FB5F" w14:textId="77777777" w:rsidR="006647D0" w:rsidRPr="0088698B" w:rsidRDefault="006647D0" w:rsidP="006647D0">
      <w:pPr>
        <w:spacing w:after="0"/>
        <w:jc w:val="both"/>
        <w:rPr>
          <w:rFonts w:ascii="Times New Roman" w:hAnsi="Times New Roman" w:cs="Times New Roman"/>
          <w:sz w:val="24"/>
          <w:szCs w:val="24"/>
          <w:lang w:val="en-GB"/>
        </w:rPr>
      </w:pPr>
    </w:p>
    <w:p w14:paraId="3CBC437A" w14:textId="77777777" w:rsidR="006647D0"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Sprovođenje politike JPP, Zakona o JPP</w:t>
      </w:r>
      <w:r>
        <w:rPr>
          <w:rFonts w:ascii="Times New Roman" w:hAnsi="Times New Roman" w:cs="Times New Roman"/>
          <w:sz w:val="24"/>
          <w:szCs w:val="24"/>
          <w:lang w:val="en-GB"/>
        </w:rPr>
        <w:t>-u</w:t>
      </w:r>
      <w:r w:rsidRPr="0088698B">
        <w:rPr>
          <w:rFonts w:ascii="Times New Roman" w:hAnsi="Times New Roman" w:cs="Times New Roman"/>
          <w:sz w:val="24"/>
          <w:szCs w:val="24"/>
          <w:lang w:val="en-GB"/>
        </w:rPr>
        <w:t>, propisa i smjernica odvijaće se na profesionalan, fer, pravičan i otvoren način uz osiguranje pravičnosti i svođenje troškova tendera na minimum. Standardizovani pristupi treba dosljedno da se koriste da bi se smanjilo vrijeme i transakcioni troškovi (standardizovani obrasci projektne dokumentacije za JPP, tenderske dokumentacije, modela ugovora o JPP itd.).</w:t>
      </w:r>
    </w:p>
    <w:p w14:paraId="1D75829A" w14:textId="77777777" w:rsidR="006647D0" w:rsidRPr="00752A51" w:rsidRDefault="006647D0" w:rsidP="006647D0">
      <w:pPr>
        <w:pStyle w:val="Heading1"/>
        <w:shd w:val="clear" w:color="auto" w:fill="95B3D7" w:themeFill="accent1" w:themeFillTint="99"/>
        <w:ind w:left="360"/>
        <w:rPr>
          <w:b/>
          <w:bCs/>
          <w:i/>
          <w:iCs/>
          <w:color w:val="FFFFFF" w:themeColor="background1"/>
          <w:lang w:val="en-GB"/>
        </w:rPr>
      </w:pPr>
      <w:bookmarkStart w:id="27" w:name="_Toc163460478"/>
      <w:r w:rsidRPr="00752A51">
        <w:rPr>
          <w:b/>
          <w:bCs/>
          <w:i/>
          <w:iCs/>
          <w:color w:val="FFFFFF" w:themeColor="background1"/>
          <w:lang w:val="en-GB"/>
        </w:rPr>
        <w:t>7. Upravljanje projektom</w:t>
      </w:r>
      <w:bookmarkEnd w:id="27"/>
    </w:p>
    <w:p w14:paraId="40201B46" w14:textId="77777777" w:rsidR="006647D0" w:rsidRDefault="006647D0" w:rsidP="006647D0">
      <w:pPr>
        <w:spacing w:after="120"/>
        <w:jc w:val="both"/>
        <w:rPr>
          <w:rFonts w:ascii="Times New Roman" w:hAnsi="Times New Roman" w:cs="Times New Roman"/>
          <w:b/>
          <w:bCs/>
          <w:sz w:val="24"/>
          <w:szCs w:val="24"/>
          <w:lang w:val="en-GB"/>
        </w:rPr>
      </w:pPr>
    </w:p>
    <w:p w14:paraId="2AC3114A" w14:textId="77777777" w:rsidR="006647D0" w:rsidRPr="0088698B" w:rsidRDefault="006647D0" w:rsidP="006647D0">
      <w:pPr>
        <w:spacing w:after="120"/>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 xml:space="preserve">Svaki projekat JPP biće u nadležnosti relevantnog javnog organa, osim ako Vlada ne odluči drugačije. </w:t>
      </w:r>
    </w:p>
    <w:p w14:paraId="187B1AF4"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Javni sektor treba da obezbijedi najviši mogući nivo usluga za lokalno stanovništvo. Stoga bi trebalo da ulaže prihode koje obezbjeđuje stanovništvo i prirodn</w:t>
      </w:r>
      <w:r>
        <w:rPr>
          <w:rFonts w:ascii="Times New Roman" w:hAnsi="Times New Roman" w:cs="Times New Roman"/>
          <w:sz w:val="24"/>
          <w:szCs w:val="24"/>
          <w:lang w:val="en-GB"/>
        </w:rPr>
        <w:t>e</w:t>
      </w:r>
      <w:r w:rsidRPr="0088698B">
        <w:rPr>
          <w:rFonts w:ascii="Times New Roman" w:hAnsi="Times New Roman" w:cs="Times New Roman"/>
          <w:sz w:val="24"/>
          <w:szCs w:val="24"/>
          <w:lang w:val="en-GB"/>
        </w:rPr>
        <w:t xml:space="preserve"> resurs</w:t>
      </w:r>
      <w:r>
        <w:rPr>
          <w:rFonts w:ascii="Times New Roman" w:hAnsi="Times New Roman" w:cs="Times New Roman"/>
          <w:sz w:val="24"/>
          <w:szCs w:val="24"/>
          <w:lang w:val="en-GB"/>
        </w:rPr>
        <w:t xml:space="preserve">e </w:t>
      </w:r>
      <w:r w:rsidRPr="0088698B">
        <w:rPr>
          <w:rFonts w:ascii="Times New Roman" w:hAnsi="Times New Roman" w:cs="Times New Roman"/>
          <w:sz w:val="24"/>
          <w:szCs w:val="24"/>
          <w:lang w:val="en-GB"/>
        </w:rPr>
        <w:t xml:space="preserve">u infrastrukturne projekte. Obezbjeđivanje izvora finansiranja je uvijek izazov za javni sektor jer su redovni budžetski prihodi i korišćenje resursa ograničeni sopstvenim kapacitetima i ekonomsko-političkim odlukama. Izazovi sa kojima se susrijeću centralni, a posebno organi lokalne samouprave u Crnoj Gori, odnose se na očuvanje fiskalne održivosti i mali potencijal za obezbjeđivanje značajnijih ulaganja javnih prihoda u infrastrukturne projekte. </w:t>
      </w:r>
    </w:p>
    <w:p w14:paraId="45C5B8AA" w14:textId="44186AB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Lokalni budžeti se finansiraju iz: (i) sopstvenih prihoda – poreza ili naknada koje određuju lokalne skupštine, koji su ograničeni opštim zakonodavstvom; (ii) raspod</w:t>
      </w:r>
      <w:r w:rsidR="000B384F">
        <w:rPr>
          <w:rFonts w:ascii="Times New Roman" w:hAnsi="Times New Roman" w:cs="Times New Roman"/>
          <w:sz w:val="24"/>
          <w:szCs w:val="24"/>
          <w:lang w:val="en-GB"/>
        </w:rPr>
        <w:t>ij</w:t>
      </w:r>
      <w:r w:rsidRPr="0088698B">
        <w:rPr>
          <w:rFonts w:ascii="Times New Roman" w:hAnsi="Times New Roman" w:cs="Times New Roman"/>
          <w:sz w:val="24"/>
          <w:szCs w:val="24"/>
          <w:lang w:val="en-GB"/>
        </w:rPr>
        <w:t>eljenih prihoda u skladu sa zakonom, uključujući porez na dohodak građana, naknade za koncesije, itd.; (iii) Egalizacionog fonda i (iv) državnog budžeta.</w:t>
      </w:r>
    </w:p>
    <w:p w14:paraId="4D4A2A2C" w14:textId="77777777" w:rsidR="006647D0" w:rsidRPr="0088698B" w:rsidRDefault="006647D0" w:rsidP="006647D0">
      <w:pPr>
        <w:jc w:val="both"/>
        <w:rPr>
          <w:rFonts w:ascii="Times New Roman" w:hAnsi="Times New Roman" w:cs="Times New Roman"/>
          <w:sz w:val="24"/>
          <w:szCs w:val="24"/>
          <w:lang w:val="en-GB"/>
        </w:rPr>
      </w:pPr>
    </w:p>
    <w:p w14:paraId="3140C0B6" w14:textId="77777777" w:rsidR="006647D0" w:rsidRPr="00752A51" w:rsidRDefault="006647D0" w:rsidP="006647D0">
      <w:pPr>
        <w:pStyle w:val="Heading1"/>
        <w:shd w:val="clear" w:color="auto" w:fill="95B3D7" w:themeFill="accent1" w:themeFillTint="99"/>
        <w:ind w:left="360"/>
        <w:rPr>
          <w:b/>
          <w:bCs/>
          <w:i/>
          <w:iCs/>
          <w:color w:val="FFFFFF" w:themeColor="background1"/>
          <w:lang w:val="en-GB"/>
        </w:rPr>
      </w:pPr>
      <w:bookmarkStart w:id="28" w:name="_Toc163460479"/>
      <w:r w:rsidRPr="00752A51">
        <w:rPr>
          <w:b/>
          <w:bCs/>
          <w:i/>
          <w:iCs/>
          <w:color w:val="FFFFFF" w:themeColor="background1"/>
          <w:lang w:val="en-GB"/>
        </w:rPr>
        <w:lastRenderedPageBreak/>
        <w:t>8.Identifikovani prioritetni projekti i sektori</w:t>
      </w:r>
      <w:bookmarkEnd w:id="28"/>
    </w:p>
    <w:p w14:paraId="1C2DE115"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 xml:space="preserve">Na osnovu konsultacija </w:t>
      </w:r>
      <w:r>
        <w:rPr>
          <w:rFonts w:ascii="Times New Roman" w:hAnsi="Times New Roman" w:cs="Times New Roman"/>
          <w:sz w:val="24"/>
          <w:szCs w:val="24"/>
          <w:lang w:val="en-GB"/>
        </w:rPr>
        <w:t>Agencije za investicije Crne Gore</w:t>
      </w:r>
      <w:r w:rsidRPr="0088698B">
        <w:rPr>
          <w:rFonts w:ascii="Times New Roman" w:hAnsi="Times New Roman" w:cs="Times New Roman"/>
          <w:sz w:val="24"/>
          <w:szCs w:val="24"/>
          <w:lang w:val="en-GB"/>
        </w:rPr>
        <w:t xml:space="preserve"> sa predstavnicima svih lokalnih samouprava</w:t>
      </w:r>
      <w:r w:rsidRPr="0088698B">
        <w:rPr>
          <w:rFonts w:ascii="Times New Roman" w:hAnsi="Times New Roman" w:cs="Times New Roman"/>
          <w:sz w:val="24"/>
          <w:szCs w:val="24"/>
          <w:vertAlign w:val="superscript"/>
          <w:lang w:val="en-GB"/>
        </w:rPr>
        <w:footnoteReference w:id="2"/>
      </w:r>
      <w:r w:rsidRPr="0088698B">
        <w:rPr>
          <w:rFonts w:ascii="Times New Roman" w:hAnsi="Times New Roman" w:cs="Times New Roman"/>
          <w:sz w:val="24"/>
          <w:szCs w:val="24"/>
          <w:lang w:val="en-GB"/>
        </w:rPr>
        <w:t xml:space="preserve"> i drugih javnih organa u Crnoj Gori, zaključak je da su prioritetne i moguće oblasti i sektori koji se mogu unaprijediti kroz model nabavki JPP sljedeći:</w:t>
      </w:r>
    </w:p>
    <w:p w14:paraId="2720A9BD" w14:textId="77777777" w:rsidR="006647D0" w:rsidRPr="0088698B" w:rsidRDefault="006647D0" w:rsidP="006647D0">
      <w:pPr>
        <w:pStyle w:val="ListParagraph"/>
        <w:numPr>
          <w:ilvl w:val="0"/>
          <w:numId w:val="11"/>
        </w:numPr>
        <w:spacing w:after="160" w:line="259" w:lineRule="auto"/>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Projektovanje, finansiranje, izgradnja, rad i održavanje javnih garaža; </w:t>
      </w:r>
    </w:p>
    <w:p w14:paraId="2B1C7999" w14:textId="77777777" w:rsidR="006647D0" w:rsidRPr="0088698B" w:rsidRDefault="006647D0" w:rsidP="006647D0">
      <w:pPr>
        <w:pStyle w:val="ListParagraph"/>
        <w:numPr>
          <w:ilvl w:val="0"/>
          <w:numId w:val="11"/>
        </w:numPr>
        <w:spacing w:after="160" w:line="259" w:lineRule="auto"/>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Finansiranje, izgradnja/rekonstrukcija i održavanje sportsko-rekreativnih centara;</w:t>
      </w:r>
    </w:p>
    <w:p w14:paraId="7E71B66C" w14:textId="77777777" w:rsidR="006647D0" w:rsidRPr="0088698B" w:rsidRDefault="006647D0" w:rsidP="006647D0">
      <w:pPr>
        <w:pStyle w:val="ListParagraph"/>
        <w:numPr>
          <w:ilvl w:val="0"/>
          <w:numId w:val="11"/>
        </w:numPr>
        <w:spacing w:after="160" w:line="259" w:lineRule="auto"/>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Projektovanje, finansiranje, izgradnja, održavanje obilaznice autoputa;</w:t>
      </w:r>
    </w:p>
    <w:p w14:paraId="6B705740" w14:textId="77777777" w:rsidR="006647D0" w:rsidRPr="0088698B" w:rsidRDefault="006647D0" w:rsidP="006647D0">
      <w:pPr>
        <w:pStyle w:val="ListParagraph"/>
        <w:numPr>
          <w:ilvl w:val="0"/>
          <w:numId w:val="11"/>
        </w:numPr>
        <w:spacing w:after="160" w:line="259" w:lineRule="auto"/>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Klinički centri;</w:t>
      </w:r>
    </w:p>
    <w:p w14:paraId="4FD02291" w14:textId="77777777" w:rsidR="006647D0" w:rsidRPr="0088698B" w:rsidRDefault="006647D0" w:rsidP="006647D0">
      <w:pPr>
        <w:pStyle w:val="ListParagraph"/>
        <w:numPr>
          <w:ilvl w:val="0"/>
          <w:numId w:val="11"/>
        </w:numPr>
        <w:spacing w:after="160" w:line="259" w:lineRule="auto"/>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Finansiranje, rekonstrukcija, održavanje starih škola; </w:t>
      </w:r>
    </w:p>
    <w:p w14:paraId="7ECAF94D" w14:textId="77777777" w:rsidR="006647D0" w:rsidRPr="0088698B" w:rsidRDefault="006647D0" w:rsidP="006647D0">
      <w:pPr>
        <w:pStyle w:val="ListParagraph"/>
        <w:numPr>
          <w:ilvl w:val="0"/>
          <w:numId w:val="11"/>
        </w:numPr>
        <w:spacing w:after="160" w:line="259" w:lineRule="auto"/>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Projektovanje, finansiranje, izgradnja, rad i održavanje autobuskih stanica;</w:t>
      </w:r>
    </w:p>
    <w:p w14:paraId="4BCAFD00" w14:textId="77777777" w:rsidR="006647D0" w:rsidRPr="0088698B" w:rsidRDefault="006647D0" w:rsidP="006647D0">
      <w:pPr>
        <w:pStyle w:val="ListParagraph"/>
        <w:numPr>
          <w:ilvl w:val="0"/>
          <w:numId w:val="11"/>
        </w:numPr>
        <w:spacing w:after="160" w:line="259" w:lineRule="auto"/>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Projektovanje, finansiranje, izgradnja, rad i održavanje vrtića; </w:t>
      </w:r>
    </w:p>
    <w:p w14:paraId="4558D6EB" w14:textId="77777777" w:rsidR="006647D0" w:rsidRPr="0088698B" w:rsidRDefault="006647D0" w:rsidP="006647D0">
      <w:pPr>
        <w:pStyle w:val="ListParagraph"/>
        <w:numPr>
          <w:ilvl w:val="0"/>
          <w:numId w:val="11"/>
        </w:numPr>
        <w:spacing w:after="160" w:line="259" w:lineRule="auto"/>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Finansiranje, izgradnja, rad sanitarnih deponija i/ili rekultivacija i zatvaranje postojećih nesanitarnih deponija;</w:t>
      </w:r>
    </w:p>
    <w:p w14:paraId="7C39E11D" w14:textId="77777777" w:rsidR="006647D0" w:rsidRPr="0088698B" w:rsidRDefault="006647D0" w:rsidP="006647D0">
      <w:pPr>
        <w:pStyle w:val="ListParagraph"/>
        <w:numPr>
          <w:ilvl w:val="0"/>
          <w:numId w:val="11"/>
        </w:numPr>
        <w:spacing w:after="160" w:line="259" w:lineRule="auto"/>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Finansiranje, rad i održavanje objekata daljinskog grijanja;</w:t>
      </w:r>
    </w:p>
    <w:p w14:paraId="537E1D61" w14:textId="77777777" w:rsidR="006647D0" w:rsidRPr="0088698B" w:rsidRDefault="006647D0" w:rsidP="006647D0">
      <w:pPr>
        <w:pStyle w:val="ListParagraph"/>
        <w:numPr>
          <w:ilvl w:val="0"/>
          <w:numId w:val="11"/>
        </w:numPr>
        <w:spacing w:after="160" w:line="259" w:lineRule="auto"/>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Projekti javne rasvjete;</w:t>
      </w:r>
    </w:p>
    <w:p w14:paraId="2839F838" w14:textId="77777777" w:rsidR="006647D0" w:rsidRPr="0088698B" w:rsidRDefault="006647D0" w:rsidP="006647D0">
      <w:pPr>
        <w:pStyle w:val="ListParagraph"/>
        <w:numPr>
          <w:ilvl w:val="0"/>
          <w:numId w:val="11"/>
        </w:numPr>
        <w:spacing w:after="160" w:line="259" w:lineRule="auto"/>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 xml:space="preserve">Finansiranje rekonstrukcije i održavanja lokalnih puteva; </w:t>
      </w:r>
    </w:p>
    <w:p w14:paraId="52F437FC" w14:textId="77777777" w:rsidR="006647D0" w:rsidRPr="0088698B" w:rsidRDefault="006647D0" w:rsidP="006647D0">
      <w:pPr>
        <w:pStyle w:val="ListParagraph"/>
        <w:numPr>
          <w:ilvl w:val="0"/>
          <w:numId w:val="11"/>
        </w:numPr>
        <w:spacing w:after="160" w:line="259" w:lineRule="auto"/>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Projektovanje, finansiranje, izgradnja, održavanje kanalizacione mreže i/ili objekata za prečišćavanje otpadnih voda, itd.</w:t>
      </w:r>
    </w:p>
    <w:p w14:paraId="7E14AEDC" w14:textId="77777777" w:rsidR="006647D0" w:rsidRPr="0088698B" w:rsidRDefault="006647D0" w:rsidP="006647D0">
      <w:pPr>
        <w:pStyle w:val="ListParagraph"/>
        <w:jc w:val="both"/>
        <w:rPr>
          <w:rFonts w:ascii="Times New Roman" w:hAnsi="Times New Roman" w:cs="Times New Roman"/>
          <w:sz w:val="24"/>
          <w:szCs w:val="24"/>
          <w:lang w:val="en-GB"/>
        </w:rPr>
      </w:pPr>
    </w:p>
    <w:p w14:paraId="7A8538D6"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 xml:space="preserve">Imajući u vidu da i na lokalnom i na državnom nivou u Crnoj Gori </w:t>
      </w:r>
      <w:r>
        <w:rPr>
          <w:rFonts w:ascii="Times New Roman" w:hAnsi="Times New Roman" w:cs="Times New Roman"/>
          <w:sz w:val="24"/>
          <w:szCs w:val="24"/>
        </w:rPr>
        <w:t>ima prostora za osmi</w:t>
      </w:r>
      <w:r>
        <w:rPr>
          <w:rFonts w:ascii="Times New Roman" w:hAnsi="Times New Roman" w:cs="Times New Roman"/>
          <w:sz w:val="24"/>
          <w:szCs w:val="24"/>
          <w:lang w:val="sr-Latn-RS"/>
        </w:rPr>
        <w:t xml:space="preserve">šljavanje novih projekata za razvoj i modernizaciju </w:t>
      </w:r>
      <w:r w:rsidRPr="0088698B">
        <w:rPr>
          <w:rFonts w:ascii="Times New Roman" w:hAnsi="Times New Roman" w:cs="Times New Roman"/>
          <w:sz w:val="24"/>
          <w:szCs w:val="24"/>
        </w:rPr>
        <w:t>infrastrukture i javnih usluga, u narednim pasusima biće opisani prioritetni potencijalni projekti i sektori.</w:t>
      </w:r>
    </w:p>
    <w:p w14:paraId="63E260F4" w14:textId="77777777" w:rsidR="006647D0" w:rsidRPr="0088698B" w:rsidRDefault="006647D0" w:rsidP="006647D0">
      <w:pPr>
        <w:pStyle w:val="ListParagraph"/>
        <w:ind w:left="0"/>
        <w:jc w:val="both"/>
        <w:rPr>
          <w:rFonts w:ascii="Times New Roman" w:hAnsi="Times New Roman" w:cs="Times New Roman"/>
          <w:sz w:val="24"/>
          <w:szCs w:val="24"/>
        </w:rPr>
      </w:pPr>
    </w:p>
    <w:p w14:paraId="7EAE4A2D" w14:textId="77777777" w:rsidR="006647D0" w:rsidRPr="00752A51" w:rsidRDefault="006647D0" w:rsidP="006647D0">
      <w:pPr>
        <w:pStyle w:val="Heading2"/>
        <w:shd w:val="clear" w:color="auto" w:fill="95B3D7" w:themeFill="accent1" w:themeFillTint="99"/>
        <w:ind w:left="360"/>
        <w:rPr>
          <w:b/>
          <w:bCs/>
          <w:i/>
          <w:iCs/>
          <w:color w:val="FFFFFF" w:themeColor="background1"/>
        </w:rPr>
      </w:pPr>
      <w:bookmarkStart w:id="29" w:name="_Toc163460480"/>
      <w:r w:rsidRPr="00752A51">
        <w:rPr>
          <w:b/>
          <w:bCs/>
          <w:i/>
          <w:iCs/>
          <w:color w:val="FFFFFF" w:themeColor="background1"/>
        </w:rPr>
        <w:t>8.1 Lokalni nivo</w:t>
      </w:r>
      <w:bookmarkEnd w:id="29"/>
    </w:p>
    <w:p w14:paraId="7F60A2DF" w14:textId="77777777" w:rsidR="006647D0" w:rsidRPr="0088698B" w:rsidRDefault="006647D0" w:rsidP="006647D0">
      <w:pPr>
        <w:pStyle w:val="ListParagraph"/>
        <w:ind w:left="0"/>
        <w:jc w:val="both"/>
        <w:rPr>
          <w:rFonts w:ascii="Times New Roman" w:hAnsi="Times New Roman" w:cs="Times New Roman"/>
          <w:sz w:val="24"/>
          <w:szCs w:val="24"/>
        </w:rPr>
      </w:pPr>
    </w:p>
    <w:p w14:paraId="39552F09"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 xml:space="preserve">Lokalne </w:t>
      </w:r>
      <w:r>
        <w:rPr>
          <w:rFonts w:ascii="Times New Roman" w:hAnsi="Times New Roman" w:cs="Times New Roman"/>
          <w:sz w:val="24"/>
          <w:szCs w:val="24"/>
        </w:rPr>
        <w:t>samouprave</w:t>
      </w:r>
      <w:r w:rsidRPr="0088698B">
        <w:rPr>
          <w:rFonts w:ascii="Times New Roman" w:hAnsi="Times New Roman" w:cs="Times New Roman"/>
          <w:sz w:val="24"/>
          <w:szCs w:val="24"/>
        </w:rPr>
        <w:t xml:space="preserve"> </w:t>
      </w:r>
      <w:r>
        <w:rPr>
          <w:rFonts w:ascii="Times New Roman" w:hAnsi="Times New Roman" w:cs="Times New Roman"/>
          <w:sz w:val="24"/>
          <w:szCs w:val="24"/>
        </w:rPr>
        <w:t xml:space="preserve">treba da obezbijede efikasno pružanje </w:t>
      </w:r>
      <w:r w:rsidRPr="0088698B">
        <w:rPr>
          <w:rFonts w:ascii="Times New Roman" w:hAnsi="Times New Roman" w:cs="Times New Roman"/>
          <w:sz w:val="24"/>
          <w:szCs w:val="24"/>
        </w:rPr>
        <w:t>komunaln</w:t>
      </w:r>
      <w:r>
        <w:rPr>
          <w:rFonts w:ascii="Times New Roman" w:hAnsi="Times New Roman" w:cs="Times New Roman"/>
          <w:sz w:val="24"/>
          <w:szCs w:val="24"/>
        </w:rPr>
        <w:t xml:space="preserve">ih </w:t>
      </w:r>
      <w:r w:rsidRPr="0088698B">
        <w:rPr>
          <w:rFonts w:ascii="Times New Roman" w:hAnsi="Times New Roman" w:cs="Times New Roman"/>
          <w:sz w:val="24"/>
          <w:szCs w:val="24"/>
        </w:rPr>
        <w:t>uslug</w:t>
      </w:r>
      <w:r>
        <w:rPr>
          <w:rFonts w:ascii="Times New Roman" w:hAnsi="Times New Roman" w:cs="Times New Roman"/>
          <w:sz w:val="24"/>
          <w:szCs w:val="24"/>
        </w:rPr>
        <w:t>a,</w:t>
      </w:r>
      <w:r w:rsidRPr="0088698B">
        <w:rPr>
          <w:rFonts w:ascii="Times New Roman" w:hAnsi="Times New Roman" w:cs="Times New Roman"/>
          <w:sz w:val="24"/>
          <w:szCs w:val="24"/>
        </w:rPr>
        <w:t xml:space="preserve"> koje zavis</w:t>
      </w:r>
      <w:r>
        <w:rPr>
          <w:rFonts w:ascii="Times New Roman" w:hAnsi="Times New Roman" w:cs="Times New Roman"/>
          <w:sz w:val="24"/>
          <w:szCs w:val="24"/>
        </w:rPr>
        <w:t>i</w:t>
      </w:r>
      <w:r w:rsidRPr="0088698B">
        <w:rPr>
          <w:rFonts w:ascii="Times New Roman" w:hAnsi="Times New Roman" w:cs="Times New Roman"/>
          <w:sz w:val="24"/>
          <w:szCs w:val="24"/>
        </w:rPr>
        <w:t xml:space="preserve"> od infrastrukture. Ta infrastruktura ili ne postoji ili treba da se rekonstruiše ili joj je potreban veći kapacitet za rastuće stanovništvo, odnosno rastuće potrebe za uslugama boljeg kvaliteta.</w:t>
      </w:r>
    </w:p>
    <w:p w14:paraId="13FA4703" w14:textId="77777777" w:rsidR="006647D0" w:rsidRPr="0088698B" w:rsidRDefault="006647D0" w:rsidP="006647D0">
      <w:pPr>
        <w:pStyle w:val="ListParagraph"/>
        <w:ind w:left="0"/>
        <w:jc w:val="both"/>
        <w:rPr>
          <w:rFonts w:ascii="Times New Roman" w:hAnsi="Times New Roman" w:cs="Times New Roman"/>
          <w:sz w:val="24"/>
          <w:szCs w:val="24"/>
        </w:rPr>
      </w:pPr>
    </w:p>
    <w:p w14:paraId="0382F04C"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U cilju povećanja kvaliteta usluga i lokalne infrastrukture, za početa</w:t>
      </w:r>
      <w:r>
        <w:rPr>
          <w:rFonts w:ascii="Times New Roman" w:hAnsi="Times New Roman" w:cs="Times New Roman"/>
          <w:sz w:val="24"/>
          <w:szCs w:val="24"/>
        </w:rPr>
        <w:t xml:space="preserve">k </w:t>
      </w:r>
      <w:r w:rsidRPr="0088698B">
        <w:rPr>
          <w:rFonts w:ascii="Times New Roman" w:hAnsi="Times New Roman" w:cs="Times New Roman"/>
          <w:sz w:val="24"/>
          <w:szCs w:val="24"/>
        </w:rPr>
        <w:t xml:space="preserve">lokalne </w:t>
      </w:r>
      <w:r>
        <w:rPr>
          <w:rFonts w:ascii="Times New Roman" w:hAnsi="Times New Roman" w:cs="Times New Roman"/>
          <w:sz w:val="24"/>
          <w:szCs w:val="24"/>
        </w:rPr>
        <w:t>samouprave</w:t>
      </w:r>
      <w:r w:rsidRPr="0088698B">
        <w:rPr>
          <w:rFonts w:ascii="Times New Roman" w:hAnsi="Times New Roman" w:cs="Times New Roman"/>
          <w:sz w:val="24"/>
          <w:szCs w:val="24"/>
        </w:rPr>
        <w:t xml:space="preserve"> treba da razmotre sljedeće sektore i projekte:</w:t>
      </w:r>
    </w:p>
    <w:p w14:paraId="51493B8C" w14:textId="77777777" w:rsidR="006647D0" w:rsidRPr="0088698B" w:rsidRDefault="006647D0" w:rsidP="006647D0">
      <w:pPr>
        <w:pStyle w:val="ListParagraph"/>
        <w:ind w:left="0"/>
        <w:jc w:val="both"/>
        <w:rPr>
          <w:rFonts w:ascii="Times New Roman" w:hAnsi="Times New Roman" w:cs="Times New Roman"/>
          <w:b/>
          <w:sz w:val="24"/>
          <w:szCs w:val="24"/>
        </w:rPr>
      </w:pPr>
    </w:p>
    <w:p w14:paraId="017E3C96" w14:textId="77777777" w:rsidR="006647D0" w:rsidRPr="00131F1F" w:rsidRDefault="006647D0" w:rsidP="006647D0">
      <w:pPr>
        <w:pStyle w:val="Heading2"/>
      </w:pPr>
      <w:bookmarkStart w:id="30" w:name="_Toc163460481"/>
      <w:r>
        <w:rPr>
          <w:b/>
          <w:shd w:val="clear" w:color="auto" w:fill="DBE5F1" w:themeFill="accent1" w:themeFillTint="33"/>
        </w:rPr>
        <w:lastRenderedPageBreak/>
        <w:t xml:space="preserve">8.1.1 </w:t>
      </w:r>
      <w:r w:rsidRPr="00131F1F">
        <w:rPr>
          <w:b/>
          <w:shd w:val="clear" w:color="auto" w:fill="DBE5F1" w:themeFill="accent1" w:themeFillTint="33"/>
        </w:rPr>
        <w:t>Javna rasvjeta</w:t>
      </w:r>
      <w:r w:rsidRPr="00131F1F">
        <w:rPr>
          <w:shd w:val="clear" w:color="auto" w:fill="DBE5F1" w:themeFill="accent1" w:themeFillTint="33"/>
        </w:rPr>
        <w:t xml:space="preserve"> ili drugačije nazvani ESCO projekti javnog osvjetljenja</w:t>
      </w:r>
      <w:bookmarkEnd w:id="30"/>
    </w:p>
    <w:p w14:paraId="62E6E7FC" w14:textId="6FF37B97" w:rsidR="006647D0" w:rsidRPr="006A2896" w:rsidRDefault="006647D0" w:rsidP="006647D0">
      <w:pPr>
        <w:jc w:val="both"/>
        <w:rPr>
          <w:rFonts w:ascii="Times New Roman" w:hAnsi="Times New Roman" w:cs="Times New Roman"/>
          <w:sz w:val="24"/>
          <w:szCs w:val="24"/>
        </w:rPr>
      </w:pPr>
      <w:r w:rsidRPr="006A2896">
        <w:rPr>
          <w:rFonts w:ascii="Times New Roman" w:hAnsi="Times New Roman" w:cs="Times New Roman"/>
          <w:sz w:val="24"/>
          <w:szCs w:val="24"/>
        </w:rPr>
        <w:t xml:space="preserve">Ova vrsta JPP projekata je široko rasprostranjena u regionu i susjednim zemljama, jer se ovi projekti obično smatraju dobitnim za obije strane - kako za javni tako i za privatni sektor. Navedena percepcija ovih projekata zasniva se na činjenici da opštine kontinuirano plaćaju visoke račune za električnu energiju za sistem javne rasvjete zbog zastarjele i neefikasne opreme i sijalica (živa, HPS i metal-halogenid), a danas i zbog povećanja cijena električne energije. </w:t>
      </w:r>
    </w:p>
    <w:p w14:paraId="4F5E8FCE" w14:textId="77777777" w:rsidR="006647D0" w:rsidRPr="0088698B" w:rsidRDefault="006647D0" w:rsidP="006647D0">
      <w:pPr>
        <w:pStyle w:val="ListParagraph"/>
        <w:ind w:left="0"/>
        <w:jc w:val="both"/>
        <w:rPr>
          <w:rFonts w:ascii="Times New Roman" w:hAnsi="Times New Roman" w:cs="Times New Roman"/>
          <w:bCs/>
          <w:sz w:val="24"/>
          <w:szCs w:val="24"/>
        </w:rPr>
      </w:pPr>
    </w:p>
    <w:p w14:paraId="79BFAE4B"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bCs/>
          <w:sz w:val="24"/>
          <w:szCs w:val="24"/>
        </w:rPr>
        <w:t>Metal-halogenidi, HPS i živine sijalice su manje efikasne kada rade sa manje od pune radne snage. Prosječna sijalica traje oko 6.000 do 15.000 radnih sati. Problem je u tome što se tokom vremena metalni halogenidi i živa moraju zamijeniti 2-5 puta</w:t>
      </w:r>
      <w:r>
        <w:rPr>
          <w:rFonts w:ascii="Times New Roman" w:hAnsi="Times New Roman" w:cs="Times New Roman"/>
          <w:bCs/>
          <w:sz w:val="24"/>
          <w:szCs w:val="24"/>
        </w:rPr>
        <w:t xml:space="preserve">, </w:t>
      </w:r>
      <w:r w:rsidRPr="0088698B">
        <w:rPr>
          <w:rFonts w:ascii="Times New Roman" w:hAnsi="Times New Roman" w:cs="Times New Roman"/>
          <w:bCs/>
          <w:sz w:val="24"/>
          <w:szCs w:val="24"/>
        </w:rPr>
        <w:t>da bi se izjednačili sa životnim vijekom jedne LED lampe, što znači veoma visoke troškove održavanja tokom vremena, a da ne pominjemo energetsku efikasnost LED lampi.</w:t>
      </w:r>
    </w:p>
    <w:p w14:paraId="498E78FE" w14:textId="77777777" w:rsidR="006647D0" w:rsidRDefault="006647D0" w:rsidP="006647D0">
      <w:pPr>
        <w:pStyle w:val="ListParagraph"/>
        <w:ind w:left="0"/>
        <w:jc w:val="both"/>
        <w:rPr>
          <w:rFonts w:ascii="Times New Roman" w:hAnsi="Times New Roman" w:cs="Times New Roman"/>
          <w:sz w:val="24"/>
          <w:szCs w:val="24"/>
        </w:rPr>
      </w:pPr>
    </w:p>
    <w:p w14:paraId="79C48AF3" w14:textId="77777777" w:rsidR="006647D0" w:rsidRDefault="006647D0" w:rsidP="006647D0">
      <w:pPr>
        <w:pStyle w:val="ListParagraph"/>
        <w:ind w:left="0"/>
        <w:jc w:val="both"/>
        <w:rPr>
          <w:rFonts w:ascii="Times New Roman" w:hAnsi="Times New Roman" w:cs="Times New Roman"/>
          <w:sz w:val="24"/>
          <w:szCs w:val="24"/>
        </w:rPr>
      </w:pPr>
      <w:r>
        <w:rPr>
          <w:rFonts w:ascii="Times New Roman" w:hAnsi="Times New Roman" w:cs="Times New Roman"/>
          <w:sz w:val="24"/>
          <w:szCs w:val="24"/>
        </w:rPr>
        <w:t>Prednosti projekta:</w:t>
      </w:r>
    </w:p>
    <w:p w14:paraId="041394F3" w14:textId="77777777" w:rsidR="006647D0" w:rsidRPr="0088698B" w:rsidRDefault="006647D0" w:rsidP="006647D0">
      <w:pPr>
        <w:pStyle w:val="ListParagraph"/>
        <w:ind w:left="0"/>
        <w:jc w:val="both"/>
        <w:rPr>
          <w:rFonts w:ascii="Times New Roman" w:hAnsi="Times New Roman" w:cs="Times New Roman"/>
          <w:sz w:val="24"/>
          <w:szCs w:val="24"/>
        </w:rPr>
      </w:pPr>
    </w:p>
    <w:p w14:paraId="7E45EDBD" w14:textId="77777777" w:rsidR="006647D0" w:rsidRPr="0088698B" w:rsidRDefault="006647D0" w:rsidP="006647D0">
      <w:pPr>
        <w:pStyle w:val="ListParagraph"/>
        <w:numPr>
          <w:ilvl w:val="0"/>
          <w:numId w:val="27"/>
        </w:numPr>
        <w:spacing w:after="160" w:line="259" w:lineRule="auto"/>
        <w:jc w:val="both"/>
        <w:rPr>
          <w:rFonts w:ascii="Times New Roman" w:hAnsi="Times New Roman" w:cs="Times New Roman"/>
          <w:i/>
          <w:sz w:val="24"/>
          <w:szCs w:val="24"/>
        </w:rPr>
      </w:pPr>
      <w:r w:rsidRPr="0088698B">
        <w:rPr>
          <w:rFonts w:ascii="Times New Roman" w:hAnsi="Times New Roman" w:cs="Times New Roman"/>
          <w:i/>
          <w:sz w:val="24"/>
          <w:szCs w:val="24"/>
        </w:rPr>
        <w:t xml:space="preserve">Manja potrošnja energije  </w:t>
      </w:r>
    </w:p>
    <w:p w14:paraId="5BBE6617" w14:textId="77777777" w:rsidR="006647D0" w:rsidRPr="0088698B" w:rsidRDefault="006647D0" w:rsidP="006647D0">
      <w:pPr>
        <w:pStyle w:val="ListParagraph"/>
        <w:ind w:left="0"/>
        <w:jc w:val="both"/>
        <w:rPr>
          <w:rFonts w:ascii="Times New Roman" w:hAnsi="Times New Roman" w:cs="Times New Roman"/>
          <w:sz w:val="24"/>
          <w:szCs w:val="24"/>
        </w:rPr>
      </w:pPr>
    </w:p>
    <w:p w14:paraId="325F7911"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LED ulična svijetla koriste 40-80% manje električne energije i imaju najmanje 5 puta duži životni vijek od običnih natrijumovih lampi visokog pritiska (HPS). LED lampe su 7 puta energetski efikasnije od klasičnih sijalica i dvostruko efikasnije od fluorescentnih sijalica.</w:t>
      </w:r>
    </w:p>
    <w:p w14:paraId="13B44C8F" w14:textId="77777777" w:rsidR="006647D0" w:rsidRPr="0088698B" w:rsidRDefault="006647D0" w:rsidP="006647D0">
      <w:pPr>
        <w:pStyle w:val="ListParagraph"/>
        <w:ind w:left="0"/>
        <w:jc w:val="both"/>
        <w:rPr>
          <w:rFonts w:ascii="Times New Roman" w:hAnsi="Times New Roman" w:cs="Times New Roman"/>
          <w:sz w:val="24"/>
          <w:szCs w:val="24"/>
        </w:rPr>
      </w:pPr>
    </w:p>
    <w:p w14:paraId="06E9B317" w14:textId="77777777" w:rsidR="006647D0" w:rsidRPr="002E3049" w:rsidRDefault="006647D0" w:rsidP="006647D0">
      <w:pPr>
        <w:pStyle w:val="ListParagraph"/>
        <w:numPr>
          <w:ilvl w:val="0"/>
          <w:numId w:val="27"/>
        </w:numPr>
        <w:spacing w:after="160" w:line="259" w:lineRule="auto"/>
        <w:jc w:val="both"/>
        <w:rPr>
          <w:rFonts w:ascii="Times New Roman" w:hAnsi="Times New Roman" w:cs="Times New Roman"/>
          <w:i/>
          <w:sz w:val="24"/>
          <w:szCs w:val="24"/>
        </w:rPr>
      </w:pPr>
      <w:r w:rsidRPr="002E3049">
        <w:rPr>
          <w:rFonts w:ascii="Times New Roman" w:hAnsi="Times New Roman" w:cs="Times New Roman"/>
          <w:i/>
          <w:sz w:val="24"/>
          <w:szCs w:val="24"/>
        </w:rPr>
        <w:t>Veća efikasnost i manje svjetlosno zagađenje zbog usmjerenog svijetla</w:t>
      </w:r>
    </w:p>
    <w:p w14:paraId="4E88221E" w14:textId="77777777" w:rsidR="006647D0" w:rsidRPr="0088698B" w:rsidRDefault="006647D0" w:rsidP="006647D0">
      <w:pPr>
        <w:pStyle w:val="ListParagraph"/>
        <w:ind w:left="0"/>
        <w:jc w:val="both"/>
        <w:rPr>
          <w:rFonts w:ascii="Times New Roman" w:hAnsi="Times New Roman" w:cs="Times New Roman"/>
          <w:sz w:val="24"/>
          <w:szCs w:val="24"/>
        </w:rPr>
      </w:pPr>
    </w:p>
    <w:p w14:paraId="5791AB8B"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LED ulična svijetla sa nižim stepenom lumena mogu zamijeniti konvencionalne lampe sa većom snagom. Na primjer, LED ulično svijetlo od 30W često može zamijeniti natrijumovu lampu visokog pritiska od 80W. Razlog za to je usmjerenost svijetla. LED ulične lampe su veoma usmjerene i stepen svjetlosti koju proizvode je mnogo veći nego kod drugih uličnih svjetiljki. Takođe, postoji malo ili nimalo mjesta koja su jače osvijetljena LED lampom. Svjetlost koja se emituje iz LED lampe usmjerena je nadolje, širi se po cijeloj površini koju pokriva. To znači da je potrebna manja količina svjetlosti da bi se područje pravilno osvijetlilo. Ovo takođe u velikoj mjeri smanjuje svjetlosno zagađenje.</w:t>
      </w:r>
    </w:p>
    <w:p w14:paraId="0A6EDAC0" w14:textId="77777777" w:rsidR="006647D0" w:rsidRPr="0088698B" w:rsidRDefault="006647D0" w:rsidP="006647D0">
      <w:pPr>
        <w:pStyle w:val="ListParagraph"/>
        <w:ind w:left="0"/>
        <w:jc w:val="both"/>
        <w:rPr>
          <w:rFonts w:ascii="Times New Roman" w:hAnsi="Times New Roman" w:cs="Times New Roman"/>
          <w:sz w:val="24"/>
          <w:szCs w:val="24"/>
        </w:rPr>
      </w:pPr>
    </w:p>
    <w:p w14:paraId="59CAB6C3" w14:textId="77777777" w:rsidR="006647D0" w:rsidRPr="002E3049" w:rsidRDefault="006647D0" w:rsidP="006647D0">
      <w:pPr>
        <w:pStyle w:val="ListParagraph"/>
        <w:numPr>
          <w:ilvl w:val="0"/>
          <w:numId w:val="27"/>
        </w:numPr>
        <w:spacing w:after="160" w:line="259" w:lineRule="auto"/>
        <w:jc w:val="both"/>
        <w:rPr>
          <w:rFonts w:ascii="Times New Roman" w:hAnsi="Times New Roman" w:cs="Times New Roman"/>
          <w:i/>
          <w:sz w:val="24"/>
          <w:szCs w:val="24"/>
        </w:rPr>
      </w:pPr>
      <w:r w:rsidRPr="002E3049">
        <w:rPr>
          <w:rFonts w:ascii="Times New Roman" w:hAnsi="Times New Roman" w:cs="Times New Roman"/>
          <w:i/>
          <w:sz w:val="24"/>
          <w:szCs w:val="24"/>
        </w:rPr>
        <w:t>Duži vijek trajanja – do 100.000 sati</w:t>
      </w:r>
    </w:p>
    <w:p w14:paraId="50D24DD3" w14:textId="77777777" w:rsidR="006647D0" w:rsidRPr="0088698B" w:rsidRDefault="006647D0" w:rsidP="006647D0">
      <w:pPr>
        <w:pStyle w:val="ListParagraph"/>
        <w:ind w:left="0"/>
        <w:jc w:val="both"/>
        <w:rPr>
          <w:rFonts w:ascii="Times New Roman" w:hAnsi="Times New Roman" w:cs="Times New Roman"/>
          <w:sz w:val="24"/>
          <w:szCs w:val="24"/>
        </w:rPr>
      </w:pPr>
    </w:p>
    <w:p w14:paraId="2F008294"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LED ulične svjetiljke traju mnogo duže od konvencionalnih svjetiljki</w:t>
      </w:r>
      <w:r w:rsidRPr="0088698B">
        <w:rPr>
          <w:rFonts w:ascii="Times New Roman" w:hAnsi="Times New Roman" w:cs="Times New Roman"/>
          <w:bCs/>
          <w:sz w:val="24"/>
          <w:szCs w:val="24"/>
        </w:rPr>
        <w:t xml:space="preserve"> (3 do 8 puta duže)</w:t>
      </w:r>
      <w:r w:rsidRPr="0088698B">
        <w:rPr>
          <w:rFonts w:ascii="Times New Roman" w:hAnsi="Times New Roman" w:cs="Times New Roman"/>
          <w:sz w:val="24"/>
          <w:szCs w:val="24"/>
        </w:rPr>
        <w:t xml:space="preserve">. Ovo rezultira manjim troškovima zamjene samih svjetala, ali i rjeđom potrebom korišćenja radne snage za zamjenu. Takođe, gubitak osvijetljenosti ili smanjenje lumena je sporije tokom životnog vijeka LED sijalice nego kod natrijumove ili druge sijalice. </w:t>
      </w:r>
    </w:p>
    <w:p w14:paraId="419E22F6" w14:textId="4ADC920A" w:rsidR="00D803A7" w:rsidRDefault="00D803A7">
      <w:pPr>
        <w:rPr>
          <w:rFonts w:ascii="Times New Roman" w:hAnsi="Times New Roman" w:cs="Times New Roman"/>
          <w:sz w:val="24"/>
          <w:szCs w:val="24"/>
        </w:rPr>
      </w:pPr>
      <w:r>
        <w:rPr>
          <w:rFonts w:ascii="Times New Roman" w:hAnsi="Times New Roman" w:cs="Times New Roman"/>
          <w:sz w:val="24"/>
          <w:szCs w:val="24"/>
        </w:rPr>
        <w:br w:type="page"/>
      </w:r>
    </w:p>
    <w:p w14:paraId="0ADB7934" w14:textId="77777777" w:rsidR="006647D0" w:rsidRPr="0088698B" w:rsidRDefault="006647D0" w:rsidP="006647D0">
      <w:pPr>
        <w:pStyle w:val="ListParagraph"/>
        <w:ind w:left="0"/>
        <w:jc w:val="both"/>
        <w:rPr>
          <w:rFonts w:ascii="Times New Roman" w:hAnsi="Times New Roman" w:cs="Times New Roman"/>
          <w:sz w:val="24"/>
          <w:szCs w:val="24"/>
        </w:rPr>
      </w:pPr>
    </w:p>
    <w:p w14:paraId="6AAFFDDF" w14:textId="77777777" w:rsidR="006647D0" w:rsidRPr="002E3049" w:rsidRDefault="006647D0" w:rsidP="006647D0">
      <w:pPr>
        <w:pStyle w:val="ListParagraph"/>
        <w:numPr>
          <w:ilvl w:val="0"/>
          <w:numId w:val="27"/>
        </w:numPr>
        <w:spacing w:after="160" w:line="259" w:lineRule="auto"/>
        <w:jc w:val="both"/>
        <w:rPr>
          <w:rFonts w:ascii="Times New Roman" w:hAnsi="Times New Roman" w:cs="Times New Roman"/>
          <w:i/>
          <w:sz w:val="24"/>
          <w:szCs w:val="24"/>
        </w:rPr>
      </w:pPr>
      <w:r w:rsidRPr="002E3049">
        <w:rPr>
          <w:rFonts w:ascii="Times New Roman" w:hAnsi="Times New Roman" w:cs="Times New Roman"/>
          <w:i/>
          <w:sz w:val="24"/>
          <w:szCs w:val="24"/>
        </w:rPr>
        <w:t>Bez štetnih materija i manji uticaj na životnu sredinu kada se potroši</w:t>
      </w:r>
    </w:p>
    <w:p w14:paraId="7CAB514A" w14:textId="77777777" w:rsidR="006647D0" w:rsidRPr="0088698B" w:rsidRDefault="006647D0" w:rsidP="006647D0">
      <w:pPr>
        <w:pStyle w:val="ListParagraph"/>
        <w:ind w:left="0"/>
        <w:jc w:val="both"/>
        <w:rPr>
          <w:rFonts w:ascii="Times New Roman" w:hAnsi="Times New Roman" w:cs="Times New Roman"/>
          <w:sz w:val="24"/>
          <w:szCs w:val="24"/>
        </w:rPr>
      </w:pPr>
    </w:p>
    <w:p w14:paraId="535A78B2"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LED svijetla ne sadrže štetne supstance, poput žive, olova ili drugih opasnih hemikalija i gasova. Istrošene LED lampe se mogu baciti bez ikakvog posebnog uslova za rukovanje ili odlaganje, jer se mogu reciklirati i ekološki su prihvatljive. Druga svijetla često sadrže opasne materijale kao što su olovo i živa</w:t>
      </w:r>
      <w:r>
        <w:rPr>
          <w:rFonts w:ascii="Times New Roman" w:hAnsi="Times New Roman" w:cs="Times New Roman"/>
          <w:sz w:val="24"/>
          <w:szCs w:val="24"/>
        </w:rPr>
        <w:t>,</w:t>
      </w:r>
      <w:r w:rsidRPr="0088698B">
        <w:rPr>
          <w:rFonts w:ascii="Times New Roman" w:hAnsi="Times New Roman" w:cs="Times New Roman"/>
          <w:sz w:val="24"/>
          <w:szCs w:val="24"/>
        </w:rPr>
        <w:t xml:space="preserve"> koji zahtijevaju posebno rukovanje i postupke upravljanja otpadom koji uzrokuju i ekonomske i ekološke troškove.</w:t>
      </w:r>
    </w:p>
    <w:p w14:paraId="50D52565" w14:textId="77777777" w:rsidR="006647D0" w:rsidRPr="0088698B" w:rsidRDefault="006647D0" w:rsidP="006647D0">
      <w:pPr>
        <w:pStyle w:val="ListParagraph"/>
        <w:ind w:left="0"/>
        <w:jc w:val="both"/>
        <w:rPr>
          <w:rFonts w:ascii="Times New Roman" w:hAnsi="Times New Roman" w:cs="Times New Roman"/>
          <w:sz w:val="24"/>
          <w:szCs w:val="24"/>
        </w:rPr>
      </w:pPr>
    </w:p>
    <w:p w14:paraId="1C0880A4" w14:textId="77777777" w:rsidR="006647D0" w:rsidRPr="002E3049" w:rsidRDefault="006647D0" w:rsidP="006647D0">
      <w:pPr>
        <w:pStyle w:val="ListParagraph"/>
        <w:numPr>
          <w:ilvl w:val="0"/>
          <w:numId w:val="27"/>
        </w:numPr>
        <w:spacing w:after="160" w:line="259" w:lineRule="auto"/>
        <w:jc w:val="both"/>
        <w:rPr>
          <w:rFonts w:ascii="Times New Roman" w:hAnsi="Times New Roman" w:cs="Times New Roman"/>
          <w:i/>
          <w:sz w:val="24"/>
          <w:szCs w:val="24"/>
        </w:rPr>
      </w:pPr>
      <w:r w:rsidRPr="002E3049">
        <w:rPr>
          <w:rFonts w:ascii="Times New Roman" w:hAnsi="Times New Roman" w:cs="Times New Roman"/>
          <w:i/>
          <w:sz w:val="24"/>
          <w:szCs w:val="24"/>
        </w:rPr>
        <w:t>Lako se kontrolišu</w:t>
      </w:r>
    </w:p>
    <w:p w14:paraId="0D3BCB1A" w14:textId="77777777" w:rsidR="006647D0" w:rsidRPr="0088698B" w:rsidRDefault="006647D0" w:rsidP="006647D0">
      <w:pPr>
        <w:pStyle w:val="ListParagraph"/>
        <w:ind w:left="0"/>
        <w:jc w:val="both"/>
        <w:rPr>
          <w:rFonts w:ascii="Times New Roman" w:hAnsi="Times New Roman" w:cs="Times New Roman"/>
          <w:sz w:val="24"/>
          <w:szCs w:val="24"/>
        </w:rPr>
      </w:pPr>
    </w:p>
    <w:p w14:paraId="49EB6EC6"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Svijetlo se lako kontroliše pomoću inteligentnih sistema. Svijetlo se može odmah uključiti i isključiti i može se prigušiti radi dodatne uštede energije u zoru, sumrak, kao i tokom sati slabe frekvencije saobraćaja. Uključivanje-isključivanje ne utiče na životni vijek svjetala kao u slučaju drugih tipova osvjetljenja.</w:t>
      </w:r>
    </w:p>
    <w:p w14:paraId="680582F6" w14:textId="77777777" w:rsidR="006647D0" w:rsidRPr="0088698B" w:rsidRDefault="006647D0" w:rsidP="006647D0">
      <w:pPr>
        <w:pStyle w:val="ListParagraph"/>
        <w:ind w:left="0"/>
        <w:jc w:val="both"/>
        <w:rPr>
          <w:rFonts w:ascii="Times New Roman" w:hAnsi="Times New Roman" w:cs="Times New Roman"/>
          <w:sz w:val="24"/>
          <w:szCs w:val="24"/>
        </w:rPr>
      </w:pPr>
    </w:p>
    <w:p w14:paraId="367DF9D3"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Imajući u vidu da trenutna pokrivenost (posebno energetski efikasnim LED sijalicama) javnom rasvjetom u Crnoj Gori nije dovoljna, projektima JPP treba predvidjeti da je privatni partner obavezan da postavi nove sijalice u definisanom ukupnom broju, na lokacijama koje utvrđuje javni partner.</w:t>
      </w:r>
    </w:p>
    <w:p w14:paraId="19E5E10E" w14:textId="77777777" w:rsidR="006647D0" w:rsidRPr="0088698B" w:rsidRDefault="006647D0" w:rsidP="006647D0">
      <w:pPr>
        <w:pStyle w:val="ListParagraph"/>
        <w:ind w:left="0"/>
        <w:jc w:val="both"/>
        <w:rPr>
          <w:rFonts w:ascii="Times New Roman" w:hAnsi="Times New Roman" w:cs="Times New Roman"/>
          <w:sz w:val="24"/>
          <w:szCs w:val="24"/>
        </w:rPr>
      </w:pPr>
    </w:p>
    <w:p w14:paraId="22F7A1EA"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Izabrani ponuđač treba da bude dužan da izvrši zamjenu postojećih svjetiljki javne rasvjete štedljivim "LED" osvjetljenjem u zoni ulica, parkova, šetališta, javnih površina, spoljašnje dekorativno osvjetljenje javnih objekata i spomenika u konkretnoj opštini, u određenom roku od dana stupanja na snagu ugovora o JPP.</w:t>
      </w:r>
    </w:p>
    <w:p w14:paraId="110B60F5" w14:textId="77777777" w:rsidR="006647D0" w:rsidRPr="0088698B" w:rsidRDefault="006647D0" w:rsidP="006647D0">
      <w:pPr>
        <w:pStyle w:val="ListParagraph"/>
        <w:ind w:left="0"/>
        <w:jc w:val="both"/>
        <w:rPr>
          <w:rFonts w:ascii="Times New Roman" w:hAnsi="Times New Roman" w:cs="Times New Roman"/>
          <w:sz w:val="24"/>
          <w:szCs w:val="24"/>
        </w:rPr>
      </w:pPr>
    </w:p>
    <w:p w14:paraId="7C934D66"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Sva ugrađena oprema i svijetla treba da imaju sertifikat o usaglašenosti - CE, kao dokaz da su svi proizvodi u skladu sa postojećim evropskim standardima.</w:t>
      </w:r>
    </w:p>
    <w:p w14:paraId="3A0D3D50" w14:textId="77777777" w:rsidR="006647D0" w:rsidRPr="0088698B" w:rsidRDefault="006647D0" w:rsidP="006647D0">
      <w:pPr>
        <w:pStyle w:val="ListParagraph"/>
        <w:ind w:left="0"/>
        <w:jc w:val="both"/>
        <w:rPr>
          <w:rFonts w:ascii="Times New Roman" w:hAnsi="Times New Roman" w:cs="Times New Roman"/>
          <w:sz w:val="24"/>
          <w:szCs w:val="24"/>
        </w:rPr>
      </w:pPr>
    </w:p>
    <w:p w14:paraId="28F5F843"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Po izvođenju radova, izabrani privatni partner treba da bude u obavezi da predstavi izgrađeni projekat javne rasvjete opštine putem katastra/mape javne rasvjete i dostavi javnom partneru, što bi bilo zapisnički potvrđeno.</w:t>
      </w:r>
    </w:p>
    <w:p w14:paraId="7F41DFC7" w14:textId="77777777" w:rsidR="006647D0" w:rsidRPr="0088698B" w:rsidRDefault="006647D0" w:rsidP="006647D0">
      <w:pPr>
        <w:pStyle w:val="ListParagraph"/>
        <w:ind w:left="0"/>
        <w:jc w:val="both"/>
        <w:rPr>
          <w:rFonts w:ascii="Times New Roman" w:hAnsi="Times New Roman" w:cs="Times New Roman"/>
          <w:sz w:val="24"/>
          <w:szCs w:val="24"/>
        </w:rPr>
      </w:pPr>
    </w:p>
    <w:p w14:paraId="1D32D366"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 xml:space="preserve">U poređenju sa prosječnom godišnjom potrošnjom električne energije sistema javne rasvjete konkretne opštine u </w:t>
      </w:r>
      <w:r w:rsidRPr="00D14DA0">
        <w:rPr>
          <w:rFonts w:ascii="Times New Roman" w:hAnsi="Times New Roman" w:cs="Times New Roman"/>
          <w:sz w:val="24"/>
          <w:szCs w:val="24"/>
        </w:rPr>
        <w:t>kVh, privatni partner garantuje javnom partneru da potrošnja nakon zamjene postojećih sijalica i ugradnje "LED" lampi neće prelaziti potrošnju garantovanog iznosa kVh. Razlika u potrošnji prije i poslije implementacije JPP projekta ulične rasvjete je iznos od kojeg će javni partner isplatiti naknadu za dostupnost privatnom partneru, bilo na način što će partneri između sebe podijeliti uštede u ugovorenom vremenskom periodu, ili što će javni partner platiti određeni fiksni iznos na osnovu finansijskog modela, omogućavajući privatnom partneru da vrati svoju investiciju i ostvari profit u prihvatljivom i razumnom vremenskom okviru.</w:t>
      </w:r>
    </w:p>
    <w:p w14:paraId="41E4BE81" w14:textId="77777777" w:rsidR="006647D0" w:rsidRPr="0088698B" w:rsidRDefault="006647D0" w:rsidP="006647D0">
      <w:pPr>
        <w:pStyle w:val="ListParagraph"/>
        <w:ind w:left="0"/>
        <w:jc w:val="both"/>
        <w:rPr>
          <w:rFonts w:ascii="Times New Roman" w:hAnsi="Times New Roman" w:cs="Times New Roman"/>
          <w:sz w:val="24"/>
          <w:szCs w:val="24"/>
        </w:rPr>
      </w:pPr>
    </w:p>
    <w:p w14:paraId="7F6D3B84"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lastRenderedPageBreak/>
        <w:t>Predmet projekta JPP</w:t>
      </w:r>
      <w:r>
        <w:rPr>
          <w:rFonts w:ascii="Times New Roman" w:hAnsi="Times New Roman" w:cs="Times New Roman"/>
          <w:sz w:val="24"/>
          <w:szCs w:val="24"/>
        </w:rPr>
        <w:t>-a</w:t>
      </w:r>
      <w:r w:rsidRPr="0088698B">
        <w:rPr>
          <w:rFonts w:ascii="Times New Roman" w:hAnsi="Times New Roman" w:cs="Times New Roman"/>
          <w:sz w:val="24"/>
          <w:szCs w:val="24"/>
        </w:rPr>
        <w:t xml:space="preserve"> treba da bude izvođenje radova neophodnih za zamjenu postojeće javne rasvjete štedljivim "LED" svjetiljkama u zoni ulica, parkova, šetališta, javnih prostora, spoljne dekorativne rasvjete</w:t>
      </w:r>
      <w:r>
        <w:rPr>
          <w:rFonts w:ascii="Times New Roman" w:hAnsi="Times New Roman" w:cs="Times New Roman"/>
          <w:sz w:val="24"/>
          <w:szCs w:val="24"/>
        </w:rPr>
        <w:t>,</w:t>
      </w:r>
      <w:r w:rsidRPr="0088698B">
        <w:rPr>
          <w:rFonts w:ascii="Times New Roman" w:hAnsi="Times New Roman" w:cs="Times New Roman"/>
          <w:sz w:val="24"/>
          <w:szCs w:val="24"/>
        </w:rPr>
        <w:t xml:space="preserve"> javnih objekata i spomenika u datoj opštini, održavanje "LED" svjetiljki i upravljanje sistemom javne rasvjete.</w:t>
      </w:r>
    </w:p>
    <w:p w14:paraId="1C91434C" w14:textId="77777777" w:rsidR="006647D0" w:rsidRPr="0088698B" w:rsidRDefault="006647D0" w:rsidP="006647D0">
      <w:pPr>
        <w:pStyle w:val="ListParagraph"/>
        <w:ind w:left="0"/>
        <w:jc w:val="both"/>
        <w:rPr>
          <w:rFonts w:ascii="Times New Roman" w:hAnsi="Times New Roman" w:cs="Times New Roman"/>
          <w:sz w:val="24"/>
          <w:szCs w:val="24"/>
        </w:rPr>
      </w:pPr>
    </w:p>
    <w:p w14:paraId="0BCF7655"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Predmet projekta JPP</w:t>
      </w:r>
      <w:r>
        <w:rPr>
          <w:rFonts w:ascii="Times New Roman" w:hAnsi="Times New Roman" w:cs="Times New Roman"/>
          <w:sz w:val="24"/>
          <w:szCs w:val="24"/>
        </w:rPr>
        <w:t>-a</w:t>
      </w:r>
      <w:r w:rsidRPr="0088698B">
        <w:rPr>
          <w:rFonts w:ascii="Times New Roman" w:hAnsi="Times New Roman" w:cs="Times New Roman"/>
          <w:sz w:val="24"/>
          <w:szCs w:val="24"/>
        </w:rPr>
        <w:t xml:space="preserve"> treba da obuhvati:</w:t>
      </w:r>
    </w:p>
    <w:p w14:paraId="30FB4570" w14:textId="77777777" w:rsidR="006647D0" w:rsidRPr="0088698B" w:rsidRDefault="006647D0" w:rsidP="006647D0">
      <w:pPr>
        <w:pStyle w:val="ListParagraph"/>
        <w:ind w:left="0"/>
        <w:jc w:val="both"/>
        <w:rPr>
          <w:rFonts w:ascii="Times New Roman" w:hAnsi="Times New Roman" w:cs="Times New Roman"/>
          <w:sz w:val="24"/>
          <w:szCs w:val="24"/>
        </w:rPr>
      </w:pPr>
    </w:p>
    <w:p w14:paraId="32A3BA1F" w14:textId="77777777" w:rsidR="006647D0" w:rsidRPr="0088698B" w:rsidRDefault="006647D0" w:rsidP="006647D0">
      <w:pPr>
        <w:pStyle w:val="ListParagraph"/>
        <w:numPr>
          <w:ilvl w:val="0"/>
          <w:numId w:val="29"/>
        </w:numPr>
        <w:spacing w:after="160" w:line="259" w:lineRule="auto"/>
        <w:jc w:val="both"/>
        <w:rPr>
          <w:rFonts w:ascii="Times New Roman" w:hAnsi="Times New Roman" w:cs="Times New Roman"/>
          <w:sz w:val="24"/>
          <w:szCs w:val="24"/>
        </w:rPr>
      </w:pPr>
      <w:r w:rsidRPr="0088698B">
        <w:rPr>
          <w:rFonts w:ascii="Times New Roman" w:hAnsi="Times New Roman" w:cs="Times New Roman"/>
          <w:sz w:val="24"/>
          <w:szCs w:val="24"/>
        </w:rPr>
        <w:t>Uklanjanje, deponovanje i odlaganje postojeće javne rasvjete;</w:t>
      </w:r>
    </w:p>
    <w:p w14:paraId="4E280855" w14:textId="77777777" w:rsidR="006647D0" w:rsidRPr="0088698B" w:rsidRDefault="006647D0" w:rsidP="006647D0">
      <w:pPr>
        <w:pStyle w:val="ListParagraph"/>
        <w:numPr>
          <w:ilvl w:val="0"/>
          <w:numId w:val="29"/>
        </w:numPr>
        <w:spacing w:after="160" w:line="259" w:lineRule="auto"/>
        <w:jc w:val="both"/>
        <w:rPr>
          <w:rFonts w:ascii="Times New Roman" w:hAnsi="Times New Roman" w:cs="Times New Roman"/>
          <w:sz w:val="24"/>
          <w:szCs w:val="24"/>
        </w:rPr>
      </w:pPr>
      <w:r w:rsidRPr="0088698B">
        <w:rPr>
          <w:rFonts w:ascii="Times New Roman" w:hAnsi="Times New Roman" w:cs="Times New Roman"/>
          <w:sz w:val="24"/>
          <w:szCs w:val="24"/>
        </w:rPr>
        <w:t>Izvođenje radova kojima se obezbjeđuje nesmetano mjerenje potrošnje električne energije za javnu rasvjetu;</w:t>
      </w:r>
    </w:p>
    <w:p w14:paraId="70D4933F" w14:textId="77777777" w:rsidR="006647D0" w:rsidRPr="0088698B" w:rsidRDefault="006647D0" w:rsidP="006647D0">
      <w:pPr>
        <w:pStyle w:val="ListParagraph"/>
        <w:numPr>
          <w:ilvl w:val="0"/>
          <w:numId w:val="29"/>
        </w:numPr>
        <w:spacing w:after="160" w:line="259" w:lineRule="auto"/>
        <w:jc w:val="both"/>
        <w:rPr>
          <w:rFonts w:ascii="Times New Roman" w:hAnsi="Times New Roman" w:cs="Times New Roman"/>
          <w:sz w:val="24"/>
          <w:szCs w:val="24"/>
        </w:rPr>
      </w:pPr>
      <w:r w:rsidRPr="0088698B">
        <w:rPr>
          <w:rFonts w:ascii="Times New Roman" w:hAnsi="Times New Roman" w:cs="Times New Roman"/>
          <w:sz w:val="24"/>
          <w:szCs w:val="24"/>
        </w:rPr>
        <w:t>Ugradnja novih LED svjetiljki, održavanje javne rasvjete i</w:t>
      </w:r>
    </w:p>
    <w:p w14:paraId="2621C715" w14:textId="77777777" w:rsidR="006647D0" w:rsidRPr="0088698B" w:rsidRDefault="006647D0" w:rsidP="006647D0">
      <w:pPr>
        <w:pStyle w:val="ListParagraph"/>
        <w:numPr>
          <w:ilvl w:val="0"/>
          <w:numId w:val="29"/>
        </w:numPr>
        <w:spacing w:after="160" w:line="259" w:lineRule="auto"/>
        <w:jc w:val="both"/>
        <w:rPr>
          <w:rFonts w:ascii="Times New Roman" w:hAnsi="Times New Roman" w:cs="Times New Roman"/>
          <w:sz w:val="24"/>
          <w:szCs w:val="24"/>
        </w:rPr>
      </w:pPr>
      <w:r w:rsidRPr="0088698B">
        <w:rPr>
          <w:rFonts w:ascii="Times New Roman" w:hAnsi="Times New Roman" w:cs="Times New Roman"/>
          <w:sz w:val="24"/>
          <w:szCs w:val="24"/>
        </w:rPr>
        <w:t>Ugradnja sistema za daljinski nadzor i upravljanje sistemom javne rasvjete.</w:t>
      </w:r>
    </w:p>
    <w:p w14:paraId="78DF3962" w14:textId="77777777" w:rsidR="006647D0" w:rsidRPr="0088698B" w:rsidRDefault="006647D0" w:rsidP="006647D0">
      <w:pPr>
        <w:pStyle w:val="ListParagraph"/>
        <w:rPr>
          <w:rFonts w:ascii="Times New Roman" w:hAnsi="Times New Roman" w:cs="Times New Roman"/>
          <w:sz w:val="24"/>
          <w:szCs w:val="24"/>
        </w:rPr>
      </w:pPr>
    </w:p>
    <w:p w14:paraId="26A94CC1"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Da bi započele pripremu projekta JPP</w:t>
      </w:r>
      <w:r>
        <w:rPr>
          <w:rFonts w:ascii="Times New Roman" w:hAnsi="Times New Roman" w:cs="Times New Roman"/>
          <w:sz w:val="24"/>
          <w:szCs w:val="24"/>
        </w:rPr>
        <w:t>-a</w:t>
      </w:r>
      <w:r w:rsidRPr="0088698B">
        <w:rPr>
          <w:rFonts w:ascii="Times New Roman" w:hAnsi="Times New Roman" w:cs="Times New Roman"/>
          <w:sz w:val="24"/>
          <w:szCs w:val="24"/>
        </w:rPr>
        <w:t xml:space="preserve"> za javnu rasvjetu, </w:t>
      </w:r>
      <w:r>
        <w:rPr>
          <w:rFonts w:ascii="Times New Roman" w:hAnsi="Times New Roman" w:cs="Times New Roman"/>
          <w:sz w:val="24"/>
          <w:szCs w:val="24"/>
        </w:rPr>
        <w:t xml:space="preserve">lokalne samoupave </w:t>
      </w:r>
      <w:r w:rsidRPr="0088698B">
        <w:rPr>
          <w:rFonts w:ascii="Times New Roman" w:hAnsi="Times New Roman" w:cs="Times New Roman"/>
          <w:sz w:val="24"/>
          <w:szCs w:val="24"/>
        </w:rPr>
        <w:t xml:space="preserve">u Crnoj Gori će morati da pripreme detaljan </w:t>
      </w:r>
      <w:r>
        <w:rPr>
          <w:rFonts w:ascii="Times New Roman" w:hAnsi="Times New Roman" w:cs="Times New Roman"/>
          <w:sz w:val="24"/>
          <w:szCs w:val="24"/>
        </w:rPr>
        <w:t>popis</w:t>
      </w:r>
      <w:r w:rsidRPr="0088698B">
        <w:rPr>
          <w:rFonts w:ascii="Times New Roman" w:hAnsi="Times New Roman" w:cs="Times New Roman"/>
          <w:sz w:val="24"/>
          <w:szCs w:val="24"/>
        </w:rPr>
        <w:t xml:space="preserve"> javne rasvjete na svojoj teritoriji, procijene procenat svjetala koja su u funkciji, njihovu starost i vrstu, izvor energije i ukupnu potrošnju sistema, uključujući potrošnju djelova sistema, ako javni partner ne planira da uključi cijeli sistem u projekat JPP</w:t>
      </w:r>
      <w:r>
        <w:rPr>
          <w:rFonts w:ascii="Times New Roman" w:hAnsi="Times New Roman" w:cs="Times New Roman"/>
          <w:sz w:val="24"/>
          <w:szCs w:val="24"/>
        </w:rPr>
        <w:t>-a</w:t>
      </w:r>
      <w:r w:rsidRPr="0088698B">
        <w:rPr>
          <w:rFonts w:ascii="Times New Roman" w:hAnsi="Times New Roman" w:cs="Times New Roman"/>
          <w:sz w:val="24"/>
          <w:szCs w:val="24"/>
        </w:rPr>
        <w:t>.</w:t>
      </w:r>
      <w:r>
        <w:rPr>
          <w:rFonts w:ascii="Times New Roman" w:hAnsi="Times New Roman" w:cs="Times New Roman"/>
          <w:sz w:val="24"/>
          <w:szCs w:val="24"/>
        </w:rPr>
        <w:t xml:space="preserve"> </w:t>
      </w:r>
      <w:r w:rsidRPr="0088698B">
        <w:rPr>
          <w:rFonts w:ascii="Times New Roman" w:hAnsi="Times New Roman" w:cs="Times New Roman"/>
          <w:sz w:val="24"/>
          <w:szCs w:val="24"/>
        </w:rPr>
        <w:t>Navedeno je preduslov za buduće mjerenje ostvarenih i zagarantovanih ušteda koje će nastati kao rezultat realizacije projekta JPP</w:t>
      </w:r>
      <w:r>
        <w:rPr>
          <w:rFonts w:ascii="Times New Roman" w:hAnsi="Times New Roman" w:cs="Times New Roman"/>
          <w:sz w:val="24"/>
          <w:szCs w:val="24"/>
        </w:rPr>
        <w:t>-a</w:t>
      </w:r>
      <w:r w:rsidRPr="0088698B">
        <w:rPr>
          <w:rFonts w:ascii="Times New Roman" w:hAnsi="Times New Roman" w:cs="Times New Roman"/>
          <w:sz w:val="24"/>
          <w:szCs w:val="24"/>
        </w:rPr>
        <w:t>.</w:t>
      </w:r>
    </w:p>
    <w:p w14:paraId="47F24E2C" w14:textId="77777777" w:rsidR="006647D0" w:rsidRPr="0088698B" w:rsidRDefault="006647D0" w:rsidP="006647D0">
      <w:pPr>
        <w:pStyle w:val="ListParagraph"/>
        <w:ind w:left="0"/>
        <w:jc w:val="both"/>
        <w:rPr>
          <w:rFonts w:ascii="Times New Roman" w:hAnsi="Times New Roman" w:cs="Times New Roman"/>
          <w:sz w:val="24"/>
          <w:szCs w:val="24"/>
        </w:rPr>
      </w:pPr>
    </w:p>
    <w:p w14:paraId="35ADC175" w14:textId="77777777" w:rsidR="006647D0" w:rsidRPr="0088698B" w:rsidRDefault="006647D0" w:rsidP="006647D0">
      <w:pPr>
        <w:pStyle w:val="ListParagraph"/>
        <w:shd w:val="clear" w:color="auto" w:fill="FFFFFF" w:themeFill="background1"/>
        <w:ind w:left="0"/>
        <w:jc w:val="both"/>
        <w:rPr>
          <w:rFonts w:ascii="Times New Roman" w:hAnsi="Times New Roman" w:cs="Times New Roman"/>
          <w:i/>
          <w:sz w:val="24"/>
          <w:szCs w:val="24"/>
        </w:rPr>
      </w:pPr>
      <w:r w:rsidRPr="0088698B">
        <w:rPr>
          <w:rFonts w:ascii="Times New Roman" w:hAnsi="Times New Roman" w:cs="Times New Roman"/>
          <w:i/>
          <w:sz w:val="24"/>
          <w:szCs w:val="24"/>
        </w:rPr>
        <w:t xml:space="preserve">Javna rasvjeta se skoro uvijek implementira kao model javno-privatnog partnerstva koje plaća </w:t>
      </w:r>
      <w:r>
        <w:rPr>
          <w:rFonts w:ascii="Times New Roman" w:hAnsi="Times New Roman" w:cs="Times New Roman"/>
          <w:i/>
          <w:sz w:val="24"/>
          <w:szCs w:val="24"/>
        </w:rPr>
        <w:t>V</w:t>
      </w:r>
      <w:r w:rsidRPr="0088698B">
        <w:rPr>
          <w:rFonts w:ascii="Times New Roman" w:hAnsi="Times New Roman" w:cs="Times New Roman"/>
          <w:i/>
          <w:sz w:val="24"/>
          <w:szCs w:val="24"/>
        </w:rPr>
        <w:t>lada, zasnovan na dostupnosti</w:t>
      </w:r>
      <w:r>
        <w:rPr>
          <w:rFonts w:ascii="Times New Roman" w:hAnsi="Times New Roman" w:cs="Times New Roman"/>
          <w:i/>
          <w:sz w:val="24"/>
          <w:szCs w:val="24"/>
        </w:rPr>
        <w:t>,</w:t>
      </w:r>
      <w:r w:rsidRPr="0088698B">
        <w:rPr>
          <w:rFonts w:ascii="Times New Roman" w:hAnsi="Times New Roman" w:cs="Times New Roman"/>
          <w:i/>
          <w:sz w:val="24"/>
          <w:szCs w:val="24"/>
        </w:rPr>
        <w:t xml:space="preserve"> a koji nije koncesija.</w:t>
      </w:r>
    </w:p>
    <w:p w14:paraId="65E36651" w14:textId="77777777" w:rsidR="006647D0" w:rsidRPr="0088698B" w:rsidRDefault="006647D0" w:rsidP="006647D0">
      <w:pPr>
        <w:pStyle w:val="ListParagraph"/>
        <w:ind w:left="0"/>
        <w:jc w:val="both"/>
        <w:rPr>
          <w:rFonts w:ascii="Times New Roman" w:hAnsi="Times New Roman" w:cs="Times New Roman"/>
          <w:i/>
          <w:sz w:val="24"/>
          <w:szCs w:val="24"/>
        </w:rPr>
      </w:pPr>
    </w:p>
    <w:p w14:paraId="5FD90FD5" w14:textId="77777777" w:rsidR="006647D0" w:rsidRPr="0088698B" w:rsidRDefault="006647D0" w:rsidP="006647D0">
      <w:pPr>
        <w:pStyle w:val="ListParagraph"/>
        <w:ind w:left="0"/>
        <w:jc w:val="both"/>
        <w:rPr>
          <w:rFonts w:ascii="Times New Roman" w:hAnsi="Times New Roman" w:cs="Times New Roman"/>
          <w:i/>
          <w:sz w:val="24"/>
          <w:szCs w:val="24"/>
        </w:rPr>
      </w:pPr>
    </w:p>
    <w:tbl>
      <w:tblPr>
        <w:tblStyle w:val="GridTable4-Accent1"/>
        <w:tblpPr w:leftFromText="180" w:rightFromText="180" w:vertAnchor="text" w:horzAnchor="margin" w:tblpY="43"/>
        <w:tblW w:w="0" w:type="auto"/>
        <w:tblLook w:val="04A0" w:firstRow="1" w:lastRow="0" w:firstColumn="1" w:lastColumn="0" w:noHBand="0" w:noVBand="1"/>
      </w:tblPr>
      <w:tblGrid>
        <w:gridCol w:w="4656"/>
        <w:gridCol w:w="4694"/>
      </w:tblGrid>
      <w:tr w:rsidR="006647D0" w:rsidRPr="0088698B" w14:paraId="32E22EB9" w14:textId="77777777" w:rsidTr="00E408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2541597D" w14:textId="77777777" w:rsidR="006647D0" w:rsidRPr="006A2896" w:rsidRDefault="006647D0" w:rsidP="00E408B5">
            <w:pPr>
              <w:pStyle w:val="ListParagraph"/>
              <w:ind w:left="0"/>
              <w:jc w:val="center"/>
              <w:rPr>
                <w:rFonts w:ascii="Times New Roman" w:hAnsi="Times New Roman" w:cs="Times New Roman"/>
                <w:i/>
                <w:color w:val="000000" w:themeColor="text1"/>
                <w:sz w:val="24"/>
                <w:szCs w:val="24"/>
              </w:rPr>
            </w:pPr>
            <w:r w:rsidRPr="006A2896">
              <w:rPr>
                <w:rFonts w:ascii="Times New Roman" w:hAnsi="Times New Roman" w:cs="Times New Roman"/>
                <w:i/>
                <w:color w:val="000000" w:themeColor="text1"/>
                <w:sz w:val="24"/>
                <w:szCs w:val="24"/>
              </w:rPr>
              <w:t>Koristi za lokalne organe vlasti (javni partner)</w:t>
            </w:r>
          </w:p>
          <w:p w14:paraId="5712D498" w14:textId="77777777" w:rsidR="006647D0" w:rsidRPr="006A2896" w:rsidRDefault="006647D0" w:rsidP="00E408B5">
            <w:pPr>
              <w:pStyle w:val="ListParagraph"/>
              <w:ind w:left="0"/>
              <w:jc w:val="center"/>
              <w:rPr>
                <w:rFonts w:ascii="Times New Roman" w:hAnsi="Times New Roman" w:cs="Times New Roman"/>
                <w:i/>
                <w:color w:val="000000" w:themeColor="text1"/>
                <w:sz w:val="24"/>
                <w:szCs w:val="24"/>
              </w:rPr>
            </w:pPr>
          </w:p>
        </w:tc>
        <w:tc>
          <w:tcPr>
            <w:tcW w:w="5035" w:type="dxa"/>
          </w:tcPr>
          <w:p w14:paraId="0872B04D" w14:textId="77777777" w:rsidR="006647D0" w:rsidRPr="006A2896" w:rsidRDefault="006647D0" w:rsidP="00E408B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000000" w:themeColor="text1"/>
                <w:sz w:val="24"/>
                <w:szCs w:val="24"/>
              </w:rPr>
            </w:pPr>
            <w:r w:rsidRPr="006A2896">
              <w:rPr>
                <w:rFonts w:ascii="Times New Roman" w:hAnsi="Times New Roman" w:cs="Times New Roman"/>
                <w:i/>
                <w:color w:val="000000" w:themeColor="text1"/>
                <w:sz w:val="24"/>
                <w:szCs w:val="24"/>
              </w:rPr>
              <w:t>Koristi za privatnog partnera</w:t>
            </w:r>
          </w:p>
        </w:tc>
      </w:tr>
      <w:tr w:rsidR="006647D0" w:rsidRPr="0088698B" w14:paraId="14A8C10F" w14:textId="77777777" w:rsidTr="00E40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2A274441" w14:textId="77777777" w:rsidR="006647D0" w:rsidRPr="006A2896" w:rsidRDefault="006647D0" w:rsidP="006647D0">
            <w:pPr>
              <w:pStyle w:val="ListParagraph"/>
              <w:numPr>
                <w:ilvl w:val="0"/>
                <w:numId w:val="31"/>
              </w:numPr>
              <w:jc w:val="both"/>
              <w:rPr>
                <w:rFonts w:ascii="Times New Roman" w:hAnsi="Times New Roman" w:cs="Times New Roman"/>
                <w:b w:val="0"/>
                <w:bCs w:val="0"/>
                <w:i/>
                <w:sz w:val="24"/>
                <w:szCs w:val="24"/>
              </w:rPr>
            </w:pPr>
            <w:r w:rsidRPr="006A2896">
              <w:rPr>
                <w:rFonts w:ascii="Times New Roman" w:hAnsi="Times New Roman" w:cs="Times New Roman"/>
                <w:b w:val="0"/>
                <w:bCs w:val="0"/>
                <w:i/>
                <w:sz w:val="24"/>
                <w:szCs w:val="24"/>
              </w:rPr>
              <w:t>Eksterno finansiranje</w:t>
            </w:r>
            <w:r>
              <w:rPr>
                <w:rFonts w:ascii="Times New Roman" w:hAnsi="Times New Roman" w:cs="Times New Roman"/>
                <w:b w:val="0"/>
                <w:bCs w:val="0"/>
                <w:i/>
                <w:sz w:val="24"/>
                <w:szCs w:val="24"/>
              </w:rPr>
              <w:t>;</w:t>
            </w:r>
          </w:p>
          <w:p w14:paraId="3F722B4F" w14:textId="77777777" w:rsidR="006647D0" w:rsidRPr="006A2896" w:rsidRDefault="006647D0" w:rsidP="006647D0">
            <w:pPr>
              <w:pStyle w:val="ListParagraph"/>
              <w:numPr>
                <w:ilvl w:val="0"/>
                <w:numId w:val="31"/>
              </w:numPr>
              <w:jc w:val="both"/>
              <w:rPr>
                <w:rFonts w:ascii="Times New Roman" w:hAnsi="Times New Roman" w:cs="Times New Roman"/>
                <w:b w:val="0"/>
                <w:bCs w:val="0"/>
                <w:i/>
                <w:sz w:val="24"/>
                <w:szCs w:val="24"/>
              </w:rPr>
            </w:pPr>
            <w:r w:rsidRPr="006A2896">
              <w:rPr>
                <w:rFonts w:ascii="Times New Roman" w:hAnsi="Times New Roman" w:cs="Times New Roman"/>
                <w:b w:val="0"/>
                <w:bCs w:val="0"/>
                <w:i/>
                <w:sz w:val="24"/>
                <w:szCs w:val="24"/>
              </w:rPr>
              <w:t>Prenos finansijskog i rizika učinka na privatnog partnera</w:t>
            </w:r>
            <w:r>
              <w:rPr>
                <w:rFonts w:ascii="Times New Roman" w:hAnsi="Times New Roman" w:cs="Times New Roman"/>
                <w:b w:val="0"/>
                <w:bCs w:val="0"/>
                <w:i/>
                <w:sz w:val="24"/>
                <w:szCs w:val="24"/>
              </w:rPr>
              <w:t>;</w:t>
            </w:r>
          </w:p>
          <w:p w14:paraId="19F44A4C" w14:textId="77777777" w:rsidR="006647D0" w:rsidRPr="006A2896" w:rsidRDefault="006647D0" w:rsidP="006647D0">
            <w:pPr>
              <w:pStyle w:val="ListParagraph"/>
              <w:numPr>
                <w:ilvl w:val="0"/>
                <w:numId w:val="31"/>
              </w:numPr>
              <w:jc w:val="both"/>
              <w:rPr>
                <w:rFonts w:ascii="Times New Roman" w:hAnsi="Times New Roman" w:cs="Times New Roman"/>
                <w:b w:val="0"/>
                <w:bCs w:val="0"/>
                <w:i/>
                <w:sz w:val="24"/>
                <w:szCs w:val="24"/>
              </w:rPr>
            </w:pPr>
            <w:r w:rsidRPr="006A2896">
              <w:rPr>
                <w:rFonts w:ascii="Times New Roman" w:hAnsi="Times New Roman" w:cs="Times New Roman"/>
                <w:b w:val="0"/>
                <w:bCs w:val="0"/>
                <w:i/>
                <w:sz w:val="24"/>
                <w:szCs w:val="24"/>
              </w:rPr>
              <w:t>Uštede u računima za struju</w:t>
            </w:r>
            <w:r>
              <w:rPr>
                <w:rFonts w:ascii="Times New Roman" w:hAnsi="Times New Roman" w:cs="Times New Roman"/>
                <w:b w:val="0"/>
                <w:bCs w:val="0"/>
                <w:i/>
                <w:sz w:val="24"/>
                <w:szCs w:val="24"/>
              </w:rPr>
              <w:t>;</w:t>
            </w:r>
          </w:p>
          <w:p w14:paraId="4BD2FBDB" w14:textId="77777777" w:rsidR="006647D0" w:rsidRPr="006A2896" w:rsidRDefault="006647D0" w:rsidP="006647D0">
            <w:pPr>
              <w:pStyle w:val="ListParagraph"/>
              <w:numPr>
                <w:ilvl w:val="0"/>
                <w:numId w:val="31"/>
              </w:numPr>
              <w:jc w:val="both"/>
              <w:rPr>
                <w:rFonts w:ascii="Times New Roman" w:hAnsi="Times New Roman" w:cs="Times New Roman"/>
                <w:b w:val="0"/>
                <w:bCs w:val="0"/>
                <w:i/>
                <w:sz w:val="24"/>
                <w:szCs w:val="24"/>
              </w:rPr>
            </w:pPr>
            <w:r w:rsidRPr="006A2896">
              <w:rPr>
                <w:rFonts w:ascii="Times New Roman" w:hAnsi="Times New Roman" w:cs="Times New Roman"/>
                <w:b w:val="0"/>
                <w:bCs w:val="0"/>
                <w:i/>
                <w:sz w:val="24"/>
                <w:szCs w:val="24"/>
              </w:rPr>
              <w:t>Bolji kvalitet javne rasvjet</w:t>
            </w:r>
            <w:r>
              <w:rPr>
                <w:rFonts w:ascii="Times New Roman" w:hAnsi="Times New Roman" w:cs="Times New Roman"/>
                <w:b w:val="0"/>
                <w:bCs w:val="0"/>
                <w:i/>
                <w:sz w:val="24"/>
                <w:szCs w:val="24"/>
              </w:rPr>
              <w:t>e;</w:t>
            </w:r>
          </w:p>
          <w:p w14:paraId="7814EDE0" w14:textId="77777777" w:rsidR="006647D0" w:rsidRPr="006A2896" w:rsidRDefault="006647D0" w:rsidP="006647D0">
            <w:pPr>
              <w:pStyle w:val="ListParagraph"/>
              <w:numPr>
                <w:ilvl w:val="0"/>
                <w:numId w:val="31"/>
              </w:numPr>
              <w:jc w:val="both"/>
              <w:rPr>
                <w:rFonts w:ascii="Times New Roman" w:hAnsi="Times New Roman" w:cs="Times New Roman"/>
                <w:b w:val="0"/>
                <w:bCs w:val="0"/>
                <w:i/>
                <w:sz w:val="24"/>
                <w:szCs w:val="24"/>
              </w:rPr>
            </w:pPr>
            <w:r w:rsidRPr="006A2896">
              <w:rPr>
                <w:rFonts w:ascii="Times New Roman" w:hAnsi="Times New Roman" w:cs="Times New Roman"/>
                <w:b w:val="0"/>
                <w:bCs w:val="0"/>
                <w:i/>
                <w:sz w:val="24"/>
                <w:szCs w:val="24"/>
              </w:rPr>
              <w:t>Tehnologija koja je prihvatljivija sa aspekta zaštite životne sredine</w:t>
            </w:r>
            <w:r>
              <w:rPr>
                <w:rFonts w:ascii="Times New Roman" w:hAnsi="Times New Roman" w:cs="Times New Roman"/>
                <w:b w:val="0"/>
                <w:bCs w:val="0"/>
                <w:i/>
                <w:sz w:val="24"/>
                <w:szCs w:val="24"/>
              </w:rPr>
              <w:t>;</w:t>
            </w:r>
          </w:p>
          <w:p w14:paraId="55F6AB1A" w14:textId="77777777" w:rsidR="006647D0" w:rsidRPr="006A2896" w:rsidRDefault="006647D0" w:rsidP="006647D0">
            <w:pPr>
              <w:pStyle w:val="ListParagraph"/>
              <w:numPr>
                <w:ilvl w:val="0"/>
                <w:numId w:val="31"/>
              </w:numPr>
              <w:jc w:val="both"/>
              <w:rPr>
                <w:rFonts w:ascii="Times New Roman" w:hAnsi="Times New Roman" w:cs="Times New Roman"/>
                <w:b w:val="0"/>
                <w:bCs w:val="0"/>
                <w:i/>
                <w:sz w:val="24"/>
                <w:szCs w:val="24"/>
              </w:rPr>
            </w:pPr>
            <w:r w:rsidRPr="006A2896">
              <w:rPr>
                <w:rFonts w:ascii="Times New Roman" w:hAnsi="Times New Roman" w:cs="Times New Roman"/>
                <w:b w:val="0"/>
                <w:bCs w:val="0"/>
                <w:i/>
                <w:sz w:val="24"/>
                <w:szCs w:val="24"/>
              </w:rPr>
              <w:t>Dugoročna odgovornost privatnog partnera</w:t>
            </w:r>
            <w:r>
              <w:rPr>
                <w:rFonts w:ascii="Times New Roman" w:hAnsi="Times New Roman" w:cs="Times New Roman"/>
                <w:b w:val="0"/>
                <w:bCs w:val="0"/>
                <w:i/>
                <w:sz w:val="24"/>
                <w:szCs w:val="24"/>
              </w:rPr>
              <w:t>;</w:t>
            </w:r>
          </w:p>
          <w:p w14:paraId="730EE0AE" w14:textId="77777777" w:rsidR="006647D0" w:rsidRPr="0088698B" w:rsidRDefault="006647D0" w:rsidP="006647D0">
            <w:pPr>
              <w:pStyle w:val="ListParagraph"/>
              <w:numPr>
                <w:ilvl w:val="0"/>
                <w:numId w:val="31"/>
              </w:numPr>
              <w:jc w:val="both"/>
              <w:rPr>
                <w:rFonts w:ascii="Times New Roman" w:hAnsi="Times New Roman" w:cs="Times New Roman"/>
                <w:i/>
                <w:sz w:val="24"/>
                <w:szCs w:val="24"/>
              </w:rPr>
            </w:pPr>
            <w:r w:rsidRPr="006A2896">
              <w:rPr>
                <w:rFonts w:ascii="Times New Roman" w:hAnsi="Times New Roman" w:cs="Times New Roman"/>
                <w:b w:val="0"/>
                <w:bCs w:val="0"/>
                <w:i/>
                <w:sz w:val="24"/>
                <w:szCs w:val="24"/>
              </w:rPr>
              <w:t xml:space="preserve">Nizak rizik od prijevremenog prekida </w:t>
            </w:r>
            <w:proofErr w:type="gramStart"/>
            <w:r w:rsidRPr="006A2896">
              <w:rPr>
                <w:rFonts w:ascii="Times New Roman" w:hAnsi="Times New Roman" w:cs="Times New Roman"/>
                <w:b w:val="0"/>
                <w:bCs w:val="0"/>
                <w:i/>
                <w:sz w:val="24"/>
                <w:szCs w:val="24"/>
              </w:rPr>
              <w:t>ugovora</w:t>
            </w:r>
            <w:r>
              <w:rPr>
                <w:rFonts w:ascii="Times New Roman" w:hAnsi="Times New Roman" w:cs="Times New Roman"/>
                <w:i/>
                <w:sz w:val="24"/>
                <w:szCs w:val="24"/>
              </w:rPr>
              <w:t>..</w:t>
            </w:r>
            <w:proofErr w:type="gramEnd"/>
            <w:r w:rsidRPr="0088698B">
              <w:rPr>
                <w:rFonts w:ascii="Times New Roman" w:hAnsi="Times New Roman" w:cs="Times New Roman"/>
                <w:i/>
                <w:sz w:val="24"/>
                <w:szCs w:val="24"/>
              </w:rPr>
              <w:t xml:space="preserve"> </w:t>
            </w:r>
          </w:p>
        </w:tc>
        <w:tc>
          <w:tcPr>
            <w:tcW w:w="5035" w:type="dxa"/>
          </w:tcPr>
          <w:p w14:paraId="1CCE640E" w14:textId="77777777" w:rsidR="006647D0" w:rsidRPr="0088698B" w:rsidRDefault="006647D0" w:rsidP="006647D0">
            <w:pPr>
              <w:pStyle w:val="ListParagraph"/>
              <w:numPr>
                <w:ilvl w:val="0"/>
                <w:numId w:val="32"/>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Vidljivost i sticanje iskustva</w:t>
            </w:r>
            <w:r>
              <w:rPr>
                <w:rFonts w:ascii="Times New Roman" w:hAnsi="Times New Roman" w:cs="Times New Roman"/>
                <w:sz w:val="24"/>
                <w:szCs w:val="24"/>
              </w:rPr>
              <w:t>;</w:t>
            </w:r>
          </w:p>
          <w:p w14:paraId="34E135D8" w14:textId="77777777" w:rsidR="006647D0" w:rsidRPr="0088698B" w:rsidRDefault="006647D0" w:rsidP="006647D0">
            <w:pPr>
              <w:pStyle w:val="ListParagraph"/>
              <w:numPr>
                <w:ilvl w:val="0"/>
                <w:numId w:val="32"/>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 xml:space="preserve">Dugoročni izvor </w:t>
            </w:r>
            <w:r>
              <w:rPr>
                <w:rFonts w:ascii="Times New Roman" w:hAnsi="Times New Roman" w:cs="Times New Roman"/>
                <w:sz w:val="24"/>
                <w:szCs w:val="24"/>
              </w:rPr>
              <w:t>prihoda;</w:t>
            </w:r>
          </w:p>
          <w:p w14:paraId="3EDB6142" w14:textId="77777777" w:rsidR="006647D0" w:rsidRPr="0088698B" w:rsidRDefault="006647D0" w:rsidP="006647D0">
            <w:pPr>
              <w:pStyle w:val="ListParagraph"/>
              <w:numPr>
                <w:ilvl w:val="0"/>
                <w:numId w:val="32"/>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Služenje široj zajednici</w:t>
            </w:r>
            <w:r>
              <w:rPr>
                <w:rFonts w:ascii="Times New Roman" w:hAnsi="Times New Roman" w:cs="Times New Roman"/>
                <w:sz w:val="24"/>
                <w:szCs w:val="24"/>
              </w:rPr>
              <w:t>;</w:t>
            </w:r>
          </w:p>
          <w:p w14:paraId="012EE6E4" w14:textId="77777777" w:rsidR="006647D0" w:rsidRPr="0088698B" w:rsidRDefault="006647D0" w:rsidP="006647D0">
            <w:pPr>
              <w:pStyle w:val="ListParagraph"/>
              <w:numPr>
                <w:ilvl w:val="0"/>
                <w:numId w:val="32"/>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Dobijanje značajne pozicije i udjela na tržištu</w:t>
            </w:r>
            <w:r>
              <w:rPr>
                <w:rFonts w:ascii="Times New Roman" w:hAnsi="Times New Roman" w:cs="Times New Roman"/>
                <w:sz w:val="24"/>
                <w:szCs w:val="24"/>
              </w:rPr>
              <w:t>;</w:t>
            </w:r>
          </w:p>
          <w:p w14:paraId="7F5C57FF" w14:textId="77777777" w:rsidR="006647D0" w:rsidRPr="0088698B" w:rsidRDefault="006647D0" w:rsidP="006647D0">
            <w:pPr>
              <w:pStyle w:val="ListParagraph"/>
              <w:numPr>
                <w:ilvl w:val="0"/>
                <w:numId w:val="32"/>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88698B">
              <w:rPr>
                <w:rFonts w:ascii="Times New Roman" w:hAnsi="Times New Roman" w:cs="Times New Roman"/>
                <w:sz w:val="24"/>
                <w:szCs w:val="24"/>
              </w:rPr>
              <w:t>Profitabilnost sa prihvatljivom ISP (internom stopom povrata</w:t>
            </w:r>
            <w:proofErr w:type="gramStart"/>
            <w:r w:rsidRPr="0088698B">
              <w:rPr>
                <w:rFonts w:ascii="Times New Roman" w:hAnsi="Times New Roman" w:cs="Times New Roman"/>
                <w:sz w:val="24"/>
                <w:szCs w:val="24"/>
              </w:rPr>
              <w:t>)</w:t>
            </w:r>
            <w:r>
              <w:rPr>
                <w:rFonts w:ascii="Times New Roman" w:hAnsi="Times New Roman" w:cs="Times New Roman"/>
                <w:sz w:val="24"/>
                <w:szCs w:val="24"/>
              </w:rPr>
              <w:t>..</w:t>
            </w:r>
            <w:proofErr w:type="gramEnd"/>
          </w:p>
        </w:tc>
      </w:tr>
    </w:tbl>
    <w:p w14:paraId="29031F5D" w14:textId="77777777" w:rsidR="006647D0" w:rsidRPr="0088698B" w:rsidRDefault="006647D0" w:rsidP="006647D0">
      <w:pPr>
        <w:pStyle w:val="ListParagraph"/>
        <w:ind w:left="0"/>
        <w:jc w:val="both"/>
        <w:rPr>
          <w:rFonts w:ascii="Times New Roman" w:hAnsi="Times New Roman" w:cs="Times New Roman"/>
          <w:i/>
          <w:sz w:val="24"/>
          <w:szCs w:val="24"/>
        </w:rPr>
      </w:pPr>
    </w:p>
    <w:p w14:paraId="77D6EE20" w14:textId="77777777" w:rsidR="006647D0" w:rsidRPr="0088698B" w:rsidRDefault="006647D0" w:rsidP="006647D0">
      <w:pPr>
        <w:pStyle w:val="ListParagraph"/>
        <w:ind w:left="0"/>
        <w:jc w:val="both"/>
        <w:rPr>
          <w:rFonts w:ascii="Times New Roman" w:hAnsi="Times New Roman" w:cs="Times New Roman"/>
          <w:i/>
          <w:sz w:val="24"/>
          <w:szCs w:val="24"/>
        </w:rPr>
      </w:pPr>
    </w:p>
    <w:p w14:paraId="0B7A3C70" w14:textId="77777777" w:rsidR="006647D0" w:rsidRPr="0088698B" w:rsidRDefault="006647D0" w:rsidP="006647D0">
      <w:pPr>
        <w:pStyle w:val="ListParagraph"/>
        <w:ind w:left="0"/>
        <w:jc w:val="both"/>
        <w:rPr>
          <w:rFonts w:ascii="Times New Roman" w:hAnsi="Times New Roman" w:cs="Times New Roman"/>
          <w:i/>
          <w:sz w:val="24"/>
          <w:szCs w:val="24"/>
        </w:rPr>
      </w:pPr>
    </w:p>
    <w:p w14:paraId="6B6D3D12" w14:textId="77777777" w:rsidR="006647D0" w:rsidRPr="0088698B" w:rsidRDefault="006647D0" w:rsidP="006647D0">
      <w:pPr>
        <w:pStyle w:val="ListParagraph"/>
        <w:ind w:left="0"/>
        <w:jc w:val="both"/>
        <w:rPr>
          <w:rFonts w:ascii="Times New Roman" w:hAnsi="Times New Roman" w:cs="Times New Roman"/>
          <w:sz w:val="24"/>
          <w:szCs w:val="24"/>
        </w:rPr>
      </w:pPr>
    </w:p>
    <w:p w14:paraId="58CCD812" w14:textId="77777777" w:rsidR="006647D0" w:rsidRDefault="006647D0" w:rsidP="006647D0">
      <w:pPr>
        <w:pStyle w:val="ListParagraph"/>
        <w:ind w:left="0"/>
        <w:jc w:val="both"/>
        <w:rPr>
          <w:rFonts w:ascii="Times New Roman" w:hAnsi="Times New Roman" w:cs="Times New Roman"/>
          <w:b/>
          <w:sz w:val="24"/>
          <w:szCs w:val="24"/>
        </w:rPr>
      </w:pPr>
    </w:p>
    <w:p w14:paraId="5A35D627" w14:textId="77777777" w:rsidR="006647D0" w:rsidRDefault="006647D0" w:rsidP="006647D0">
      <w:pPr>
        <w:pStyle w:val="ListParagraph"/>
        <w:ind w:left="0"/>
        <w:jc w:val="both"/>
        <w:rPr>
          <w:rFonts w:ascii="Times New Roman" w:hAnsi="Times New Roman" w:cs="Times New Roman"/>
          <w:b/>
          <w:sz w:val="24"/>
          <w:szCs w:val="24"/>
        </w:rPr>
      </w:pPr>
    </w:p>
    <w:p w14:paraId="5E657028" w14:textId="77777777" w:rsidR="006647D0" w:rsidRPr="00752A51" w:rsidRDefault="006647D0" w:rsidP="006647D0">
      <w:pPr>
        <w:pStyle w:val="Heading2"/>
      </w:pPr>
      <w:bookmarkStart w:id="31" w:name="_Toc163460482"/>
      <w:r>
        <w:rPr>
          <w:shd w:val="clear" w:color="auto" w:fill="DBE5F1" w:themeFill="accent1" w:themeFillTint="33"/>
        </w:rPr>
        <w:lastRenderedPageBreak/>
        <w:t xml:space="preserve">8.1.2 </w:t>
      </w:r>
      <w:r w:rsidRPr="00752A51">
        <w:rPr>
          <w:shd w:val="clear" w:color="auto" w:fill="DBE5F1" w:themeFill="accent1" w:themeFillTint="33"/>
        </w:rPr>
        <w:t>Upravljanje otpadom</w:t>
      </w:r>
      <w:bookmarkEnd w:id="31"/>
    </w:p>
    <w:p w14:paraId="748C8E23" w14:textId="77777777" w:rsidR="006647D0" w:rsidRDefault="006647D0" w:rsidP="006647D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4F35CC3A" w14:textId="77777777" w:rsidR="006647D0" w:rsidRPr="0088698B" w:rsidRDefault="006647D0" w:rsidP="006647D0">
      <w:pPr>
        <w:pStyle w:val="ListParagraph"/>
        <w:ind w:left="0"/>
        <w:jc w:val="both"/>
        <w:rPr>
          <w:rFonts w:ascii="Times New Roman" w:hAnsi="Times New Roman" w:cs="Times New Roman"/>
          <w:sz w:val="24"/>
          <w:szCs w:val="24"/>
        </w:rPr>
      </w:pPr>
      <w:r w:rsidRPr="006A2896">
        <w:rPr>
          <w:rFonts w:ascii="Times New Roman" w:hAnsi="Times New Roman" w:cs="Times New Roman"/>
          <w:bCs/>
          <w:sz w:val="24"/>
          <w:szCs w:val="24"/>
        </w:rPr>
        <w:t>U</w:t>
      </w:r>
      <w:r w:rsidRPr="0088698B">
        <w:rPr>
          <w:rFonts w:ascii="Times New Roman" w:hAnsi="Times New Roman" w:cs="Times New Roman"/>
          <w:sz w:val="24"/>
          <w:szCs w:val="24"/>
        </w:rPr>
        <w:t xml:space="preserve"> Crnoj Gori, kao i u mnogim drugim balkanskim zemljama, postoje brojne nesanitarne deponije i deponije koje se koriste kako za komunalni tako i za građevinski otpad, a koji je potrebno hitno očistiti, revitalizirati, zatvoriti i rekultivisati. Takođe, potrebno je izgraditi nove sanitarne deponije sa sanitarnim kasetama, uključujući i postrojenja za prečišćavanje otpadnih drenažnih/procijednih voda, neophodnih da bi se spriječilo da toksične materije iz otpada dospiju u podzemne vode</w:t>
      </w:r>
      <w:r>
        <w:rPr>
          <w:rFonts w:ascii="Times New Roman" w:hAnsi="Times New Roman" w:cs="Times New Roman"/>
          <w:sz w:val="24"/>
          <w:szCs w:val="24"/>
        </w:rPr>
        <w:t>,</w:t>
      </w:r>
      <w:r w:rsidRPr="0088698B">
        <w:rPr>
          <w:rFonts w:ascii="Times New Roman" w:hAnsi="Times New Roman" w:cs="Times New Roman"/>
          <w:sz w:val="24"/>
          <w:szCs w:val="24"/>
        </w:rPr>
        <w:t xml:space="preserve"> koje će na kraju završiti u rijekama i moru. Ova vrsta projekata se može realizovati i kao JPP zasnovano na koncesijama i kao JPP bez koncesija. Osnovna razlika u ovom slučaju bi bila od koga privatni partner prima naknadu za izvedene radove i izgrađene objekte.</w:t>
      </w:r>
    </w:p>
    <w:p w14:paraId="5DE89C1E" w14:textId="77777777" w:rsidR="006647D0" w:rsidRPr="0088698B" w:rsidRDefault="006647D0" w:rsidP="006647D0">
      <w:pPr>
        <w:pStyle w:val="ListParagraph"/>
        <w:ind w:left="0"/>
        <w:jc w:val="both"/>
        <w:rPr>
          <w:rFonts w:ascii="Times New Roman" w:hAnsi="Times New Roman" w:cs="Times New Roman"/>
          <w:sz w:val="24"/>
          <w:szCs w:val="24"/>
        </w:rPr>
      </w:pPr>
    </w:p>
    <w:p w14:paraId="3FBA1CF1"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Za nesanitarne deponije i smetlišta, jedini primjenljiv model bi bila naplata raspoloživosti koja se plaća iz budžeta, što bi omogućilo privatnom partneru da povrati uloženi kapital u radove i usluge, jer ne postoje krajnji korisnici kojima će se ta usluga naplaćivati (osim uvođenjem nove stavke na računu za pružene komunalne usluge, koja bi se odnosila na deponovanje otpada na sanitarnu deponiju, ako takva usluga nije prethodno naplaćivana).</w:t>
      </w:r>
    </w:p>
    <w:p w14:paraId="61F50E8F" w14:textId="77777777" w:rsidR="006647D0" w:rsidRPr="0088698B" w:rsidRDefault="006647D0" w:rsidP="006647D0">
      <w:pPr>
        <w:pStyle w:val="ListParagraph"/>
        <w:ind w:left="0"/>
        <w:jc w:val="both"/>
        <w:rPr>
          <w:rFonts w:ascii="Times New Roman" w:hAnsi="Times New Roman" w:cs="Times New Roman"/>
          <w:sz w:val="24"/>
          <w:szCs w:val="24"/>
        </w:rPr>
      </w:pPr>
    </w:p>
    <w:p w14:paraId="113C68F5"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S druge strane, za projekat JPP koji potencijalno može uključivati i čišćenje, revitalizaciju, zatvaranje i rekultivaciju nesanitarnih deponija i izgradnju sanitarnih deponija, uključujući svu neophodnu opremu i objekte za tretman otpada i zakonito upravljanje otpadom, nove usluge će se pružati i naplaćivati krajnjim korisnicima</w:t>
      </w:r>
      <w:r>
        <w:rPr>
          <w:rFonts w:ascii="Times New Roman" w:hAnsi="Times New Roman" w:cs="Times New Roman"/>
          <w:sz w:val="24"/>
          <w:szCs w:val="24"/>
        </w:rPr>
        <w:t>,</w:t>
      </w:r>
      <w:r w:rsidRPr="0088698B">
        <w:rPr>
          <w:rFonts w:ascii="Times New Roman" w:hAnsi="Times New Roman" w:cs="Times New Roman"/>
          <w:sz w:val="24"/>
          <w:szCs w:val="24"/>
        </w:rPr>
        <w:t xml:space="preserve"> čime će se generisati dio sredstava potrebnih za plaćanja prema privatnim partnerima, za izvršene i pružene radove i usluge. Slični projekti su nedavno razvijeni i ugovoreni u regionu, a svi su unaprijed finansirani od strane privatnih partnera.</w:t>
      </w:r>
    </w:p>
    <w:p w14:paraId="55932CC9" w14:textId="77777777" w:rsidR="006647D0" w:rsidRPr="0088698B" w:rsidRDefault="006647D0" w:rsidP="006647D0">
      <w:pPr>
        <w:pStyle w:val="ListParagraph"/>
        <w:ind w:left="0"/>
        <w:jc w:val="both"/>
        <w:rPr>
          <w:rFonts w:ascii="Times New Roman" w:hAnsi="Times New Roman" w:cs="Times New Roman"/>
          <w:sz w:val="24"/>
          <w:szCs w:val="24"/>
        </w:rPr>
      </w:pPr>
    </w:p>
    <w:p w14:paraId="0A29F430"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Isti koncept se može primijeniti kod deponija građevinskog otpada koje moraju biti organizovane u skladu sa zakonom.</w:t>
      </w:r>
    </w:p>
    <w:p w14:paraId="06898EC3" w14:textId="77777777" w:rsidR="006647D0" w:rsidRPr="0088698B" w:rsidRDefault="006647D0" w:rsidP="006647D0">
      <w:pPr>
        <w:pStyle w:val="ListParagraph"/>
        <w:ind w:left="0"/>
        <w:jc w:val="both"/>
        <w:rPr>
          <w:rFonts w:ascii="Times New Roman" w:hAnsi="Times New Roman" w:cs="Times New Roman"/>
          <w:sz w:val="24"/>
          <w:szCs w:val="24"/>
        </w:rPr>
      </w:pPr>
    </w:p>
    <w:tbl>
      <w:tblPr>
        <w:tblStyle w:val="GridTable4-Accent1"/>
        <w:tblW w:w="0" w:type="auto"/>
        <w:tblLook w:val="04A0" w:firstRow="1" w:lastRow="0" w:firstColumn="1" w:lastColumn="0" w:noHBand="0" w:noVBand="1"/>
      </w:tblPr>
      <w:tblGrid>
        <w:gridCol w:w="4710"/>
        <w:gridCol w:w="4640"/>
      </w:tblGrid>
      <w:tr w:rsidR="006647D0" w:rsidRPr="0088698B" w14:paraId="53F4DA85" w14:textId="77777777" w:rsidTr="00E408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66368097" w14:textId="77777777" w:rsidR="006647D0" w:rsidRPr="00D577B7" w:rsidRDefault="006647D0" w:rsidP="00E408B5">
            <w:pPr>
              <w:pStyle w:val="ListParagraph"/>
              <w:ind w:left="0"/>
              <w:jc w:val="center"/>
              <w:rPr>
                <w:rFonts w:ascii="Times New Roman" w:hAnsi="Times New Roman" w:cs="Times New Roman"/>
                <w:i/>
                <w:color w:val="000000" w:themeColor="text1"/>
                <w:sz w:val="24"/>
                <w:szCs w:val="24"/>
              </w:rPr>
            </w:pPr>
            <w:r w:rsidRPr="00D577B7">
              <w:rPr>
                <w:rFonts w:ascii="Times New Roman" w:hAnsi="Times New Roman" w:cs="Times New Roman"/>
                <w:i/>
                <w:color w:val="000000" w:themeColor="text1"/>
                <w:sz w:val="24"/>
                <w:szCs w:val="24"/>
              </w:rPr>
              <w:t>Koristi za lokalne organe vlasti (javni partner)</w:t>
            </w:r>
          </w:p>
          <w:p w14:paraId="53F01212" w14:textId="77777777" w:rsidR="006647D0" w:rsidRPr="00D577B7" w:rsidRDefault="006647D0" w:rsidP="00E408B5">
            <w:pPr>
              <w:pStyle w:val="ListParagraph"/>
              <w:ind w:left="0"/>
              <w:jc w:val="center"/>
              <w:rPr>
                <w:rFonts w:ascii="Times New Roman" w:hAnsi="Times New Roman" w:cs="Times New Roman"/>
                <w:i/>
                <w:color w:val="000000" w:themeColor="text1"/>
                <w:sz w:val="24"/>
                <w:szCs w:val="24"/>
              </w:rPr>
            </w:pPr>
          </w:p>
        </w:tc>
        <w:tc>
          <w:tcPr>
            <w:tcW w:w="5035" w:type="dxa"/>
          </w:tcPr>
          <w:p w14:paraId="3BF227FD" w14:textId="77777777" w:rsidR="006647D0" w:rsidRPr="00D577B7" w:rsidRDefault="006647D0" w:rsidP="00E408B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000000" w:themeColor="text1"/>
                <w:sz w:val="24"/>
                <w:szCs w:val="24"/>
              </w:rPr>
            </w:pPr>
            <w:r w:rsidRPr="00D577B7">
              <w:rPr>
                <w:rFonts w:ascii="Times New Roman" w:hAnsi="Times New Roman" w:cs="Times New Roman"/>
                <w:i/>
                <w:color w:val="000000" w:themeColor="text1"/>
                <w:sz w:val="24"/>
                <w:szCs w:val="24"/>
              </w:rPr>
              <w:t>Koristi za privatnog partnera</w:t>
            </w:r>
          </w:p>
        </w:tc>
      </w:tr>
      <w:tr w:rsidR="006647D0" w:rsidRPr="0088698B" w14:paraId="71417A24" w14:textId="77777777" w:rsidTr="00E40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736FF056" w14:textId="77777777" w:rsidR="006647D0" w:rsidRPr="00D577B7" w:rsidRDefault="006647D0" w:rsidP="006647D0">
            <w:pPr>
              <w:pStyle w:val="ListParagraph"/>
              <w:numPr>
                <w:ilvl w:val="0"/>
                <w:numId w:val="34"/>
              </w:numPr>
              <w:rPr>
                <w:rFonts w:ascii="Times New Roman" w:hAnsi="Times New Roman" w:cs="Times New Roman"/>
                <w:b w:val="0"/>
                <w:bCs w:val="0"/>
                <w:i/>
                <w:sz w:val="24"/>
                <w:szCs w:val="24"/>
              </w:rPr>
            </w:pPr>
            <w:r w:rsidRPr="00D577B7">
              <w:rPr>
                <w:rFonts w:ascii="Times New Roman" w:hAnsi="Times New Roman" w:cs="Times New Roman"/>
                <w:b w:val="0"/>
                <w:bCs w:val="0"/>
                <w:i/>
                <w:sz w:val="24"/>
                <w:szCs w:val="24"/>
              </w:rPr>
              <w:t>Eksterno finansiranje</w:t>
            </w:r>
            <w:r>
              <w:rPr>
                <w:rFonts w:ascii="Times New Roman" w:hAnsi="Times New Roman" w:cs="Times New Roman"/>
                <w:b w:val="0"/>
                <w:bCs w:val="0"/>
                <w:i/>
                <w:sz w:val="24"/>
                <w:szCs w:val="24"/>
              </w:rPr>
              <w:t>;</w:t>
            </w:r>
          </w:p>
          <w:p w14:paraId="28641326" w14:textId="77777777" w:rsidR="006647D0" w:rsidRPr="00D577B7" w:rsidRDefault="006647D0" w:rsidP="006647D0">
            <w:pPr>
              <w:pStyle w:val="ListParagraph"/>
              <w:numPr>
                <w:ilvl w:val="0"/>
                <w:numId w:val="34"/>
              </w:numPr>
              <w:rPr>
                <w:rFonts w:ascii="Times New Roman" w:hAnsi="Times New Roman" w:cs="Times New Roman"/>
                <w:b w:val="0"/>
                <w:bCs w:val="0"/>
                <w:i/>
                <w:sz w:val="24"/>
                <w:szCs w:val="24"/>
              </w:rPr>
            </w:pPr>
            <w:r w:rsidRPr="00D577B7">
              <w:rPr>
                <w:rFonts w:ascii="Times New Roman" w:hAnsi="Times New Roman" w:cs="Times New Roman"/>
                <w:b w:val="0"/>
                <w:bCs w:val="0"/>
                <w:i/>
                <w:sz w:val="24"/>
                <w:szCs w:val="24"/>
              </w:rPr>
              <w:t>Prenos finansijskog i rizika učinka na privatnog partnera</w:t>
            </w:r>
            <w:r>
              <w:rPr>
                <w:rFonts w:ascii="Times New Roman" w:hAnsi="Times New Roman" w:cs="Times New Roman"/>
                <w:b w:val="0"/>
                <w:bCs w:val="0"/>
                <w:i/>
                <w:sz w:val="24"/>
                <w:szCs w:val="24"/>
              </w:rPr>
              <w:t>;</w:t>
            </w:r>
          </w:p>
          <w:p w14:paraId="223F4EAE" w14:textId="77777777" w:rsidR="006647D0" w:rsidRPr="00D577B7" w:rsidRDefault="006647D0" w:rsidP="006647D0">
            <w:pPr>
              <w:pStyle w:val="ListParagraph"/>
              <w:numPr>
                <w:ilvl w:val="0"/>
                <w:numId w:val="34"/>
              </w:numPr>
              <w:jc w:val="both"/>
              <w:rPr>
                <w:rFonts w:ascii="Times New Roman" w:hAnsi="Times New Roman" w:cs="Times New Roman"/>
                <w:b w:val="0"/>
                <w:bCs w:val="0"/>
                <w:i/>
                <w:sz w:val="24"/>
                <w:szCs w:val="24"/>
              </w:rPr>
            </w:pPr>
            <w:r w:rsidRPr="00D577B7">
              <w:rPr>
                <w:rFonts w:ascii="Times New Roman" w:hAnsi="Times New Roman" w:cs="Times New Roman"/>
                <w:b w:val="0"/>
                <w:bCs w:val="0"/>
                <w:i/>
                <w:sz w:val="24"/>
                <w:szCs w:val="24"/>
              </w:rPr>
              <w:t>Tretman otpada ekološki prihvatljivom tehnologijom</w:t>
            </w:r>
            <w:r>
              <w:rPr>
                <w:rFonts w:ascii="Times New Roman" w:hAnsi="Times New Roman" w:cs="Times New Roman"/>
                <w:b w:val="0"/>
                <w:bCs w:val="0"/>
                <w:i/>
                <w:sz w:val="24"/>
                <w:szCs w:val="24"/>
              </w:rPr>
              <w:t>;</w:t>
            </w:r>
          </w:p>
          <w:p w14:paraId="71BA33B0" w14:textId="77777777" w:rsidR="006647D0" w:rsidRPr="00D577B7" w:rsidRDefault="006647D0" w:rsidP="006647D0">
            <w:pPr>
              <w:pStyle w:val="ListParagraph"/>
              <w:numPr>
                <w:ilvl w:val="0"/>
                <w:numId w:val="34"/>
              </w:numPr>
              <w:jc w:val="both"/>
              <w:rPr>
                <w:rFonts w:ascii="Times New Roman" w:hAnsi="Times New Roman" w:cs="Times New Roman"/>
                <w:b w:val="0"/>
                <w:bCs w:val="0"/>
                <w:i/>
                <w:sz w:val="24"/>
                <w:szCs w:val="24"/>
              </w:rPr>
            </w:pPr>
            <w:r w:rsidRPr="00D577B7">
              <w:rPr>
                <w:rFonts w:ascii="Times New Roman" w:hAnsi="Times New Roman" w:cs="Times New Roman"/>
                <w:b w:val="0"/>
                <w:bCs w:val="0"/>
                <w:i/>
                <w:sz w:val="24"/>
                <w:szCs w:val="24"/>
              </w:rPr>
              <w:t>Mogućnost instalacije postrojenja za pretvaranje otpada u energiju</w:t>
            </w:r>
            <w:r>
              <w:rPr>
                <w:rFonts w:ascii="Times New Roman" w:hAnsi="Times New Roman" w:cs="Times New Roman"/>
                <w:b w:val="0"/>
                <w:bCs w:val="0"/>
                <w:i/>
                <w:sz w:val="24"/>
                <w:szCs w:val="24"/>
              </w:rPr>
              <w:t>;</w:t>
            </w:r>
          </w:p>
          <w:p w14:paraId="0F5DD5E9" w14:textId="77777777" w:rsidR="006647D0" w:rsidRPr="0088698B" w:rsidRDefault="006647D0" w:rsidP="006647D0">
            <w:pPr>
              <w:pStyle w:val="ListParagraph"/>
              <w:numPr>
                <w:ilvl w:val="0"/>
                <w:numId w:val="34"/>
              </w:numPr>
              <w:jc w:val="both"/>
              <w:rPr>
                <w:rFonts w:ascii="Times New Roman" w:hAnsi="Times New Roman" w:cs="Times New Roman"/>
                <w:i/>
                <w:sz w:val="24"/>
                <w:szCs w:val="24"/>
              </w:rPr>
            </w:pPr>
            <w:r w:rsidRPr="00D577B7">
              <w:rPr>
                <w:rFonts w:ascii="Times New Roman" w:hAnsi="Times New Roman" w:cs="Times New Roman"/>
                <w:b w:val="0"/>
                <w:bCs w:val="0"/>
                <w:i/>
                <w:sz w:val="24"/>
                <w:szCs w:val="24"/>
              </w:rPr>
              <w:t xml:space="preserve">Postizanje ciljeva vezanih za pristupanje </w:t>
            </w:r>
            <w:proofErr w:type="gramStart"/>
            <w:r w:rsidRPr="00D577B7">
              <w:rPr>
                <w:rFonts w:ascii="Times New Roman" w:hAnsi="Times New Roman" w:cs="Times New Roman"/>
                <w:b w:val="0"/>
                <w:bCs w:val="0"/>
                <w:i/>
                <w:sz w:val="24"/>
                <w:szCs w:val="24"/>
              </w:rPr>
              <w:t>EU</w:t>
            </w:r>
            <w:r>
              <w:rPr>
                <w:rFonts w:ascii="Times New Roman" w:hAnsi="Times New Roman" w:cs="Times New Roman"/>
                <w:b w:val="0"/>
                <w:bCs w:val="0"/>
                <w:i/>
                <w:sz w:val="24"/>
                <w:szCs w:val="24"/>
              </w:rPr>
              <w:t>..</w:t>
            </w:r>
            <w:proofErr w:type="gramEnd"/>
            <w:r w:rsidRPr="0088698B">
              <w:rPr>
                <w:rFonts w:ascii="Times New Roman" w:hAnsi="Times New Roman" w:cs="Times New Roman"/>
                <w:i/>
                <w:sz w:val="24"/>
                <w:szCs w:val="24"/>
              </w:rPr>
              <w:t xml:space="preserve">  </w:t>
            </w:r>
          </w:p>
        </w:tc>
        <w:tc>
          <w:tcPr>
            <w:tcW w:w="5035" w:type="dxa"/>
          </w:tcPr>
          <w:p w14:paraId="1DE3FF92" w14:textId="77777777" w:rsidR="006647D0" w:rsidRPr="0088698B" w:rsidRDefault="006647D0" w:rsidP="006647D0">
            <w:pPr>
              <w:pStyle w:val="ListParagraph"/>
              <w:numPr>
                <w:ilvl w:val="0"/>
                <w:numId w:val="34"/>
              </w:numPr>
              <w:ind w:left="5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Bolji pristup finansiranju i potencijalna prilika za kombinovanje grantova EU i drugih izvora finansiranja iz EU i međunarodnih finansijskih institucija</w:t>
            </w:r>
            <w:r>
              <w:rPr>
                <w:rFonts w:ascii="Times New Roman" w:hAnsi="Times New Roman" w:cs="Times New Roman"/>
                <w:sz w:val="24"/>
                <w:szCs w:val="24"/>
              </w:rPr>
              <w:t>;</w:t>
            </w:r>
            <w:r w:rsidRPr="0088698B">
              <w:rPr>
                <w:rFonts w:ascii="Times New Roman" w:hAnsi="Times New Roman" w:cs="Times New Roman"/>
                <w:sz w:val="24"/>
                <w:szCs w:val="24"/>
              </w:rPr>
              <w:t xml:space="preserve"> </w:t>
            </w:r>
          </w:p>
          <w:p w14:paraId="4ED05928" w14:textId="77777777" w:rsidR="006647D0" w:rsidRPr="0088698B" w:rsidRDefault="006647D0" w:rsidP="006647D0">
            <w:pPr>
              <w:pStyle w:val="ListParagraph"/>
              <w:numPr>
                <w:ilvl w:val="0"/>
                <w:numId w:val="34"/>
              </w:numPr>
              <w:ind w:left="5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 xml:space="preserve">Dugoročni izvor </w:t>
            </w:r>
            <w:r>
              <w:rPr>
                <w:rFonts w:ascii="Times New Roman" w:hAnsi="Times New Roman" w:cs="Times New Roman"/>
                <w:sz w:val="24"/>
                <w:szCs w:val="24"/>
              </w:rPr>
              <w:t>prihoda;</w:t>
            </w:r>
          </w:p>
          <w:p w14:paraId="29F93A8F" w14:textId="77777777" w:rsidR="006647D0" w:rsidRPr="0088698B" w:rsidRDefault="006647D0" w:rsidP="006647D0">
            <w:pPr>
              <w:pStyle w:val="ListParagraph"/>
              <w:numPr>
                <w:ilvl w:val="0"/>
                <w:numId w:val="34"/>
              </w:numPr>
              <w:ind w:left="5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Služenje široj zajednici</w:t>
            </w:r>
            <w:r>
              <w:rPr>
                <w:rFonts w:ascii="Times New Roman" w:hAnsi="Times New Roman" w:cs="Times New Roman"/>
                <w:sz w:val="24"/>
                <w:szCs w:val="24"/>
              </w:rPr>
              <w:t>;</w:t>
            </w:r>
            <w:r w:rsidRPr="0088698B">
              <w:rPr>
                <w:rFonts w:ascii="Times New Roman" w:hAnsi="Times New Roman" w:cs="Times New Roman"/>
                <w:sz w:val="24"/>
                <w:szCs w:val="24"/>
              </w:rPr>
              <w:t xml:space="preserve"> </w:t>
            </w:r>
          </w:p>
          <w:p w14:paraId="5948506C" w14:textId="77777777" w:rsidR="006647D0" w:rsidRPr="0088698B" w:rsidRDefault="006647D0" w:rsidP="006647D0">
            <w:pPr>
              <w:pStyle w:val="ListParagraph"/>
              <w:numPr>
                <w:ilvl w:val="0"/>
                <w:numId w:val="34"/>
              </w:numPr>
              <w:ind w:left="5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Sticanje iskustva i tržišne pozicije primjenljive u regionu za realizaciju sličnih projekata</w:t>
            </w:r>
            <w:r>
              <w:rPr>
                <w:rFonts w:ascii="Times New Roman" w:hAnsi="Times New Roman" w:cs="Times New Roman"/>
                <w:sz w:val="24"/>
                <w:szCs w:val="24"/>
              </w:rPr>
              <w:t>;</w:t>
            </w:r>
          </w:p>
          <w:p w14:paraId="46421C38" w14:textId="77777777" w:rsidR="006647D0" w:rsidRPr="0088698B" w:rsidRDefault="006647D0" w:rsidP="006647D0">
            <w:pPr>
              <w:pStyle w:val="ListParagraph"/>
              <w:numPr>
                <w:ilvl w:val="0"/>
                <w:numId w:val="34"/>
              </w:numPr>
              <w:ind w:left="5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88698B">
              <w:rPr>
                <w:rFonts w:ascii="Times New Roman" w:hAnsi="Times New Roman" w:cs="Times New Roman"/>
                <w:sz w:val="24"/>
                <w:szCs w:val="24"/>
              </w:rPr>
              <w:t>Profitabilnost sa prihvatljivom ISP (internom stopom povrata</w:t>
            </w:r>
            <w:proofErr w:type="gramStart"/>
            <w:r w:rsidRPr="0088698B">
              <w:rPr>
                <w:rFonts w:ascii="Times New Roman" w:hAnsi="Times New Roman" w:cs="Times New Roman"/>
                <w:sz w:val="24"/>
                <w:szCs w:val="24"/>
              </w:rPr>
              <w:t>)</w:t>
            </w:r>
            <w:r>
              <w:rPr>
                <w:rFonts w:ascii="Times New Roman" w:hAnsi="Times New Roman" w:cs="Times New Roman"/>
                <w:sz w:val="24"/>
                <w:szCs w:val="24"/>
              </w:rPr>
              <w:t>..</w:t>
            </w:r>
            <w:proofErr w:type="gramEnd"/>
            <w:r w:rsidRPr="0088698B">
              <w:rPr>
                <w:rFonts w:ascii="Times New Roman" w:hAnsi="Times New Roman" w:cs="Times New Roman"/>
                <w:sz w:val="24"/>
                <w:szCs w:val="24"/>
              </w:rPr>
              <w:t xml:space="preserve"> </w:t>
            </w:r>
          </w:p>
        </w:tc>
      </w:tr>
    </w:tbl>
    <w:p w14:paraId="1EA7A1A8" w14:textId="77777777" w:rsidR="006647D0" w:rsidRPr="0088698B" w:rsidRDefault="006647D0" w:rsidP="006647D0">
      <w:pPr>
        <w:pStyle w:val="ListParagraph"/>
        <w:ind w:left="0"/>
        <w:jc w:val="both"/>
        <w:rPr>
          <w:rFonts w:ascii="Times New Roman" w:hAnsi="Times New Roman" w:cs="Times New Roman"/>
          <w:sz w:val="24"/>
          <w:szCs w:val="24"/>
        </w:rPr>
      </w:pPr>
    </w:p>
    <w:p w14:paraId="1FF16381" w14:textId="77777777" w:rsidR="006647D0" w:rsidRPr="0088698B" w:rsidRDefault="006647D0" w:rsidP="006647D0">
      <w:pPr>
        <w:pStyle w:val="Heading2"/>
      </w:pPr>
    </w:p>
    <w:p w14:paraId="0A830B8E" w14:textId="77777777" w:rsidR="006647D0" w:rsidRPr="00752A51" w:rsidRDefault="006647D0" w:rsidP="006647D0">
      <w:pPr>
        <w:pStyle w:val="Heading2"/>
      </w:pPr>
      <w:bookmarkStart w:id="32" w:name="_Toc163460483"/>
      <w:r>
        <w:t xml:space="preserve">8.1.3 </w:t>
      </w:r>
      <w:r w:rsidRPr="00752A51">
        <w:t>Parking garaže</w:t>
      </w:r>
      <w:bookmarkEnd w:id="32"/>
    </w:p>
    <w:p w14:paraId="605F0932" w14:textId="77777777" w:rsidR="006647D0" w:rsidRDefault="006647D0" w:rsidP="006647D0">
      <w:pPr>
        <w:pStyle w:val="ListParagraph"/>
        <w:ind w:left="0"/>
        <w:jc w:val="both"/>
        <w:rPr>
          <w:rFonts w:ascii="Times New Roman" w:hAnsi="Times New Roman" w:cs="Times New Roman"/>
          <w:sz w:val="24"/>
          <w:szCs w:val="24"/>
        </w:rPr>
      </w:pPr>
    </w:p>
    <w:p w14:paraId="38F0AF5C" w14:textId="77777777" w:rsidR="006647D0" w:rsidRPr="0088698B" w:rsidRDefault="006647D0" w:rsidP="006647D0">
      <w:pPr>
        <w:pStyle w:val="ListParagraph"/>
        <w:ind w:left="0"/>
        <w:jc w:val="both"/>
        <w:rPr>
          <w:rFonts w:ascii="Times New Roman" w:hAnsi="Times New Roman" w:cs="Times New Roman"/>
          <w:b/>
          <w:sz w:val="24"/>
          <w:szCs w:val="24"/>
        </w:rPr>
      </w:pPr>
      <w:r>
        <w:rPr>
          <w:rFonts w:ascii="Times New Roman" w:hAnsi="Times New Roman" w:cs="Times New Roman"/>
          <w:sz w:val="24"/>
          <w:szCs w:val="24"/>
        </w:rPr>
        <w:t>S</w:t>
      </w:r>
      <w:r w:rsidRPr="0088698B">
        <w:rPr>
          <w:rFonts w:ascii="Times New Roman" w:hAnsi="Times New Roman" w:cs="Times New Roman"/>
          <w:sz w:val="24"/>
          <w:szCs w:val="24"/>
        </w:rPr>
        <w:t>a sve većim brojem automobila koje stanovništvo koristi, primjetno je da parking garaže nedostaju ili su nedovoljne da zadovolje potražnju, posebno u primorskim gradovima tokom turističke sezone</w:t>
      </w:r>
      <w:r>
        <w:rPr>
          <w:rFonts w:ascii="Times New Roman" w:hAnsi="Times New Roman" w:cs="Times New Roman"/>
          <w:sz w:val="24"/>
          <w:szCs w:val="24"/>
        </w:rPr>
        <w:t>,</w:t>
      </w:r>
      <w:r w:rsidRPr="0088698B">
        <w:rPr>
          <w:rFonts w:ascii="Times New Roman" w:hAnsi="Times New Roman" w:cs="Times New Roman"/>
          <w:sz w:val="24"/>
          <w:szCs w:val="24"/>
        </w:rPr>
        <w:t xml:space="preserve"> ali i tokom cijele godine.</w:t>
      </w:r>
      <w:r w:rsidRPr="0088698B">
        <w:rPr>
          <w:rFonts w:ascii="Times New Roman" w:hAnsi="Times New Roman" w:cs="Times New Roman"/>
          <w:b/>
          <w:sz w:val="24"/>
          <w:szCs w:val="24"/>
        </w:rPr>
        <w:t xml:space="preserve">  </w:t>
      </w:r>
    </w:p>
    <w:p w14:paraId="0484415B" w14:textId="77777777" w:rsidR="006647D0" w:rsidRPr="0088698B" w:rsidRDefault="006647D0" w:rsidP="006647D0">
      <w:pPr>
        <w:pStyle w:val="ListParagraph"/>
        <w:ind w:left="0"/>
        <w:jc w:val="both"/>
        <w:rPr>
          <w:rFonts w:ascii="Times New Roman" w:hAnsi="Times New Roman" w:cs="Times New Roman"/>
          <w:sz w:val="24"/>
          <w:szCs w:val="24"/>
        </w:rPr>
      </w:pPr>
    </w:p>
    <w:p w14:paraId="60CBE6DF"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 xml:space="preserve">Postoji nekoliko načina da se riješi deficit parking garaža. </w:t>
      </w:r>
      <w:r>
        <w:rPr>
          <w:rFonts w:ascii="Times New Roman" w:hAnsi="Times New Roman" w:cs="Times New Roman"/>
          <w:sz w:val="24"/>
          <w:szCs w:val="24"/>
        </w:rPr>
        <w:t>Lokalna samouprava</w:t>
      </w:r>
      <w:r w:rsidRPr="0088698B">
        <w:rPr>
          <w:rFonts w:ascii="Times New Roman" w:hAnsi="Times New Roman" w:cs="Times New Roman"/>
          <w:sz w:val="24"/>
          <w:szCs w:val="24"/>
        </w:rPr>
        <w:t xml:space="preserve"> može da gradi garaže na granicama centralnih zona, ili da gradi podzemne garaže (poželjno, ali skuplje rešenje) u gradskim centrima, ili nadzemne garaže (čija izgradnja je lakše, brže i jeftinije rešenje). </w:t>
      </w:r>
    </w:p>
    <w:p w14:paraId="0964D64D" w14:textId="77777777" w:rsidR="006647D0" w:rsidRPr="0088698B" w:rsidRDefault="006647D0" w:rsidP="006647D0">
      <w:pPr>
        <w:pStyle w:val="ListParagraph"/>
        <w:ind w:left="0"/>
        <w:jc w:val="both"/>
        <w:rPr>
          <w:rFonts w:ascii="Times New Roman" w:hAnsi="Times New Roman" w:cs="Times New Roman"/>
          <w:sz w:val="24"/>
          <w:szCs w:val="24"/>
        </w:rPr>
      </w:pPr>
    </w:p>
    <w:p w14:paraId="7C7E00EA"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 xml:space="preserve">Preduslov za ulazak u strukturiranje JPP projekta javnih parking garaža je izrada studije izvodljivosti i </w:t>
      </w:r>
      <w:r w:rsidRPr="00D14DA0">
        <w:rPr>
          <w:rFonts w:ascii="Times New Roman" w:hAnsi="Times New Roman" w:cs="Times New Roman"/>
          <w:sz w:val="24"/>
          <w:szCs w:val="24"/>
        </w:rPr>
        <w:t>studije stacionarnog saobraćaja,</w:t>
      </w:r>
      <w:r w:rsidRPr="0088698B">
        <w:rPr>
          <w:rFonts w:ascii="Times New Roman" w:hAnsi="Times New Roman" w:cs="Times New Roman"/>
          <w:sz w:val="24"/>
          <w:szCs w:val="24"/>
        </w:rPr>
        <w:t xml:space="preserve"> koja će procijeniti isplativost buduće parking garaže, uzimajući u obzir CAPEX (kapitalne troškove) i OPEX (operativne troškove) projekta, cijenu parkinga za krajnje korisnike, pretpostavljeni nivo korišćenja kapaciteta garaže po mjesecima, danima i djelovima dana (dan, noć), alternativna parking mjesta sa pripadajućom cijenom i konkurentnošću buduće JPP parking garaže i dr.</w:t>
      </w:r>
    </w:p>
    <w:p w14:paraId="08F61303" w14:textId="77777777" w:rsidR="006647D0" w:rsidRPr="0088698B" w:rsidRDefault="006647D0" w:rsidP="006647D0">
      <w:pPr>
        <w:pStyle w:val="ListParagraph"/>
        <w:ind w:left="0"/>
        <w:jc w:val="both"/>
        <w:rPr>
          <w:rFonts w:ascii="Times New Roman" w:hAnsi="Times New Roman" w:cs="Times New Roman"/>
          <w:sz w:val="24"/>
          <w:szCs w:val="24"/>
        </w:rPr>
      </w:pPr>
    </w:p>
    <w:p w14:paraId="63441342" w14:textId="2A7276B2"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Rizici vezani za projekat se mogu razlikovati u zavisnosti od njegove vrste i obima</w:t>
      </w:r>
      <w:r>
        <w:rPr>
          <w:rFonts w:ascii="Times New Roman" w:hAnsi="Times New Roman" w:cs="Times New Roman"/>
          <w:sz w:val="24"/>
          <w:szCs w:val="24"/>
        </w:rPr>
        <w:t>:</w:t>
      </w:r>
      <w:r w:rsidRPr="0088698B">
        <w:rPr>
          <w:rFonts w:ascii="Times New Roman" w:hAnsi="Times New Roman" w:cs="Times New Roman"/>
          <w:sz w:val="24"/>
          <w:szCs w:val="24"/>
        </w:rPr>
        <w:t xml:space="preserve"> </w:t>
      </w:r>
      <w:r>
        <w:rPr>
          <w:rFonts w:ascii="Times New Roman" w:hAnsi="Times New Roman" w:cs="Times New Roman"/>
          <w:sz w:val="24"/>
          <w:szCs w:val="24"/>
        </w:rPr>
        <w:t>t</w:t>
      </w:r>
      <w:r w:rsidRPr="0088698B">
        <w:rPr>
          <w:rFonts w:ascii="Times New Roman" w:hAnsi="Times New Roman" w:cs="Times New Roman"/>
          <w:sz w:val="24"/>
          <w:szCs w:val="24"/>
        </w:rPr>
        <w:t>ipični rizici</w:t>
      </w:r>
      <w:r>
        <w:rPr>
          <w:rFonts w:ascii="Times New Roman" w:hAnsi="Times New Roman" w:cs="Times New Roman"/>
          <w:sz w:val="24"/>
          <w:szCs w:val="24"/>
        </w:rPr>
        <w:t>,</w:t>
      </w:r>
      <w:r w:rsidRPr="0088698B">
        <w:rPr>
          <w:rFonts w:ascii="Times New Roman" w:hAnsi="Times New Roman" w:cs="Times New Roman"/>
          <w:sz w:val="24"/>
          <w:szCs w:val="24"/>
        </w:rPr>
        <w:t xml:space="preserve"> uključuju uslove koji proizilaze iz procedura za izdavanje dozvola i trajanje administrativnih postupaka</w:t>
      </w:r>
      <w:r w:rsidR="00FD452F">
        <w:rPr>
          <w:rFonts w:ascii="Times New Roman" w:hAnsi="Times New Roman" w:cs="Times New Roman"/>
          <w:sz w:val="24"/>
          <w:szCs w:val="24"/>
        </w:rPr>
        <w:t>,</w:t>
      </w:r>
      <w:r w:rsidRPr="0088698B">
        <w:rPr>
          <w:rFonts w:ascii="Times New Roman" w:hAnsi="Times New Roman" w:cs="Times New Roman"/>
          <w:sz w:val="24"/>
          <w:szCs w:val="24"/>
        </w:rPr>
        <w:t xml:space="preserve"> promjene finansijskih uslova tokom projekta</w:t>
      </w:r>
      <w:r w:rsidR="00FD452F">
        <w:rPr>
          <w:rFonts w:ascii="Times New Roman" w:hAnsi="Times New Roman" w:cs="Times New Roman"/>
          <w:sz w:val="24"/>
          <w:szCs w:val="24"/>
        </w:rPr>
        <w:t>,</w:t>
      </w:r>
      <w:r w:rsidRPr="0088698B">
        <w:rPr>
          <w:rFonts w:ascii="Times New Roman" w:hAnsi="Times New Roman" w:cs="Times New Roman"/>
          <w:sz w:val="24"/>
          <w:szCs w:val="24"/>
        </w:rPr>
        <w:t xml:space="preserve"> promjene zakonskih i poreskih uslova</w:t>
      </w:r>
      <w:r w:rsidR="00FD452F">
        <w:rPr>
          <w:rFonts w:ascii="Times New Roman" w:hAnsi="Times New Roman" w:cs="Times New Roman"/>
          <w:sz w:val="24"/>
          <w:szCs w:val="24"/>
        </w:rPr>
        <w:t>,</w:t>
      </w:r>
      <w:r w:rsidRPr="0088698B">
        <w:rPr>
          <w:rFonts w:ascii="Times New Roman" w:hAnsi="Times New Roman" w:cs="Times New Roman"/>
          <w:sz w:val="24"/>
          <w:szCs w:val="24"/>
        </w:rPr>
        <w:t xml:space="preserve"> promjene u potražnji i tržišnim cijenama za izgradnju predmetne infrastrukture, odnosno cijena pruženih usluga i dr.</w:t>
      </w:r>
    </w:p>
    <w:p w14:paraId="45A3BB85" w14:textId="77777777" w:rsidR="006647D0" w:rsidRPr="0088698B" w:rsidRDefault="006647D0" w:rsidP="006647D0">
      <w:pPr>
        <w:pStyle w:val="ListParagraph"/>
        <w:ind w:left="0"/>
        <w:jc w:val="both"/>
        <w:rPr>
          <w:rFonts w:ascii="Times New Roman" w:hAnsi="Times New Roman" w:cs="Times New Roman"/>
          <w:sz w:val="24"/>
          <w:szCs w:val="24"/>
        </w:rPr>
      </w:pPr>
    </w:p>
    <w:p w14:paraId="355DB06A"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Dvije vrste rizika relevantne za implementaciju projekata JPP treba da budu zasebno adresirane: rizik potražnje i rizik dostupnosti. Rizik potražnje treba shvatiti kao stepen prenošenja tržišnih rizika na privatnog partnera kao što su promjena potražnje, konkurencija ili tehnička zastarjelost. Stvarni nivo prenijetog rizika potražnje zavisi od kvaliteta usluge i stepena pokrivenosti javnog partnera uslugom koja je povjerena privatnom partneru. Rizik dostupnosti obuhvata rizike koji nastaju ako privatni partner ne učini raspoloživim date usluge ili infrastrukturu.</w:t>
      </w:r>
    </w:p>
    <w:p w14:paraId="664596D7" w14:textId="77777777" w:rsidR="006647D0" w:rsidRPr="0088698B" w:rsidRDefault="006647D0" w:rsidP="006647D0">
      <w:pPr>
        <w:pStyle w:val="ListParagraph"/>
        <w:ind w:left="0"/>
        <w:jc w:val="both"/>
        <w:rPr>
          <w:rFonts w:ascii="Times New Roman" w:hAnsi="Times New Roman" w:cs="Times New Roman"/>
          <w:sz w:val="24"/>
          <w:szCs w:val="24"/>
        </w:rPr>
      </w:pPr>
    </w:p>
    <w:p w14:paraId="16B8A920" w14:textId="77777777" w:rsidR="006647D0" w:rsidRPr="00A823C8" w:rsidRDefault="006647D0" w:rsidP="006647D0">
      <w:pPr>
        <w:pStyle w:val="ListParagraph"/>
        <w:ind w:left="0"/>
        <w:jc w:val="both"/>
        <w:rPr>
          <w:rFonts w:ascii="Times New Roman" w:hAnsi="Times New Roman" w:cs="Times New Roman"/>
          <w:i/>
          <w:iCs/>
          <w:sz w:val="24"/>
          <w:szCs w:val="24"/>
        </w:rPr>
      </w:pPr>
      <w:r w:rsidRPr="00A823C8">
        <w:rPr>
          <w:rFonts w:ascii="Times New Roman" w:hAnsi="Times New Roman" w:cs="Times New Roman"/>
          <w:i/>
          <w:iCs/>
          <w:sz w:val="24"/>
          <w:szCs w:val="24"/>
        </w:rPr>
        <w:t>Parking garaže se u većini slučajeva projektuju na osnovu modela JPP zasnovanog na koncesijama, gdje privatni partner/koncesionar preuzima značajne rizike.</w:t>
      </w:r>
    </w:p>
    <w:p w14:paraId="453CDD22" w14:textId="77777777" w:rsidR="006647D0" w:rsidRPr="0088698B" w:rsidRDefault="006647D0" w:rsidP="006647D0">
      <w:pPr>
        <w:pStyle w:val="ListParagraph"/>
        <w:ind w:left="0"/>
        <w:jc w:val="both"/>
        <w:rPr>
          <w:rFonts w:ascii="Times New Roman" w:hAnsi="Times New Roman" w:cs="Times New Roman"/>
          <w:sz w:val="24"/>
          <w:szCs w:val="24"/>
        </w:rPr>
      </w:pPr>
    </w:p>
    <w:p w14:paraId="4AFC3725"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Dodjela koncesije za radove ili usluge za parking garaže podrazumijeva prenos na koncesionara operativnog rizika pri eksploataciji tih radova ili usluga koji obuhvataju rizik potražnje ili ponude, ili oboje. Dio rizika koji se prenosi na koncesionara će podrazumijevati stvarnu izloženost nepredvidljivim okolnostima tržišta, tako da svaki potencijalni procijenjeni gubitak koji pretrpi koncesionar neće biti samo nominalan ili zanemarljiv.</w:t>
      </w:r>
    </w:p>
    <w:p w14:paraId="48DC5F75" w14:textId="77777777" w:rsidR="006647D0" w:rsidRPr="0088698B" w:rsidRDefault="006647D0" w:rsidP="006647D0">
      <w:pPr>
        <w:pStyle w:val="ListParagraph"/>
        <w:ind w:left="0"/>
        <w:jc w:val="both"/>
        <w:rPr>
          <w:rFonts w:ascii="Times New Roman" w:hAnsi="Times New Roman" w:cs="Times New Roman"/>
          <w:sz w:val="24"/>
          <w:szCs w:val="24"/>
        </w:rPr>
      </w:pPr>
    </w:p>
    <w:p w14:paraId="4946DD40"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 xml:space="preserve">Operativnim rizikom smatra se rizik koji snosi koncesionar pri izloženosti tržišnim uslovima na način da davalac koncesije nije dao garancije koncesionaru da će, u normalnim uslovima </w:t>
      </w:r>
      <w:r w:rsidRPr="0088698B">
        <w:rPr>
          <w:rFonts w:ascii="Times New Roman" w:hAnsi="Times New Roman" w:cs="Times New Roman"/>
          <w:sz w:val="24"/>
          <w:szCs w:val="24"/>
        </w:rPr>
        <w:lastRenderedPageBreak/>
        <w:t>poslovanja, direktno ili indirektno, nadoknaditi uložena ulaganja ili troškove nastale u upravljanju radovima ili uslugama u vezi sa parking garažama koje su predmet koncesije.</w:t>
      </w:r>
    </w:p>
    <w:p w14:paraId="3EA2C09C" w14:textId="77777777" w:rsidR="006647D0" w:rsidRPr="0088698B" w:rsidRDefault="006647D0" w:rsidP="006647D0">
      <w:pPr>
        <w:pStyle w:val="ListParagraph"/>
        <w:ind w:left="0"/>
        <w:jc w:val="both"/>
        <w:rPr>
          <w:rFonts w:ascii="Times New Roman" w:hAnsi="Times New Roman" w:cs="Times New Roman"/>
          <w:sz w:val="24"/>
          <w:szCs w:val="24"/>
        </w:rPr>
      </w:pPr>
    </w:p>
    <w:p w14:paraId="04C3EAC8"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Lokalne samouprave mogu odlučiti da privatnom partneru dodijele samo pravo i obavezu finansiranja, projektovanja, izgradnje i održavanja parking garaže i primanja naknade za raspoloživost, u kom slučaju će javni partner prikupljati ili imati koristi od prihoda projekta, što znači da će javni partner preuzeti rizik potražnje.</w:t>
      </w:r>
    </w:p>
    <w:p w14:paraId="6B12A06B" w14:textId="77777777" w:rsidR="006647D0" w:rsidRPr="0088698B" w:rsidRDefault="006647D0" w:rsidP="006647D0">
      <w:pPr>
        <w:pStyle w:val="ListParagraph"/>
        <w:ind w:left="0"/>
        <w:jc w:val="both"/>
        <w:rPr>
          <w:rFonts w:ascii="Times New Roman" w:hAnsi="Times New Roman" w:cs="Times New Roman"/>
          <w:sz w:val="24"/>
          <w:szCs w:val="24"/>
        </w:rPr>
      </w:pPr>
    </w:p>
    <w:p w14:paraId="44A117B1" w14:textId="77777777" w:rsidR="006647D0" w:rsidRPr="0088698B" w:rsidRDefault="006647D0" w:rsidP="006647D0">
      <w:pPr>
        <w:pStyle w:val="ListParagraph"/>
        <w:ind w:left="0"/>
        <w:jc w:val="both"/>
        <w:rPr>
          <w:rFonts w:ascii="Times New Roman" w:hAnsi="Times New Roman" w:cs="Times New Roman"/>
          <w:sz w:val="24"/>
          <w:szCs w:val="24"/>
        </w:rPr>
      </w:pPr>
    </w:p>
    <w:p w14:paraId="7316ADA6" w14:textId="77777777" w:rsidR="006647D0" w:rsidRPr="004A3655" w:rsidRDefault="006647D0" w:rsidP="006647D0">
      <w:pPr>
        <w:pStyle w:val="ListParagraph"/>
        <w:ind w:left="0"/>
        <w:jc w:val="both"/>
        <w:rPr>
          <w:rFonts w:ascii="Times New Roman" w:hAnsi="Times New Roman" w:cs="Times New Roman"/>
          <w:b/>
          <w:bCs/>
          <w:color w:val="FFFFFF" w:themeColor="background1"/>
          <w:sz w:val="24"/>
          <w:szCs w:val="24"/>
        </w:rPr>
      </w:pPr>
    </w:p>
    <w:tbl>
      <w:tblPr>
        <w:tblStyle w:val="GridTable4-Accent1"/>
        <w:tblW w:w="0" w:type="auto"/>
        <w:tblLook w:val="04A0" w:firstRow="1" w:lastRow="0" w:firstColumn="1" w:lastColumn="0" w:noHBand="0" w:noVBand="1"/>
      </w:tblPr>
      <w:tblGrid>
        <w:gridCol w:w="4738"/>
        <w:gridCol w:w="4612"/>
      </w:tblGrid>
      <w:tr w:rsidR="006647D0" w:rsidRPr="004A3655" w14:paraId="4523F873" w14:textId="77777777" w:rsidTr="00E408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4810BD07" w14:textId="77777777" w:rsidR="006647D0" w:rsidRPr="00E04BD2" w:rsidRDefault="006647D0" w:rsidP="00E408B5">
            <w:pPr>
              <w:pStyle w:val="ListParagraph"/>
              <w:ind w:left="0"/>
              <w:jc w:val="center"/>
              <w:rPr>
                <w:rFonts w:ascii="Times New Roman" w:hAnsi="Times New Roman" w:cs="Times New Roman"/>
                <w:i/>
                <w:color w:val="000000" w:themeColor="text1"/>
                <w:sz w:val="24"/>
                <w:szCs w:val="24"/>
              </w:rPr>
            </w:pPr>
            <w:r w:rsidRPr="00E04BD2">
              <w:rPr>
                <w:rFonts w:ascii="Times New Roman" w:hAnsi="Times New Roman" w:cs="Times New Roman"/>
                <w:i/>
                <w:color w:val="000000" w:themeColor="text1"/>
                <w:sz w:val="24"/>
                <w:szCs w:val="24"/>
              </w:rPr>
              <w:t>Koristi za lokalne organe vlasti (javni partner)</w:t>
            </w:r>
          </w:p>
          <w:p w14:paraId="45309BF8" w14:textId="77777777" w:rsidR="006647D0" w:rsidRPr="00E04BD2" w:rsidRDefault="006647D0" w:rsidP="00E408B5">
            <w:pPr>
              <w:pStyle w:val="ListParagraph"/>
              <w:ind w:left="0"/>
              <w:jc w:val="center"/>
              <w:rPr>
                <w:rFonts w:ascii="Times New Roman" w:hAnsi="Times New Roman" w:cs="Times New Roman"/>
                <w:i/>
                <w:color w:val="000000" w:themeColor="text1"/>
                <w:sz w:val="24"/>
                <w:szCs w:val="24"/>
              </w:rPr>
            </w:pPr>
          </w:p>
        </w:tc>
        <w:tc>
          <w:tcPr>
            <w:tcW w:w="5035" w:type="dxa"/>
          </w:tcPr>
          <w:p w14:paraId="74DC5E8B" w14:textId="77777777" w:rsidR="006647D0" w:rsidRPr="00E04BD2" w:rsidRDefault="006647D0" w:rsidP="00E408B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000000" w:themeColor="text1"/>
                <w:sz w:val="24"/>
                <w:szCs w:val="24"/>
              </w:rPr>
            </w:pPr>
            <w:r w:rsidRPr="00E04BD2">
              <w:rPr>
                <w:rFonts w:ascii="Times New Roman" w:hAnsi="Times New Roman" w:cs="Times New Roman"/>
                <w:i/>
                <w:color w:val="000000" w:themeColor="text1"/>
                <w:sz w:val="24"/>
                <w:szCs w:val="24"/>
              </w:rPr>
              <w:t>Koristi za privatnog partnera</w:t>
            </w:r>
          </w:p>
        </w:tc>
      </w:tr>
      <w:tr w:rsidR="006647D0" w:rsidRPr="0088698B" w14:paraId="175A0A65" w14:textId="77777777" w:rsidTr="00E40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0FFF3AA8" w14:textId="77777777" w:rsidR="006647D0" w:rsidRPr="004A3655" w:rsidRDefault="006647D0" w:rsidP="006647D0">
            <w:pPr>
              <w:pStyle w:val="ListParagraph"/>
              <w:numPr>
                <w:ilvl w:val="0"/>
                <w:numId w:val="35"/>
              </w:numPr>
              <w:jc w:val="both"/>
              <w:rPr>
                <w:rFonts w:ascii="Times New Roman" w:hAnsi="Times New Roman" w:cs="Times New Roman"/>
                <w:b w:val="0"/>
                <w:bCs w:val="0"/>
                <w:i/>
                <w:sz w:val="24"/>
                <w:szCs w:val="24"/>
              </w:rPr>
            </w:pPr>
            <w:r w:rsidRPr="004A3655">
              <w:rPr>
                <w:rFonts w:ascii="Times New Roman" w:hAnsi="Times New Roman" w:cs="Times New Roman"/>
                <w:b w:val="0"/>
                <w:bCs w:val="0"/>
                <w:i/>
                <w:sz w:val="24"/>
                <w:szCs w:val="24"/>
              </w:rPr>
              <w:t>Eksterno finansiranje</w:t>
            </w:r>
            <w:r>
              <w:rPr>
                <w:rFonts w:ascii="Times New Roman" w:hAnsi="Times New Roman" w:cs="Times New Roman"/>
                <w:b w:val="0"/>
                <w:bCs w:val="0"/>
                <w:i/>
                <w:sz w:val="24"/>
                <w:szCs w:val="24"/>
              </w:rPr>
              <w:t>;</w:t>
            </w:r>
          </w:p>
          <w:p w14:paraId="4D7A0191" w14:textId="77777777" w:rsidR="006647D0" w:rsidRPr="004A3655" w:rsidRDefault="006647D0" w:rsidP="006647D0">
            <w:pPr>
              <w:pStyle w:val="ListParagraph"/>
              <w:numPr>
                <w:ilvl w:val="0"/>
                <w:numId w:val="35"/>
              </w:numPr>
              <w:jc w:val="both"/>
              <w:rPr>
                <w:rFonts w:ascii="Times New Roman" w:hAnsi="Times New Roman" w:cs="Times New Roman"/>
                <w:b w:val="0"/>
                <w:bCs w:val="0"/>
                <w:i/>
                <w:sz w:val="24"/>
                <w:szCs w:val="24"/>
              </w:rPr>
            </w:pPr>
            <w:r w:rsidRPr="004A3655">
              <w:rPr>
                <w:rFonts w:ascii="Times New Roman" w:hAnsi="Times New Roman" w:cs="Times New Roman"/>
                <w:b w:val="0"/>
                <w:bCs w:val="0"/>
                <w:i/>
                <w:sz w:val="24"/>
                <w:szCs w:val="24"/>
              </w:rPr>
              <w:t>Smanjeno zagušenje saobraćaja</w:t>
            </w:r>
            <w:r>
              <w:rPr>
                <w:rFonts w:ascii="Times New Roman" w:hAnsi="Times New Roman" w:cs="Times New Roman"/>
                <w:b w:val="0"/>
                <w:bCs w:val="0"/>
                <w:i/>
                <w:sz w:val="24"/>
                <w:szCs w:val="24"/>
              </w:rPr>
              <w:t>;</w:t>
            </w:r>
          </w:p>
          <w:p w14:paraId="5C9AFCE7" w14:textId="77777777" w:rsidR="006647D0" w:rsidRPr="004A3655" w:rsidRDefault="006647D0" w:rsidP="006647D0">
            <w:pPr>
              <w:pStyle w:val="ListParagraph"/>
              <w:numPr>
                <w:ilvl w:val="0"/>
                <w:numId w:val="35"/>
              </w:numPr>
              <w:jc w:val="both"/>
              <w:rPr>
                <w:rFonts w:ascii="Times New Roman" w:hAnsi="Times New Roman" w:cs="Times New Roman"/>
                <w:b w:val="0"/>
                <w:bCs w:val="0"/>
                <w:i/>
                <w:sz w:val="24"/>
                <w:szCs w:val="24"/>
              </w:rPr>
            </w:pPr>
            <w:r w:rsidRPr="004A3655">
              <w:rPr>
                <w:rFonts w:ascii="Times New Roman" w:hAnsi="Times New Roman" w:cs="Times New Roman"/>
                <w:b w:val="0"/>
                <w:bCs w:val="0"/>
                <w:i/>
                <w:sz w:val="24"/>
                <w:szCs w:val="24"/>
              </w:rPr>
              <w:t>Smanjeno zagađenje vazduha</w:t>
            </w:r>
            <w:r>
              <w:rPr>
                <w:rFonts w:ascii="Times New Roman" w:hAnsi="Times New Roman" w:cs="Times New Roman"/>
                <w:b w:val="0"/>
                <w:bCs w:val="0"/>
                <w:i/>
                <w:sz w:val="24"/>
                <w:szCs w:val="24"/>
              </w:rPr>
              <w:t>;</w:t>
            </w:r>
            <w:r w:rsidRPr="004A3655">
              <w:rPr>
                <w:rFonts w:ascii="Times New Roman" w:hAnsi="Times New Roman" w:cs="Times New Roman"/>
                <w:b w:val="0"/>
                <w:bCs w:val="0"/>
                <w:i/>
                <w:sz w:val="24"/>
                <w:szCs w:val="24"/>
              </w:rPr>
              <w:t xml:space="preserve"> </w:t>
            </w:r>
          </w:p>
          <w:p w14:paraId="40E512F8" w14:textId="77777777" w:rsidR="006647D0" w:rsidRPr="004A3655" w:rsidRDefault="006647D0" w:rsidP="006647D0">
            <w:pPr>
              <w:pStyle w:val="ListParagraph"/>
              <w:numPr>
                <w:ilvl w:val="0"/>
                <w:numId w:val="35"/>
              </w:numPr>
              <w:jc w:val="both"/>
              <w:rPr>
                <w:rFonts w:ascii="Times New Roman" w:hAnsi="Times New Roman" w:cs="Times New Roman"/>
                <w:b w:val="0"/>
                <w:bCs w:val="0"/>
                <w:i/>
                <w:sz w:val="24"/>
                <w:szCs w:val="24"/>
              </w:rPr>
            </w:pPr>
            <w:r w:rsidRPr="004A3655">
              <w:rPr>
                <w:rFonts w:ascii="Times New Roman" w:hAnsi="Times New Roman" w:cs="Times New Roman"/>
                <w:b w:val="0"/>
                <w:bCs w:val="0"/>
                <w:i/>
                <w:sz w:val="24"/>
                <w:szCs w:val="24"/>
              </w:rPr>
              <w:t>Prenos operativnog/rizika potražnje na privatnog partnera</w:t>
            </w:r>
            <w:r>
              <w:rPr>
                <w:rFonts w:ascii="Times New Roman" w:hAnsi="Times New Roman" w:cs="Times New Roman"/>
                <w:b w:val="0"/>
                <w:bCs w:val="0"/>
                <w:i/>
                <w:sz w:val="24"/>
                <w:szCs w:val="24"/>
              </w:rPr>
              <w:t>;</w:t>
            </w:r>
            <w:r w:rsidRPr="004A3655">
              <w:rPr>
                <w:rFonts w:ascii="Times New Roman" w:hAnsi="Times New Roman" w:cs="Times New Roman"/>
                <w:b w:val="0"/>
                <w:bCs w:val="0"/>
                <w:i/>
                <w:sz w:val="24"/>
                <w:szCs w:val="24"/>
              </w:rPr>
              <w:t xml:space="preserve"> </w:t>
            </w:r>
          </w:p>
          <w:p w14:paraId="2F1580E6" w14:textId="77777777" w:rsidR="006647D0" w:rsidRPr="004A3655" w:rsidRDefault="006647D0" w:rsidP="006647D0">
            <w:pPr>
              <w:pStyle w:val="ListParagraph"/>
              <w:numPr>
                <w:ilvl w:val="0"/>
                <w:numId w:val="35"/>
              </w:numPr>
              <w:jc w:val="both"/>
              <w:rPr>
                <w:rFonts w:ascii="Times New Roman" w:hAnsi="Times New Roman" w:cs="Times New Roman"/>
                <w:b w:val="0"/>
                <w:bCs w:val="0"/>
                <w:i/>
                <w:sz w:val="24"/>
                <w:szCs w:val="24"/>
              </w:rPr>
            </w:pPr>
            <w:r w:rsidRPr="004A3655">
              <w:rPr>
                <w:rFonts w:ascii="Times New Roman" w:hAnsi="Times New Roman" w:cs="Times New Roman"/>
                <w:b w:val="0"/>
                <w:bCs w:val="0"/>
                <w:i/>
                <w:sz w:val="24"/>
                <w:szCs w:val="24"/>
              </w:rPr>
              <w:t>Bolji komunalni red</w:t>
            </w:r>
            <w:r>
              <w:rPr>
                <w:rFonts w:ascii="Times New Roman" w:hAnsi="Times New Roman" w:cs="Times New Roman"/>
                <w:b w:val="0"/>
                <w:bCs w:val="0"/>
                <w:i/>
                <w:sz w:val="24"/>
                <w:szCs w:val="24"/>
              </w:rPr>
              <w:t>;</w:t>
            </w:r>
            <w:r w:rsidRPr="004A3655">
              <w:rPr>
                <w:rFonts w:ascii="Times New Roman" w:hAnsi="Times New Roman" w:cs="Times New Roman"/>
                <w:b w:val="0"/>
                <w:bCs w:val="0"/>
                <w:i/>
                <w:sz w:val="24"/>
                <w:szCs w:val="24"/>
              </w:rPr>
              <w:t xml:space="preserve"> </w:t>
            </w:r>
          </w:p>
          <w:p w14:paraId="66FEB1FF" w14:textId="77777777" w:rsidR="006647D0" w:rsidRPr="0088698B" w:rsidRDefault="006647D0" w:rsidP="006647D0">
            <w:pPr>
              <w:pStyle w:val="ListParagraph"/>
              <w:numPr>
                <w:ilvl w:val="0"/>
                <w:numId w:val="35"/>
              </w:numPr>
              <w:jc w:val="both"/>
              <w:rPr>
                <w:rFonts w:ascii="Times New Roman" w:hAnsi="Times New Roman" w:cs="Times New Roman"/>
                <w:i/>
                <w:sz w:val="24"/>
                <w:szCs w:val="24"/>
              </w:rPr>
            </w:pPr>
            <w:r w:rsidRPr="004A3655">
              <w:rPr>
                <w:rFonts w:ascii="Times New Roman" w:hAnsi="Times New Roman" w:cs="Times New Roman"/>
                <w:b w:val="0"/>
                <w:bCs w:val="0"/>
                <w:i/>
                <w:sz w:val="24"/>
                <w:szCs w:val="24"/>
              </w:rPr>
              <w:t>Dodatni prihod od koncesione naknade</w:t>
            </w:r>
            <w:r w:rsidRPr="0088698B">
              <w:rPr>
                <w:rFonts w:ascii="Times New Roman" w:hAnsi="Times New Roman" w:cs="Times New Roman"/>
                <w:i/>
                <w:sz w:val="24"/>
                <w:szCs w:val="24"/>
              </w:rPr>
              <w:t xml:space="preserve">  </w:t>
            </w:r>
          </w:p>
        </w:tc>
        <w:tc>
          <w:tcPr>
            <w:tcW w:w="5035" w:type="dxa"/>
          </w:tcPr>
          <w:p w14:paraId="53FF778D" w14:textId="77777777" w:rsidR="006647D0" w:rsidRPr="0088698B" w:rsidRDefault="006647D0" w:rsidP="006647D0">
            <w:pPr>
              <w:pStyle w:val="ListParagraph"/>
              <w:numPr>
                <w:ilvl w:val="0"/>
                <w:numId w:val="35"/>
              </w:numPr>
              <w:ind w:left="520" w:hanging="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Bolji pristup finansiranju i potencijalna prilika za kombinovanje finansiranja od strane međunarodnih finansijskih institucija sa komercijalnim bankama</w:t>
            </w:r>
            <w:r>
              <w:rPr>
                <w:rFonts w:ascii="Times New Roman" w:hAnsi="Times New Roman" w:cs="Times New Roman"/>
                <w:sz w:val="24"/>
                <w:szCs w:val="24"/>
              </w:rPr>
              <w:t>;</w:t>
            </w:r>
            <w:r w:rsidRPr="0088698B">
              <w:rPr>
                <w:rFonts w:ascii="Times New Roman" w:hAnsi="Times New Roman" w:cs="Times New Roman"/>
                <w:sz w:val="24"/>
                <w:szCs w:val="24"/>
              </w:rPr>
              <w:t xml:space="preserve"> </w:t>
            </w:r>
          </w:p>
          <w:p w14:paraId="0A9A35FE" w14:textId="77777777" w:rsidR="006647D0" w:rsidRPr="0088698B" w:rsidRDefault="006647D0" w:rsidP="006647D0">
            <w:pPr>
              <w:pStyle w:val="ListParagraph"/>
              <w:numPr>
                <w:ilvl w:val="0"/>
                <w:numId w:val="35"/>
              </w:numPr>
              <w:ind w:left="520" w:hanging="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 xml:space="preserve">Dugoročni izvor </w:t>
            </w:r>
            <w:r>
              <w:rPr>
                <w:rFonts w:ascii="Times New Roman" w:hAnsi="Times New Roman" w:cs="Times New Roman"/>
                <w:sz w:val="24"/>
                <w:szCs w:val="24"/>
              </w:rPr>
              <w:t>prihoda;</w:t>
            </w:r>
          </w:p>
          <w:p w14:paraId="5915F59D" w14:textId="77777777" w:rsidR="006647D0" w:rsidRPr="0088698B" w:rsidRDefault="006647D0" w:rsidP="006647D0">
            <w:pPr>
              <w:pStyle w:val="ListParagraph"/>
              <w:numPr>
                <w:ilvl w:val="0"/>
                <w:numId w:val="35"/>
              </w:numPr>
              <w:ind w:left="520" w:hanging="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Služenje široj zajednici</w:t>
            </w:r>
            <w:r>
              <w:rPr>
                <w:rFonts w:ascii="Times New Roman" w:hAnsi="Times New Roman" w:cs="Times New Roman"/>
                <w:sz w:val="24"/>
                <w:szCs w:val="24"/>
              </w:rPr>
              <w:t>;</w:t>
            </w:r>
          </w:p>
          <w:p w14:paraId="3A7C658C" w14:textId="77777777" w:rsidR="006647D0" w:rsidRPr="0088698B" w:rsidRDefault="006647D0" w:rsidP="006647D0">
            <w:pPr>
              <w:pStyle w:val="ListParagraph"/>
              <w:numPr>
                <w:ilvl w:val="0"/>
                <w:numId w:val="35"/>
              </w:numPr>
              <w:tabs>
                <w:tab w:val="left" w:pos="700"/>
              </w:tabs>
              <w:ind w:left="520" w:hanging="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Sticanje iskustva i tržišne pozicije primjenljive u regionu za implementaciju sličnih projekata</w:t>
            </w:r>
            <w:r>
              <w:rPr>
                <w:rFonts w:ascii="Times New Roman" w:hAnsi="Times New Roman" w:cs="Times New Roman"/>
                <w:sz w:val="24"/>
                <w:szCs w:val="24"/>
              </w:rPr>
              <w:t>;</w:t>
            </w:r>
            <w:r w:rsidRPr="0088698B">
              <w:rPr>
                <w:rFonts w:ascii="Times New Roman" w:hAnsi="Times New Roman" w:cs="Times New Roman"/>
                <w:sz w:val="24"/>
                <w:szCs w:val="24"/>
              </w:rPr>
              <w:t xml:space="preserve"> </w:t>
            </w:r>
          </w:p>
          <w:p w14:paraId="515079B6" w14:textId="77777777" w:rsidR="006647D0" w:rsidRPr="0088698B" w:rsidRDefault="006647D0" w:rsidP="006647D0">
            <w:pPr>
              <w:pStyle w:val="ListParagraph"/>
              <w:numPr>
                <w:ilvl w:val="0"/>
                <w:numId w:val="35"/>
              </w:numPr>
              <w:ind w:left="520" w:hanging="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88698B">
              <w:rPr>
                <w:rFonts w:ascii="Times New Roman" w:hAnsi="Times New Roman" w:cs="Times New Roman"/>
                <w:sz w:val="24"/>
                <w:szCs w:val="24"/>
              </w:rPr>
              <w:t>Profitabilnost sa prihvatljivom ISP (internom stopom povrata)</w:t>
            </w:r>
          </w:p>
        </w:tc>
      </w:tr>
    </w:tbl>
    <w:p w14:paraId="744D7EE8" w14:textId="77777777" w:rsidR="006647D0" w:rsidRPr="0088698B" w:rsidRDefault="006647D0" w:rsidP="006647D0">
      <w:pPr>
        <w:pStyle w:val="ListParagraph"/>
        <w:ind w:left="0"/>
        <w:jc w:val="both"/>
        <w:rPr>
          <w:rFonts w:ascii="Times New Roman" w:hAnsi="Times New Roman" w:cs="Times New Roman"/>
          <w:sz w:val="24"/>
          <w:szCs w:val="24"/>
        </w:rPr>
      </w:pPr>
    </w:p>
    <w:p w14:paraId="5C0A8FA7" w14:textId="77777777" w:rsidR="006647D0" w:rsidRPr="0088698B" w:rsidRDefault="006647D0" w:rsidP="006647D0">
      <w:pPr>
        <w:pStyle w:val="ListParagraph"/>
        <w:ind w:left="0"/>
        <w:jc w:val="both"/>
        <w:rPr>
          <w:rFonts w:ascii="Times New Roman" w:hAnsi="Times New Roman" w:cs="Times New Roman"/>
          <w:sz w:val="24"/>
          <w:szCs w:val="24"/>
        </w:rPr>
      </w:pPr>
    </w:p>
    <w:p w14:paraId="1C35DFCC" w14:textId="77777777" w:rsidR="006647D0" w:rsidRPr="00752A51" w:rsidRDefault="006647D0" w:rsidP="006647D0">
      <w:pPr>
        <w:pStyle w:val="Heading2"/>
      </w:pPr>
      <w:bookmarkStart w:id="33" w:name="_Toc163460484"/>
      <w:r>
        <w:rPr>
          <w:shd w:val="clear" w:color="auto" w:fill="DBE5F1" w:themeFill="accent1" w:themeFillTint="33"/>
        </w:rPr>
        <w:t xml:space="preserve">8.1.4 </w:t>
      </w:r>
      <w:r w:rsidRPr="00752A51">
        <w:rPr>
          <w:shd w:val="clear" w:color="auto" w:fill="DBE5F1" w:themeFill="accent1" w:themeFillTint="33"/>
        </w:rPr>
        <w:t>Lokalni javni</w:t>
      </w:r>
      <w:r w:rsidRPr="00752A51">
        <w:t xml:space="preserve"> </w:t>
      </w:r>
      <w:r w:rsidRPr="00752A51">
        <w:rPr>
          <w:shd w:val="clear" w:color="auto" w:fill="DBE5F1" w:themeFill="accent1" w:themeFillTint="33"/>
        </w:rPr>
        <w:t>putevi</w:t>
      </w:r>
      <w:bookmarkEnd w:id="33"/>
    </w:p>
    <w:p w14:paraId="59D75EB0" w14:textId="77777777" w:rsidR="006647D0" w:rsidRDefault="006647D0" w:rsidP="006647D0">
      <w:pPr>
        <w:pStyle w:val="ListParagraph"/>
        <w:ind w:left="0"/>
        <w:jc w:val="both"/>
        <w:rPr>
          <w:rFonts w:ascii="Times New Roman" w:hAnsi="Times New Roman" w:cs="Times New Roman"/>
          <w:sz w:val="24"/>
          <w:szCs w:val="24"/>
        </w:rPr>
      </w:pPr>
    </w:p>
    <w:p w14:paraId="36586E04"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Njihovo održavanje</w:t>
      </w:r>
      <w:r>
        <w:rPr>
          <w:rFonts w:ascii="Times New Roman" w:hAnsi="Times New Roman" w:cs="Times New Roman"/>
          <w:sz w:val="24"/>
          <w:szCs w:val="24"/>
        </w:rPr>
        <w:t xml:space="preserve"> i</w:t>
      </w:r>
      <w:r w:rsidRPr="0088698B">
        <w:rPr>
          <w:rFonts w:ascii="Times New Roman" w:hAnsi="Times New Roman" w:cs="Times New Roman"/>
          <w:sz w:val="24"/>
          <w:szCs w:val="24"/>
        </w:rPr>
        <w:t xml:space="preserve"> rekonstrukcija je jedna od isključivih nadležnosti lokalnih </w:t>
      </w:r>
      <w:r>
        <w:rPr>
          <w:rFonts w:ascii="Times New Roman" w:hAnsi="Times New Roman" w:cs="Times New Roman"/>
          <w:sz w:val="24"/>
          <w:szCs w:val="24"/>
        </w:rPr>
        <w:t>samouprava</w:t>
      </w:r>
      <w:r w:rsidRPr="0088698B">
        <w:rPr>
          <w:rFonts w:ascii="Times New Roman" w:hAnsi="Times New Roman" w:cs="Times New Roman"/>
          <w:sz w:val="24"/>
          <w:szCs w:val="24"/>
        </w:rPr>
        <w:t xml:space="preserve">. </w:t>
      </w:r>
      <w:r w:rsidRPr="00D14DA0">
        <w:rPr>
          <w:rFonts w:ascii="Times New Roman" w:hAnsi="Times New Roman" w:cs="Times New Roman"/>
          <w:sz w:val="24"/>
          <w:szCs w:val="24"/>
        </w:rPr>
        <w:t>Jedan od glavnih karakteristika u finansiranju ovih aktivnosti je činjenica da ih krajnji korisnici lokalnih puteva koriste bez naknade i putarine.</w:t>
      </w:r>
      <w:r w:rsidRPr="0088698B">
        <w:rPr>
          <w:rFonts w:ascii="Times New Roman" w:hAnsi="Times New Roman" w:cs="Times New Roman"/>
          <w:sz w:val="24"/>
          <w:szCs w:val="24"/>
        </w:rPr>
        <w:t xml:space="preserve"> Lokalne </w:t>
      </w:r>
      <w:r>
        <w:rPr>
          <w:rFonts w:ascii="Times New Roman" w:hAnsi="Times New Roman" w:cs="Times New Roman"/>
          <w:sz w:val="24"/>
          <w:szCs w:val="24"/>
        </w:rPr>
        <w:t>samouprave</w:t>
      </w:r>
      <w:r w:rsidRPr="0088698B">
        <w:rPr>
          <w:rFonts w:ascii="Times New Roman" w:hAnsi="Times New Roman" w:cs="Times New Roman"/>
          <w:sz w:val="24"/>
          <w:szCs w:val="24"/>
        </w:rPr>
        <w:t xml:space="preserve"> treba da finansiraju radove na lokalnim putevima iz lokalnog budžeta ili, po mogućnosti, uz pomoć i transfere iz državnog budžeta. Bilo kako bilo, održavanje, rekonstrukcija i sanacija, pa i izgradnja novih lokalnih puteva, imajući u vidu da je razvoj tržišta nekretnina u Crnoj Gori u procvatu, posebno u Glavnom gradu i primorskim opštinama, iziskuje značajna sredstva potrebna za </w:t>
      </w:r>
      <w:r>
        <w:rPr>
          <w:rFonts w:ascii="Times New Roman" w:hAnsi="Times New Roman" w:cs="Times New Roman"/>
          <w:sz w:val="24"/>
          <w:szCs w:val="24"/>
        </w:rPr>
        <w:t>u</w:t>
      </w:r>
      <w:r w:rsidRPr="0088698B">
        <w:rPr>
          <w:rFonts w:ascii="Times New Roman" w:hAnsi="Times New Roman" w:cs="Times New Roman"/>
          <w:sz w:val="24"/>
          <w:szCs w:val="24"/>
        </w:rPr>
        <w:t>napređenje mreže lokalnih puteva.</w:t>
      </w:r>
    </w:p>
    <w:p w14:paraId="79814E64" w14:textId="77777777" w:rsidR="006647D0" w:rsidRPr="0088698B" w:rsidRDefault="006647D0" w:rsidP="006647D0">
      <w:pPr>
        <w:pStyle w:val="ListParagraph"/>
        <w:ind w:left="0"/>
        <w:jc w:val="both"/>
        <w:rPr>
          <w:rFonts w:ascii="Times New Roman" w:hAnsi="Times New Roman" w:cs="Times New Roman"/>
          <w:sz w:val="24"/>
          <w:szCs w:val="24"/>
        </w:rPr>
      </w:pPr>
    </w:p>
    <w:p w14:paraId="70A94258"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Već duži vremenski period su ulaganja u lokalnu putnu infrastrukturu bila na veoma niskom nivou. Da bi se ostvario značajniji uticaj na ukupnu mrežu lokalnih puteva, potrebno je razmotriti alternativni model finansiranja radova na lokalnim putevima.</w:t>
      </w:r>
    </w:p>
    <w:p w14:paraId="28631917" w14:textId="77777777" w:rsidR="006647D0" w:rsidRPr="0088698B" w:rsidRDefault="006647D0" w:rsidP="006647D0">
      <w:pPr>
        <w:pStyle w:val="ListParagraph"/>
        <w:ind w:left="0"/>
        <w:jc w:val="both"/>
        <w:rPr>
          <w:rFonts w:ascii="Times New Roman" w:hAnsi="Times New Roman" w:cs="Times New Roman"/>
          <w:sz w:val="24"/>
          <w:szCs w:val="24"/>
        </w:rPr>
      </w:pPr>
    </w:p>
    <w:p w14:paraId="7CC64937"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lastRenderedPageBreak/>
        <w:t>Usvajanjem Zakona o JPP</w:t>
      </w:r>
      <w:r>
        <w:rPr>
          <w:rFonts w:ascii="Times New Roman" w:hAnsi="Times New Roman" w:cs="Times New Roman"/>
          <w:sz w:val="24"/>
          <w:szCs w:val="24"/>
        </w:rPr>
        <w:t>-u</w:t>
      </w:r>
      <w:r w:rsidRPr="0088698B">
        <w:rPr>
          <w:rFonts w:ascii="Times New Roman" w:hAnsi="Times New Roman" w:cs="Times New Roman"/>
          <w:sz w:val="24"/>
          <w:szCs w:val="24"/>
        </w:rPr>
        <w:t xml:space="preserve"> u pravni sistem Crne Gore uveden je važan i koristan instrument – u formi JPP-a.  </w:t>
      </w:r>
    </w:p>
    <w:p w14:paraId="5DF3B638" w14:textId="77777777" w:rsidR="006647D0" w:rsidRPr="0088698B" w:rsidRDefault="006647D0" w:rsidP="006647D0">
      <w:pPr>
        <w:pStyle w:val="ListParagraph"/>
        <w:ind w:left="0"/>
        <w:jc w:val="both"/>
        <w:rPr>
          <w:rFonts w:ascii="Times New Roman" w:hAnsi="Times New Roman" w:cs="Times New Roman"/>
          <w:sz w:val="24"/>
          <w:szCs w:val="24"/>
        </w:rPr>
      </w:pPr>
    </w:p>
    <w:p w14:paraId="69A26A44"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Po modelu JP</w:t>
      </w:r>
      <w:r>
        <w:rPr>
          <w:rFonts w:ascii="Times New Roman" w:hAnsi="Times New Roman" w:cs="Times New Roman"/>
          <w:sz w:val="24"/>
          <w:szCs w:val="24"/>
        </w:rPr>
        <w:t>P</w:t>
      </w:r>
      <w:r w:rsidRPr="0088698B">
        <w:rPr>
          <w:rFonts w:ascii="Times New Roman" w:hAnsi="Times New Roman" w:cs="Times New Roman"/>
          <w:sz w:val="24"/>
          <w:szCs w:val="24"/>
        </w:rPr>
        <w:t xml:space="preserve"> se mogu poboljšati postojeći i graditi novi lokalni putevi, pri čemu će finansiranje, (ne neophodno) projektovanje, izgradnja, rekonstrukcija</w:t>
      </w:r>
      <w:r>
        <w:rPr>
          <w:rFonts w:ascii="Times New Roman" w:hAnsi="Times New Roman" w:cs="Times New Roman"/>
          <w:sz w:val="24"/>
          <w:szCs w:val="24"/>
        </w:rPr>
        <w:t xml:space="preserve"> </w:t>
      </w:r>
      <w:r w:rsidRPr="0088698B">
        <w:rPr>
          <w:rFonts w:ascii="Times New Roman" w:hAnsi="Times New Roman" w:cs="Times New Roman"/>
          <w:sz w:val="24"/>
          <w:szCs w:val="24"/>
        </w:rPr>
        <w:t>i/ili redovno održavanje biti prebačeno na izabranog privatnog partnera. U tom slučaju, privatni partner bi bio u obavezi da finansira i izvede sve radove na navedenim lokalnim putevima u određenom roku, za šta će imati pravo na naknadu/plaćanje raspoloživosti tokom trajanja ugovora o JPP</w:t>
      </w:r>
      <w:r>
        <w:rPr>
          <w:rFonts w:ascii="Times New Roman" w:hAnsi="Times New Roman" w:cs="Times New Roman"/>
          <w:sz w:val="24"/>
          <w:szCs w:val="24"/>
        </w:rPr>
        <w:t>-u</w:t>
      </w:r>
      <w:r w:rsidRPr="0088698B">
        <w:rPr>
          <w:rFonts w:ascii="Times New Roman" w:hAnsi="Times New Roman" w:cs="Times New Roman"/>
          <w:sz w:val="24"/>
          <w:szCs w:val="24"/>
        </w:rPr>
        <w:t xml:space="preserve">. Plaćanja prema privatnom sektoru mogu se obezbijediti izdavanjem mjenica od strane lokalnih </w:t>
      </w:r>
      <w:r>
        <w:rPr>
          <w:rFonts w:ascii="Times New Roman" w:hAnsi="Times New Roman" w:cs="Times New Roman"/>
          <w:sz w:val="24"/>
          <w:szCs w:val="24"/>
        </w:rPr>
        <w:t>samouprava</w:t>
      </w:r>
      <w:r w:rsidRPr="0088698B">
        <w:rPr>
          <w:rFonts w:ascii="Times New Roman" w:hAnsi="Times New Roman" w:cs="Times New Roman"/>
          <w:sz w:val="24"/>
          <w:szCs w:val="24"/>
        </w:rPr>
        <w:t>, što će privatnim partnerima omogućiti da dobiju finansiranje projekta od banaka i drugih finansijskih institucija.</w:t>
      </w:r>
    </w:p>
    <w:p w14:paraId="16D3B070" w14:textId="77777777" w:rsidR="006647D0" w:rsidRPr="0088698B" w:rsidRDefault="006647D0" w:rsidP="006647D0">
      <w:pPr>
        <w:pStyle w:val="ListParagraph"/>
        <w:ind w:left="0"/>
        <w:jc w:val="both"/>
        <w:rPr>
          <w:rFonts w:ascii="Times New Roman" w:hAnsi="Times New Roman" w:cs="Times New Roman"/>
          <w:sz w:val="24"/>
          <w:szCs w:val="24"/>
        </w:rPr>
      </w:pPr>
    </w:p>
    <w:p w14:paraId="52246438" w14:textId="0403151C"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Takođe, u projekat JPP</w:t>
      </w:r>
      <w:r>
        <w:rPr>
          <w:rFonts w:ascii="Times New Roman" w:hAnsi="Times New Roman" w:cs="Times New Roman"/>
          <w:sz w:val="24"/>
          <w:szCs w:val="24"/>
        </w:rPr>
        <w:t xml:space="preserve"> </w:t>
      </w:r>
      <w:r w:rsidRPr="0088698B">
        <w:rPr>
          <w:rFonts w:ascii="Times New Roman" w:hAnsi="Times New Roman" w:cs="Times New Roman"/>
          <w:sz w:val="24"/>
          <w:szCs w:val="24"/>
        </w:rPr>
        <w:t>i ugovor o JPP može biti uključen iznos za redovno održavanje puteva</w:t>
      </w:r>
      <w:r>
        <w:rPr>
          <w:rFonts w:ascii="Times New Roman" w:hAnsi="Times New Roman" w:cs="Times New Roman"/>
          <w:sz w:val="24"/>
          <w:szCs w:val="24"/>
        </w:rPr>
        <w:t>,</w:t>
      </w:r>
      <w:r w:rsidRPr="0088698B">
        <w:rPr>
          <w:rFonts w:ascii="Times New Roman" w:hAnsi="Times New Roman" w:cs="Times New Roman"/>
          <w:sz w:val="24"/>
          <w:szCs w:val="24"/>
        </w:rPr>
        <w:t xml:space="preserve"> koji nijesu predmet rekonstrukcije</w:t>
      </w:r>
      <w:r w:rsidR="00D14DA0">
        <w:rPr>
          <w:rFonts w:ascii="Times New Roman" w:hAnsi="Times New Roman" w:cs="Times New Roman"/>
          <w:sz w:val="24"/>
          <w:szCs w:val="24"/>
        </w:rPr>
        <w:t>,</w:t>
      </w:r>
      <w:r w:rsidRPr="0088698B">
        <w:rPr>
          <w:rFonts w:ascii="Times New Roman" w:hAnsi="Times New Roman" w:cs="Times New Roman"/>
          <w:sz w:val="24"/>
          <w:szCs w:val="24"/>
        </w:rPr>
        <w:t xml:space="preserve"> kao ograničeni/maksimalni iznos koji se plaća na godišnjem nivou izabranom privatnom partneru za izvedene radove na održavanju puteva, isključivo na osnovu zahtjeva javnog partnera za vrijeme trajanja ugovora o JPP</w:t>
      </w:r>
      <w:r>
        <w:rPr>
          <w:rFonts w:ascii="Times New Roman" w:hAnsi="Times New Roman" w:cs="Times New Roman"/>
          <w:sz w:val="24"/>
          <w:szCs w:val="24"/>
        </w:rPr>
        <w:t>-u</w:t>
      </w:r>
      <w:r w:rsidRPr="0088698B">
        <w:rPr>
          <w:rFonts w:ascii="Times New Roman" w:hAnsi="Times New Roman" w:cs="Times New Roman"/>
          <w:sz w:val="24"/>
          <w:szCs w:val="24"/>
        </w:rPr>
        <w:t>.</w:t>
      </w:r>
    </w:p>
    <w:p w14:paraId="5925A6A3" w14:textId="77777777" w:rsidR="006647D0" w:rsidRPr="0088698B" w:rsidRDefault="006647D0" w:rsidP="006647D0">
      <w:pPr>
        <w:pStyle w:val="ListParagraph"/>
        <w:ind w:left="0"/>
        <w:jc w:val="both"/>
        <w:rPr>
          <w:rFonts w:ascii="Times New Roman" w:hAnsi="Times New Roman" w:cs="Times New Roman"/>
          <w:sz w:val="24"/>
          <w:szCs w:val="24"/>
        </w:rPr>
      </w:pPr>
    </w:p>
    <w:p w14:paraId="1476A371"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 xml:space="preserve">Ukoliko lokalne </w:t>
      </w:r>
      <w:r>
        <w:rPr>
          <w:rFonts w:ascii="Times New Roman" w:hAnsi="Times New Roman" w:cs="Times New Roman"/>
          <w:sz w:val="24"/>
          <w:szCs w:val="24"/>
        </w:rPr>
        <w:t>samouprave krenu u</w:t>
      </w:r>
      <w:r w:rsidRPr="0088698B">
        <w:rPr>
          <w:rFonts w:ascii="Times New Roman" w:hAnsi="Times New Roman" w:cs="Times New Roman"/>
          <w:sz w:val="24"/>
          <w:szCs w:val="24"/>
        </w:rPr>
        <w:t xml:space="preserve"> rješava</w:t>
      </w:r>
      <w:r>
        <w:rPr>
          <w:rFonts w:ascii="Times New Roman" w:hAnsi="Times New Roman" w:cs="Times New Roman"/>
          <w:sz w:val="24"/>
          <w:szCs w:val="24"/>
        </w:rPr>
        <w:t xml:space="preserve">nje </w:t>
      </w:r>
      <w:r w:rsidRPr="0088698B">
        <w:rPr>
          <w:rFonts w:ascii="Times New Roman" w:hAnsi="Times New Roman" w:cs="Times New Roman"/>
          <w:sz w:val="24"/>
          <w:szCs w:val="24"/>
        </w:rPr>
        <w:t xml:space="preserve">probleme sa kojima se suočavaju sa finansiranjem lokalnih puteva kroz model JPP, to će višestruko pozitivno uticati na privredu i preduzeća koja posluju u </w:t>
      </w:r>
      <w:r>
        <w:rPr>
          <w:rFonts w:ascii="Times New Roman" w:hAnsi="Times New Roman" w:cs="Times New Roman"/>
          <w:sz w:val="24"/>
          <w:szCs w:val="24"/>
        </w:rPr>
        <w:t>oblasti saobraćajne infrastrukture</w:t>
      </w:r>
      <w:r w:rsidRPr="0088698B">
        <w:rPr>
          <w:rFonts w:ascii="Times New Roman" w:hAnsi="Times New Roman" w:cs="Times New Roman"/>
          <w:sz w:val="24"/>
          <w:szCs w:val="24"/>
        </w:rPr>
        <w:t xml:space="preserve"> u Crnoj Gori, jer će imati dugoročne ugovore</w:t>
      </w:r>
      <w:r>
        <w:rPr>
          <w:rFonts w:ascii="Times New Roman" w:hAnsi="Times New Roman" w:cs="Times New Roman"/>
          <w:sz w:val="24"/>
          <w:szCs w:val="24"/>
        </w:rPr>
        <w:t>,</w:t>
      </w:r>
      <w:r w:rsidRPr="0088698B">
        <w:rPr>
          <w:rFonts w:ascii="Times New Roman" w:hAnsi="Times New Roman" w:cs="Times New Roman"/>
          <w:sz w:val="24"/>
          <w:szCs w:val="24"/>
        </w:rPr>
        <w:t xml:space="preserve"> koji će im omogućiti da planiraju svoje poslovne aktivnosti na duži rok, nabavkom boljih mašina i opreme</w:t>
      </w:r>
      <w:r>
        <w:rPr>
          <w:rFonts w:ascii="Times New Roman" w:hAnsi="Times New Roman" w:cs="Times New Roman"/>
          <w:sz w:val="24"/>
          <w:szCs w:val="24"/>
        </w:rPr>
        <w:t xml:space="preserve">, što će povećati bezbijednost u ovoj oblasti. </w:t>
      </w:r>
    </w:p>
    <w:p w14:paraId="2668F2EE" w14:textId="77777777" w:rsidR="006647D0" w:rsidRPr="0088698B" w:rsidRDefault="006647D0" w:rsidP="006647D0">
      <w:pPr>
        <w:pStyle w:val="ListParagraph"/>
        <w:ind w:left="0"/>
        <w:jc w:val="both"/>
        <w:rPr>
          <w:rFonts w:ascii="Times New Roman" w:hAnsi="Times New Roman" w:cs="Times New Roman"/>
          <w:sz w:val="24"/>
          <w:szCs w:val="24"/>
        </w:rPr>
      </w:pPr>
    </w:p>
    <w:p w14:paraId="233C55E0" w14:textId="77777777" w:rsidR="006647D0" w:rsidRPr="0088698B" w:rsidRDefault="006647D0" w:rsidP="006647D0">
      <w:pPr>
        <w:pStyle w:val="ListParagraph"/>
        <w:ind w:left="0"/>
        <w:jc w:val="both"/>
        <w:rPr>
          <w:rFonts w:ascii="Times New Roman" w:hAnsi="Times New Roman" w:cs="Times New Roman"/>
          <w:sz w:val="24"/>
          <w:szCs w:val="24"/>
        </w:rPr>
      </w:pPr>
    </w:p>
    <w:p w14:paraId="5CB73BCE" w14:textId="77777777" w:rsidR="006647D0" w:rsidRPr="0088698B" w:rsidRDefault="006647D0" w:rsidP="006647D0">
      <w:pPr>
        <w:pStyle w:val="ListParagraph"/>
        <w:ind w:left="0"/>
        <w:jc w:val="both"/>
        <w:rPr>
          <w:rFonts w:ascii="Times New Roman" w:hAnsi="Times New Roman" w:cs="Times New Roman"/>
          <w:sz w:val="24"/>
          <w:szCs w:val="24"/>
        </w:rPr>
      </w:pPr>
    </w:p>
    <w:tbl>
      <w:tblPr>
        <w:tblStyle w:val="GridTable4-Accent1"/>
        <w:tblW w:w="0" w:type="auto"/>
        <w:tblLook w:val="04A0" w:firstRow="1" w:lastRow="0" w:firstColumn="1" w:lastColumn="0" w:noHBand="0" w:noVBand="1"/>
      </w:tblPr>
      <w:tblGrid>
        <w:gridCol w:w="4690"/>
        <w:gridCol w:w="4660"/>
      </w:tblGrid>
      <w:tr w:rsidR="006647D0" w:rsidRPr="0088698B" w14:paraId="30712A88" w14:textId="77777777" w:rsidTr="00E408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7C7E27F9" w14:textId="77777777" w:rsidR="006647D0" w:rsidRPr="00E04BD2" w:rsidRDefault="006647D0" w:rsidP="00E408B5">
            <w:pPr>
              <w:pStyle w:val="ListParagraph"/>
              <w:ind w:left="0"/>
              <w:jc w:val="center"/>
              <w:rPr>
                <w:rFonts w:ascii="Times New Roman" w:hAnsi="Times New Roman" w:cs="Times New Roman"/>
                <w:i/>
                <w:color w:val="000000" w:themeColor="text1"/>
                <w:sz w:val="24"/>
                <w:szCs w:val="24"/>
              </w:rPr>
            </w:pPr>
            <w:r w:rsidRPr="00E04BD2">
              <w:rPr>
                <w:rFonts w:ascii="Times New Roman" w:hAnsi="Times New Roman" w:cs="Times New Roman"/>
                <w:i/>
                <w:color w:val="000000" w:themeColor="text1"/>
                <w:sz w:val="24"/>
                <w:szCs w:val="24"/>
              </w:rPr>
              <w:t>Koristi za lokalne organe vlasti (javni partner)</w:t>
            </w:r>
          </w:p>
          <w:p w14:paraId="0ED06901" w14:textId="77777777" w:rsidR="006647D0" w:rsidRPr="00E04BD2" w:rsidRDefault="006647D0" w:rsidP="00E408B5">
            <w:pPr>
              <w:pStyle w:val="ListParagraph"/>
              <w:ind w:left="0"/>
              <w:jc w:val="center"/>
              <w:rPr>
                <w:rFonts w:ascii="Times New Roman" w:hAnsi="Times New Roman" w:cs="Times New Roman"/>
                <w:i/>
                <w:color w:val="000000" w:themeColor="text1"/>
                <w:sz w:val="24"/>
                <w:szCs w:val="24"/>
              </w:rPr>
            </w:pPr>
          </w:p>
        </w:tc>
        <w:tc>
          <w:tcPr>
            <w:tcW w:w="5035" w:type="dxa"/>
          </w:tcPr>
          <w:p w14:paraId="6C59146A" w14:textId="77777777" w:rsidR="006647D0" w:rsidRPr="00E04BD2" w:rsidRDefault="006647D0" w:rsidP="00E408B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000000" w:themeColor="text1"/>
                <w:sz w:val="24"/>
                <w:szCs w:val="24"/>
              </w:rPr>
            </w:pPr>
            <w:r w:rsidRPr="00E04BD2">
              <w:rPr>
                <w:rFonts w:ascii="Times New Roman" w:hAnsi="Times New Roman" w:cs="Times New Roman"/>
                <w:i/>
                <w:color w:val="000000" w:themeColor="text1"/>
                <w:sz w:val="24"/>
                <w:szCs w:val="24"/>
              </w:rPr>
              <w:t>Koristi za privatnog partnera</w:t>
            </w:r>
          </w:p>
        </w:tc>
      </w:tr>
      <w:tr w:rsidR="006647D0" w:rsidRPr="0088698B" w14:paraId="65308F45" w14:textId="77777777" w:rsidTr="00E40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00797F59" w14:textId="77777777" w:rsidR="006647D0" w:rsidRPr="006B3C20" w:rsidRDefault="006647D0" w:rsidP="006647D0">
            <w:pPr>
              <w:pStyle w:val="ListParagraph"/>
              <w:numPr>
                <w:ilvl w:val="0"/>
                <w:numId w:val="36"/>
              </w:numPr>
              <w:rPr>
                <w:rFonts w:ascii="Times New Roman" w:hAnsi="Times New Roman" w:cs="Times New Roman"/>
                <w:b w:val="0"/>
                <w:bCs w:val="0"/>
                <w:i/>
                <w:sz w:val="24"/>
                <w:szCs w:val="24"/>
              </w:rPr>
            </w:pPr>
            <w:r w:rsidRPr="006B3C20">
              <w:rPr>
                <w:rFonts w:ascii="Times New Roman" w:hAnsi="Times New Roman" w:cs="Times New Roman"/>
                <w:b w:val="0"/>
                <w:bCs w:val="0"/>
                <w:i/>
                <w:sz w:val="24"/>
                <w:szCs w:val="24"/>
              </w:rPr>
              <w:t>Eksterno finansiranje</w:t>
            </w:r>
            <w:r>
              <w:rPr>
                <w:rFonts w:ascii="Times New Roman" w:hAnsi="Times New Roman" w:cs="Times New Roman"/>
                <w:b w:val="0"/>
                <w:bCs w:val="0"/>
                <w:i/>
                <w:sz w:val="24"/>
                <w:szCs w:val="24"/>
              </w:rPr>
              <w:t>;</w:t>
            </w:r>
          </w:p>
          <w:p w14:paraId="501727F0" w14:textId="4389B5DD" w:rsidR="006647D0" w:rsidRPr="006B3C20" w:rsidRDefault="006647D0" w:rsidP="006647D0">
            <w:pPr>
              <w:pStyle w:val="ListParagraph"/>
              <w:numPr>
                <w:ilvl w:val="0"/>
                <w:numId w:val="36"/>
              </w:numPr>
              <w:rPr>
                <w:rFonts w:ascii="Times New Roman" w:hAnsi="Times New Roman" w:cs="Times New Roman"/>
                <w:b w:val="0"/>
                <w:bCs w:val="0"/>
                <w:i/>
                <w:sz w:val="24"/>
                <w:szCs w:val="24"/>
              </w:rPr>
            </w:pPr>
            <w:r w:rsidRPr="006B3C20">
              <w:rPr>
                <w:rFonts w:ascii="Times New Roman" w:hAnsi="Times New Roman" w:cs="Times New Roman"/>
                <w:b w:val="0"/>
                <w:bCs w:val="0"/>
                <w:i/>
                <w:sz w:val="24"/>
                <w:szCs w:val="24"/>
              </w:rPr>
              <w:t>Smanjeno</w:t>
            </w:r>
            <w:r w:rsidR="00D14DA0">
              <w:rPr>
                <w:rFonts w:ascii="Times New Roman" w:hAnsi="Times New Roman" w:cs="Times New Roman"/>
                <w:b w:val="0"/>
                <w:bCs w:val="0"/>
                <w:i/>
                <w:sz w:val="24"/>
                <w:szCs w:val="24"/>
              </w:rPr>
              <w:t xml:space="preserve"> opterećenje </w:t>
            </w:r>
            <w:r w:rsidRPr="006B3C20">
              <w:rPr>
                <w:rFonts w:ascii="Times New Roman" w:hAnsi="Times New Roman" w:cs="Times New Roman"/>
                <w:b w:val="0"/>
                <w:bCs w:val="0"/>
                <w:i/>
                <w:sz w:val="24"/>
                <w:szCs w:val="24"/>
              </w:rPr>
              <w:t>saobraćaja</w:t>
            </w:r>
            <w:r>
              <w:rPr>
                <w:rFonts w:ascii="Times New Roman" w:hAnsi="Times New Roman" w:cs="Times New Roman"/>
                <w:b w:val="0"/>
                <w:bCs w:val="0"/>
                <w:i/>
                <w:sz w:val="24"/>
                <w:szCs w:val="24"/>
              </w:rPr>
              <w:t>;</w:t>
            </w:r>
          </w:p>
          <w:p w14:paraId="2363FB48" w14:textId="77777777" w:rsidR="006647D0" w:rsidRPr="006B3C20" w:rsidRDefault="006647D0" w:rsidP="006647D0">
            <w:pPr>
              <w:pStyle w:val="ListParagraph"/>
              <w:numPr>
                <w:ilvl w:val="0"/>
                <w:numId w:val="36"/>
              </w:numPr>
              <w:rPr>
                <w:rFonts w:ascii="Times New Roman" w:hAnsi="Times New Roman" w:cs="Times New Roman"/>
                <w:b w:val="0"/>
                <w:bCs w:val="0"/>
                <w:i/>
                <w:sz w:val="24"/>
                <w:szCs w:val="24"/>
              </w:rPr>
            </w:pPr>
            <w:r w:rsidRPr="006B3C20">
              <w:rPr>
                <w:rFonts w:ascii="Times New Roman" w:hAnsi="Times New Roman" w:cs="Times New Roman"/>
                <w:b w:val="0"/>
                <w:bCs w:val="0"/>
                <w:i/>
                <w:sz w:val="24"/>
                <w:szCs w:val="24"/>
              </w:rPr>
              <w:t>Smanjeno zagađenje vazduha</w:t>
            </w:r>
            <w:r>
              <w:rPr>
                <w:rFonts w:ascii="Times New Roman" w:hAnsi="Times New Roman" w:cs="Times New Roman"/>
                <w:b w:val="0"/>
                <w:bCs w:val="0"/>
                <w:i/>
                <w:sz w:val="24"/>
                <w:szCs w:val="24"/>
              </w:rPr>
              <w:t>;</w:t>
            </w:r>
            <w:r w:rsidRPr="006B3C20">
              <w:rPr>
                <w:rFonts w:ascii="Times New Roman" w:hAnsi="Times New Roman" w:cs="Times New Roman"/>
                <w:b w:val="0"/>
                <w:bCs w:val="0"/>
                <w:i/>
                <w:sz w:val="24"/>
                <w:szCs w:val="24"/>
              </w:rPr>
              <w:t xml:space="preserve">  </w:t>
            </w:r>
          </w:p>
          <w:p w14:paraId="4DABB6F9" w14:textId="77777777" w:rsidR="006647D0" w:rsidRPr="006B3C20" w:rsidRDefault="006647D0" w:rsidP="006647D0">
            <w:pPr>
              <w:pStyle w:val="ListParagraph"/>
              <w:numPr>
                <w:ilvl w:val="0"/>
                <w:numId w:val="36"/>
              </w:numPr>
              <w:jc w:val="both"/>
              <w:rPr>
                <w:rFonts w:ascii="Times New Roman" w:hAnsi="Times New Roman" w:cs="Times New Roman"/>
                <w:b w:val="0"/>
                <w:bCs w:val="0"/>
                <w:i/>
                <w:sz w:val="24"/>
                <w:szCs w:val="24"/>
              </w:rPr>
            </w:pPr>
            <w:r w:rsidRPr="006B3C20">
              <w:rPr>
                <w:rFonts w:ascii="Times New Roman" w:hAnsi="Times New Roman" w:cs="Times New Roman"/>
                <w:b w:val="0"/>
                <w:bCs w:val="0"/>
                <w:i/>
                <w:sz w:val="24"/>
                <w:szCs w:val="24"/>
              </w:rPr>
              <w:t>Poboljšana bezbjednost na putevima</w:t>
            </w:r>
            <w:r>
              <w:rPr>
                <w:rFonts w:ascii="Times New Roman" w:hAnsi="Times New Roman" w:cs="Times New Roman"/>
                <w:b w:val="0"/>
                <w:bCs w:val="0"/>
                <w:i/>
                <w:sz w:val="24"/>
                <w:szCs w:val="24"/>
              </w:rPr>
              <w:t>;</w:t>
            </w:r>
          </w:p>
          <w:p w14:paraId="4F9742AD" w14:textId="77777777" w:rsidR="006647D0" w:rsidRPr="006B3C20" w:rsidRDefault="006647D0" w:rsidP="006647D0">
            <w:pPr>
              <w:pStyle w:val="ListParagraph"/>
              <w:numPr>
                <w:ilvl w:val="0"/>
                <w:numId w:val="36"/>
              </w:numPr>
              <w:jc w:val="both"/>
              <w:rPr>
                <w:rFonts w:ascii="Times New Roman" w:hAnsi="Times New Roman" w:cs="Times New Roman"/>
                <w:b w:val="0"/>
                <w:bCs w:val="0"/>
                <w:i/>
                <w:sz w:val="24"/>
                <w:szCs w:val="24"/>
              </w:rPr>
            </w:pPr>
            <w:r w:rsidRPr="006B3C20">
              <w:rPr>
                <w:rFonts w:ascii="Times New Roman" w:hAnsi="Times New Roman" w:cs="Times New Roman"/>
                <w:b w:val="0"/>
                <w:bCs w:val="0"/>
                <w:i/>
                <w:sz w:val="24"/>
                <w:szCs w:val="24"/>
              </w:rPr>
              <w:t>Poboljšanje uslova mobilnosti za turiste, privredu i građane</w:t>
            </w:r>
            <w:r>
              <w:rPr>
                <w:rFonts w:ascii="Times New Roman" w:hAnsi="Times New Roman" w:cs="Times New Roman"/>
                <w:b w:val="0"/>
                <w:bCs w:val="0"/>
                <w:i/>
                <w:sz w:val="24"/>
                <w:szCs w:val="24"/>
              </w:rPr>
              <w:t>;</w:t>
            </w:r>
          </w:p>
          <w:p w14:paraId="78E5C6FA" w14:textId="77777777" w:rsidR="006647D0" w:rsidRPr="006B3C20" w:rsidRDefault="006647D0" w:rsidP="006647D0">
            <w:pPr>
              <w:pStyle w:val="ListParagraph"/>
              <w:numPr>
                <w:ilvl w:val="0"/>
                <w:numId w:val="36"/>
              </w:numPr>
              <w:rPr>
                <w:rFonts w:ascii="Times New Roman" w:hAnsi="Times New Roman" w:cs="Times New Roman"/>
                <w:b w:val="0"/>
                <w:bCs w:val="0"/>
                <w:i/>
                <w:sz w:val="24"/>
                <w:szCs w:val="24"/>
              </w:rPr>
            </w:pPr>
            <w:r w:rsidRPr="006B3C20">
              <w:rPr>
                <w:rFonts w:ascii="Times New Roman" w:hAnsi="Times New Roman" w:cs="Times New Roman"/>
                <w:b w:val="0"/>
                <w:bCs w:val="0"/>
                <w:i/>
                <w:sz w:val="24"/>
                <w:szCs w:val="24"/>
              </w:rPr>
              <w:t>Prenos rizika dostupnosti na privatnog partnera</w:t>
            </w:r>
            <w:r>
              <w:rPr>
                <w:rFonts w:ascii="Times New Roman" w:hAnsi="Times New Roman" w:cs="Times New Roman"/>
                <w:b w:val="0"/>
                <w:bCs w:val="0"/>
                <w:i/>
                <w:sz w:val="24"/>
                <w:szCs w:val="24"/>
              </w:rPr>
              <w:t>;</w:t>
            </w:r>
            <w:r w:rsidRPr="006B3C20">
              <w:rPr>
                <w:rFonts w:ascii="Times New Roman" w:hAnsi="Times New Roman" w:cs="Times New Roman"/>
                <w:b w:val="0"/>
                <w:bCs w:val="0"/>
                <w:i/>
                <w:sz w:val="24"/>
                <w:szCs w:val="24"/>
              </w:rPr>
              <w:t xml:space="preserve"> </w:t>
            </w:r>
          </w:p>
          <w:p w14:paraId="220F66C0" w14:textId="77777777" w:rsidR="006647D0" w:rsidRPr="006B3C20" w:rsidRDefault="006647D0" w:rsidP="006647D0">
            <w:pPr>
              <w:pStyle w:val="ListParagraph"/>
              <w:numPr>
                <w:ilvl w:val="0"/>
                <w:numId w:val="36"/>
              </w:numPr>
              <w:rPr>
                <w:rFonts w:ascii="Times New Roman" w:hAnsi="Times New Roman" w:cs="Times New Roman"/>
                <w:b w:val="0"/>
                <w:bCs w:val="0"/>
                <w:i/>
                <w:sz w:val="24"/>
                <w:szCs w:val="24"/>
              </w:rPr>
            </w:pPr>
            <w:r w:rsidRPr="006B3C20">
              <w:rPr>
                <w:rFonts w:ascii="Times New Roman" w:hAnsi="Times New Roman" w:cs="Times New Roman"/>
                <w:b w:val="0"/>
                <w:bCs w:val="0"/>
                <w:i/>
                <w:sz w:val="24"/>
                <w:szCs w:val="24"/>
              </w:rPr>
              <w:t xml:space="preserve">Bolji komunalni red </w:t>
            </w:r>
          </w:p>
        </w:tc>
        <w:tc>
          <w:tcPr>
            <w:tcW w:w="5035" w:type="dxa"/>
          </w:tcPr>
          <w:p w14:paraId="43E58607" w14:textId="77777777" w:rsidR="006647D0" w:rsidRPr="0088698B" w:rsidRDefault="006647D0" w:rsidP="006647D0">
            <w:pPr>
              <w:pStyle w:val="ListParagraph"/>
              <w:numPr>
                <w:ilvl w:val="0"/>
                <w:numId w:val="36"/>
              </w:numPr>
              <w:ind w:left="6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 xml:space="preserve">Dugoročni izvor </w:t>
            </w:r>
            <w:r>
              <w:rPr>
                <w:rFonts w:ascii="Times New Roman" w:hAnsi="Times New Roman" w:cs="Times New Roman"/>
                <w:sz w:val="24"/>
                <w:szCs w:val="24"/>
              </w:rPr>
              <w:t>prihoda;</w:t>
            </w:r>
          </w:p>
          <w:p w14:paraId="57538FCF" w14:textId="77777777" w:rsidR="006647D0" w:rsidRPr="0088698B" w:rsidRDefault="006647D0" w:rsidP="006647D0">
            <w:pPr>
              <w:pStyle w:val="ListParagraph"/>
              <w:numPr>
                <w:ilvl w:val="0"/>
                <w:numId w:val="36"/>
              </w:numPr>
              <w:ind w:left="6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Bolja mobilizacija opreme, zaposlenih i vozila</w:t>
            </w:r>
            <w:r>
              <w:rPr>
                <w:rFonts w:ascii="Times New Roman" w:hAnsi="Times New Roman" w:cs="Times New Roman"/>
                <w:sz w:val="24"/>
                <w:szCs w:val="24"/>
              </w:rPr>
              <w:t>;</w:t>
            </w:r>
          </w:p>
          <w:p w14:paraId="3BC0ED2A" w14:textId="77777777" w:rsidR="006647D0" w:rsidRPr="0088698B" w:rsidRDefault="006647D0" w:rsidP="006647D0">
            <w:pPr>
              <w:pStyle w:val="ListParagraph"/>
              <w:numPr>
                <w:ilvl w:val="0"/>
                <w:numId w:val="36"/>
              </w:numPr>
              <w:ind w:left="6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Služenje široj zajednici</w:t>
            </w:r>
            <w:r>
              <w:rPr>
                <w:rFonts w:ascii="Times New Roman" w:hAnsi="Times New Roman" w:cs="Times New Roman"/>
                <w:sz w:val="24"/>
                <w:szCs w:val="24"/>
              </w:rPr>
              <w:t>,</w:t>
            </w:r>
          </w:p>
          <w:p w14:paraId="73572C7C" w14:textId="77777777" w:rsidR="006647D0" w:rsidRPr="0088698B" w:rsidRDefault="006647D0" w:rsidP="006647D0">
            <w:pPr>
              <w:pStyle w:val="ListParagraph"/>
              <w:numPr>
                <w:ilvl w:val="0"/>
                <w:numId w:val="36"/>
              </w:numPr>
              <w:ind w:left="6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Sticanje iskustva i tržišne pozicije primjenljive u regionu za implementaciju sličnih projekata</w:t>
            </w:r>
            <w:r>
              <w:rPr>
                <w:rFonts w:ascii="Times New Roman" w:hAnsi="Times New Roman" w:cs="Times New Roman"/>
                <w:sz w:val="24"/>
                <w:szCs w:val="24"/>
              </w:rPr>
              <w:t>,</w:t>
            </w:r>
            <w:r w:rsidRPr="0088698B">
              <w:rPr>
                <w:rFonts w:ascii="Times New Roman" w:hAnsi="Times New Roman" w:cs="Times New Roman"/>
                <w:sz w:val="24"/>
                <w:szCs w:val="24"/>
              </w:rPr>
              <w:t xml:space="preserve"> </w:t>
            </w:r>
          </w:p>
          <w:p w14:paraId="72529525" w14:textId="77777777" w:rsidR="006647D0" w:rsidRPr="0088698B" w:rsidRDefault="006647D0" w:rsidP="006647D0">
            <w:pPr>
              <w:pStyle w:val="ListParagraph"/>
              <w:numPr>
                <w:ilvl w:val="0"/>
                <w:numId w:val="36"/>
              </w:numPr>
              <w:ind w:left="6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88698B">
              <w:rPr>
                <w:rFonts w:ascii="Times New Roman" w:hAnsi="Times New Roman" w:cs="Times New Roman"/>
                <w:sz w:val="24"/>
                <w:szCs w:val="24"/>
              </w:rPr>
              <w:t>Profitabilnost sa prihvatljivom ISP (internom stopom povrata)</w:t>
            </w:r>
          </w:p>
        </w:tc>
      </w:tr>
    </w:tbl>
    <w:p w14:paraId="12F53A63" w14:textId="77777777" w:rsidR="006647D0" w:rsidRPr="0088698B" w:rsidRDefault="006647D0" w:rsidP="006647D0">
      <w:pPr>
        <w:pStyle w:val="ListParagraph"/>
        <w:ind w:left="0"/>
        <w:jc w:val="both"/>
        <w:rPr>
          <w:rFonts w:ascii="Times New Roman" w:hAnsi="Times New Roman" w:cs="Times New Roman"/>
          <w:sz w:val="24"/>
          <w:szCs w:val="24"/>
        </w:rPr>
      </w:pPr>
    </w:p>
    <w:p w14:paraId="64CDA627" w14:textId="1512A5F2" w:rsidR="00D14DA0" w:rsidRDefault="00D14DA0">
      <w:pPr>
        <w:rPr>
          <w:rFonts w:ascii="Times New Roman" w:hAnsi="Times New Roman" w:cs="Times New Roman"/>
          <w:sz w:val="24"/>
          <w:szCs w:val="24"/>
        </w:rPr>
      </w:pPr>
      <w:r>
        <w:rPr>
          <w:rFonts w:ascii="Times New Roman" w:hAnsi="Times New Roman" w:cs="Times New Roman"/>
          <w:sz w:val="24"/>
          <w:szCs w:val="24"/>
        </w:rPr>
        <w:br w:type="page"/>
      </w:r>
    </w:p>
    <w:p w14:paraId="0774F368" w14:textId="77777777" w:rsidR="006647D0" w:rsidRPr="0088698B" w:rsidRDefault="006647D0" w:rsidP="006647D0">
      <w:pPr>
        <w:pStyle w:val="ListParagraph"/>
        <w:ind w:left="0"/>
        <w:jc w:val="both"/>
        <w:rPr>
          <w:rFonts w:ascii="Times New Roman" w:hAnsi="Times New Roman" w:cs="Times New Roman"/>
          <w:sz w:val="24"/>
          <w:szCs w:val="24"/>
        </w:rPr>
      </w:pPr>
    </w:p>
    <w:p w14:paraId="406C1D3B" w14:textId="77777777" w:rsidR="006647D0" w:rsidRPr="00752A51" w:rsidRDefault="006647D0" w:rsidP="006647D0">
      <w:pPr>
        <w:pStyle w:val="Heading2"/>
        <w:shd w:val="clear" w:color="auto" w:fill="95B3D7" w:themeFill="accent1" w:themeFillTint="99"/>
        <w:ind w:left="360"/>
        <w:rPr>
          <w:b/>
          <w:bCs/>
          <w:i/>
          <w:iCs/>
          <w:color w:val="FFFFFF" w:themeColor="background1"/>
        </w:rPr>
      </w:pPr>
      <w:bookmarkStart w:id="34" w:name="_Toc163460485"/>
      <w:r w:rsidRPr="00752A51">
        <w:rPr>
          <w:b/>
          <w:bCs/>
          <w:i/>
          <w:iCs/>
          <w:color w:val="FFFFFF" w:themeColor="background1"/>
        </w:rPr>
        <w:t>8.2 Državni nivo</w:t>
      </w:r>
      <w:bookmarkEnd w:id="34"/>
      <w:r w:rsidRPr="00752A51">
        <w:rPr>
          <w:b/>
          <w:bCs/>
          <w:i/>
          <w:iCs/>
          <w:color w:val="FFFFFF" w:themeColor="background1"/>
        </w:rPr>
        <w:t xml:space="preserve">  </w:t>
      </w:r>
    </w:p>
    <w:p w14:paraId="0EAA2BF7" w14:textId="77777777" w:rsidR="006647D0" w:rsidRPr="0088698B" w:rsidRDefault="006647D0" w:rsidP="006647D0">
      <w:pPr>
        <w:pStyle w:val="ListParagraph"/>
        <w:ind w:left="0"/>
        <w:jc w:val="both"/>
        <w:rPr>
          <w:rFonts w:ascii="Times New Roman" w:hAnsi="Times New Roman" w:cs="Times New Roman"/>
          <w:sz w:val="24"/>
          <w:szCs w:val="24"/>
        </w:rPr>
      </w:pPr>
    </w:p>
    <w:p w14:paraId="316559CE"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b/>
          <w:sz w:val="24"/>
          <w:szCs w:val="24"/>
        </w:rPr>
        <w:t>Državna putna infrastruktura, obilaznice, tuneli, mostovi itd</w:t>
      </w:r>
      <w:r w:rsidRPr="0088698B">
        <w:rPr>
          <w:rFonts w:ascii="Times New Roman" w:hAnsi="Times New Roman" w:cs="Times New Roman"/>
          <w:sz w:val="24"/>
          <w:szCs w:val="24"/>
        </w:rPr>
        <w:t>, s druge strane, mogu se razvijati na osnovu modela koncesionog JPP</w:t>
      </w:r>
      <w:r>
        <w:rPr>
          <w:rFonts w:ascii="Times New Roman" w:hAnsi="Times New Roman" w:cs="Times New Roman"/>
          <w:sz w:val="24"/>
          <w:szCs w:val="24"/>
        </w:rPr>
        <w:t>-a</w:t>
      </w:r>
      <w:r w:rsidRPr="0088698B">
        <w:rPr>
          <w:rFonts w:ascii="Times New Roman" w:hAnsi="Times New Roman" w:cs="Times New Roman"/>
          <w:sz w:val="24"/>
          <w:szCs w:val="24"/>
        </w:rPr>
        <w:t xml:space="preserve">, u kojem će se prihodi privatnog partnera prikupljati od krajnjih korisnika. U ovom modelu, rizik potražnje može preuzeti privatni partner/koncesionar samo u slučaju kada postoji dovoljna potražnja, ili se može podijeliti između javnog i privatnog partnera, u kom slučaju će javni partner garantovati određeni nivo prihoda privatnom partneru, </w:t>
      </w:r>
      <w:proofErr w:type="gramStart"/>
      <w:r w:rsidRPr="0088698B">
        <w:rPr>
          <w:rFonts w:ascii="Times New Roman" w:hAnsi="Times New Roman" w:cs="Times New Roman"/>
          <w:sz w:val="24"/>
          <w:szCs w:val="24"/>
        </w:rPr>
        <w:t>a</w:t>
      </w:r>
      <w:proofErr w:type="gramEnd"/>
      <w:r w:rsidRPr="0088698B">
        <w:rPr>
          <w:rFonts w:ascii="Times New Roman" w:hAnsi="Times New Roman" w:cs="Times New Roman"/>
          <w:sz w:val="24"/>
          <w:szCs w:val="24"/>
        </w:rPr>
        <w:t xml:space="preserve"> ako je taj prihod manji, javni partner će pokriti taj iznos sredstvima iz državnog budžeta kako bi projekat bio isplativ.</w:t>
      </w:r>
    </w:p>
    <w:p w14:paraId="1832FAB9" w14:textId="77777777" w:rsidR="006647D0" w:rsidRPr="0088698B" w:rsidRDefault="006647D0" w:rsidP="006647D0">
      <w:pPr>
        <w:pStyle w:val="ListParagraph"/>
        <w:ind w:left="0"/>
        <w:jc w:val="both"/>
        <w:rPr>
          <w:rFonts w:ascii="Times New Roman" w:hAnsi="Times New Roman" w:cs="Times New Roman"/>
          <w:sz w:val="24"/>
          <w:szCs w:val="24"/>
        </w:rPr>
      </w:pPr>
    </w:p>
    <w:p w14:paraId="76C9383C"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b/>
          <w:sz w:val="24"/>
          <w:szCs w:val="24"/>
        </w:rPr>
        <w:t xml:space="preserve">Ostali sektori: </w:t>
      </w:r>
      <w:r w:rsidRPr="0088698B">
        <w:rPr>
          <w:rFonts w:ascii="Times New Roman" w:hAnsi="Times New Roman" w:cs="Times New Roman"/>
          <w:sz w:val="24"/>
          <w:szCs w:val="24"/>
        </w:rPr>
        <w:t>Crna Gora je trenutno u početnoj fazi primjene JPP</w:t>
      </w:r>
      <w:r>
        <w:rPr>
          <w:rFonts w:ascii="Times New Roman" w:hAnsi="Times New Roman" w:cs="Times New Roman"/>
          <w:sz w:val="24"/>
          <w:szCs w:val="24"/>
        </w:rPr>
        <w:t>-a</w:t>
      </w:r>
      <w:r w:rsidRPr="0088698B">
        <w:rPr>
          <w:rFonts w:ascii="Times New Roman" w:hAnsi="Times New Roman" w:cs="Times New Roman"/>
          <w:sz w:val="24"/>
          <w:szCs w:val="24"/>
        </w:rPr>
        <w:t xml:space="preserve"> kao modela finansiranja projekata od javnog značaja. Postoje određeni projekti i sektori koji najavljuju primjenu nove Politike JPP u praksi. Neki od ovih projekata su npr. projekat Žičare Kotor-Lovćen, JPP za izgradnju studentskih domova</w:t>
      </w:r>
      <w:r>
        <w:rPr>
          <w:rFonts w:ascii="Times New Roman" w:hAnsi="Times New Roman" w:cs="Times New Roman"/>
          <w:sz w:val="24"/>
          <w:szCs w:val="24"/>
        </w:rPr>
        <w:t>.</w:t>
      </w:r>
    </w:p>
    <w:p w14:paraId="207F5C5F" w14:textId="77777777" w:rsidR="006647D0" w:rsidRPr="0088698B" w:rsidRDefault="006647D0" w:rsidP="006647D0">
      <w:pPr>
        <w:pStyle w:val="ListParagraph"/>
        <w:ind w:left="0"/>
        <w:jc w:val="both"/>
        <w:rPr>
          <w:rFonts w:ascii="Times New Roman" w:hAnsi="Times New Roman" w:cs="Times New Roman"/>
          <w:sz w:val="24"/>
          <w:szCs w:val="24"/>
        </w:rPr>
      </w:pPr>
    </w:p>
    <w:p w14:paraId="510764AE" w14:textId="77777777" w:rsidR="006647D0" w:rsidRPr="00E04BD2" w:rsidRDefault="006647D0" w:rsidP="006647D0">
      <w:pPr>
        <w:pStyle w:val="ListParagraph"/>
        <w:ind w:left="0"/>
        <w:jc w:val="both"/>
        <w:rPr>
          <w:rFonts w:ascii="Times New Roman" w:hAnsi="Times New Roman" w:cs="Times New Roman"/>
          <w:b/>
          <w:i/>
          <w:iCs/>
          <w:sz w:val="24"/>
          <w:szCs w:val="24"/>
        </w:rPr>
      </w:pPr>
      <w:r w:rsidRPr="00E04BD2">
        <w:rPr>
          <w:rFonts w:ascii="Times New Roman" w:hAnsi="Times New Roman" w:cs="Times New Roman"/>
          <w:i/>
          <w:iCs/>
          <w:sz w:val="24"/>
          <w:szCs w:val="24"/>
        </w:rPr>
        <w:t>Regionalna praksa je pokazala da je u slučaju aerodroma primjenljiv samo model JPP-a zasnovan na koncesijama, uz pretpostavku tržišnog rizika (rizika potražnje) od strane koncesionara.</w:t>
      </w:r>
    </w:p>
    <w:p w14:paraId="23AE3B95" w14:textId="77777777" w:rsidR="006647D0" w:rsidRPr="0088698B" w:rsidRDefault="006647D0" w:rsidP="006647D0">
      <w:pPr>
        <w:pStyle w:val="ListParagraph"/>
        <w:ind w:left="0"/>
        <w:jc w:val="both"/>
        <w:rPr>
          <w:rFonts w:ascii="Times New Roman" w:hAnsi="Times New Roman" w:cs="Times New Roman"/>
          <w:b/>
          <w:sz w:val="24"/>
          <w:szCs w:val="24"/>
        </w:rPr>
      </w:pPr>
    </w:p>
    <w:p w14:paraId="6E308AD5" w14:textId="77777777" w:rsidR="006647D0" w:rsidRPr="0088698B"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 xml:space="preserve">Primjera radi, u regionu su dodijeljene koncesije za dalju modernizaciju i proširenje zagrebačkog i beogradskog aerodroma.  </w:t>
      </w:r>
    </w:p>
    <w:p w14:paraId="574B0710" w14:textId="77777777" w:rsidR="006647D0" w:rsidRPr="0088698B" w:rsidRDefault="006647D0" w:rsidP="006647D0">
      <w:pPr>
        <w:pStyle w:val="ListParagraph"/>
        <w:ind w:left="0"/>
        <w:jc w:val="both"/>
        <w:rPr>
          <w:rFonts w:ascii="Times New Roman" w:hAnsi="Times New Roman" w:cs="Times New Roman"/>
          <w:sz w:val="24"/>
          <w:szCs w:val="24"/>
        </w:rPr>
      </w:pPr>
    </w:p>
    <w:p w14:paraId="745ACA0D" w14:textId="77777777" w:rsidR="006647D0" w:rsidRDefault="006647D0" w:rsidP="006647D0">
      <w:pPr>
        <w:pStyle w:val="ListParagraph"/>
        <w:ind w:left="0"/>
        <w:jc w:val="both"/>
        <w:rPr>
          <w:rFonts w:ascii="Times New Roman" w:hAnsi="Times New Roman" w:cs="Times New Roman"/>
          <w:sz w:val="24"/>
          <w:szCs w:val="24"/>
        </w:rPr>
      </w:pPr>
      <w:r w:rsidRPr="0088698B">
        <w:rPr>
          <w:rFonts w:ascii="Times New Roman" w:hAnsi="Times New Roman" w:cs="Times New Roman"/>
          <w:sz w:val="24"/>
          <w:szCs w:val="24"/>
        </w:rPr>
        <w:t>Ugovori o koncesiji pokrivaju finansiranje, razvoj kroz izgradnju i rekonstrukciju, održavanje i upravljanje infrastrukturom aerodroma.</w:t>
      </w:r>
    </w:p>
    <w:p w14:paraId="5A063B60" w14:textId="77777777" w:rsidR="006647D0" w:rsidRPr="0088698B" w:rsidRDefault="006647D0" w:rsidP="006647D0">
      <w:pPr>
        <w:pStyle w:val="ListParagraph"/>
        <w:ind w:left="0"/>
        <w:jc w:val="both"/>
        <w:rPr>
          <w:rFonts w:ascii="Times New Roman" w:hAnsi="Times New Roman" w:cs="Times New Roman"/>
          <w:sz w:val="24"/>
          <w:szCs w:val="24"/>
        </w:rPr>
      </w:pPr>
    </w:p>
    <w:p w14:paraId="3C20A605" w14:textId="77777777" w:rsidR="006647D0" w:rsidRPr="0088698B" w:rsidRDefault="006647D0" w:rsidP="006647D0">
      <w:pPr>
        <w:pStyle w:val="ListParagraph"/>
        <w:ind w:left="0"/>
        <w:jc w:val="both"/>
        <w:rPr>
          <w:rFonts w:ascii="Times New Roman" w:hAnsi="Times New Roman" w:cs="Times New Roman"/>
          <w:sz w:val="24"/>
          <w:szCs w:val="24"/>
        </w:rPr>
      </w:pPr>
    </w:p>
    <w:tbl>
      <w:tblPr>
        <w:tblStyle w:val="GridTable4-Accent1"/>
        <w:tblW w:w="0" w:type="auto"/>
        <w:tblLook w:val="04A0" w:firstRow="1" w:lastRow="0" w:firstColumn="1" w:lastColumn="0" w:noHBand="0" w:noVBand="1"/>
      </w:tblPr>
      <w:tblGrid>
        <w:gridCol w:w="4670"/>
        <w:gridCol w:w="4680"/>
      </w:tblGrid>
      <w:tr w:rsidR="006647D0" w:rsidRPr="0088698B" w14:paraId="5EB7300E" w14:textId="77777777" w:rsidTr="00E408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4B8DE6FB" w14:textId="77777777" w:rsidR="006647D0" w:rsidRPr="009678F4" w:rsidRDefault="006647D0" w:rsidP="00E408B5">
            <w:pPr>
              <w:pStyle w:val="ListParagraph"/>
              <w:ind w:left="0"/>
              <w:jc w:val="center"/>
              <w:rPr>
                <w:rFonts w:ascii="Times New Roman" w:hAnsi="Times New Roman" w:cs="Times New Roman"/>
                <w:bCs w:val="0"/>
                <w:i/>
                <w:iCs/>
                <w:color w:val="000000" w:themeColor="text1"/>
                <w:sz w:val="24"/>
                <w:szCs w:val="24"/>
              </w:rPr>
            </w:pPr>
            <w:r w:rsidRPr="009678F4">
              <w:rPr>
                <w:rFonts w:ascii="Times New Roman" w:hAnsi="Times New Roman" w:cs="Times New Roman"/>
                <w:bCs w:val="0"/>
                <w:i/>
                <w:iCs/>
                <w:color w:val="000000" w:themeColor="text1"/>
                <w:sz w:val="24"/>
                <w:szCs w:val="24"/>
              </w:rPr>
              <w:t xml:space="preserve">Koristi za </w:t>
            </w:r>
            <w:r>
              <w:rPr>
                <w:rFonts w:ascii="Times New Roman" w:hAnsi="Times New Roman" w:cs="Times New Roman"/>
                <w:bCs w:val="0"/>
                <w:i/>
                <w:iCs/>
                <w:color w:val="000000" w:themeColor="text1"/>
                <w:sz w:val="24"/>
                <w:szCs w:val="24"/>
              </w:rPr>
              <w:t>V</w:t>
            </w:r>
            <w:r w:rsidRPr="009678F4">
              <w:rPr>
                <w:rFonts w:ascii="Times New Roman" w:hAnsi="Times New Roman" w:cs="Times New Roman"/>
                <w:bCs w:val="0"/>
                <w:i/>
                <w:iCs/>
                <w:color w:val="000000" w:themeColor="text1"/>
                <w:sz w:val="24"/>
                <w:szCs w:val="24"/>
              </w:rPr>
              <w:t>ladu</w:t>
            </w:r>
          </w:p>
          <w:p w14:paraId="1DE30ADF" w14:textId="77777777" w:rsidR="006647D0" w:rsidRPr="009678F4" w:rsidRDefault="006647D0" w:rsidP="00E408B5">
            <w:pPr>
              <w:pStyle w:val="ListParagraph"/>
              <w:ind w:left="0"/>
              <w:jc w:val="center"/>
              <w:rPr>
                <w:rFonts w:ascii="Times New Roman" w:hAnsi="Times New Roman" w:cs="Times New Roman"/>
                <w:bCs w:val="0"/>
                <w:i/>
                <w:iCs/>
                <w:color w:val="000000" w:themeColor="text1"/>
                <w:sz w:val="24"/>
                <w:szCs w:val="24"/>
              </w:rPr>
            </w:pPr>
          </w:p>
        </w:tc>
        <w:tc>
          <w:tcPr>
            <w:tcW w:w="5035" w:type="dxa"/>
          </w:tcPr>
          <w:p w14:paraId="2A24BEC4" w14:textId="77777777" w:rsidR="006647D0" w:rsidRPr="009678F4" w:rsidRDefault="006647D0" w:rsidP="00E408B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9678F4">
              <w:rPr>
                <w:rFonts w:ascii="Times New Roman" w:hAnsi="Times New Roman" w:cs="Times New Roman"/>
                <w:bCs w:val="0"/>
                <w:i/>
                <w:iCs/>
                <w:color w:val="000000" w:themeColor="text1"/>
                <w:sz w:val="24"/>
                <w:szCs w:val="24"/>
              </w:rPr>
              <w:t>Koristi za građane/korisnike</w:t>
            </w:r>
          </w:p>
        </w:tc>
      </w:tr>
      <w:tr w:rsidR="006647D0" w:rsidRPr="0088698B" w14:paraId="48810D15" w14:textId="77777777" w:rsidTr="00E40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34BB7489" w14:textId="77777777" w:rsidR="006647D0" w:rsidRPr="0088698B" w:rsidRDefault="006647D0" w:rsidP="00E408B5">
            <w:pPr>
              <w:pStyle w:val="ListParagraph"/>
              <w:jc w:val="both"/>
              <w:rPr>
                <w:rFonts w:ascii="Times New Roman" w:hAnsi="Times New Roman" w:cs="Times New Roman"/>
                <w:sz w:val="24"/>
                <w:szCs w:val="24"/>
              </w:rPr>
            </w:pPr>
          </w:p>
          <w:p w14:paraId="16727161" w14:textId="77777777" w:rsidR="006647D0" w:rsidRPr="009678F4" w:rsidRDefault="006647D0" w:rsidP="006647D0">
            <w:pPr>
              <w:pStyle w:val="ListParagraph"/>
              <w:numPr>
                <w:ilvl w:val="0"/>
                <w:numId w:val="37"/>
              </w:numPr>
              <w:jc w:val="both"/>
              <w:rPr>
                <w:rFonts w:ascii="Times New Roman" w:hAnsi="Times New Roman" w:cs="Times New Roman"/>
                <w:b w:val="0"/>
                <w:bCs w:val="0"/>
                <w:sz w:val="24"/>
                <w:szCs w:val="24"/>
              </w:rPr>
            </w:pPr>
            <w:r w:rsidRPr="009678F4">
              <w:rPr>
                <w:rFonts w:ascii="Times New Roman" w:hAnsi="Times New Roman" w:cs="Times New Roman"/>
                <w:b w:val="0"/>
                <w:bCs w:val="0"/>
                <w:sz w:val="24"/>
                <w:szCs w:val="24"/>
              </w:rPr>
              <w:t>Finansijsko učešće iz eksternih izvora</w:t>
            </w:r>
            <w:r>
              <w:rPr>
                <w:rFonts w:ascii="Times New Roman" w:hAnsi="Times New Roman" w:cs="Times New Roman"/>
                <w:b w:val="0"/>
                <w:bCs w:val="0"/>
                <w:sz w:val="24"/>
                <w:szCs w:val="24"/>
              </w:rPr>
              <w:t>;</w:t>
            </w:r>
          </w:p>
          <w:p w14:paraId="3F746643" w14:textId="77777777" w:rsidR="006647D0" w:rsidRPr="009678F4" w:rsidRDefault="006647D0" w:rsidP="006647D0">
            <w:pPr>
              <w:pStyle w:val="ListParagraph"/>
              <w:numPr>
                <w:ilvl w:val="0"/>
                <w:numId w:val="37"/>
              </w:numPr>
              <w:jc w:val="both"/>
              <w:rPr>
                <w:rFonts w:ascii="Times New Roman" w:hAnsi="Times New Roman" w:cs="Times New Roman"/>
                <w:b w:val="0"/>
                <w:bCs w:val="0"/>
                <w:sz w:val="24"/>
                <w:szCs w:val="24"/>
              </w:rPr>
            </w:pPr>
            <w:r w:rsidRPr="009678F4">
              <w:rPr>
                <w:rFonts w:ascii="Times New Roman" w:hAnsi="Times New Roman" w:cs="Times New Roman"/>
                <w:b w:val="0"/>
                <w:bCs w:val="0"/>
                <w:sz w:val="24"/>
                <w:szCs w:val="24"/>
              </w:rPr>
              <w:t>Bolje upravljanje rizicima</w:t>
            </w:r>
            <w:r>
              <w:rPr>
                <w:rFonts w:ascii="Times New Roman" w:hAnsi="Times New Roman" w:cs="Times New Roman"/>
                <w:b w:val="0"/>
                <w:bCs w:val="0"/>
                <w:sz w:val="24"/>
                <w:szCs w:val="24"/>
              </w:rPr>
              <w:t>;</w:t>
            </w:r>
          </w:p>
          <w:p w14:paraId="6F83F1E0" w14:textId="77777777" w:rsidR="006647D0" w:rsidRPr="009678F4" w:rsidRDefault="006647D0" w:rsidP="006647D0">
            <w:pPr>
              <w:pStyle w:val="ListParagraph"/>
              <w:numPr>
                <w:ilvl w:val="0"/>
                <w:numId w:val="37"/>
              </w:numPr>
              <w:jc w:val="both"/>
              <w:rPr>
                <w:rFonts w:ascii="Times New Roman" w:hAnsi="Times New Roman" w:cs="Times New Roman"/>
                <w:b w:val="0"/>
                <w:bCs w:val="0"/>
                <w:sz w:val="24"/>
                <w:szCs w:val="24"/>
              </w:rPr>
            </w:pPr>
            <w:r w:rsidRPr="009678F4">
              <w:rPr>
                <w:rFonts w:ascii="Times New Roman" w:hAnsi="Times New Roman" w:cs="Times New Roman"/>
                <w:b w:val="0"/>
                <w:bCs w:val="0"/>
                <w:sz w:val="24"/>
                <w:szCs w:val="24"/>
              </w:rPr>
              <w:t>Vlada može da se koncentriše na osnovne usluge</w:t>
            </w:r>
            <w:r>
              <w:rPr>
                <w:rFonts w:ascii="Times New Roman" w:hAnsi="Times New Roman" w:cs="Times New Roman"/>
                <w:b w:val="0"/>
                <w:bCs w:val="0"/>
                <w:sz w:val="24"/>
                <w:szCs w:val="24"/>
              </w:rPr>
              <w:t>;</w:t>
            </w:r>
          </w:p>
          <w:p w14:paraId="33E320E7" w14:textId="77777777" w:rsidR="006647D0" w:rsidRPr="009678F4" w:rsidRDefault="006647D0" w:rsidP="006647D0">
            <w:pPr>
              <w:pStyle w:val="ListParagraph"/>
              <w:numPr>
                <w:ilvl w:val="0"/>
                <w:numId w:val="37"/>
              </w:numPr>
              <w:jc w:val="both"/>
              <w:rPr>
                <w:rFonts w:ascii="Times New Roman" w:hAnsi="Times New Roman" w:cs="Times New Roman"/>
                <w:b w:val="0"/>
                <w:bCs w:val="0"/>
                <w:sz w:val="24"/>
                <w:szCs w:val="24"/>
              </w:rPr>
            </w:pPr>
            <w:r w:rsidRPr="009678F4">
              <w:rPr>
                <w:rFonts w:ascii="Times New Roman" w:hAnsi="Times New Roman" w:cs="Times New Roman"/>
                <w:b w:val="0"/>
                <w:bCs w:val="0"/>
                <w:sz w:val="24"/>
                <w:szCs w:val="24"/>
              </w:rPr>
              <w:t>Bolje povratne informacije od korisnika</w:t>
            </w:r>
            <w:r>
              <w:rPr>
                <w:rFonts w:ascii="Times New Roman" w:hAnsi="Times New Roman" w:cs="Times New Roman"/>
                <w:b w:val="0"/>
                <w:bCs w:val="0"/>
                <w:sz w:val="24"/>
                <w:szCs w:val="24"/>
              </w:rPr>
              <w:t>;</w:t>
            </w:r>
          </w:p>
          <w:p w14:paraId="2B720194" w14:textId="77777777" w:rsidR="006647D0" w:rsidRPr="009678F4" w:rsidRDefault="006647D0" w:rsidP="006647D0">
            <w:pPr>
              <w:pStyle w:val="ListParagraph"/>
              <w:numPr>
                <w:ilvl w:val="0"/>
                <w:numId w:val="37"/>
              </w:numPr>
              <w:jc w:val="both"/>
              <w:rPr>
                <w:rFonts w:ascii="Times New Roman" w:hAnsi="Times New Roman" w:cs="Times New Roman"/>
                <w:b w:val="0"/>
                <w:bCs w:val="0"/>
                <w:sz w:val="24"/>
                <w:szCs w:val="24"/>
              </w:rPr>
            </w:pPr>
            <w:r w:rsidRPr="009678F4">
              <w:rPr>
                <w:rFonts w:ascii="Times New Roman" w:hAnsi="Times New Roman" w:cs="Times New Roman"/>
                <w:b w:val="0"/>
                <w:bCs w:val="0"/>
                <w:sz w:val="24"/>
                <w:szCs w:val="24"/>
              </w:rPr>
              <w:t>Ublaženi tehnološki problemi</w:t>
            </w:r>
          </w:p>
          <w:p w14:paraId="4FB3656E" w14:textId="77777777" w:rsidR="006647D0" w:rsidRPr="0088698B" w:rsidRDefault="006647D0" w:rsidP="00E408B5">
            <w:pPr>
              <w:pStyle w:val="ListParagraph"/>
              <w:jc w:val="both"/>
              <w:rPr>
                <w:rFonts w:ascii="Times New Roman" w:hAnsi="Times New Roman" w:cs="Times New Roman"/>
                <w:sz w:val="24"/>
                <w:szCs w:val="24"/>
              </w:rPr>
            </w:pPr>
          </w:p>
        </w:tc>
        <w:tc>
          <w:tcPr>
            <w:tcW w:w="5035" w:type="dxa"/>
          </w:tcPr>
          <w:p w14:paraId="3046FE8F" w14:textId="77777777" w:rsidR="006647D0" w:rsidRPr="0088698B" w:rsidRDefault="006647D0" w:rsidP="00E408B5">
            <w:pPr>
              <w:pStyle w:val="ListParagraph"/>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EA0865F" w14:textId="77777777" w:rsidR="006647D0" w:rsidRPr="009678F4" w:rsidRDefault="006647D0" w:rsidP="006647D0">
            <w:pPr>
              <w:pStyle w:val="ListParagraph"/>
              <w:numPr>
                <w:ilvl w:val="0"/>
                <w:numId w:val="3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678F4">
              <w:rPr>
                <w:rFonts w:ascii="Times New Roman" w:hAnsi="Times New Roman" w:cs="Times New Roman"/>
                <w:sz w:val="24"/>
                <w:szCs w:val="24"/>
              </w:rPr>
              <w:t>Uštede u vremenu i novcu</w:t>
            </w:r>
            <w:r>
              <w:rPr>
                <w:rFonts w:ascii="Times New Roman" w:hAnsi="Times New Roman" w:cs="Times New Roman"/>
                <w:sz w:val="24"/>
                <w:szCs w:val="24"/>
              </w:rPr>
              <w:t>;</w:t>
            </w:r>
          </w:p>
          <w:p w14:paraId="5F4FBCDB" w14:textId="77777777" w:rsidR="006647D0" w:rsidRPr="009678F4" w:rsidRDefault="006647D0" w:rsidP="006647D0">
            <w:pPr>
              <w:pStyle w:val="ListParagraph"/>
              <w:numPr>
                <w:ilvl w:val="0"/>
                <w:numId w:val="3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678F4">
              <w:rPr>
                <w:rFonts w:ascii="Times New Roman" w:hAnsi="Times New Roman" w:cs="Times New Roman"/>
                <w:sz w:val="24"/>
                <w:szCs w:val="24"/>
              </w:rPr>
              <w:t>Veće povjerenje u pružanje usluga</w:t>
            </w:r>
            <w:r>
              <w:rPr>
                <w:rFonts w:ascii="Times New Roman" w:hAnsi="Times New Roman" w:cs="Times New Roman"/>
                <w:sz w:val="24"/>
                <w:szCs w:val="24"/>
              </w:rPr>
              <w:t>;</w:t>
            </w:r>
          </w:p>
          <w:p w14:paraId="110D0F4E" w14:textId="77777777" w:rsidR="006647D0" w:rsidRPr="009678F4" w:rsidRDefault="006647D0" w:rsidP="006647D0">
            <w:pPr>
              <w:pStyle w:val="ListParagraph"/>
              <w:numPr>
                <w:ilvl w:val="0"/>
                <w:numId w:val="3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678F4">
              <w:rPr>
                <w:rFonts w:ascii="Times New Roman" w:hAnsi="Times New Roman" w:cs="Times New Roman"/>
                <w:sz w:val="24"/>
                <w:szCs w:val="24"/>
              </w:rPr>
              <w:t>Najbolja i najsavremenija usluga</w:t>
            </w:r>
            <w:r>
              <w:rPr>
                <w:rFonts w:ascii="Times New Roman" w:hAnsi="Times New Roman" w:cs="Times New Roman"/>
                <w:sz w:val="24"/>
                <w:szCs w:val="24"/>
              </w:rPr>
              <w:t>;</w:t>
            </w:r>
          </w:p>
          <w:p w14:paraId="3D10CC79" w14:textId="77777777" w:rsidR="006647D0" w:rsidRPr="0088698B" w:rsidRDefault="006647D0" w:rsidP="006647D0">
            <w:pPr>
              <w:pStyle w:val="ListParagraph"/>
              <w:numPr>
                <w:ilvl w:val="0"/>
                <w:numId w:val="3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678F4">
              <w:rPr>
                <w:rFonts w:ascii="Times New Roman" w:hAnsi="Times New Roman" w:cs="Times New Roman"/>
                <w:sz w:val="24"/>
                <w:szCs w:val="24"/>
              </w:rPr>
              <w:t>Bolja briga o korisnicima</w:t>
            </w:r>
          </w:p>
        </w:tc>
      </w:tr>
      <w:tr w:rsidR="006647D0" w:rsidRPr="0088698B" w14:paraId="0DF3827B" w14:textId="77777777" w:rsidTr="00E408B5">
        <w:tc>
          <w:tcPr>
            <w:cnfStyle w:val="001000000000" w:firstRow="0" w:lastRow="0" w:firstColumn="1" w:lastColumn="0" w:oddVBand="0" w:evenVBand="0" w:oddHBand="0" w:evenHBand="0" w:firstRowFirstColumn="0" w:firstRowLastColumn="0" w:lastRowFirstColumn="0" w:lastRowLastColumn="0"/>
            <w:tcW w:w="5035" w:type="dxa"/>
            <w:shd w:val="clear" w:color="auto" w:fill="4F81BD" w:themeFill="accent1"/>
          </w:tcPr>
          <w:p w14:paraId="19DFB147" w14:textId="77777777" w:rsidR="006647D0" w:rsidRPr="009678F4" w:rsidRDefault="006647D0" w:rsidP="00E408B5">
            <w:pPr>
              <w:pStyle w:val="ListParagraph"/>
              <w:ind w:left="0"/>
              <w:jc w:val="both"/>
              <w:rPr>
                <w:rFonts w:ascii="Times New Roman" w:hAnsi="Times New Roman" w:cs="Times New Roman"/>
                <w:bCs w:val="0"/>
                <w:i/>
                <w:iCs/>
                <w:sz w:val="24"/>
                <w:szCs w:val="24"/>
              </w:rPr>
            </w:pPr>
            <w:r w:rsidRPr="009678F4">
              <w:rPr>
                <w:rFonts w:ascii="Times New Roman" w:hAnsi="Times New Roman" w:cs="Times New Roman"/>
                <w:bCs w:val="0"/>
                <w:i/>
                <w:iCs/>
                <w:sz w:val="24"/>
                <w:szCs w:val="24"/>
              </w:rPr>
              <w:t>Koristi za privatnog partnera</w:t>
            </w:r>
          </w:p>
          <w:p w14:paraId="35A0B1AF" w14:textId="77777777" w:rsidR="006647D0" w:rsidRPr="0088698B" w:rsidRDefault="006647D0" w:rsidP="00E408B5">
            <w:pPr>
              <w:pStyle w:val="ListParagraph"/>
              <w:ind w:left="0"/>
              <w:jc w:val="both"/>
              <w:rPr>
                <w:rFonts w:ascii="Times New Roman" w:hAnsi="Times New Roman" w:cs="Times New Roman"/>
                <w:b w:val="0"/>
                <w:sz w:val="24"/>
                <w:szCs w:val="24"/>
              </w:rPr>
            </w:pPr>
          </w:p>
        </w:tc>
        <w:tc>
          <w:tcPr>
            <w:tcW w:w="5035" w:type="dxa"/>
            <w:shd w:val="clear" w:color="auto" w:fill="4F81BD" w:themeFill="accent1"/>
          </w:tcPr>
          <w:p w14:paraId="70CD4596" w14:textId="77777777" w:rsidR="006647D0" w:rsidRPr="0088698B" w:rsidRDefault="006647D0" w:rsidP="00E408B5">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88698B">
              <w:rPr>
                <w:rFonts w:ascii="Times New Roman" w:hAnsi="Times New Roman" w:cs="Times New Roman"/>
                <w:b/>
                <w:sz w:val="24"/>
                <w:szCs w:val="24"/>
              </w:rPr>
              <w:t>Koristi za društvo/zajednicu</w:t>
            </w:r>
          </w:p>
        </w:tc>
      </w:tr>
      <w:tr w:rsidR="006647D0" w:rsidRPr="0088698B" w14:paraId="6E5E5F67" w14:textId="77777777" w:rsidTr="00E40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51E16D3E" w14:textId="77777777" w:rsidR="006647D0" w:rsidRPr="0088698B" w:rsidRDefault="006647D0" w:rsidP="00E408B5">
            <w:pPr>
              <w:pStyle w:val="ListParagraph"/>
              <w:jc w:val="both"/>
              <w:rPr>
                <w:rFonts w:ascii="Times New Roman" w:hAnsi="Times New Roman" w:cs="Times New Roman"/>
                <w:sz w:val="24"/>
                <w:szCs w:val="24"/>
              </w:rPr>
            </w:pPr>
          </w:p>
          <w:p w14:paraId="5028C514" w14:textId="77777777" w:rsidR="006647D0" w:rsidRPr="009678F4" w:rsidRDefault="006647D0" w:rsidP="006647D0">
            <w:pPr>
              <w:pStyle w:val="ListParagraph"/>
              <w:numPr>
                <w:ilvl w:val="0"/>
                <w:numId w:val="39"/>
              </w:numPr>
              <w:ind w:left="964" w:hanging="270"/>
              <w:jc w:val="both"/>
              <w:rPr>
                <w:rFonts w:ascii="Times New Roman" w:hAnsi="Times New Roman" w:cs="Times New Roman"/>
                <w:b w:val="0"/>
                <w:bCs w:val="0"/>
                <w:sz w:val="24"/>
                <w:szCs w:val="24"/>
              </w:rPr>
            </w:pPr>
            <w:r w:rsidRPr="009678F4">
              <w:rPr>
                <w:rFonts w:ascii="Times New Roman" w:hAnsi="Times New Roman" w:cs="Times New Roman"/>
                <w:b w:val="0"/>
                <w:bCs w:val="0"/>
                <w:sz w:val="24"/>
                <w:szCs w:val="24"/>
              </w:rPr>
              <w:t>Vidljivost i sticanje iskustva</w:t>
            </w:r>
            <w:r>
              <w:rPr>
                <w:rFonts w:ascii="Times New Roman" w:hAnsi="Times New Roman" w:cs="Times New Roman"/>
                <w:b w:val="0"/>
                <w:bCs w:val="0"/>
                <w:sz w:val="24"/>
                <w:szCs w:val="24"/>
              </w:rPr>
              <w:t>;</w:t>
            </w:r>
          </w:p>
          <w:p w14:paraId="471D7D23" w14:textId="77777777" w:rsidR="006647D0" w:rsidRPr="009678F4" w:rsidRDefault="006647D0" w:rsidP="006647D0">
            <w:pPr>
              <w:pStyle w:val="ListParagraph"/>
              <w:numPr>
                <w:ilvl w:val="0"/>
                <w:numId w:val="39"/>
              </w:numPr>
              <w:ind w:left="964" w:hanging="270"/>
              <w:jc w:val="both"/>
              <w:rPr>
                <w:rFonts w:ascii="Times New Roman" w:hAnsi="Times New Roman" w:cs="Times New Roman"/>
                <w:b w:val="0"/>
                <w:bCs w:val="0"/>
                <w:sz w:val="24"/>
                <w:szCs w:val="24"/>
              </w:rPr>
            </w:pPr>
            <w:r w:rsidRPr="009678F4">
              <w:rPr>
                <w:rFonts w:ascii="Times New Roman" w:hAnsi="Times New Roman" w:cs="Times New Roman"/>
                <w:b w:val="0"/>
                <w:bCs w:val="0"/>
                <w:sz w:val="24"/>
                <w:szCs w:val="24"/>
              </w:rPr>
              <w:lastRenderedPageBreak/>
              <w:t xml:space="preserve">Upoznavanje sa </w:t>
            </w:r>
            <w:r>
              <w:rPr>
                <w:rFonts w:ascii="Times New Roman" w:hAnsi="Times New Roman" w:cs="Times New Roman"/>
                <w:b w:val="0"/>
                <w:bCs w:val="0"/>
                <w:sz w:val="24"/>
                <w:szCs w:val="24"/>
              </w:rPr>
              <w:t>V</w:t>
            </w:r>
            <w:r w:rsidRPr="009678F4">
              <w:rPr>
                <w:rFonts w:ascii="Times New Roman" w:hAnsi="Times New Roman" w:cs="Times New Roman"/>
                <w:b w:val="0"/>
                <w:bCs w:val="0"/>
                <w:sz w:val="24"/>
                <w:szCs w:val="24"/>
              </w:rPr>
              <w:t>ladom kao klijentom, što predstavlja novinu</w:t>
            </w:r>
            <w:r>
              <w:rPr>
                <w:rFonts w:ascii="Times New Roman" w:hAnsi="Times New Roman" w:cs="Times New Roman"/>
                <w:b w:val="0"/>
                <w:bCs w:val="0"/>
                <w:sz w:val="24"/>
                <w:szCs w:val="24"/>
              </w:rPr>
              <w:t>;</w:t>
            </w:r>
          </w:p>
          <w:p w14:paraId="51567EA2" w14:textId="77777777" w:rsidR="006647D0" w:rsidRPr="009678F4" w:rsidRDefault="006647D0" w:rsidP="006647D0">
            <w:pPr>
              <w:pStyle w:val="ListParagraph"/>
              <w:numPr>
                <w:ilvl w:val="0"/>
                <w:numId w:val="39"/>
              </w:numPr>
              <w:ind w:left="964" w:hanging="270"/>
              <w:jc w:val="both"/>
              <w:rPr>
                <w:rFonts w:ascii="Times New Roman" w:hAnsi="Times New Roman" w:cs="Times New Roman"/>
                <w:b w:val="0"/>
                <w:bCs w:val="0"/>
                <w:sz w:val="24"/>
                <w:szCs w:val="24"/>
              </w:rPr>
            </w:pPr>
            <w:r w:rsidRPr="009678F4">
              <w:rPr>
                <w:rFonts w:ascii="Times New Roman" w:hAnsi="Times New Roman" w:cs="Times New Roman"/>
                <w:b w:val="0"/>
                <w:bCs w:val="0"/>
                <w:sz w:val="24"/>
                <w:szCs w:val="24"/>
              </w:rPr>
              <w:t>Služenje široj zajednici</w:t>
            </w:r>
            <w:r>
              <w:rPr>
                <w:rFonts w:ascii="Times New Roman" w:hAnsi="Times New Roman" w:cs="Times New Roman"/>
                <w:b w:val="0"/>
                <w:bCs w:val="0"/>
                <w:sz w:val="24"/>
                <w:szCs w:val="24"/>
              </w:rPr>
              <w:t>;</w:t>
            </w:r>
          </w:p>
          <w:p w14:paraId="7E44DB4C" w14:textId="77777777" w:rsidR="006647D0" w:rsidRPr="009678F4" w:rsidRDefault="006647D0" w:rsidP="006647D0">
            <w:pPr>
              <w:pStyle w:val="ListParagraph"/>
              <w:numPr>
                <w:ilvl w:val="0"/>
                <w:numId w:val="39"/>
              </w:numPr>
              <w:ind w:left="964" w:hanging="270"/>
              <w:jc w:val="both"/>
              <w:rPr>
                <w:rFonts w:ascii="Times New Roman" w:hAnsi="Times New Roman" w:cs="Times New Roman"/>
                <w:b w:val="0"/>
                <w:bCs w:val="0"/>
                <w:sz w:val="24"/>
                <w:szCs w:val="24"/>
              </w:rPr>
            </w:pPr>
            <w:r w:rsidRPr="009678F4">
              <w:rPr>
                <w:rFonts w:ascii="Times New Roman" w:hAnsi="Times New Roman" w:cs="Times New Roman"/>
                <w:b w:val="0"/>
                <w:bCs w:val="0"/>
                <w:sz w:val="24"/>
                <w:szCs w:val="24"/>
              </w:rPr>
              <w:t>Razvijanje dodatnih kompetencija i vještina</w:t>
            </w:r>
            <w:r>
              <w:rPr>
                <w:rFonts w:ascii="Times New Roman" w:hAnsi="Times New Roman" w:cs="Times New Roman"/>
                <w:b w:val="0"/>
                <w:bCs w:val="0"/>
                <w:sz w:val="24"/>
                <w:szCs w:val="24"/>
              </w:rPr>
              <w:t>;</w:t>
            </w:r>
          </w:p>
          <w:p w14:paraId="329DF9A2" w14:textId="77777777" w:rsidR="006647D0" w:rsidRPr="009678F4" w:rsidRDefault="006647D0" w:rsidP="006647D0">
            <w:pPr>
              <w:pStyle w:val="ListParagraph"/>
              <w:numPr>
                <w:ilvl w:val="0"/>
                <w:numId w:val="39"/>
              </w:numPr>
              <w:ind w:left="964" w:hanging="270"/>
              <w:jc w:val="both"/>
              <w:rPr>
                <w:rFonts w:ascii="Times New Roman" w:hAnsi="Times New Roman" w:cs="Times New Roman"/>
                <w:b w:val="0"/>
                <w:bCs w:val="0"/>
                <w:sz w:val="24"/>
                <w:szCs w:val="24"/>
              </w:rPr>
            </w:pPr>
            <w:r w:rsidRPr="009678F4">
              <w:rPr>
                <w:rFonts w:ascii="Times New Roman" w:hAnsi="Times New Roman" w:cs="Times New Roman"/>
                <w:b w:val="0"/>
                <w:bCs w:val="0"/>
                <w:sz w:val="24"/>
                <w:szCs w:val="24"/>
              </w:rPr>
              <w:t>Povećanje mogućnosti zapošljavanja</w:t>
            </w:r>
            <w:r>
              <w:rPr>
                <w:rFonts w:ascii="Times New Roman" w:hAnsi="Times New Roman" w:cs="Times New Roman"/>
                <w:b w:val="0"/>
                <w:bCs w:val="0"/>
                <w:sz w:val="24"/>
                <w:szCs w:val="24"/>
              </w:rPr>
              <w:t>;</w:t>
            </w:r>
          </w:p>
          <w:p w14:paraId="717E7B9D" w14:textId="77777777" w:rsidR="006647D0" w:rsidRPr="009678F4" w:rsidRDefault="006647D0" w:rsidP="006647D0">
            <w:pPr>
              <w:pStyle w:val="ListParagraph"/>
              <w:numPr>
                <w:ilvl w:val="0"/>
                <w:numId w:val="39"/>
              </w:numPr>
              <w:ind w:left="964" w:hanging="270"/>
              <w:jc w:val="both"/>
              <w:rPr>
                <w:rFonts w:ascii="Times New Roman" w:hAnsi="Times New Roman" w:cs="Times New Roman"/>
                <w:b w:val="0"/>
                <w:bCs w:val="0"/>
                <w:sz w:val="24"/>
                <w:szCs w:val="24"/>
              </w:rPr>
            </w:pPr>
            <w:r w:rsidRPr="009678F4">
              <w:rPr>
                <w:rFonts w:ascii="Times New Roman" w:hAnsi="Times New Roman" w:cs="Times New Roman"/>
                <w:b w:val="0"/>
                <w:bCs w:val="0"/>
                <w:sz w:val="24"/>
                <w:szCs w:val="24"/>
              </w:rPr>
              <w:t>Prisustvo na međunarodnom tržištu</w:t>
            </w:r>
            <w:r>
              <w:rPr>
                <w:rFonts w:ascii="Times New Roman" w:hAnsi="Times New Roman" w:cs="Times New Roman"/>
                <w:b w:val="0"/>
                <w:bCs w:val="0"/>
                <w:sz w:val="24"/>
                <w:szCs w:val="24"/>
              </w:rPr>
              <w:t>;</w:t>
            </w:r>
          </w:p>
          <w:p w14:paraId="1C5925FB" w14:textId="77777777" w:rsidR="006647D0" w:rsidRPr="009678F4" w:rsidRDefault="006647D0" w:rsidP="006647D0">
            <w:pPr>
              <w:pStyle w:val="ListParagraph"/>
              <w:numPr>
                <w:ilvl w:val="0"/>
                <w:numId w:val="39"/>
              </w:numPr>
              <w:ind w:left="964" w:hanging="270"/>
              <w:jc w:val="both"/>
              <w:rPr>
                <w:rFonts w:ascii="Times New Roman" w:hAnsi="Times New Roman" w:cs="Times New Roman"/>
                <w:b w:val="0"/>
                <w:bCs w:val="0"/>
                <w:sz w:val="24"/>
                <w:szCs w:val="24"/>
              </w:rPr>
            </w:pPr>
            <w:r w:rsidRPr="009678F4">
              <w:rPr>
                <w:rFonts w:ascii="Times New Roman" w:hAnsi="Times New Roman" w:cs="Times New Roman"/>
                <w:b w:val="0"/>
                <w:bCs w:val="0"/>
                <w:sz w:val="24"/>
                <w:szCs w:val="24"/>
              </w:rPr>
              <w:t>Profit</w:t>
            </w:r>
          </w:p>
          <w:p w14:paraId="2312D00C" w14:textId="77777777" w:rsidR="006647D0" w:rsidRPr="0088698B" w:rsidRDefault="006647D0" w:rsidP="00E408B5">
            <w:pPr>
              <w:pStyle w:val="ListParagraph"/>
              <w:jc w:val="both"/>
              <w:rPr>
                <w:rFonts w:ascii="Times New Roman" w:hAnsi="Times New Roman" w:cs="Times New Roman"/>
                <w:sz w:val="24"/>
                <w:szCs w:val="24"/>
              </w:rPr>
            </w:pPr>
          </w:p>
        </w:tc>
        <w:tc>
          <w:tcPr>
            <w:tcW w:w="5035" w:type="dxa"/>
          </w:tcPr>
          <w:p w14:paraId="23C4293D" w14:textId="77777777" w:rsidR="006647D0" w:rsidRPr="0088698B" w:rsidRDefault="006647D0" w:rsidP="00E408B5">
            <w:pPr>
              <w:pStyle w:val="ListParagraph"/>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76ECA93" w14:textId="77777777" w:rsidR="006647D0" w:rsidRPr="0088698B" w:rsidRDefault="006647D0" w:rsidP="006647D0">
            <w:pPr>
              <w:pStyle w:val="ListParagraph"/>
              <w:numPr>
                <w:ilvl w:val="0"/>
                <w:numId w:val="1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Bolje iskorišćavanje javnih sredstava</w:t>
            </w:r>
            <w:r>
              <w:rPr>
                <w:rFonts w:ascii="Times New Roman" w:hAnsi="Times New Roman" w:cs="Times New Roman"/>
                <w:sz w:val="24"/>
                <w:szCs w:val="24"/>
              </w:rPr>
              <w:t>;</w:t>
            </w:r>
          </w:p>
          <w:p w14:paraId="305E32D5" w14:textId="77777777" w:rsidR="006647D0" w:rsidRPr="0088698B" w:rsidRDefault="006647D0" w:rsidP="006647D0">
            <w:pPr>
              <w:pStyle w:val="ListParagraph"/>
              <w:numPr>
                <w:ilvl w:val="0"/>
                <w:numId w:val="1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t>Bolji kvalitet života</w:t>
            </w:r>
            <w:r>
              <w:rPr>
                <w:rFonts w:ascii="Times New Roman" w:hAnsi="Times New Roman" w:cs="Times New Roman"/>
                <w:sz w:val="24"/>
                <w:szCs w:val="24"/>
              </w:rPr>
              <w:t>;</w:t>
            </w:r>
          </w:p>
          <w:p w14:paraId="28D0EF85" w14:textId="77777777" w:rsidR="006647D0" w:rsidRPr="0088698B" w:rsidRDefault="006647D0" w:rsidP="006647D0">
            <w:pPr>
              <w:pStyle w:val="ListParagraph"/>
              <w:numPr>
                <w:ilvl w:val="0"/>
                <w:numId w:val="1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698B">
              <w:rPr>
                <w:rFonts w:ascii="Times New Roman" w:hAnsi="Times New Roman" w:cs="Times New Roman"/>
                <w:sz w:val="24"/>
                <w:szCs w:val="24"/>
              </w:rPr>
              <w:lastRenderedPageBreak/>
              <w:t>Razvoj konkurentskog tržišta usluga</w:t>
            </w:r>
          </w:p>
          <w:p w14:paraId="7281887F" w14:textId="77777777" w:rsidR="006647D0" w:rsidRPr="0088698B" w:rsidRDefault="006647D0" w:rsidP="00E408B5">
            <w:pPr>
              <w:pStyle w:val="ListParagraph"/>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357EE895" w14:textId="77777777" w:rsidR="006647D0" w:rsidRPr="0088698B" w:rsidRDefault="006647D0" w:rsidP="006647D0">
      <w:pPr>
        <w:pStyle w:val="ListParagraph"/>
        <w:ind w:left="0"/>
        <w:jc w:val="both"/>
        <w:rPr>
          <w:rFonts w:ascii="Times New Roman" w:hAnsi="Times New Roman" w:cs="Times New Roman"/>
          <w:sz w:val="24"/>
          <w:szCs w:val="24"/>
        </w:rPr>
      </w:pPr>
    </w:p>
    <w:p w14:paraId="60AD60D6" w14:textId="77777777" w:rsidR="006647D0" w:rsidRDefault="006647D0" w:rsidP="006647D0">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7668E13C" w14:textId="77777777" w:rsidR="006647D0" w:rsidRPr="0088698B" w:rsidRDefault="006647D0" w:rsidP="006647D0">
      <w:pPr>
        <w:pStyle w:val="ListParagraph"/>
        <w:jc w:val="both"/>
        <w:rPr>
          <w:rFonts w:ascii="Times New Roman" w:hAnsi="Times New Roman" w:cs="Times New Roman"/>
          <w:b/>
          <w:bCs/>
          <w:sz w:val="24"/>
          <w:szCs w:val="24"/>
          <w:lang w:val="en-GB"/>
        </w:rPr>
      </w:pPr>
    </w:p>
    <w:p w14:paraId="30959F6D" w14:textId="77777777" w:rsidR="006647D0" w:rsidRPr="00752A51" w:rsidRDefault="006647D0" w:rsidP="006647D0">
      <w:pPr>
        <w:pStyle w:val="Heading1"/>
        <w:shd w:val="clear" w:color="auto" w:fill="95B3D7" w:themeFill="accent1" w:themeFillTint="99"/>
        <w:ind w:left="360"/>
        <w:rPr>
          <w:b/>
          <w:bCs/>
          <w:i/>
          <w:iCs/>
          <w:color w:val="FFFFFF" w:themeColor="background1"/>
          <w:lang w:val="en-GB"/>
        </w:rPr>
      </w:pPr>
      <w:bookmarkStart w:id="35" w:name="_Toc163460486"/>
      <w:r w:rsidRPr="00752A51">
        <w:rPr>
          <w:b/>
          <w:bCs/>
          <w:i/>
          <w:iCs/>
          <w:color w:val="FFFFFF" w:themeColor="background1"/>
          <w:lang w:val="en-GB"/>
        </w:rPr>
        <w:t>9.Budući koraci</w:t>
      </w:r>
      <w:bookmarkEnd w:id="35"/>
    </w:p>
    <w:p w14:paraId="7711F056" w14:textId="77777777" w:rsidR="006647D0" w:rsidRPr="0088698B" w:rsidRDefault="006647D0" w:rsidP="006647D0">
      <w:pPr>
        <w:autoSpaceDE w:val="0"/>
        <w:autoSpaceDN w:val="0"/>
        <w:adjustRightInd w:val="0"/>
        <w:spacing w:after="0" w:line="240" w:lineRule="auto"/>
        <w:jc w:val="both"/>
        <w:rPr>
          <w:rFonts w:ascii="Times New Roman" w:hAnsi="Times New Roman" w:cs="Times New Roman"/>
          <w:sz w:val="24"/>
          <w:szCs w:val="24"/>
          <w:lang w:val="en-GB"/>
        </w:rPr>
      </w:pPr>
    </w:p>
    <w:p w14:paraId="063E07FC" w14:textId="77777777" w:rsidR="006647D0" w:rsidRPr="0088698B" w:rsidRDefault="006647D0" w:rsidP="006647D0">
      <w:pPr>
        <w:autoSpaceDE w:val="0"/>
        <w:autoSpaceDN w:val="0"/>
        <w:adjustRightInd w:val="0"/>
        <w:spacing w:after="0" w:line="240" w:lineRule="auto"/>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Svi projekti JPP</w:t>
      </w:r>
      <w:r>
        <w:rPr>
          <w:rFonts w:ascii="Times New Roman" w:hAnsi="Times New Roman" w:cs="Times New Roman"/>
          <w:sz w:val="24"/>
          <w:szCs w:val="24"/>
          <w:lang w:val="en-GB"/>
        </w:rPr>
        <w:t>-a</w:t>
      </w:r>
      <w:r w:rsidRPr="0088698B">
        <w:rPr>
          <w:rFonts w:ascii="Times New Roman" w:hAnsi="Times New Roman" w:cs="Times New Roman"/>
          <w:sz w:val="24"/>
          <w:szCs w:val="24"/>
          <w:lang w:val="en-GB"/>
        </w:rPr>
        <w:t>, uključujući JPP</w:t>
      </w:r>
      <w:r>
        <w:rPr>
          <w:rFonts w:ascii="Times New Roman" w:hAnsi="Times New Roman" w:cs="Times New Roman"/>
          <w:sz w:val="24"/>
          <w:szCs w:val="24"/>
          <w:lang w:val="en-GB"/>
        </w:rPr>
        <w:t xml:space="preserve"> projekte</w:t>
      </w:r>
      <w:r w:rsidRPr="0088698B">
        <w:rPr>
          <w:rFonts w:ascii="Times New Roman" w:hAnsi="Times New Roman" w:cs="Times New Roman"/>
          <w:sz w:val="24"/>
          <w:szCs w:val="24"/>
          <w:lang w:val="en-GB"/>
        </w:rPr>
        <w:t xml:space="preserve"> koje plaća </w:t>
      </w:r>
      <w:r>
        <w:rPr>
          <w:rFonts w:ascii="Times New Roman" w:hAnsi="Times New Roman" w:cs="Times New Roman"/>
          <w:sz w:val="24"/>
          <w:szCs w:val="24"/>
          <w:lang w:val="en-GB"/>
        </w:rPr>
        <w:t>V</w:t>
      </w:r>
      <w:r w:rsidRPr="0088698B">
        <w:rPr>
          <w:rFonts w:ascii="Times New Roman" w:hAnsi="Times New Roman" w:cs="Times New Roman"/>
          <w:sz w:val="24"/>
          <w:szCs w:val="24"/>
          <w:lang w:val="en-GB"/>
        </w:rPr>
        <w:t xml:space="preserve">lada, </w:t>
      </w:r>
      <w:r>
        <w:rPr>
          <w:rFonts w:ascii="Times New Roman" w:hAnsi="Times New Roman" w:cs="Times New Roman"/>
          <w:sz w:val="24"/>
          <w:szCs w:val="24"/>
          <w:lang w:val="en-GB"/>
        </w:rPr>
        <w:t>treba</w:t>
      </w:r>
      <w:r w:rsidRPr="0088698B">
        <w:rPr>
          <w:rFonts w:ascii="Times New Roman" w:hAnsi="Times New Roman" w:cs="Times New Roman"/>
          <w:sz w:val="24"/>
          <w:szCs w:val="24"/>
          <w:lang w:val="en-GB"/>
        </w:rPr>
        <w:t xml:space="preserve"> da budu pravilno strukturisani kako bi privukli privatne invest</w:t>
      </w:r>
      <w:r>
        <w:rPr>
          <w:rFonts w:ascii="Times New Roman" w:hAnsi="Times New Roman" w:cs="Times New Roman"/>
          <w:sz w:val="24"/>
          <w:szCs w:val="24"/>
          <w:lang w:val="en-GB"/>
        </w:rPr>
        <w:t>itore</w:t>
      </w:r>
      <w:r w:rsidRPr="0088698B">
        <w:rPr>
          <w:rFonts w:ascii="Times New Roman" w:hAnsi="Times New Roman" w:cs="Times New Roman"/>
          <w:sz w:val="24"/>
          <w:szCs w:val="24"/>
          <w:lang w:val="en-GB"/>
        </w:rPr>
        <w:t>, promovisali bolji program oporavka</w:t>
      </w:r>
      <w:r>
        <w:rPr>
          <w:rFonts w:ascii="Times New Roman" w:hAnsi="Times New Roman" w:cs="Times New Roman"/>
          <w:sz w:val="24"/>
          <w:szCs w:val="24"/>
          <w:lang w:val="en-GB"/>
        </w:rPr>
        <w:t xml:space="preserve">, </w:t>
      </w:r>
      <w:r w:rsidRPr="0088698B">
        <w:rPr>
          <w:rFonts w:ascii="Times New Roman" w:hAnsi="Times New Roman" w:cs="Times New Roman"/>
          <w:sz w:val="24"/>
          <w:szCs w:val="24"/>
          <w:lang w:val="en-GB"/>
        </w:rPr>
        <w:t>vodeći računa da se izbjegne stavljanje neodrživog tereta duga na vlade putem direktnih i potencijalnih obaveza.</w:t>
      </w:r>
    </w:p>
    <w:p w14:paraId="14C50207" w14:textId="77777777" w:rsidR="006647D0" w:rsidRPr="0088698B" w:rsidRDefault="006647D0" w:rsidP="006647D0">
      <w:pPr>
        <w:autoSpaceDE w:val="0"/>
        <w:autoSpaceDN w:val="0"/>
        <w:adjustRightInd w:val="0"/>
        <w:spacing w:after="0" w:line="240" w:lineRule="auto"/>
        <w:jc w:val="both"/>
        <w:rPr>
          <w:rFonts w:ascii="Times New Roman" w:hAnsi="Times New Roman" w:cs="Times New Roman"/>
          <w:sz w:val="24"/>
          <w:szCs w:val="24"/>
          <w:lang w:val="en-GB"/>
        </w:rPr>
      </w:pPr>
    </w:p>
    <w:p w14:paraId="64EB71D9"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Činjenica da je pandemija COVID-19 pokazala nedostatak diversifikacije koji crnogorsku ekonomiju</w:t>
      </w:r>
      <w:r>
        <w:rPr>
          <w:rFonts w:ascii="Times New Roman" w:hAnsi="Times New Roman" w:cs="Times New Roman"/>
          <w:sz w:val="24"/>
          <w:szCs w:val="24"/>
          <w:lang w:val="en-GB"/>
        </w:rPr>
        <w:t>,</w:t>
      </w:r>
      <w:r w:rsidRPr="0088698B">
        <w:rPr>
          <w:rFonts w:ascii="Times New Roman" w:hAnsi="Times New Roman" w:cs="Times New Roman"/>
          <w:sz w:val="24"/>
          <w:szCs w:val="24"/>
          <w:lang w:val="en-GB"/>
        </w:rPr>
        <w:t xml:space="preserve"> zavisnu od turizma</w:t>
      </w:r>
      <w:r>
        <w:rPr>
          <w:rFonts w:ascii="Times New Roman" w:hAnsi="Times New Roman" w:cs="Times New Roman"/>
          <w:sz w:val="24"/>
          <w:szCs w:val="24"/>
          <w:lang w:val="en-GB"/>
        </w:rPr>
        <w:t>,</w:t>
      </w:r>
      <w:r w:rsidRPr="0088698B">
        <w:rPr>
          <w:rFonts w:ascii="Times New Roman" w:hAnsi="Times New Roman" w:cs="Times New Roman"/>
          <w:sz w:val="24"/>
          <w:szCs w:val="24"/>
          <w:lang w:val="en-GB"/>
        </w:rPr>
        <w:t xml:space="preserve"> čini veoma ranjivom na šokove, svakako zahtijeva napor da se poveća broj sektora koji doprinose crnogorskom BDP-u zajedno sa potrebnim poboljšanjem neophodne opšte infrastrukture u oblasti energetike</w:t>
      </w:r>
      <w:r>
        <w:rPr>
          <w:rFonts w:ascii="Times New Roman" w:hAnsi="Times New Roman" w:cs="Times New Roman"/>
          <w:sz w:val="24"/>
          <w:szCs w:val="24"/>
          <w:lang w:val="en-GB"/>
        </w:rPr>
        <w:t>,</w:t>
      </w:r>
      <w:r w:rsidRPr="0088698B">
        <w:rPr>
          <w:rFonts w:ascii="Times New Roman" w:hAnsi="Times New Roman" w:cs="Times New Roman"/>
          <w:sz w:val="24"/>
          <w:szCs w:val="24"/>
          <w:lang w:val="en-GB"/>
        </w:rPr>
        <w:t xml:space="preserve"> vodoprivrede/vodosnabdevanja</w:t>
      </w:r>
      <w:r>
        <w:rPr>
          <w:rFonts w:ascii="Times New Roman" w:hAnsi="Times New Roman" w:cs="Times New Roman"/>
          <w:sz w:val="24"/>
          <w:szCs w:val="24"/>
          <w:lang w:val="en-GB"/>
        </w:rPr>
        <w:t xml:space="preserve"> </w:t>
      </w:r>
      <w:r w:rsidRPr="0088698B">
        <w:rPr>
          <w:rFonts w:ascii="Times New Roman" w:hAnsi="Times New Roman" w:cs="Times New Roman"/>
          <w:sz w:val="24"/>
          <w:szCs w:val="24"/>
          <w:lang w:val="en-GB"/>
        </w:rPr>
        <w:t>i saobraćaj</w:t>
      </w:r>
      <w:r>
        <w:rPr>
          <w:rFonts w:ascii="Times New Roman" w:hAnsi="Times New Roman" w:cs="Times New Roman"/>
          <w:sz w:val="24"/>
          <w:szCs w:val="24"/>
          <w:lang w:val="en-GB"/>
        </w:rPr>
        <w:t>a. To</w:t>
      </w:r>
      <w:r w:rsidRPr="0088698B">
        <w:rPr>
          <w:rFonts w:ascii="Times New Roman" w:hAnsi="Times New Roman" w:cs="Times New Roman"/>
          <w:sz w:val="24"/>
          <w:szCs w:val="24"/>
          <w:lang w:val="en-GB"/>
        </w:rPr>
        <w:t xml:space="preserve"> ne </w:t>
      </w:r>
      <w:r>
        <w:rPr>
          <w:rFonts w:ascii="Times New Roman" w:hAnsi="Times New Roman" w:cs="Times New Roman"/>
          <w:sz w:val="24"/>
          <w:szCs w:val="24"/>
          <w:lang w:val="en-GB"/>
        </w:rPr>
        <w:t>treba</w:t>
      </w:r>
      <w:r w:rsidRPr="0088698B">
        <w:rPr>
          <w:rFonts w:ascii="Times New Roman" w:hAnsi="Times New Roman" w:cs="Times New Roman"/>
          <w:sz w:val="24"/>
          <w:szCs w:val="24"/>
          <w:lang w:val="en-GB"/>
        </w:rPr>
        <w:t xml:space="preserve"> da sprječava razvoj infrastrukture u oblasti turizma</w:t>
      </w:r>
      <w:r>
        <w:rPr>
          <w:rFonts w:ascii="Times New Roman" w:hAnsi="Times New Roman" w:cs="Times New Roman"/>
          <w:sz w:val="24"/>
          <w:szCs w:val="24"/>
          <w:lang w:val="en-GB"/>
        </w:rPr>
        <w:t>,</w:t>
      </w:r>
      <w:r w:rsidRPr="0088698B">
        <w:rPr>
          <w:rFonts w:ascii="Times New Roman" w:hAnsi="Times New Roman" w:cs="Times New Roman"/>
          <w:sz w:val="24"/>
          <w:szCs w:val="24"/>
          <w:lang w:val="en-GB"/>
        </w:rPr>
        <w:t xml:space="preserve"> kako bi zemlja postala još privlačnija i pristupačnija, posebno nakon dodatnog šoka vezano</w:t>
      </w:r>
      <w:r>
        <w:rPr>
          <w:rFonts w:ascii="Times New Roman" w:hAnsi="Times New Roman" w:cs="Times New Roman"/>
          <w:sz w:val="24"/>
          <w:szCs w:val="24"/>
          <w:lang w:val="en-GB"/>
        </w:rPr>
        <w:t>g</w:t>
      </w:r>
      <w:r w:rsidRPr="0088698B">
        <w:rPr>
          <w:rFonts w:ascii="Times New Roman" w:hAnsi="Times New Roman" w:cs="Times New Roman"/>
          <w:sz w:val="24"/>
          <w:szCs w:val="24"/>
          <w:lang w:val="en-GB"/>
        </w:rPr>
        <w:t xml:space="preserve"> za ruske i ukrajinske turiste</w:t>
      </w:r>
      <w:r>
        <w:rPr>
          <w:rFonts w:ascii="Times New Roman" w:hAnsi="Times New Roman" w:cs="Times New Roman"/>
          <w:sz w:val="24"/>
          <w:szCs w:val="24"/>
          <w:lang w:val="en-GB"/>
        </w:rPr>
        <w:t>,</w:t>
      </w:r>
      <w:r w:rsidRPr="0088698B">
        <w:rPr>
          <w:rFonts w:ascii="Times New Roman" w:hAnsi="Times New Roman" w:cs="Times New Roman"/>
          <w:sz w:val="24"/>
          <w:szCs w:val="24"/>
          <w:lang w:val="en-GB"/>
        </w:rPr>
        <w:t xml:space="preserve"> nasta</w:t>
      </w:r>
      <w:r>
        <w:rPr>
          <w:rFonts w:ascii="Times New Roman" w:hAnsi="Times New Roman" w:cs="Times New Roman"/>
          <w:sz w:val="24"/>
          <w:szCs w:val="24"/>
          <w:lang w:val="en-GB"/>
        </w:rPr>
        <w:t>log</w:t>
      </w:r>
      <w:r w:rsidRPr="0088698B">
        <w:rPr>
          <w:rFonts w:ascii="Times New Roman" w:hAnsi="Times New Roman" w:cs="Times New Roman"/>
          <w:sz w:val="24"/>
          <w:szCs w:val="24"/>
          <w:lang w:val="en-GB"/>
        </w:rPr>
        <w:t xml:space="preserve"> kao posljedica rata u Ukrajini koji proširuje zaht</w:t>
      </w:r>
      <w:r>
        <w:rPr>
          <w:rFonts w:ascii="Times New Roman" w:hAnsi="Times New Roman" w:cs="Times New Roman"/>
          <w:sz w:val="24"/>
          <w:szCs w:val="24"/>
          <w:lang w:val="en-GB"/>
        </w:rPr>
        <w:t>j</w:t>
      </w:r>
      <w:r w:rsidRPr="0088698B">
        <w:rPr>
          <w:rFonts w:ascii="Times New Roman" w:hAnsi="Times New Roman" w:cs="Times New Roman"/>
          <w:sz w:val="24"/>
          <w:szCs w:val="24"/>
          <w:lang w:val="en-GB"/>
        </w:rPr>
        <w:t>eve tradicionalne grupe posjetilaca.</w:t>
      </w:r>
    </w:p>
    <w:p w14:paraId="377B9196"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U ovom trenutku, u smislu pravnog i institucionalnog okvira JPP</w:t>
      </w:r>
      <w:r>
        <w:rPr>
          <w:rFonts w:ascii="Times New Roman" w:hAnsi="Times New Roman" w:cs="Times New Roman"/>
          <w:sz w:val="24"/>
          <w:szCs w:val="24"/>
          <w:lang w:val="en-GB"/>
        </w:rPr>
        <w:t>-a</w:t>
      </w:r>
      <w:r w:rsidRPr="0088698B">
        <w:rPr>
          <w:rFonts w:ascii="Times New Roman" w:hAnsi="Times New Roman" w:cs="Times New Roman"/>
          <w:sz w:val="24"/>
          <w:szCs w:val="24"/>
          <w:lang w:val="en-GB"/>
        </w:rPr>
        <w:t xml:space="preserve"> u Crnoj Gori, gotovo ništa ne nedostaje za pravilnu implementaciju Zakona i početak razvoja projekata JPP. </w:t>
      </w:r>
    </w:p>
    <w:p w14:paraId="1A8CF5B8"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Ipak, postoji nedostatak kapaciteta u organima javne vlasti da pravilno identifikuju potencijalne projekte i pripreme dokumente potrebne za odobrenje u skladu sa Zakonom o JPP</w:t>
      </w:r>
      <w:r>
        <w:rPr>
          <w:rFonts w:ascii="Times New Roman" w:hAnsi="Times New Roman" w:cs="Times New Roman"/>
          <w:sz w:val="24"/>
          <w:szCs w:val="24"/>
          <w:lang w:val="en-GB"/>
        </w:rPr>
        <w:t>-u</w:t>
      </w:r>
      <w:r w:rsidRPr="0088698B">
        <w:rPr>
          <w:rFonts w:ascii="Times New Roman" w:hAnsi="Times New Roman" w:cs="Times New Roman"/>
          <w:sz w:val="24"/>
          <w:szCs w:val="24"/>
          <w:lang w:val="en-GB"/>
        </w:rPr>
        <w:t>.</w:t>
      </w:r>
    </w:p>
    <w:p w14:paraId="2CBB5F99"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Imajući u vidu da organi javne vlasti već pružaju javne usluge i upravljaju javnom infrastrukturom i javnim objektima, oni su i nosioci i čuvari gotovo svih potrebnih ulaznih podataka potrebnih za pripremu predloga projekata JPP</w:t>
      </w:r>
      <w:r>
        <w:rPr>
          <w:rFonts w:ascii="Times New Roman" w:hAnsi="Times New Roman" w:cs="Times New Roman"/>
          <w:sz w:val="24"/>
          <w:szCs w:val="24"/>
          <w:lang w:val="en-GB"/>
        </w:rPr>
        <w:t>-a</w:t>
      </w:r>
      <w:r w:rsidRPr="0088698B">
        <w:rPr>
          <w:rFonts w:ascii="Times New Roman" w:hAnsi="Times New Roman" w:cs="Times New Roman"/>
          <w:sz w:val="24"/>
          <w:szCs w:val="24"/>
          <w:lang w:val="en-GB"/>
        </w:rPr>
        <w:t xml:space="preserve">. </w:t>
      </w:r>
    </w:p>
    <w:p w14:paraId="2B4F3C90"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Javne službenike treba podsticati i stimulisati da identifikuju i pripremaju dokumente i podatke koje zahtijeva Zakon o JPP</w:t>
      </w:r>
      <w:r>
        <w:rPr>
          <w:rFonts w:ascii="Times New Roman" w:hAnsi="Times New Roman" w:cs="Times New Roman"/>
          <w:sz w:val="24"/>
          <w:szCs w:val="24"/>
          <w:lang w:val="en-GB"/>
        </w:rPr>
        <w:t>-u</w:t>
      </w:r>
      <w:r w:rsidRPr="0088698B">
        <w:rPr>
          <w:rFonts w:ascii="Times New Roman" w:hAnsi="Times New Roman" w:cs="Times New Roman"/>
          <w:sz w:val="24"/>
          <w:szCs w:val="24"/>
          <w:lang w:val="en-GB"/>
        </w:rPr>
        <w:t xml:space="preserve"> i važeći propisi. Na taj način će sami sprovesti proces i identifikovati za koje djelove predloga projekta JPP</w:t>
      </w:r>
      <w:r>
        <w:rPr>
          <w:rFonts w:ascii="Times New Roman" w:hAnsi="Times New Roman" w:cs="Times New Roman"/>
          <w:sz w:val="24"/>
          <w:szCs w:val="24"/>
          <w:lang w:val="en-GB"/>
        </w:rPr>
        <w:t>-a</w:t>
      </w:r>
      <w:r w:rsidRPr="0088698B">
        <w:rPr>
          <w:rFonts w:ascii="Times New Roman" w:hAnsi="Times New Roman" w:cs="Times New Roman"/>
          <w:sz w:val="24"/>
          <w:szCs w:val="24"/>
          <w:lang w:val="en-GB"/>
        </w:rPr>
        <w:t xml:space="preserve"> će im biti potrebni spoljni savjetnici.</w:t>
      </w:r>
    </w:p>
    <w:p w14:paraId="19D31AD6"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 xml:space="preserve">Takođe, sredstva za angažovanje eksternih konsultanata i savjetnika mogu biti prepreka, ali uz pravilno planiranje i procjenu konkretnih potreba i uz pomoć međunarodnih finansijskih institucija i ovaj problem bi se mogao prevazići. </w:t>
      </w:r>
    </w:p>
    <w:p w14:paraId="52B931E6"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Prema iskustvima drugih zemalja, postoje najmanje četiri načina da se započne izgradnja projekta JPP</w:t>
      </w:r>
      <w:r>
        <w:rPr>
          <w:rFonts w:ascii="Times New Roman" w:hAnsi="Times New Roman" w:cs="Times New Roman"/>
          <w:sz w:val="24"/>
          <w:szCs w:val="24"/>
          <w:lang w:val="en-GB"/>
        </w:rPr>
        <w:t>-a:</w:t>
      </w:r>
    </w:p>
    <w:p w14:paraId="25BC1A33" w14:textId="77777777" w:rsidR="006647D0" w:rsidRPr="0088698B" w:rsidRDefault="006647D0" w:rsidP="006647D0">
      <w:pPr>
        <w:pStyle w:val="ListParagraph"/>
        <w:numPr>
          <w:ilvl w:val="0"/>
          <w:numId w:val="12"/>
        </w:numPr>
        <w:spacing w:after="160" w:line="259" w:lineRule="auto"/>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 xml:space="preserve">Jedan od načina bi bio da se </w:t>
      </w:r>
      <w:r w:rsidRPr="007036D0">
        <w:rPr>
          <w:rFonts w:ascii="Times New Roman" w:hAnsi="Times New Roman" w:cs="Times New Roman"/>
          <w:b/>
          <w:bCs/>
          <w:sz w:val="24"/>
          <w:szCs w:val="24"/>
          <w:lang w:val="en-GB"/>
        </w:rPr>
        <w:t>identifikuju ekonomski održivi projekti</w:t>
      </w:r>
      <w:r w:rsidRPr="0088698B">
        <w:rPr>
          <w:rFonts w:ascii="Times New Roman" w:hAnsi="Times New Roman" w:cs="Times New Roman"/>
          <w:sz w:val="24"/>
          <w:szCs w:val="24"/>
          <w:lang w:val="en-GB"/>
        </w:rPr>
        <w:t xml:space="preserve"> na centralnom i/ili lokalnom nivou koji su pogodni za nabavku po modelu JPP, </w:t>
      </w:r>
      <w:r w:rsidRPr="007036D0">
        <w:rPr>
          <w:rFonts w:ascii="Times New Roman" w:hAnsi="Times New Roman" w:cs="Times New Roman"/>
          <w:b/>
          <w:bCs/>
          <w:sz w:val="24"/>
          <w:szCs w:val="24"/>
          <w:lang w:val="en-GB"/>
        </w:rPr>
        <w:t xml:space="preserve">opredjeljivanje sredstava za angažovanje iskusnih međunarodnih savjetnika/konsultanta </w:t>
      </w:r>
      <w:r w:rsidRPr="0088698B">
        <w:rPr>
          <w:rFonts w:ascii="Times New Roman" w:hAnsi="Times New Roman" w:cs="Times New Roman"/>
          <w:sz w:val="24"/>
          <w:szCs w:val="24"/>
          <w:lang w:val="en-GB"/>
        </w:rPr>
        <w:t xml:space="preserve">sa ili bez pomoći međunarodnih finansijskih institucija ili drugih donatora, i </w:t>
      </w:r>
      <w:r w:rsidRPr="007036D0">
        <w:rPr>
          <w:rFonts w:ascii="Times New Roman" w:hAnsi="Times New Roman" w:cs="Times New Roman"/>
          <w:b/>
          <w:bCs/>
          <w:sz w:val="24"/>
          <w:szCs w:val="24"/>
          <w:lang w:val="en-GB"/>
        </w:rPr>
        <w:t>strukturiranje odabranih JPP projekata u skladu sa zakonom i najboljom međunarodnom praksom,</w:t>
      </w:r>
      <w:r w:rsidRPr="0088698B">
        <w:rPr>
          <w:rFonts w:ascii="Times New Roman" w:hAnsi="Times New Roman" w:cs="Times New Roman"/>
          <w:sz w:val="24"/>
          <w:szCs w:val="24"/>
          <w:lang w:val="en-GB"/>
        </w:rPr>
        <w:t xml:space="preserve"> kako bi se proizveli projekti koji su i pristupačni i profitabilni.</w:t>
      </w:r>
    </w:p>
    <w:p w14:paraId="3C45E19B" w14:textId="77777777" w:rsidR="006647D0" w:rsidRPr="0088698B" w:rsidRDefault="006647D0" w:rsidP="006647D0">
      <w:pPr>
        <w:pStyle w:val="ListParagraph"/>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 xml:space="preserve"> </w:t>
      </w:r>
    </w:p>
    <w:p w14:paraId="5FECD14C" w14:textId="77777777" w:rsidR="006647D0" w:rsidRPr="0088698B" w:rsidRDefault="006647D0" w:rsidP="006647D0">
      <w:pPr>
        <w:pStyle w:val="ListParagraph"/>
        <w:numPr>
          <w:ilvl w:val="0"/>
          <w:numId w:val="12"/>
        </w:numPr>
        <w:spacing w:after="160" w:line="259" w:lineRule="auto"/>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 xml:space="preserve">Drugi način bi bio </w:t>
      </w:r>
      <w:r w:rsidRPr="007036D0">
        <w:rPr>
          <w:rFonts w:ascii="Times New Roman" w:hAnsi="Times New Roman" w:cs="Times New Roman"/>
          <w:b/>
          <w:bCs/>
          <w:sz w:val="24"/>
          <w:szCs w:val="24"/>
          <w:lang w:val="en-GB"/>
        </w:rPr>
        <w:t>širenje znanja i iskustva</w:t>
      </w:r>
      <w:r w:rsidRPr="0088698B">
        <w:rPr>
          <w:rFonts w:ascii="Times New Roman" w:hAnsi="Times New Roman" w:cs="Times New Roman"/>
          <w:sz w:val="24"/>
          <w:szCs w:val="24"/>
          <w:lang w:val="en-GB"/>
        </w:rPr>
        <w:t xml:space="preserve"> od strane nadležnih ministarstava, većih gradova ili Glavnog grada prema manjim gradovima (drugim lokalnim samoupravama).</w:t>
      </w:r>
    </w:p>
    <w:p w14:paraId="1B263038" w14:textId="77777777" w:rsidR="006647D0" w:rsidRPr="0088698B" w:rsidRDefault="006647D0" w:rsidP="006647D0">
      <w:pPr>
        <w:pStyle w:val="ListParagraph"/>
        <w:rPr>
          <w:rFonts w:ascii="Times New Roman" w:hAnsi="Times New Roman" w:cs="Times New Roman"/>
          <w:sz w:val="24"/>
          <w:szCs w:val="24"/>
          <w:lang w:val="en-GB"/>
        </w:rPr>
      </w:pPr>
    </w:p>
    <w:p w14:paraId="2314A57E" w14:textId="77777777" w:rsidR="006647D0" w:rsidRPr="0088698B" w:rsidRDefault="006647D0" w:rsidP="006647D0">
      <w:pPr>
        <w:pStyle w:val="ListParagraph"/>
        <w:numPr>
          <w:ilvl w:val="0"/>
          <w:numId w:val="12"/>
        </w:numPr>
        <w:spacing w:after="160" w:line="259" w:lineRule="auto"/>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 xml:space="preserve">Treći način bi bio </w:t>
      </w:r>
      <w:r w:rsidRPr="0010655E">
        <w:rPr>
          <w:rFonts w:ascii="Times New Roman" w:hAnsi="Times New Roman" w:cs="Times New Roman"/>
          <w:b/>
          <w:bCs/>
          <w:sz w:val="24"/>
          <w:szCs w:val="24"/>
          <w:lang w:val="en-GB"/>
        </w:rPr>
        <w:t>kada se lokalne samouprave u Crnoj Gori suoče sa potrebom da svojim građanima obezbijede poboljšane ili set novih javnih usluga, javne infrastrukture i/ili objekata.</w:t>
      </w:r>
      <w:r w:rsidRPr="0088698B">
        <w:rPr>
          <w:rFonts w:ascii="Times New Roman" w:hAnsi="Times New Roman" w:cs="Times New Roman"/>
          <w:sz w:val="24"/>
          <w:szCs w:val="24"/>
          <w:lang w:val="en-GB"/>
        </w:rPr>
        <w:t xml:space="preserve"> U tom slučaju, koristeći sopstvene interne resurse u identifikaciji potencijalnih JPP projekata, pristupiće procjeni njegovih komponenti i, sa ili bez pomoći spoljnih konsultanata, kreirati neophodnu dokumentaciju koja se podnosi na odobrenje, u skladu sa Zakonom o JPP.</w:t>
      </w:r>
    </w:p>
    <w:p w14:paraId="6A1DA1BF" w14:textId="77777777" w:rsidR="006647D0" w:rsidRPr="0088698B" w:rsidRDefault="006647D0" w:rsidP="006647D0">
      <w:pPr>
        <w:pStyle w:val="ListParagraph"/>
        <w:rPr>
          <w:rFonts w:ascii="Times New Roman" w:hAnsi="Times New Roman" w:cs="Times New Roman"/>
          <w:sz w:val="24"/>
          <w:szCs w:val="24"/>
          <w:lang w:val="en-GB"/>
        </w:rPr>
      </w:pPr>
    </w:p>
    <w:p w14:paraId="0DD30776" w14:textId="77777777" w:rsidR="006647D0" w:rsidRPr="0088698B" w:rsidRDefault="006647D0" w:rsidP="006647D0">
      <w:pPr>
        <w:pStyle w:val="ListParagraph"/>
        <w:numPr>
          <w:ilvl w:val="0"/>
          <w:numId w:val="12"/>
        </w:numPr>
        <w:spacing w:after="0" w:line="259" w:lineRule="auto"/>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 xml:space="preserve">Četvrti način, koji ne treba potcijeniti, je </w:t>
      </w:r>
      <w:r w:rsidRPr="0010655E">
        <w:rPr>
          <w:rFonts w:ascii="Times New Roman" w:hAnsi="Times New Roman" w:cs="Times New Roman"/>
          <w:b/>
          <w:bCs/>
          <w:sz w:val="24"/>
          <w:szCs w:val="24"/>
          <w:lang w:val="en-GB"/>
        </w:rPr>
        <w:t>podsticanje i prihvatanje samoinicijativnih predloga</w:t>
      </w:r>
      <w:r w:rsidRPr="0088698B">
        <w:rPr>
          <w:rFonts w:ascii="Times New Roman" w:hAnsi="Times New Roman" w:cs="Times New Roman"/>
          <w:sz w:val="24"/>
          <w:szCs w:val="24"/>
          <w:lang w:val="en-GB"/>
        </w:rPr>
        <w:t xml:space="preserve"> na transparentan i ravnopravan način, na osnovu </w:t>
      </w:r>
      <w:r>
        <w:rPr>
          <w:rFonts w:ascii="Times New Roman" w:hAnsi="Times New Roman" w:cs="Times New Roman"/>
          <w:sz w:val="24"/>
          <w:szCs w:val="24"/>
          <w:lang w:val="sr-Latn-RS"/>
        </w:rPr>
        <w:t xml:space="preserve">člana </w:t>
      </w:r>
      <w:r w:rsidRPr="0088698B">
        <w:rPr>
          <w:rFonts w:ascii="Times New Roman" w:hAnsi="Times New Roman" w:cs="Times New Roman"/>
          <w:sz w:val="24"/>
          <w:szCs w:val="24"/>
          <w:lang w:val="en-GB"/>
        </w:rPr>
        <w:t>29</w:t>
      </w:r>
      <w:r w:rsidRPr="0088698B">
        <w:rPr>
          <w:rStyle w:val="FootnoteReference"/>
          <w:rFonts w:ascii="Times New Roman" w:hAnsi="Times New Roman" w:cs="Times New Roman"/>
          <w:sz w:val="24"/>
          <w:szCs w:val="24"/>
          <w:lang w:val="en-GB"/>
        </w:rPr>
        <w:footnoteReference w:id="3"/>
      </w:r>
      <w:r w:rsidRPr="0088698B">
        <w:rPr>
          <w:rFonts w:ascii="Times New Roman" w:hAnsi="Times New Roman" w:cs="Times New Roman"/>
          <w:sz w:val="24"/>
          <w:szCs w:val="24"/>
          <w:lang w:val="en-GB"/>
        </w:rPr>
        <w:t xml:space="preserve"> Zakona o JPP. U takvom slučaju </w:t>
      </w:r>
      <w:r w:rsidRPr="0010655E">
        <w:rPr>
          <w:rFonts w:ascii="Times New Roman" w:hAnsi="Times New Roman" w:cs="Times New Roman"/>
          <w:b/>
          <w:bCs/>
          <w:sz w:val="24"/>
          <w:szCs w:val="24"/>
          <w:lang w:val="en-GB"/>
        </w:rPr>
        <w:t>podn</w:t>
      </w:r>
      <w:r>
        <w:rPr>
          <w:rFonts w:ascii="Times New Roman" w:hAnsi="Times New Roman" w:cs="Times New Roman"/>
          <w:b/>
          <w:bCs/>
          <w:sz w:val="24"/>
          <w:szCs w:val="24"/>
          <w:lang w:val="en-GB"/>
        </w:rPr>
        <w:t>ij</w:t>
      </w:r>
      <w:r w:rsidRPr="0010655E">
        <w:rPr>
          <w:rFonts w:ascii="Times New Roman" w:hAnsi="Times New Roman" w:cs="Times New Roman"/>
          <w:b/>
          <w:bCs/>
          <w:sz w:val="24"/>
          <w:szCs w:val="24"/>
          <w:lang w:val="en-GB"/>
        </w:rPr>
        <w:t>ete privatne inicijative</w:t>
      </w:r>
      <w:r w:rsidRPr="0088698B">
        <w:rPr>
          <w:rFonts w:ascii="Times New Roman" w:hAnsi="Times New Roman" w:cs="Times New Roman"/>
          <w:sz w:val="24"/>
          <w:szCs w:val="24"/>
          <w:lang w:val="en-GB"/>
        </w:rPr>
        <w:t>, biće neophodno angažovati stručne savjetnike koji će razgovarati sa inicijatorom i procijeniti predloženi projekat u bliskoj saradnji sa naručiocem.</w:t>
      </w:r>
    </w:p>
    <w:p w14:paraId="73D202FF" w14:textId="77777777" w:rsidR="006647D0" w:rsidRDefault="006647D0" w:rsidP="006647D0">
      <w:pPr>
        <w:jc w:val="both"/>
        <w:rPr>
          <w:rFonts w:ascii="Times New Roman" w:hAnsi="Times New Roman" w:cs="Times New Roman"/>
          <w:sz w:val="24"/>
          <w:szCs w:val="24"/>
          <w:lang w:val="en-GB"/>
        </w:rPr>
      </w:pPr>
    </w:p>
    <w:p w14:paraId="5AC9D544" w14:textId="77777777" w:rsidR="006647D0" w:rsidRPr="0010655E" w:rsidRDefault="006647D0" w:rsidP="006647D0">
      <w:pPr>
        <w:ind w:left="720"/>
        <w:jc w:val="both"/>
        <w:rPr>
          <w:rFonts w:ascii="Times New Roman" w:hAnsi="Times New Roman" w:cs="Times New Roman"/>
          <w:iCs/>
          <w:sz w:val="24"/>
          <w:szCs w:val="24"/>
          <w:lang w:val="en-GB"/>
        </w:rPr>
      </w:pPr>
      <w:r w:rsidRPr="0010655E">
        <w:rPr>
          <w:rFonts w:ascii="Times New Roman" w:hAnsi="Times New Roman" w:cs="Times New Roman"/>
          <w:iCs/>
          <w:sz w:val="24"/>
          <w:szCs w:val="24"/>
          <w:lang w:val="en-GB"/>
        </w:rPr>
        <w:t>Razmatranje samoinicijativnih predloga omogućava vladama da iskoriste znanje i ideje iz privatnog sektora. Na primjer:</w:t>
      </w:r>
    </w:p>
    <w:p w14:paraId="0C076973" w14:textId="77777777" w:rsidR="006647D0" w:rsidRPr="0010655E" w:rsidRDefault="006647D0" w:rsidP="006647D0">
      <w:pPr>
        <w:pStyle w:val="ListParagraph"/>
        <w:jc w:val="both"/>
        <w:rPr>
          <w:rFonts w:ascii="Times New Roman" w:hAnsi="Times New Roman" w:cs="Times New Roman"/>
          <w:iCs/>
          <w:sz w:val="24"/>
          <w:szCs w:val="24"/>
          <w:lang w:val="en-GB"/>
        </w:rPr>
      </w:pPr>
      <w:r w:rsidRPr="0010655E">
        <w:rPr>
          <w:rFonts w:ascii="Times New Roman" w:hAnsi="Times New Roman" w:cs="Times New Roman"/>
          <w:iCs/>
          <w:sz w:val="24"/>
          <w:szCs w:val="24"/>
          <w:lang w:val="en-GB"/>
        </w:rPr>
        <w:t xml:space="preserve">Samoinicijativni predlozi mogu omogućiti vladi da identifikuje i odredi koji su projekti prioritetni, pomogne u prevazilaženju izazova u vezi sa identifikacijom i procjenom projekata u ranoj fazi i generiše inovativna rješenja za infrastrukturne izazove. </w:t>
      </w:r>
    </w:p>
    <w:p w14:paraId="136508CB" w14:textId="77777777" w:rsidR="006647D0" w:rsidRPr="0010655E" w:rsidRDefault="006647D0" w:rsidP="006647D0">
      <w:pPr>
        <w:pStyle w:val="ListParagraph"/>
        <w:jc w:val="both"/>
        <w:rPr>
          <w:rFonts w:ascii="Times New Roman" w:hAnsi="Times New Roman" w:cs="Times New Roman"/>
          <w:iCs/>
          <w:sz w:val="24"/>
          <w:szCs w:val="24"/>
          <w:lang w:val="en-GB"/>
        </w:rPr>
      </w:pPr>
    </w:p>
    <w:p w14:paraId="260F0713" w14:textId="77777777" w:rsidR="006647D0" w:rsidRPr="0010655E" w:rsidRDefault="006647D0" w:rsidP="006647D0">
      <w:pPr>
        <w:pStyle w:val="ListParagraph"/>
        <w:jc w:val="both"/>
        <w:rPr>
          <w:rFonts w:ascii="Times New Roman" w:hAnsi="Times New Roman" w:cs="Times New Roman"/>
          <w:iCs/>
          <w:sz w:val="24"/>
          <w:szCs w:val="24"/>
          <w:lang w:val="en-GB"/>
        </w:rPr>
      </w:pPr>
      <w:r w:rsidRPr="0010655E">
        <w:rPr>
          <w:rFonts w:ascii="Times New Roman" w:hAnsi="Times New Roman" w:cs="Times New Roman"/>
          <w:iCs/>
          <w:sz w:val="24"/>
          <w:szCs w:val="24"/>
          <w:lang w:val="en-GB"/>
        </w:rPr>
        <w:t>Odgovarajuće dizajniran proces za podnošenje samoinicijativnih predloga, koji omogućava privatnim subjektima da predlažu projektne ideje, koje su u skladu sa vladinim infrastrukturnim planovima, može iskoristiti interesovanje privatnog sektora za razvoj komercijalno održivih projektnih rešenja.</w:t>
      </w:r>
    </w:p>
    <w:p w14:paraId="298F27A4" w14:textId="77777777" w:rsidR="006647D0" w:rsidRPr="0088698B" w:rsidRDefault="006647D0" w:rsidP="006647D0">
      <w:pPr>
        <w:pStyle w:val="ListParagraph"/>
        <w:jc w:val="both"/>
        <w:rPr>
          <w:rFonts w:ascii="Times New Roman" w:hAnsi="Times New Roman" w:cs="Times New Roman"/>
          <w:i/>
          <w:sz w:val="24"/>
          <w:szCs w:val="24"/>
          <w:lang w:val="en-GB"/>
        </w:rPr>
      </w:pPr>
    </w:p>
    <w:p w14:paraId="73F079D8" w14:textId="77777777" w:rsidR="006647D0" w:rsidRPr="0088698B" w:rsidRDefault="006647D0" w:rsidP="006647D0">
      <w:pPr>
        <w:pStyle w:val="ListParagraph"/>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U Crnoj Gori, samoinicijativni predlog treba da sadrži predlog analize troškova i benefita u vezi sa realizacijom projekta javno-privatnog partnerstva. Ovo može umanjiti smetnje koje se javljaju u ranoj fazi procesa JP</w:t>
      </w:r>
      <w:r>
        <w:rPr>
          <w:rFonts w:ascii="Times New Roman" w:hAnsi="Times New Roman" w:cs="Times New Roman"/>
          <w:sz w:val="24"/>
          <w:szCs w:val="24"/>
          <w:lang w:val="en-GB"/>
        </w:rPr>
        <w:t>P-a</w:t>
      </w:r>
      <w:r w:rsidRPr="0088698B">
        <w:rPr>
          <w:rFonts w:ascii="Times New Roman" w:hAnsi="Times New Roman" w:cs="Times New Roman"/>
          <w:sz w:val="24"/>
          <w:szCs w:val="24"/>
          <w:lang w:val="en-GB"/>
        </w:rPr>
        <w:t>.</w:t>
      </w:r>
    </w:p>
    <w:p w14:paraId="6B7F474E" w14:textId="77777777" w:rsidR="006647D0" w:rsidRPr="0088698B" w:rsidRDefault="006647D0" w:rsidP="006647D0">
      <w:pPr>
        <w:pStyle w:val="ListParagraph"/>
        <w:jc w:val="both"/>
        <w:rPr>
          <w:rFonts w:ascii="Times New Roman" w:hAnsi="Times New Roman" w:cs="Times New Roman"/>
          <w:sz w:val="24"/>
          <w:szCs w:val="24"/>
          <w:lang w:val="en-GB"/>
        </w:rPr>
      </w:pPr>
    </w:p>
    <w:p w14:paraId="0CDF74A6" w14:textId="77777777" w:rsidR="006647D0" w:rsidRPr="0088698B" w:rsidRDefault="006647D0" w:rsidP="006647D0">
      <w:pPr>
        <w:pStyle w:val="ListParagraph"/>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Samoinicijativni predlozi takođe mogu proširiti spektar potencijalnih rješenja</w:t>
      </w:r>
      <w:r>
        <w:rPr>
          <w:rFonts w:ascii="Times New Roman" w:hAnsi="Times New Roman" w:cs="Times New Roman"/>
          <w:sz w:val="24"/>
          <w:szCs w:val="24"/>
          <w:lang w:val="en-GB"/>
        </w:rPr>
        <w:t>,</w:t>
      </w:r>
      <w:r w:rsidRPr="0088698B">
        <w:rPr>
          <w:rFonts w:ascii="Times New Roman" w:hAnsi="Times New Roman" w:cs="Times New Roman"/>
          <w:sz w:val="24"/>
          <w:szCs w:val="24"/>
          <w:lang w:val="en-GB"/>
        </w:rPr>
        <w:t xml:space="preserve"> koja su dostupna za rješavanje infrastrukturnih nedostataka. Privatni pružaoci tehnologije često posjeduju veće znanje o potencijalnim rješenjima infrastrukturnih izazova od službenika iz javnog sektora koji vode proces planiranja.  </w:t>
      </w:r>
    </w:p>
    <w:p w14:paraId="738ABAC6" w14:textId="77777777" w:rsidR="006647D0" w:rsidRPr="0088698B" w:rsidRDefault="006647D0" w:rsidP="006647D0">
      <w:pPr>
        <w:pStyle w:val="ListParagraph"/>
        <w:jc w:val="both"/>
        <w:rPr>
          <w:rFonts w:ascii="Times New Roman" w:hAnsi="Times New Roman" w:cs="Times New Roman"/>
          <w:sz w:val="24"/>
          <w:szCs w:val="24"/>
          <w:lang w:val="en-GB"/>
        </w:rPr>
      </w:pPr>
    </w:p>
    <w:p w14:paraId="2C2C4028" w14:textId="77777777" w:rsidR="006647D0" w:rsidRPr="0088698B" w:rsidRDefault="006647D0" w:rsidP="006647D0">
      <w:pPr>
        <w:pStyle w:val="ListParagraph"/>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U svakom slučaju, subjekat koji podnosi samoinicijativni predlog učestvovaće u postupku dodjele ugovora o javno-privatnom partnerstvu pod jednakim uslovima sa ostalim ponuđačima i neće mu se dati povlašćeni tretman.</w:t>
      </w:r>
    </w:p>
    <w:p w14:paraId="47344B85" w14:textId="77777777" w:rsidR="006647D0" w:rsidRPr="0088698B" w:rsidRDefault="006647D0" w:rsidP="006647D0">
      <w:pPr>
        <w:pStyle w:val="ListParagraph"/>
        <w:jc w:val="both"/>
        <w:rPr>
          <w:rFonts w:ascii="Times New Roman" w:hAnsi="Times New Roman" w:cs="Times New Roman"/>
          <w:sz w:val="24"/>
          <w:szCs w:val="24"/>
          <w:lang w:val="en-GB"/>
        </w:rPr>
      </w:pPr>
    </w:p>
    <w:p w14:paraId="3C420DD3" w14:textId="77777777" w:rsidR="006647D0" w:rsidRPr="00752A51" w:rsidRDefault="006647D0" w:rsidP="006647D0">
      <w:pPr>
        <w:pStyle w:val="Heading1"/>
        <w:shd w:val="clear" w:color="auto" w:fill="95B3D7" w:themeFill="accent1" w:themeFillTint="99"/>
        <w:ind w:left="360"/>
        <w:rPr>
          <w:b/>
          <w:bCs/>
          <w:i/>
          <w:iCs/>
          <w:color w:val="FFFFFF" w:themeColor="background1"/>
          <w:lang w:val="en-GB"/>
        </w:rPr>
      </w:pPr>
      <w:bookmarkStart w:id="36" w:name="_Toc163460487"/>
      <w:r w:rsidRPr="00752A51">
        <w:rPr>
          <w:b/>
          <w:bCs/>
          <w:i/>
          <w:iCs/>
          <w:color w:val="FFFFFF" w:themeColor="background1"/>
          <w:lang w:val="en-GB"/>
        </w:rPr>
        <w:t>10. Zaključak</w:t>
      </w:r>
      <w:bookmarkEnd w:id="36"/>
      <w:r w:rsidRPr="00752A51">
        <w:rPr>
          <w:b/>
          <w:bCs/>
          <w:i/>
          <w:iCs/>
          <w:color w:val="FFFFFF" w:themeColor="background1"/>
          <w:lang w:val="en-GB"/>
        </w:rPr>
        <w:t xml:space="preserve"> </w:t>
      </w:r>
    </w:p>
    <w:p w14:paraId="4D192FB1" w14:textId="77777777" w:rsidR="006647D0" w:rsidRDefault="006647D0" w:rsidP="006647D0">
      <w:pPr>
        <w:jc w:val="both"/>
        <w:rPr>
          <w:rFonts w:ascii="Times New Roman" w:hAnsi="Times New Roman" w:cs="Times New Roman"/>
          <w:sz w:val="24"/>
          <w:szCs w:val="24"/>
          <w:lang w:val="en-GB"/>
        </w:rPr>
      </w:pPr>
    </w:p>
    <w:p w14:paraId="5A47838C"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Koncept JPP</w:t>
      </w:r>
      <w:r>
        <w:rPr>
          <w:rFonts w:ascii="Times New Roman" w:hAnsi="Times New Roman" w:cs="Times New Roman"/>
          <w:sz w:val="24"/>
          <w:szCs w:val="24"/>
          <w:lang w:val="en-GB"/>
        </w:rPr>
        <w:t xml:space="preserve">-a </w:t>
      </w:r>
      <w:r w:rsidRPr="0088698B">
        <w:rPr>
          <w:rFonts w:ascii="Times New Roman" w:hAnsi="Times New Roman" w:cs="Times New Roman"/>
          <w:sz w:val="24"/>
          <w:szCs w:val="24"/>
          <w:lang w:val="en-GB"/>
        </w:rPr>
        <w:t>je još u početnoj fazi implementacije u crnogorskoj praksi, iako za nju postoje svi zakonski i institucionalni preduslovi. Stoga je neophodno dodatno edukovati lokalne poslovne zajednice i donosioce odluka o konceptu JPP</w:t>
      </w:r>
      <w:r>
        <w:rPr>
          <w:rFonts w:ascii="Times New Roman" w:hAnsi="Times New Roman" w:cs="Times New Roman"/>
          <w:sz w:val="24"/>
          <w:szCs w:val="24"/>
          <w:lang w:val="en-GB"/>
        </w:rPr>
        <w:t>-a</w:t>
      </w:r>
      <w:r w:rsidRPr="0088698B">
        <w:rPr>
          <w:rFonts w:ascii="Times New Roman" w:hAnsi="Times New Roman" w:cs="Times New Roman"/>
          <w:sz w:val="24"/>
          <w:szCs w:val="24"/>
          <w:lang w:val="en-GB"/>
        </w:rPr>
        <w:t xml:space="preserve"> i mogućnostima koje ovaj model nudi. </w:t>
      </w:r>
    </w:p>
    <w:p w14:paraId="048E816E" w14:textId="77777777" w:rsidR="006647D0" w:rsidRPr="0088698B" w:rsidRDefault="006647D0" w:rsidP="006647D0">
      <w:pPr>
        <w:jc w:val="both"/>
        <w:rPr>
          <w:rFonts w:ascii="Times New Roman" w:hAnsi="Times New Roman" w:cs="Times New Roman"/>
          <w:sz w:val="24"/>
          <w:szCs w:val="24"/>
          <w:lang w:val="en-GB"/>
        </w:rPr>
      </w:pPr>
      <w:r w:rsidRPr="0088698B">
        <w:rPr>
          <w:rFonts w:ascii="Times New Roman" w:hAnsi="Times New Roman" w:cs="Times New Roman"/>
          <w:sz w:val="24"/>
          <w:szCs w:val="24"/>
          <w:lang w:val="en-GB"/>
        </w:rPr>
        <w:t>Ovo bi trebalo da se postigne kroz izgradnju kapaciteta, organizovanje obuka, radionica i razvoj obrazaca i modela dokumenata koji će ubrzati proces pripreme predloga projekata JPP</w:t>
      </w:r>
      <w:r>
        <w:rPr>
          <w:rFonts w:ascii="Times New Roman" w:hAnsi="Times New Roman" w:cs="Times New Roman"/>
          <w:sz w:val="24"/>
          <w:szCs w:val="24"/>
          <w:lang w:val="en-GB"/>
        </w:rPr>
        <w:t>-a</w:t>
      </w:r>
      <w:r w:rsidRPr="0088698B">
        <w:rPr>
          <w:rFonts w:ascii="Times New Roman" w:hAnsi="Times New Roman" w:cs="Times New Roman"/>
          <w:sz w:val="24"/>
          <w:szCs w:val="24"/>
          <w:lang w:val="en-GB"/>
        </w:rPr>
        <w:t>.</w:t>
      </w:r>
    </w:p>
    <w:p w14:paraId="1AC72B4F" w14:textId="65D52B45" w:rsidR="00EB260E" w:rsidRDefault="00EB260E" w:rsidP="00BC5377">
      <w:pPr>
        <w:pStyle w:val="BodyText3"/>
        <w:spacing w:after="0" w:line="276" w:lineRule="auto"/>
        <w:jc w:val="both"/>
        <w:rPr>
          <w:rFonts w:ascii="Calibri" w:hAnsi="Calibri" w:cs="Calibri"/>
          <w:sz w:val="24"/>
          <w:szCs w:val="24"/>
        </w:rPr>
      </w:pPr>
    </w:p>
    <w:p w14:paraId="3DE9F166" w14:textId="52DEAF25" w:rsidR="00EB260E" w:rsidRDefault="00EB260E" w:rsidP="00BC5377">
      <w:pPr>
        <w:pStyle w:val="BodyText3"/>
        <w:spacing w:after="0" w:line="276" w:lineRule="auto"/>
        <w:jc w:val="both"/>
        <w:rPr>
          <w:rFonts w:ascii="Calibri" w:hAnsi="Calibri" w:cs="Calibri"/>
          <w:sz w:val="24"/>
          <w:szCs w:val="24"/>
        </w:rPr>
      </w:pPr>
    </w:p>
    <w:p w14:paraId="43F1F728" w14:textId="34A395C5" w:rsidR="00EB260E" w:rsidRDefault="00EB260E" w:rsidP="00BC5377">
      <w:pPr>
        <w:pStyle w:val="BodyText3"/>
        <w:spacing w:after="0" w:line="276" w:lineRule="auto"/>
        <w:jc w:val="both"/>
        <w:rPr>
          <w:rFonts w:ascii="Calibri" w:hAnsi="Calibri" w:cs="Calibri"/>
          <w:sz w:val="24"/>
          <w:szCs w:val="24"/>
        </w:rPr>
      </w:pPr>
    </w:p>
    <w:p w14:paraId="02B5710D" w14:textId="05BEA1F8" w:rsidR="00EB260E" w:rsidRDefault="00EB260E" w:rsidP="00BC5377">
      <w:pPr>
        <w:pStyle w:val="BodyText3"/>
        <w:spacing w:after="0" w:line="276" w:lineRule="auto"/>
        <w:jc w:val="both"/>
        <w:rPr>
          <w:rFonts w:ascii="Calibri" w:hAnsi="Calibri" w:cs="Calibri"/>
          <w:sz w:val="24"/>
          <w:szCs w:val="24"/>
        </w:rPr>
      </w:pPr>
    </w:p>
    <w:p w14:paraId="7D585AF1" w14:textId="41A5DB0F" w:rsidR="00EB260E" w:rsidRDefault="00EB260E" w:rsidP="00BC5377">
      <w:pPr>
        <w:pStyle w:val="BodyText3"/>
        <w:spacing w:after="0" w:line="276" w:lineRule="auto"/>
        <w:jc w:val="both"/>
        <w:rPr>
          <w:rFonts w:ascii="Calibri" w:hAnsi="Calibri" w:cs="Calibri"/>
          <w:sz w:val="24"/>
          <w:szCs w:val="24"/>
        </w:rPr>
      </w:pPr>
    </w:p>
    <w:p w14:paraId="12D1A166" w14:textId="0F297C75" w:rsidR="00EB260E" w:rsidRDefault="00EB260E" w:rsidP="00BC5377">
      <w:pPr>
        <w:pStyle w:val="BodyText3"/>
        <w:spacing w:after="0" w:line="276" w:lineRule="auto"/>
        <w:jc w:val="both"/>
        <w:rPr>
          <w:rFonts w:ascii="Calibri" w:hAnsi="Calibri" w:cs="Calibri"/>
          <w:sz w:val="24"/>
          <w:szCs w:val="24"/>
        </w:rPr>
      </w:pPr>
    </w:p>
    <w:p w14:paraId="45984309" w14:textId="7D508263" w:rsidR="00EB260E" w:rsidRDefault="00EB260E" w:rsidP="00BC5377">
      <w:pPr>
        <w:pStyle w:val="BodyText3"/>
        <w:spacing w:after="0" w:line="276" w:lineRule="auto"/>
        <w:jc w:val="both"/>
        <w:rPr>
          <w:rFonts w:ascii="Calibri" w:hAnsi="Calibri" w:cs="Calibri"/>
          <w:sz w:val="24"/>
          <w:szCs w:val="24"/>
        </w:rPr>
      </w:pPr>
    </w:p>
    <w:p w14:paraId="14A7132B" w14:textId="68970E31" w:rsidR="00EB260E" w:rsidRDefault="00EB260E" w:rsidP="00BC5377">
      <w:pPr>
        <w:pStyle w:val="BodyText3"/>
        <w:spacing w:after="0" w:line="276" w:lineRule="auto"/>
        <w:jc w:val="both"/>
        <w:rPr>
          <w:rFonts w:ascii="Calibri" w:hAnsi="Calibri" w:cs="Calibri"/>
          <w:sz w:val="24"/>
          <w:szCs w:val="24"/>
        </w:rPr>
      </w:pPr>
    </w:p>
    <w:p w14:paraId="06086923" w14:textId="0BB61672" w:rsidR="00EB260E" w:rsidRDefault="00EB260E" w:rsidP="00BC5377">
      <w:pPr>
        <w:pStyle w:val="BodyText3"/>
        <w:spacing w:after="0" w:line="276" w:lineRule="auto"/>
        <w:jc w:val="both"/>
        <w:rPr>
          <w:rFonts w:ascii="Calibri" w:hAnsi="Calibri" w:cs="Calibri"/>
          <w:sz w:val="24"/>
          <w:szCs w:val="24"/>
        </w:rPr>
      </w:pPr>
    </w:p>
    <w:p w14:paraId="6387C5C4" w14:textId="6ABACC70" w:rsidR="00EB260E" w:rsidRDefault="00EB260E" w:rsidP="00BC5377">
      <w:pPr>
        <w:pStyle w:val="BodyText3"/>
        <w:spacing w:after="0" w:line="276" w:lineRule="auto"/>
        <w:jc w:val="both"/>
        <w:rPr>
          <w:rFonts w:ascii="Calibri" w:hAnsi="Calibri" w:cs="Calibri"/>
          <w:sz w:val="24"/>
          <w:szCs w:val="24"/>
        </w:rPr>
      </w:pPr>
    </w:p>
    <w:p w14:paraId="1B41D588" w14:textId="47A98B03" w:rsidR="00EB260E" w:rsidRDefault="00EB260E" w:rsidP="00BC5377">
      <w:pPr>
        <w:pStyle w:val="BodyText3"/>
        <w:spacing w:after="0" w:line="276" w:lineRule="auto"/>
        <w:jc w:val="both"/>
        <w:rPr>
          <w:rFonts w:ascii="Calibri" w:hAnsi="Calibri" w:cs="Calibri"/>
          <w:sz w:val="24"/>
          <w:szCs w:val="24"/>
        </w:rPr>
      </w:pPr>
    </w:p>
    <w:p w14:paraId="4E46CC4E" w14:textId="0D189A7D" w:rsidR="00EB260E" w:rsidRDefault="00EB260E" w:rsidP="00BC5377">
      <w:pPr>
        <w:pStyle w:val="BodyText3"/>
        <w:spacing w:after="0" w:line="276" w:lineRule="auto"/>
        <w:jc w:val="both"/>
        <w:rPr>
          <w:rFonts w:ascii="Calibri" w:hAnsi="Calibri" w:cs="Calibri"/>
          <w:sz w:val="24"/>
          <w:szCs w:val="24"/>
        </w:rPr>
      </w:pPr>
    </w:p>
    <w:p w14:paraId="03EB7233" w14:textId="7A88B842" w:rsidR="00EB260E" w:rsidRDefault="00EB260E" w:rsidP="00BC5377">
      <w:pPr>
        <w:pStyle w:val="BodyText3"/>
        <w:spacing w:after="0" w:line="276" w:lineRule="auto"/>
        <w:jc w:val="both"/>
        <w:rPr>
          <w:rFonts w:ascii="Calibri" w:hAnsi="Calibri" w:cs="Calibri"/>
          <w:sz w:val="24"/>
          <w:szCs w:val="24"/>
        </w:rPr>
      </w:pPr>
    </w:p>
    <w:p w14:paraId="6A11C2D8" w14:textId="466CD6DF" w:rsidR="00EB260E" w:rsidRDefault="00EB260E" w:rsidP="00BC5377">
      <w:pPr>
        <w:pStyle w:val="BodyText3"/>
        <w:spacing w:after="0" w:line="276" w:lineRule="auto"/>
        <w:jc w:val="both"/>
        <w:rPr>
          <w:rFonts w:ascii="Calibri" w:hAnsi="Calibri" w:cs="Calibri"/>
          <w:sz w:val="24"/>
          <w:szCs w:val="24"/>
        </w:rPr>
      </w:pPr>
    </w:p>
    <w:p w14:paraId="587C1342" w14:textId="2AFBBA8C" w:rsidR="00EB260E" w:rsidRDefault="00EB260E" w:rsidP="00BC5377">
      <w:pPr>
        <w:pStyle w:val="BodyText3"/>
        <w:spacing w:after="0" w:line="276" w:lineRule="auto"/>
        <w:jc w:val="both"/>
        <w:rPr>
          <w:rFonts w:ascii="Calibri" w:hAnsi="Calibri" w:cs="Calibri"/>
          <w:sz w:val="24"/>
          <w:szCs w:val="24"/>
        </w:rPr>
      </w:pPr>
    </w:p>
    <w:p w14:paraId="16305219" w14:textId="56CA3643" w:rsidR="00EB260E" w:rsidRDefault="00EB260E" w:rsidP="00BC5377">
      <w:pPr>
        <w:pStyle w:val="BodyText3"/>
        <w:spacing w:after="0" w:line="276" w:lineRule="auto"/>
        <w:jc w:val="both"/>
        <w:rPr>
          <w:rFonts w:ascii="Calibri" w:hAnsi="Calibri" w:cs="Calibri"/>
          <w:sz w:val="24"/>
          <w:szCs w:val="24"/>
        </w:rPr>
      </w:pPr>
    </w:p>
    <w:p w14:paraId="2690967C" w14:textId="13E9ED57" w:rsidR="00EB260E" w:rsidRDefault="00EB260E" w:rsidP="00BC5377">
      <w:pPr>
        <w:pStyle w:val="BodyText3"/>
        <w:spacing w:after="0" w:line="276" w:lineRule="auto"/>
        <w:jc w:val="both"/>
        <w:rPr>
          <w:rFonts w:ascii="Calibri" w:hAnsi="Calibri" w:cs="Calibri"/>
          <w:sz w:val="24"/>
          <w:szCs w:val="24"/>
        </w:rPr>
      </w:pPr>
    </w:p>
    <w:p w14:paraId="1042D15D" w14:textId="6E669D72" w:rsidR="00EB260E" w:rsidRDefault="00EB260E" w:rsidP="00BC5377">
      <w:pPr>
        <w:pStyle w:val="BodyText3"/>
        <w:spacing w:after="0" w:line="276" w:lineRule="auto"/>
        <w:jc w:val="both"/>
        <w:rPr>
          <w:rFonts w:ascii="Calibri" w:hAnsi="Calibri" w:cs="Calibri"/>
          <w:sz w:val="24"/>
          <w:szCs w:val="24"/>
        </w:rPr>
      </w:pPr>
    </w:p>
    <w:p w14:paraId="71B3153F" w14:textId="7E431562" w:rsidR="00EB260E" w:rsidRDefault="00EB260E" w:rsidP="00BC5377">
      <w:pPr>
        <w:pStyle w:val="BodyText3"/>
        <w:spacing w:after="0" w:line="276" w:lineRule="auto"/>
        <w:jc w:val="both"/>
        <w:rPr>
          <w:rFonts w:ascii="Calibri" w:hAnsi="Calibri" w:cs="Calibri"/>
          <w:sz w:val="24"/>
          <w:szCs w:val="24"/>
        </w:rPr>
      </w:pPr>
    </w:p>
    <w:p w14:paraId="6E984869" w14:textId="631ECF11" w:rsidR="00EB260E" w:rsidRDefault="00EB260E" w:rsidP="00BC5377">
      <w:pPr>
        <w:pStyle w:val="BodyText3"/>
        <w:spacing w:after="0" w:line="276" w:lineRule="auto"/>
        <w:jc w:val="both"/>
        <w:rPr>
          <w:rFonts w:ascii="Calibri" w:hAnsi="Calibri" w:cs="Calibri"/>
          <w:sz w:val="24"/>
          <w:szCs w:val="24"/>
        </w:rPr>
      </w:pPr>
    </w:p>
    <w:p w14:paraId="2FFAA0CF" w14:textId="3CF7F2AD" w:rsidR="00EB260E" w:rsidRDefault="00EB260E" w:rsidP="00BC5377">
      <w:pPr>
        <w:pStyle w:val="BodyText3"/>
        <w:spacing w:after="0" w:line="276" w:lineRule="auto"/>
        <w:jc w:val="both"/>
        <w:rPr>
          <w:rFonts w:ascii="Calibri" w:hAnsi="Calibri" w:cs="Calibri"/>
          <w:sz w:val="24"/>
          <w:szCs w:val="24"/>
        </w:rPr>
      </w:pPr>
    </w:p>
    <w:p w14:paraId="0F25A9A6" w14:textId="32E9EDC4" w:rsidR="00EB260E" w:rsidRDefault="00EB260E" w:rsidP="00BC5377">
      <w:pPr>
        <w:pStyle w:val="BodyText3"/>
        <w:spacing w:after="0" w:line="276" w:lineRule="auto"/>
        <w:jc w:val="both"/>
        <w:rPr>
          <w:rFonts w:ascii="Calibri" w:hAnsi="Calibri" w:cs="Calibri"/>
          <w:sz w:val="24"/>
          <w:szCs w:val="24"/>
        </w:rPr>
      </w:pPr>
    </w:p>
    <w:p w14:paraId="53535557" w14:textId="3EFDBBFA" w:rsidR="00EB260E" w:rsidRDefault="00EB260E" w:rsidP="00BC5377">
      <w:pPr>
        <w:pStyle w:val="BodyText3"/>
        <w:spacing w:after="0" w:line="276" w:lineRule="auto"/>
        <w:jc w:val="both"/>
        <w:rPr>
          <w:rFonts w:ascii="Calibri" w:hAnsi="Calibri" w:cs="Calibri"/>
          <w:sz w:val="24"/>
          <w:szCs w:val="24"/>
        </w:rPr>
      </w:pPr>
    </w:p>
    <w:p w14:paraId="272149B4" w14:textId="431536BD" w:rsidR="00EB260E" w:rsidRDefault="00EB260E" w:rsidP="00BC5377">
      <w:pPr>
        <w:pStyle w:val="BodyText3"/>
        <w:spacing w:after="0" w:line="276" w:lineRule="auto"/>
        <w:jc w:val="both"/>
        <w:rPr>
          <w:rFonts w:ascii="Calibri" w:hAnsi="Calibri" w:cs="Calibri"/>
          <w:sz w:val="24"/>
          <w:szCs w:val="24"/>
        </w:rPr>
      </w:pPr>
    </w:p>
    <w:p w14:paraId="1FE1BAEB" w14:textId="31CC7D13" w:rsidR="00EB260E" w:rsidRDefault="00EB260E" w:rsidP="00BC5377">
      <w:pPr>
        <w:pStyle w:val="BodyText3"/>
        <w:spacing w:after="0" w:line="276" w:lineRule="auto"/>
        <w:jc w:val="both"/>
        <w:rPr>
          <w:rFonts w:ascii="Calibri" w:hAnsi="Calibri" w:cs="Calibri"/>
          <w:sz w:val="24"/>
          <w:szCs w:val="24"/>
        </w:rPr>
      </w:pPr>
    </w:p>
    <w:p w14:paraId="0CE7021F" w14:textId="154905ED" w:rsidR="00EB260E" w:rsidRDefault="00EB260E" w:rsidP="00BC5377">
      <w:pPr>
        <w:pStyle w:val="BodyText3"/>
        <w:spacing w:after="0" w:line="276" w:lineRule="auto"/>
        <w:jc w:val="both"/>
        <w:rPr>
          <w:rFonts w:ascii="Calibri" w:hAnsi="Calibri" w:cs="Calibri"/>
          <w:sz w:val="24"/>
          <w:szCs w:val="24"/>
        </w:rPr>
      </w:pPr>
    </w:p>
    <w:p w14:paraId="2D752473" w14:textId="020410F8" w:rsidR="00EB260E" w:rsidRDefault="00EB260E" w:rsidP="00BC5377">
      <w:pPr>
        <w:pStyle w:val="BodyText3"/>
        <w:spacing w:after="0" w:line="276" w:lineRule="auto"/>
        <w:jc w:val="both"/>
        <w:rPr>
          <w:rFonts w:ascii="Calibri" w:hAnsi="Calibri" w:cs="Calibri"/>
          <w:sz w:val="24"/>
          <w:szCs w:val="24"/>
        </w:rPr>
      </w:pPr>
    </w:p>
    <w:p w14:paraId="710BAE9E" w14:textId="6836C9E7" w:rsidR="00EB260E" w:rsidRDefault="00EB260E" w:rsidP="00BC5377">
      <w:pPr>
        <w:pStyle w:val="BodyText3"/>
        <w:spacing w:after="0" w:line="276" w:lineRule="auto"/>
        <w:jc w:val="both"/>
        <w:rPr>
          <w:rFonts w:ascii="Calibri" w:hAnsi="Calibri" w:cs="Calibri"/>
          <w:sz w:val="24"/>
          <w:szCs w:val="24"/>
        </w:rPr>
      </w:pPr>
    </w:p>
    <w:p w14:paraId="4EFD71AD" w14:textId="3AC5200B" w:rsidR="00BC5377" w:rsidRPr="00EB260E" w:rsidRDefault="00BC5377" w:rsidP="005D7EA7">
      <w:pPr>
        <w:pStyle w:val="BodyText3"/>
        <w:spacing w:after="0" w:line="276" w:lineRule="auto"/>
        <w:jc w:val="both"/>
        <w:rPr>
          <w:rFonts w:ascii="Calibri" w:hAnsi="Calibri" w:cs="Calibri"/>
          <w:sz w:val="24"/>
          <w:szCs w:val="24"/>
        </w:rPr>
      </w:pPr>
    </w:p>
    <w:sectPr w:rsidR="00BC5377" w:rsidRPr="00EB260E" w:rsidSect="00D14DA0">
      <w:footerReference w:type="default" r:id="rId14"/>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99E2B" w14:textId="77777777" w:rsidR="00DD5432" w:rsidRDefault="00DD5432">
      <w:pPr>
        <w:spacing w:after="0" w:line="240" w:lineRule="auto"/>
      </w:pPr>
      <w:r>
        <w:separator/>
      </w:r>
    </w:p>
  </w:endnote>
  <w:endnote w:type="continuationSeparator" w:id="0">
    <w:p w14:paraId="1B65BCFD" w14:textId="77777777" w:rsidR="00DD5432" w:rsidRDefault="00DD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250DC" w14:textId="690CE090" w:rsidR="00E408B5" w:rsidRDefault="00E408B5" w:rsidP="00DE6E6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796DC" w14:textId="77777777" w:rsidR="00DD5432" w:rsidRDefault="00DD5432">
      <w:pPr>
        <w:spacing w:after="0" w:line="240" w:lineRule="auto"/>
      </w:pPr>
      <w:r>
        <w:separator/>
      </w:r>
    </w:p>
  </w:footnote>
  <w:footnote w:type="continuationSeparator" w:id="0">
    <w:p w14:paraId="136A973C" w14:textId="77777777" w:rsidR="00DD5432" w:rsidRDefault="00DD5432">
      <w:pPr>
        <w:spacing w:after="0" w:line="240" w:lineRule="auto"/>
      </w:pPr>
      <w:r>
        <w:continuationSeparator/>
      </w:r>
    </w:p>
  </w:footnote>
  <w:footnote w:id="1">
    <w:p w14:paraId="3AC81B3B" w14:textId="77777777" w:rsidR="00E408B5" w:rsidRPr="00F63D42" w:rsidRDefault="00E408B5" w:rsidP="006647D0">
      <w:pPr>
        <w:pStyle w:val="FootnoteText"/>
        <w:jc w:val="both"/>
        <w:rPr>
          <w:lang w:val="sr-Latn-ME"/>
        </w:rPr>
      </w:pPr>
      <w:r>
        <w:rPr>
          <w:rStyle w:val="FootnoteReference"/>
        </w:rPr>
        <w:footnoteRef/>
      </w:r>
      <w:r>
        <w:t xml:space="preserve"> A Special Purpose Vehicle</w:t>
      </w:r>
      <w:r w:rsidRPr="00F63D42">
        <w:t xml:space="preserve"> (SPV) je </w:t>
      </w:r>
      <w:r>
        <w:t>kompanija/</w:t>
      </w:r>
      <w:r w:rsidRPr="00F63D42">
        <w:t>pravno lice koje je</w:t>
      </w:r>
      <w:r>
        <w:t xml:space="preserve"> kreirano radi</w:t>
      </w:r>
      <w:r w:rsidRPr="00F63D42">
        <w:t xml:space="preserve"> </w:t>
      </w:r>
      <w:r>
        <w:t xml:space="preserve">učešća u </w:t>
      </w:r>
      <w:r w:rsidRPr="00F63D42">
        <w:t>projekt</w:t>
      </w:r>
      <w:r>
        <w:t>u</w:t>
      </w:r>
      <w:r w:rsidRPr="00F63D42">
        <w:t xml:space="preserve"> u kontekstu javno-privatnog partnerstva (JPP). SPV je odgovoran za implementaciju i rad projekta, a svi ugovorni sporazumi između različitih strana se pregovaraju između njih i SPV. </w:t>
      </w:r>
    </w:p>
  </w:footnote>
  <w:footnote w:id="2">
    <w:p w14:paraId="29C977BC" w14:textId="3E09FAFB" w:rsidR="00E408B5" w:rsidRPr="00394A83" w:rsidRDefault="00E408B5" w:rsidP="006647D0">
      <w:pPr>
        <w:pStyle w:val="ListParagraph"/>
        <w:ind w:left="0"/>
        <w:jc w:val="both"/>
        <w:rPr>
          <w:rFonts w:ascii="Verdana" w:hAnsi="Verdana" w:cstheme="majorHAnsi"/>
          <w:sz w:val="12"/>
          <w:szCs w:val="12"/>
        </w:rPr>
      </w:pPr>
      <w:r w:rsidRPr="00394A83">
        <w:rPr>
          <w:rStyle w:val="FootnoteReference"/>
          <w:rFonts w:ascii="Verdana" w:hAnsi="Verdana" w:cstheme="majorHAnsi"/>
          <w:sz w:val="12"/>
          <w:szCs w:val="12"/>
        </w:rPr>
        <w:footnoteRef/>
      </w:r>
      <w:r w:rsidRPr="00394A83">
        <w:rPr>
          <w:rFonts w:ascii="Verdana" w:hAnsi="Verdana" w:cstheme="majorHAnsi"/>
          <w:sz w:val="12"/>
          <w:szCs w:val="12"/>
        </w:rPr>
        <w:t xml:space="preserve">  </w:t>
      </w:r>
      <w:r w:rsidRPr="00E41FE5">
        <w:rPr>
          <w:rFonts w:ascii="Verdana" w:hAnsi="Verdana" w:cstheme="majorHAnsi"/>
          <w:i/>
          <w:sz w:val="12"/>
          <w:szCs w:val="12"/>
        </w:rPr>
        <w:t>Javno-komunalne usluge</w:t>
      </w:r>
      <w:r w:rsidRPr="00E41FE5">
        <w:rPr>
          <w:rFonts w:ascii="Verdana" w:hAnsi="Verdana" w:cstheme="majorHAnsi"/>
          <w:sz w:val="12"/>
          <w:szCs w:val="12"/>
        </w:rPr>
        <w:t xml:space="preserve"> - U skladu sa Zakonom o lokalnoj samoupravi i drugim relevantnim upravnim propisima u Crnoj Gori, javne komunalne usluge u Crnoj Gori pripadaju lokalnim samoupravama. Svaka od lokalnih samouprava u Crnoj Gori, prema lokalnim propisima, ima osnovano lokalno javno komunalno preduzeće/preduzeća za pružanje komunalnih usluga: vodovod, kanalizacija i odvodnjavanje, odvoz i reciklaža čvrstog otpada, javna rasvjeta, usluge parkinga, itd. Takođe, lokalne samouprave su formirale lokalna odeljenja za obavljanje i razvoj komunalnih djelatnosti, održavanje komunalnih objekata i obezbjeđenje komunalnog reda. Bave se i izvođenjem radova na izgradnji i rekonstrukciji lokalnih i nekategorisanih puteva, ulica i prolaza u naseljima. Oni upravljaju izgradnjom i korišćenjem objekata, pomoćnih i privremenih objekata, adekvatnim razvojem u skladu sa lokalnim urbanističkim planiranjem i komunalnim djelatnostima. Stoga su lokalne samouprave u Crnoj Gori najviše zainteresovane da javna komunalna služba bude efikasnija i efektivnija. </w:t>
      </w:r>
    </w:p>
    <w:p w14:paraId="31031DD9" w14:textId="77777777" w:rsidR="00E408B5" w:rsidRPr="00394A83" w:rsidRDefault="00E408B5" w:rsidP="006647D0">
      <w:pPr>
        <w:pStyle w:val="FootnoteText"/>
        <w:rPr>
          <w:sz w:val="12"/>
          <w:szCs w:val="12"/>
        </w:rPr>
      </w:pPr>
    </w:p>
  </w:footnote>
  <w:footnote w:id="3">
    <w:p w14:paraId="5F9CCA4C" w14:textId="77777777" w:rsidR="00E408B5" w:rsidRDefault="00E408B5" w:rsidP="006647D0">
      <w:pPr>
        <w:pStyle w:val="FootnoteText"/>
        <w:jc w:val="both"/>
        <w:rPr>
          <w:rFonts w:ascii="Verdana" w:hAnsi="Verdana"/>
          <w:sz w:val="14"/>
          <w:szCs w:val="14"/>
        </w:rPr>
      </w:pPr>
      <w:r w:rsidRPr="00233A61">
        <w:rPr>
          <w:rStyle w:val="FootnoteReference"/>
          <w:rFonts w:ascii="Verdana" w:hAnsi="Verdana"/>
          <w:sz w:val="14"/>
          <w:szCs w:val="14"/>
        </w:rPr>
        <w:footnoteRef/>
      </w:r>
      <w:r w:rsidRPr="00233A61">
        <w:rPr>
          <w:rFonts w:ascii="Verdana" w:hAnsi="Verdana"/>
          <w:sz w:val="14"/>
          <w:szCs w:val="14"/>
        </w:rPr>
        <w:t xml:space="preserve"> </w:t>
      </w:r>
      <w:r w:rsidRPr="00304363">
        <w:rPr>
          <w:rFonts w:ascii="Verdana" w:hAnsi="Verdana"/>
          <w:sz w:val="14"/>
          <w:szCs w:val="14"/>
        </w:rPr>
        <w:t>Javni naručilac može da prihvati predlog projekta javno-privatnog partnerstva na inicijativu zainteresovanog lica koja sadrži predlog analize troškova i koristi od implementacije projekta javno-privatnog partnerstva, sa dokazom o troškovima izrade analize</w:t>
      </w:r>
      <w:r>
        <w:rPr>
          <w:rFonts w:ascii="Verdana" w:hAnsi="Verdana"/>
          <w:sz w:val="14"/>
          <w:szCs w:val="14"/>
        </w:rPr>
        <w:t xml:space="preserve">. </w:t>
      </w:r>
      <w:r w:rsidRPr="00304363">
        <w:rPr>
          <w:rFonts w:ascii="Verdana" w:hAnsi="Verdana"/>
          <w:sz w:val="14"/>
          <w:szCs w:val="14"/>
        </w:rPr>
        <w:t>Podnosilac inicijative učestvuje u postupku dodjele ugovora o javno-privatnom partnerstvu po podjednakim uslovima sa ostalim ponuđačima i ne smije imati povlašćen tretman.</w:t>
      </w:r>
      <w:r>
        <w:rPr>
          <w:rFonts w:ascii="Verdana" w:hAnsi="Verdana"/>
          <w:sz w:val="14"/>
          <w:szCs w:val="14"/>
        </w:rPr>
        <w:t xml:space="preserve"> </w:t>
      </w:r>
    </w:p>
    <w:p w14:paraId="1D09B5DB" w14:textId="77777777" w:rsidR="00E408B5" w:rsidRPr="00233A61" w:rsidRDefault="00E408B5" w:rsidP="006647D0">
      <w:pPr>
        <w:pStyle w:val="FootnoteText"/>
        <w:jc w:val="both"/>
        <w:rPr>
          <w:rFonts w:ascii="Verdana" w:hAnsi="Verdana"/>
          <w:sz w:val="14"/>
          <w:szCs w:val="1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8121B"/>
    <w:multiLevelType w:val="hybridMultilevel"/>
    <w:tmpl w:val="8CB455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87484"/>
    <w:multiLevelType w:val="hybridMultilevel"/>
    <w:tmpl w:val="08644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3301F"/>
    <w:multiLevelType w:val="hybridMultilevel"/>
    <w:tmpl w:val="A288C4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379C2"/>
    <w:multiLevelType w:val="hybridMultilevel"/>
    <w:tmpl w:val="C0DC63A6"/>
    <w:lvl w:ilvl="0" w:tplc="F90C0338">
      <w:start w:val="1"/>
      <w:numFmt w:val="decimal"/>
      <w:lvlText w:val="%1."/>
      <w:lvlJc w:val="left"/>
      <w:pPr>
        <w:ind w:left="720" w:hanging="360"/>
      </w:pPr>
    </w:lvl>
    <w:lvl w:ilvl="1" w:tplc="F8DE2684" w:tentative="1">
      <w:start w:val="1"/>
      <w:numFmt w:val="lowerLetter"/>
      <w:lvlText w:val="%2."/>
      <w:lvlJc w:val="left"/>
      <w:pPr>
        <w:ind w:left="1440" w:hanging="360"/>
      </w:pPr>
    </w:lvl>
    <w:lvl w:ilvl="2" w:tplc="17F8FC60" w:tentative="1">
      <w:start w:val="1"/>
      <w:numFmt w:val="lowerRoman"/>
      <w:lvlText w:val="%3."/>
      <w:lvlJc w:val="right"/>
      <w:pPr>
        <w:ind w:left="2160" w:hanging="180"/>
      </w:pPr>
    </w:lvl>
    <w:lvl w:ilvl="3" w:tplc="B6BCDEC0" w:tentative="1">
      <w:start w:val="1"/>
      <w:numFmt w:val="decimal"/>
      <w:lvlText w:val="%4."/>
      <w:lvlJc w:val="left"/>
      <w:pPr>
        <w:ind w:left="2880" w:hanging="360"/>
      </w:pPr>
    </w:lvl>
    <w:lvl w:ilvl="4" w:tplc="1C4AA058" w:tentative="1">
      <w:start w:val="1"/>
      <w:numFmt w:val="lowerLetter"/>
      <w:lvlText w:val="%5."/>
      <w:lvlJc w:val="left"/>
      <w:pPr>
        <w:ind w:left="3600" w:hanging="360"/>
      </w:pPr>
    </w:lvl>
    <w:lvl w:ilvl="5" w:tplc="D6F4E304" w:tentative="1">
      <w:start w:val="1"/>
      <w:numFmt w:val="lowerRoman"/>
      <w:lvlText w:val="%6."/>
      <w:lvlJc w:val="right"/>
      <w:pPr>
        <w:ind w:left="4320" w:hanging="180"/>
      </w:pPr>
    </w:lvl>
    <w:lvl w:ilvl="6" w:tplc="8AA44B44" w:tentative="1">
      <w:start w:val="1"/>
      <w:numFmt w:val="decimal"/>
      <w:lvlText w:val="%7."/>
      <w:lvlJc w:val="left"/>
      <w:pPr>
        <w:ind w:left="5040" w:hanging="360"/>
      </w:pPr>
    </w:lvl>
    <w:lvl w:ilvl="7" w:tplc="D8B673F2" w:tentative="1">
      <w:start w:val="1"/>
      <w:numFmt w:val="lowerLetter"/>
      <w:lvlText w:val="%8."/>
      <w:lvlJc w:val="left"/>
      <w:pPr>
        <w:ind w:left="5760" w:hanging="360"/>
      </w:pPr>
    </w:lvl>
    <w:lvl w:ilvl="8" w:tplc="699AB44A" w:tentative="1">
      <w:start w:val="1"/>
      <w:numFmt w:val="lowerRoman"/>
      <w:lvlText w:val="%9."/>
      <w:lvlJc w:val="right"/>
      <w:pPr>
        <w:ind w:left="6480" w:hanging="180"/>
      </w:pPr>
    </w:lvl>
  </w:abstractNum>
  <w:abstractNum w:abstractNumId="4" w15:restartNumberingAfterBreak="0">
    <w:nsid w:val="139F7F44"/>
    <w:multiLevelType w:val="hybridMultilevel"/>
    <w:tmpl w:val="72408468"/>
    <w:lvl w:ilvl="0" w:tplc="FCD2CE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169AC"/>
    <w:multiLevelType w:val="multilevel"/>
    <w:tmpl w:val="8750947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045086"/>
    <w:multiLevelType w:val="hybridMultilevel"/>
    <w:tmpl w:val="80E671A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C71E4"/>
    <w:multiLevelType w:val="hybridMultilevel"/>
    <w:tmpl w:val="7BE0D5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D48AB"/>
    <w:multiLevelType w:val="hybridMultilevel"/>
    <w:tmpl w:val="3588ED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F12D4"/>
    <w:multiLevelType w:val="hybridMultilevel"/>
    <w:tmpl w:val="4482C42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4A7711"/>
    <w:multiLevelType w:val="hybridMultilevel"/>
    <w:tmpl w:val="02DAE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E669ED"/>
    <w:multiLevelType w:val="hybridMultilevel"/>
    <w:tmpl w:val="6570E2EE"/>
    <w:lvl w:ilvl="0" w:tplc="0409000B">
      <w:start w:val="1"/>
      <w:numFmt w:val="bullet"/>
      <w:lvlText w:val=""/>
      <w:lvlJc w:val="left"/>
      <w:pPr>
        <w:ind w:left="1080" w:hanging="360"/>
      </w:pPr>
      <w:rPr>
        <w:rFonts w:ascii="Wingdings" w:hAnsi="Wingdings" w:hint="default"/>
      </w:rPr>
    </w:lvl>
    <w:lvl w:ilvl="1" w:tplc="54666140">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0500E8"/>
    <w:multiLevelType w:val="hybridMultilevel"/>
    <w:tmpl w:val="C4BE65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11EE7"/>
    <w:multiLevelType w:val="hybridMultilevel"/>
    <w:tmpl w:val="58EE06C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E188E"/>
    <w:multiLevelType w:val="multilevel"/>
    <w:tmpl w:val="73F607A2"/>
    <w:lvl w:ilvl="0">
      <w:start w:val="8"/>
      <w:numFmt w:val="decimal"/>
      <w:lvlText w:val="%1"/>
      <w:lvlJc w:val="left"/>
      <w:pPr>
        <w:ind w:left="480" w:hanging="480"/>
      </w:pPr>
      <w:rPr>
        <w:rFonts w:hint="default"/>
        <w:b/>
      </w:rPr>
    </w:lvl>
    <w:lvl w:ilvl="1">
      <w:start w:val="1"/>
      <w:numFmt w:val="decimal"/>
      <w:lvlText w:val="%1.%2"/>
      <w:lvlJc w:val="left"/>
      <w:pPr>
        <w:ind w:left="660" w:hanging="48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5" w15:restartNumberingAfterBreak="0">
    <w:nsid w:val="31E557B6"/>
    <w:multiLevelType w:val="hybridMultilevel"/>
    <w:tmpl w:val="3FCA84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23788E"/>
    <w:multiLevelType w:val="hybridMultilevel"/>
    <w:tmpl w:val="D9147DD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34155D"/>
    <w:multiLevelType w:val="hybridMultilevel"/>
    <w:tmpl w:val="784C9D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A05B1"/>
    <w:multiLevelType w:val="hybridMultilevel"/>
    <w:tmpl w:val="1FA0B490"/>
    <w:lvl w:ilvl="0" w:tplc="FCD2CE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1137D"/>
    <w:multiLevelType w:val="hybridMultilevel"/>
    <w:tmpl w:val="C7D4AFB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2C62FD"/>
    <w:multiLevelType w:val="hybridMultilevel"/>
    <w:tmpl w:val="5D16911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B34654"/>
    <w:multiLevelType w:val="multilevel"/>
    <w:tmpl w:val="09C4F174"/>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6CD7705"/>
    <w:multiLevelType w:val="hybridMultilevel"/>
    <w:tmpl w:val="9D16E5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F028FF"/>
    <w:multiLevelType w:val="hybridMultilevel"/>
    <w:tmpl w:val="A8E6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847EA"/>
    <w:multiLevelType w:val="multilevel"/>
    <w:tmpl w:val="6428CE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015C00"/>
    <w:multiLevelType w:val="hybridMultilevel"/>
    <w:tmpl w:val="D3A4B0A4"/>
    <w:lvl w:ilvl="0" w:tplc="84DC69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D558E"/>
    <w:multiLevelType w:val="hybridMultilevel"/>
    <w:tmpl w:val="51DCB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17142E"/>
    <w:multiLevelType w:val="hybridMultilevel"/>
    <w:tmpl w:val="C36EE5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E31C2C"/>
    <w:multiLevelType w:val="hybridMultilevel"/>
    <w:tmpl w:val="FC62D49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C216F5"/>
    <w:multiLevelType w:val="hybridMultilevel"/>
    <w:tmpl w:val="774AE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633FD0"/>
    <w:multiLevelType w:val="multilevel"/>
    <w:tmpl w:val="AFB2B886"/>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B64FF0"/>
    <w:multiLevelType w:val="hybridMultilevel"/>
    <w:tmpl w:val="257EB7F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25602D"/>
    <w:multiLevelType w:val="hybridMultilevel"/>
    <w:tmpl w:val="F8100D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4F7B9D"/>
    <w:multiLevelType w:val="hybridMultilevel"/>
    <w:tmpl w:val="2B3889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D72B14"/>
    <w:multiLevelType w:val="hybridMultilevel"/>
    <w:tmpl w:val="BE82F4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EF436A"/>
    <w:multiLevelType w:val="hybridMultilevel"/>
    <w:tmpl w:val="2C22685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0D45F7"/>
    <w:multiLevelType w:val="hybridMultilevel"/>
    <w:tmpl w:val="CF5A294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F26A23"/>
    <w:multiLevelType w:val="hybridMultilevel"/>
    <w:tmpl w:val="06205C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9912D4"/>
    <w:multiLevelType w:val="hybridMultilevel"/>
    <w:tmpl w:val="03A8BB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720CBA"/>
    <w:multiLevelType w:val="hybridMultilevel"/>
    <w:tmpl w:val="1C88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F07F18"/>
    <w:multiLevelType w:val="hybridMultilevel"/>
    <w:tmpl w:val="10F836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152586"/>
    <w:multiLevelType w:val="hybridMultilevel"/>
    <w:tmpl w:val="844CD00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D079A5"/>
    <w:multiLevelType w:val="hybridMultilevel"/>
    <w:tmpl w:val="FC981EA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8D082E"/>
    <w:multiLevelType w:val="hybridMultilevel"/>
    <w:tmpl w:val="E3745F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FC34B3"/>
    <w:multiLevelType w:val="hybridMultilevel"/>
    <w:tmpl w:val="D9FAC9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29"/>
  </w:num>
  <w:num w:numId="4">
    <w:abstractNumId w:val="33"/>
  </w:num>
  <w:num w:numId="5">
    <w:abstractNumId w:val="12"/>
  </w:num>
  <w:num w:numId="6">
    <w:abstractNumId w:val="40"/>
  </w:num>
  <w:num w:numId="7">
    <w:abstractNumId w:val="4"/>
  </w:num>
  <w:num w:numId="8">
    <w:abstractNumId w:val="7"/>
  </w:num>
  <w:num w:numId="9">
    <w:abstractNumId w:val="37"/>
  </w:num>
  <w:num w:numId="10">
    <w:abstractNumId w:val="6"/>
  </w:num>
  <w:num w:numId="11">
    <w:abstractNumId w:val="0"/>
  </w:num>
  <w:num w:numId="12">
    <w:abstractNumId w:val="10"/>
  </w:num>
  <w:num w:numId="13">
    <w:abstractNumId w:val="34"/>
  </w:num>
  <w:num w:numId="14">
    <w:abstractNumId w:val="38"/>
  </w:num>
  <w:num w:numId="15">
    <w:abstractNumId w:val="24"/>
  </w:num>
  <w:num w:numId="16">
    <w:abstractNumId w:val="18"/>
  </w:num>
  <w:num w:numId="17">
    <w:abstractNumId w:val="1"/>
  </w:num>
  <w:num w:numId="18">
    <w:abstractNumId w:val="39"/>
  </w:num>
  <w:num w:numId="19">
    <w:abstractNumId w:val="23"/>
  </w:num>
  <w:num w:numId="20">
    <w:abstractNumId w:val="20"/>
  </w:num>
  <w:num w:numId="21">
    <w:abstractNumId w:val="26"/>
  </w:num>
  <w:num w:numId="22">
    <w:abstractNumId w:val="11"/>
  </w:num>
  <w:num w:numId="23">
    <w:abstractNumId w:val="41"/>
  </w:num>
  <w:num w:numId="24">
    <w:abstractNumId w:val="28"/>
  </w:num>
  <w:num w:numId="25">
    <w:abstractNumId w:val="17"/>
  </w:num>
  <w:num w:numId="26">
    <w:abstractNumId w:val="32"/>
  </w:num>
  <w:num w:numId="27">
    <w:abstractNumId w:val="27"/>
  </w:num>
  <w:num w:numId="28">
    <w:abstractNumId w:val="8"/>
  </w:num>
  <w:num w:numId="29">
    <w:abstractNumId w:val="43"/>
  </w:num>
  <w:num w:numId="30">
    <w:abstractNumId w:val="15"/>
  </w:num>
  <w:num w:numId="31">
    <w:abstractNumId w:val="2"/>
  </w:num>
  <w:num w:numId="32">
    <w:abstractNumId w:val="16"/>
  </w:num>
  <w:num w:numId="33">
    <w:abstractNumId w:val="36"/>
  </w:num>
  <w:num w:numId="34">
    <w:abstractNumId w:val="19"/>
  </w:num>
  <w:num w:numId="35">
    <w:abstractNumId w:val="9"/>
  </w:num>
  <w:num w:numId="36">
    <w:abstractNumId w:val="35"/>
  </w:num>
  <w:num w:numId="37">
    <w:abstractNumId w:val="42"/>
  </w:num>
  <w:num w:numId="38">
    <w:abstractNumId w:val="44"/>
  </w:num>
  <w:num w:numId="39">
    <w:abstractNumId w:val="22"/>
  </w:num>
  <w:num w:numId="40">
    <w:abstractNumId w:val="21"/>
  </w:num>
  <w:num w:numId="41">
    <w:abstractNumId w:val="13"/>
  </w:num>
  <w:num w:numId="42">
    <w:abstractNumId w:val="31"/>
  </w:num>
  <w:num w:numId="43">
    <w:abstractNumId w:val="14"/>
  </w:num>
  <w:num w:numId="44">
    <w:abstractNumId w:val="30"/>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8B8"/>
    <w:rsid w:val="0000294B"/>
    <w:rsid w:val="00006A9D"/>
    <w:rsid w:val="00036A69"/>
    <w:rsid w:val="000B384F"/>
    <w:rsid w:val="00103467"/>
    <w:rsid w:val="00143DF6"/>
    <w:rsid w:val="001A7A19"/>
    <w:rsid w:val="002F682B"/>
    <w:rsid w:val="00381799"/>
    <w:rsid w:val="00441DDD"/>
    <w:rsid w:val="00457337"/>
    <w:rsid w:val="00464B80"/>
    <w:rsid w:val="00487184"/>
    <w:rsid w:val="00517C04"/>
    <w:rsid w:val="0052540C"/>
    <w:rsid w:val="005C1EAC"/>
    <w:rsid w:val="005D7EA7"/>
    <w:rsid w:val="006647D0"/>
    <w:rsid w:val="007148B8"/>
    <w:rsid w:val="007A3B4C"/>
    <w:rsid w:val="0082012F"/>
    <w:rsid w:val="00824416"/>
    <w:rsid w:val="008402B4"/>
    <w:rsid w:val="00862302"/>
    <w:rsid w:val="008D217C"/>
    <w:rsid w:val="0090088D"/>
    <w:rsid w:val="00902140"/>
    <w:rsid w:val="009C42E8"/>
    <w:rsid w:val="00A1521C"/>
    <w:rsid w:val="00A156BD"/>
    <w:rsid w:val="00A174C8"/>
    <w:rsid w:val="00A901F2"/>
    <w:rsid w:val="00AB335F"/>
    <w:rsid w:val="00B17AB6"/>
    <w:rsid w:val="00B22BBE"/>
    <w:rsid w:val="00B41D57"/>
    <w:rsid w:val="00B5268A"/>
    <w:rsid w:val="00B94309"/>
    <w:rsid w:val="00BC5377"/>
    <w:rsid w:val="00C2788D"/>
    <w:rsid w:val="00C33395"/>
    <w:rsid w:val="00C80E1A"/>
    <w:rsid w:val="00C81BB7"/>
    <w:rsid w:val="00CF430A"/>
    <w:rsid w:val="00D14DA0"/>
    <w:rsid w:val="00D40CD1"/>
    <w:rsid w:val="00D803A7"/>
    <w:rsid w:val="00DA2ADE"/>
    <w:rsid w:val="00DD45A3"/>
    <w:rsid w:val="00DD5432"/>
    <w:rsid w:val="00DE6E6D"/>
    <w:rsid w:val="00DF277C"/>
    <w:rsid w:val="00DF5C83"/>
    <w:rsid w:val="00E408B5"/>
    <w:rsid w:val="00EB260E"/>
    <w:rsid w:val="00EC3384"/>
    <w:rsid w:val="00EC6654"/>
    <w:rsid w:val="00EE53E3"/>
    <w:rsid w:val="00F06F4C"/>
    <w:rsid w:val="00F15A1D"/>
    <w:rsid w:val="00F61B67"/>
    <w:rsid w:val="00FD452F"/>
    <w:rsid w:val="00FF5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4F4EA"/>
  <w15:docId w15:val="{367586F0-ADEB-4C06-B07E-A452533F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2140"/>
  </w:style>
  <w:style w:type="paragraph" w:styleId="Heading1">
    <w:name w:val="heading 1"/>
    <w:basedOn w:val="Normal"/>
    <w:next w:val="Normal"/>
    <w:link w:val="Heading1Char"/>
    <w:uiPriority w:val="9"/>
    <w:qFormat/>
    <w:rsid w:val="006647D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647D0"/>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647D0"/>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647D0"/>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E6D"/>
    <w:pPr>
      <w:ind w:left="720"/>
      <w:contextualSpacing/>
    </w:pPr>
  </w:style>
  <w:style w:type="paragraph" w:styleId="Header">
    <w:name w:val="header"/>
    <w:basedOn w:val="Normal"/>
    <w:link w:val="HeaderChar"/>
    <w:uiPriority w:val="99"/>
    <w:unhideWhenUsed/>
    <w:rsid w:val="00DE6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E6D"/>
  </w:style>
  <w:style w:type="paragraph" w:styleId="Footer">
    <w:name w:val="footer"/>
    <w:basedOn w:val="Normal"/>
    <w:link w:val="FooterChar"/>
    <w:uiPriority w:val="99"/>
    <w:unhideWhenUsed/>
    <w:rsid w:val="00DE6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E6D"/>
  </w:style>
  <w:style w:type="paragraph" w:styleId="Title">
    <w:name w:val="Title"/>
    <w:basedOn w:val="Normal"/>
    <w:next w:val="Normal"/>
    <w:link w:val="TitleChar"/>
    <w:uiPriority w:val="10"/>
    <w:qFormat/>
    <w:rsid w:val="00B41D57"/>
    <w:pPr>
      <w:spacing w:before="120" w:after="80" w:line="192" w:lineRule="auto"/>
      <w:ind w:left="1134"/>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B41D57"/>
    <w:rPr>
      <w:rFonts w:ascii="Calibri" w:eastAsia="Times New Roman" w:hAnsi="Calibri" w:cs="Times New Roman"/>
      <w:noProof/>
      <w:spacing w:val="-10"/>
      <w:kern w:val="28"/>
      <w:sz w:val="28"/>
      <w:szCs w:val="40"/>
    </w:rPr>
  </w:style>
  <w:style w:type="paragraph" w:styleId="BodyText3">
    <w:name w:val="Body Text 3"/>
    <w:basedOn w:val="Normal"/>
    <w:link w:val="BodyText3Char"/>
    <w:uiPriority w:val="99"/>
    <w:unhideWhenUsed/>
    <w:rsid w:val="00BC5377"/>
    <w:pPr>
      <w:spacing w:after="120" w:line="259" w:lineRule="auto"/>
    </w:pPr>
    <w:rPr>
      <w:rFonts w:eastAsiaTheme="minorHAnsi"/>
      <w:sz w:val="16"/>
      <w:szCs w:val="16"/>
    </w:rPr>
  </w:style>
  <w:style w:type="character" w:customStyle="1" w:styleId="BodyText3Char">
    <w:name w:val="Body Text 3 Char"/>
    <w:basedOn w:val="DefaultParagraphFont"/>
    <w:link w:val="BodyText3"/>
    <w:uiPriority w:val="99"/>
    <w:rsid w:val="00BC5377"/>
    <w:rPr>
      <w:rFonts w:eastAsiaTheme="minorHAnsi"/>
      <w:sz w:val="16"/>
      <w:szCs w:val="16"/>
    </w:rPr>
  </w:style>
  <w:style w:type="paragraph" w:styleId="NoSpacing">
    <w:name w:val="No Spacing"/>
    <w:link w:val="NoSpacingChar"/>
    <w:uiPriority w:val="1"/>
    <w:qFormat/>
    <w:rsid w:val="0082012F"/>
    <w:pPr>
      <w:spacing w:after="0" w:line="240" w:lineRule="auto"/>
    </w:pPr>
  </w:style>
  <w:style w:type="character" w:customStyle="1" w:styleId="NoSpacingChar">
    <w:name w:val="No Spacing Char"/>
    <w:basedOn w:val="DefaultParagraphFont"/>
    <w:link w:val="NoSpacing"/>
    <w:uiPriority w:val="1"/>
    <w:rsid w:val="0082012F"/>
  </w:style>
  <w:style w:type="character" w:customStyle="1" w:styleId="Heading1Char">
    <w:name w:val="Heading 1 Char"/>
    <w:basedOn w:val="DefaultParagraphFont"/>
    <w:link w:val="Heading1"/>
    <w:uiPriority w:val="9"/>
    <w:rsid w:val="006647D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647D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647D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6647D0"/>
    <w:rPr>
      <w:rFonts w:asciiTheme="majorHAnsi" w:eastAsiaTheme="majorEastAsia" w:hAnsiTheme="majorHAnsi" w:cstheme="majorBidi"/>
      <w:i/>
      <w:iCs/>
      <w:color w:val="365F91" w:themeColor="accent1" w:themeShade="BF"/>
    </w:rPr>
  </w:style>
  <w:style w:type="paragraph" w:customStyle="1" w:styleId="Default">
    <w:name w:val="Default"/>
    <w:rsid w:val="006647D0"/>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FootnoteText">
    <w:name w:val="footnote text"/>
    <w:basedOn w:val="Normal"/>
    <w:link w:val="FootnoteTextChar"/>
    <w:uiPriority w:val="99"/>
    <w:semiHidden/>
    <w:unhideWhenUsed/>
    <w:rsid w:val="006647D0"/>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6647D0"/>
    <w:rPr>
      <w:rFonts w:eastAsiaTheme="minorHAnsi"/>
      <w:sz w:val="20"/>
      <w:szCs w:val="20"/>
    </w:rPr>
  </w:style>
  <w:style w:type="character" w:styleId="FootnoteReference">
    <w:name w:val="footnote reference"/>
    <w:basedOn w:val="DefaultParagraphFont"/>
    <w:uiPriority w:val="99"/>
    <w:semiHidden/>
    <w:unhideWhenUsed/>
    <w:rsid w:val="006647D0"/>
    <w:rPr>
      <w:vertAlign w:val="superscript"/>
    </w:rPr>
  </w:style>
  <w:style w:type="paragraph" w:styleId="BalloonText">
    <w:name w:val="Balloon Text"/>
    <w:basedOn w:val="Normal"/>
    <w:link w:val="BalloonTextChar"/>
    <w:uiPriority w:val="99"/>
    <w:semiHidden/>
    <w:unhideWhenUsed/>
    <w:rsid w:val="006647D0"/>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647D0"/>
    <w:rPr>
      <w:rFonts w:ascii="Segoe UI" w:eastAsiaTheme="minorHAnsi" w:hAnsi="Segoe UI" w:cs="Segoe UI"/>
      <w:sz w:val="18"/>
      <w:szCs w:val="18"/>
    </w:rPr>
  </w:style>
  <w:style w:type="table" w:styleId="TableGrid">
    <w:name w:val="Table Grid"/>
    <w:basedOn w:val="TableNormal"/>
    <w:uiPriority w:val="39"/>
    <w:rsid w:val="006647D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47D0"/>
    <w:rPr>
      <w:sz w:val="16"/>
      <w:szCs w:val="16"/>
    </w:rPr>
  </w:style>
  <w:style w:type="paragraph" w:styleId="CommentText">
    <w:name w:val="annotation text"/>
    <w:basedOn w:val="Normal"/>
    <w:link w:val="CommentTextChar"/>
    <w:uiPriority w:val="99"/>
    <w:semiHidden/>
    <w:unhideWhenUsed/>
    <w:rsid w:val="006647D0"/>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6647D0"/>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6647D0"/>
    <w:rPr>
      <w:b/>
      <w:bCs/>
    </w:rPr>
  </w:style>
  <w:style w:type="character" w:customStyle="1" w:styleId="CommentSubjectChar">
    <w:name w:val="Comment Subject Char"/>
    <w:basedOn w:val="CommentTextChar"/>
    <w:link w:val="CommentSubject"/>
    <w:uiPriority w:val="99"/>
    <w:semiHidden/>
    <w:rsid w:val="006647D0"/>
    <w:rPr>
      <w:rFonts w:eastAsiaTheme="minorHAnsi"/>
      <w:b/>
      <w:bCs/>
      <w:sz w:val="20"/>
      <w:szCs w:val="20"/>
    </w:rPr>
  </w:style>
  <w:style w:type="paragraph" w:styleId="HTMLPreformatted">
    <w:name w:val="HTML Preformatted"/>
    <w:basedOn w:val="Normal"/>
    <w:link w:val="HTMLPreformattedChar"/>
    <w:uiPriority w:val="99"/>
    <w:semiHidden/>
    <w:unhideWhenUsed/>
    <w:rsid w:val="00664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47D0"/>
    <w:rPr>
      <w:rFonts w:ascii="Courier New" w:eastAsia="Times New Roman" w:hAnsi="Courier New" w:cs="Courier New"/>
      <w:sz w:val="20"/>
      <w:szCs w:val="20"/>
    </w:rPr>
  </w:style>
  <w:style w:type="character" w:customStyle="1" w:styleId="y2iqfc">
    <w:name w:val="y2iqfc"/>
    <w:basedOn w:val="DefaultParagraphFont"/>
    <w:rsid w:val="006647D0"/>
  </w:style>
  <w:style w:type="table" w:styleId="ListTable3-Accent5">
    <w:name w:val="List Table 3 Accent 5"/>
    <w:basedOn w:val="TableNormal"/>
    <w:uiPriority w:val="48"/>
    <w:rsid w:val="006647D0"/>
    <w:pPr>
      <w:spacing w:after="0" w:line="240" w:lineRule="auto"/>
    </w:pPr>
    <w:rPr>
      <w:rFonts w:eastAsiaTheme="minorHAnsi"/>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GridTable6Colorful-Accent1">
    <w:name w:val="Grid Table 6 Colorful Accent 1"/>
    <w:basedOn w:val="TableNormal"/>
    <w:uiPriority w:val="51"/>
    <w:rsid w:val="006647D0"/>
    <w:pPr>
      <w:spacing w:after="0" w:line="240" w:lineRule="auto"/>
    </w:pPr>
    <w:rPr>
      <w:rFonts w:eastAsiaTheme="minorHAnsi"/>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6647D0"/>
    <w:rPr>
      <w:color w:val="0000FF"/>
      <w:u w:val="single"/>
    </w:rPr>
  </w:style>
  <w:style w:type="character" w:styleId="UnresolvedMention">
    <w:name w:val="Unresolved Mention"/>
    <w:basedOn w:val="DefaultParagraphFont"/>
    <w:uiPriority w:val="99"/>
    <w:semiHidden/>
    <w:unhideWhenUsed/>
    <w:rsid w:val="006647D0"/>
    <w:rPr>
      <w:color w:val="605E5C"/>
      <w:shd w:val="clear" w:color="auto" w:fill="E1DFDD"/>
    </w:rPr>
  </w:style>
  <w:style w:type="table" w:styleId="ListTable5Dark-Accent3">
    <w:name w:val="List Table 5 Dark Accent 3"/>
    <w:basedOn w:val="TableNormal"/>
    <w:uiPriority w:val="50"/>
    <w:rsid w:val="006647D0"/>
    <w:pPr>
      <w:spacing w:after="0" w:line="240" w:lineRule="auto"/>
    </w:pPr>
    <w:rPr>
      <w:rFonts w:eastAsiaTheme="minorHAnsi"/>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647D0"/>
    <w:pPr>
      <w:spacing w:after="0" w:line="240" w:lineRule="auto"/>
    </w:pPr>
    <w:rPr>
      <w:rFonts w:eastAsiaTheme="minorHAnsi"/>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5">
    <w:name w:val="Grid Table 5 Dark Accent 5"/>
    <w:basedOn w:val="TableNormal"/>
    <w:uiPriority w:val="50"/>
    <w:rsid w:val="006647D0"/>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6647D0"/>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5">
    <w:name w:val="Grid Table 4 Accent 5"/>
    <w:basedOn w:val="TableNormal"/>
    <w:uiPriority w:val="49"/>
    <w:rsid w:val="006647D0"/>
    <w:pPr>
      <w:spacing w:after="0" w:line="240" w:lineRule="auto"/>
    </w:pPr>
    <w:rPr>
      <w:rFonts w:eastAsiaTheme="minorHAns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6647D0"/>
    <w:pPr>
      <w:spacing w:after="0" w:line="240" w:lineRule="auto"/>
    </w:pPr>
    <w:rPr>
      <w:rFonts w:eastAsia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6647D0"/>
    <w:pPr>
      <w:spacing w:before="480" w:line="276" w:lineRule="auto"/>
      <w:outlineLvl w:val="9"/>
    </w:pPr>
    <w:rPr>
      <w:b/>
      <w:bCs/>
      <w:sz w:val="28"/>
      <w:szCs w:val="28"/>
    </w:rPr>
  </w:style>
  <w:style w:type="paragraph" w:styleId="TOC1">
    <w:name w:val="toc 1"/>
    <w:basedOn w:val="Normal"/>
    <w:next w:val="Normal"/>
    <w:autoRedefine/>
    <w:uiPriority w:val="39"/>
    <w:unhideWhenUsed/>
    <w:rsid w:val="006647D0"/>
    <w:pPr>
      <w:spacing w:before="120" w:after="0" w:line="259" w:lineRule="auto"/>
    </w:pPr>
    <w:rPr>
      <w:rFonts w:eastAsiaTheme="minorHAnsi"/>
      <w:b/>
      <w:bCs/>
      <w:i/>
      <w:iCs/>
      <w:sz w:val="24"/>
      <w:szCs w:val="24"/>
    </w:rPr>
  </w:style>
  <w:style w:type="paragraph" w:styleId="TOC2">
    <w:name w:val="toc 2"/>
    <w:basedOn w:val="Normal"/>
    <w:next w:val="Normal"/>
    <w:autoRedefine/>
    <w:uiPriority w:val="39"/>
    <w:unhideWhenUsed/>
    <w:rsid w:val="006647D0"/>
    <w:pPr>
      <w:spacing w:before="120" w:after="0" w:line="259" w:lineRule="auto"/>
      <w:ind w:left="220"/>
    </w:pPr>
    <w:rPr>
      <w:rFonts w:eastAsiaTheme="minorHAnsi"/>
      <w:b/>
      <w:bCs/>
    </w:rPr>
  </w:style>
  <w:style w:type="paragraph" w:styleId="TOC3">
    <w:name w:val="toc 3"/>
    <w:basedOn w:val="Normal"/>
    <w:next w:val="Normal"/>
    <w:autoRedefine/>
    <w:uiPriority w:val="39"/>
    <w:unhideWhenUsed/>
    <w:rsid w:val="00DD45A3"/>
    <w:pPr>
      <w:tabs>
        <w:tab w:val="right" w:leader="dot" w:pos="9350"/>
      </w:tabs>
      <w:spacing w:after="0" w:line="259" w:lineRule="auto"/>
      <w:ind w:left="440"/>
    </w:pPr>
    <w:rPr>
      <w:rFonts w:eastAsiaTheme="minorHAnsi"/>
      <w:sz w:val="20"/>
      <w:szCs w:val="20"/>
    </w:rPr>
  </w:style>
  <w:style w:type="paragraph" w:styleId="TOC4">
    <w:name w:val="toc 4"/>
    <w:basedOn w:val="Normal"/>
    <w:next w:val="Normal"/>
    <w:autoRedefine/>
    <w:uiPriority w:val="39"/>
    <w:semiHidden/>
    <w:unhideWhenUsed/>
    <w:rsid w:val="006647D0"/>
    <w:pPr>
      <w:spacing w:after="0" w:line="259" w:lineRule="auto"/>
      <w:ind w:left="660"/>
    </w:pPr>
    <w:rPr>
      <w:rFonts w:eastAsiaTheme="minorHAnsi"/>
      <w:sz w:val="20"/>
      <w:szCs w:val="20"/>
    </w:rPr>
  </w:style>
  <w:style w:type="paragraph" w:styleId="TOC5">
    <w:name w:val="toc 5"/>
    <w:basedOn w:val="Normal"/>
    <w:next w:val="Normal"/>
    <w:autoRedefine/>
    <w:uiPriority w:val="39"/>
    <w:semiHidden/>
    <w:unhideWhenUsed/>
    <w:rsid w:val="006647D0"/>
    <w:pPr>
      <w:spacing w:after="0" w:line="259" w:lineRule="auto"/>
      <w:ind w:left="880"/>
    </w:pPr>
    <w:rPr>
      <w:rFonts w:eastAsiaTheme="minorHAnsi"/>
      <w:sz w:val="20"/>
      <w:szCs w:val="20"/>
    </w:rPr>
  </w:style>
  <w:style w:type="paragraph" w:styleId="TOC6">
    <w:name w:val="toc 6"/>
    <w:basedOn w:val="Normal"/>
    <w:next w:val="Normal"/>
    <w:autoRedefine/>
    <w:uiPriority w:val="39"/>
    <w:semiHidden/>
    <w:unhideWhenUsed/>
    <w:rsid w:val="006647D0"/>
    <w:pPr>
      <w:spacing w:after="0" w:line="259" w:lineRule="auto"/>
      <w:ind w:left="1100"/>
    </w:pPr>
    <w:rPr>
      <w:rFonts w:eastAsiaTheme="minorHAnsi"/>
      <w:sz w:val="20"/>
      <w:szCs w:val="20"/>
    </w:rPr>
  </w:style>
  <w:style w:type="paragraph" w:styleId="TOC7">
    <w:name w:val="toc 7"/>
    <w:basedOn w:val="Normal"/>
    <w:next w:val="Normal"/>
    <w:autoRedefine/>
    <w:uiPriority w:val="39"/>
    <w:semiHidden/>
    <w:unhideWhenUsed/>
    <w:rsid w:val="006647D0"/>
    <w:pPr>
      <w:spacing w:after="0" w:line="259" w:lineRule="auto"/>
      <w:ind w:left="1320"/>
    </w:pPr>
    <w:rPr>
      <w:rFonts w:eastAsiaTheme="minorHAnsi"/>
      <w:sz w:val="20"/>
      <w:szCs w:val="20"/>
    </w:rPr>
  </w:style>
  <w:style w:type="paragraph" w:styleId="TOC8">
    <w:name w:val="toc 8"/>
    <w:basedOn w:val="Normal"/>
    <w:next w:val="Normal"/>
    <w:autoRedefine/>
    <w:uiPriority w:val="39"/>
    <w:semiHidden/>
    <w:unhideWhenUsed/>
    <w:rsid w:val="006647D0"/>
    <w:pPr>
      <w:spacing w:after="0" w:line="259" w:lineRule="auto"/>
      <w:ind w:left="1540"/>
    </w:pPr>
    <w:rPr>
      <w:rFonts w:eastAsiaTheme="minorHAnsi"/>
      <w:sz w:val="20"/>
      <w:szCs w:val="20"/>
    </w:rPr>
  </w:style>
  <w:style w:type="paragraph" w:styleId="TOC9">
    <w:name w:val="toc 9"/>
    <w:basedOn w:val="Normal"/>
    <w:next w:val="Normal"/>
    <w:autoRedefine/>
    <w:uiPriority w:val="39"/>
    <w:semiHidden/>
    <w:unhideWhenUsed/>
    <w:rsid w:val="006647D0"/>
    <w:pPr>
      <w:spacing w:after="0" w:line="259" w:lineRule="auto"/>
      <w:ind w:left="1760"/>
    </w:pPr>
    <w:rPr>
      <w:rFonts w:eastAsiaTheme="minorHAnsi"/>
      <w:sz w:val="20"/>
      <w:szCs w:val="20"/>
    </w:rPr>
  </w:style>
  <w:style w:type="paragraph" w:styleId="Subtitle">
    <w:name w:val="Subtitle"/>
    <w:basedOn w:val="Normal"/>
    <w:next w:val="Normal"/>
    <w:link w:val="SubtitleChar"/>
    <w:uiPriority w:val="11"/>
    <w:qFormat/>
    <w:rsid w:val="006647D0"/>
    <w:pPr>
      <w:numPr>
        <w:ilvl w:val="1"/>
      </w:numPr>
      <w:spacing w:after="160" w:line="259" w:lineRule="auto"/>
    </w:pPr>
    <w:rPr>
      <w:rFonts w:cs="Times New Roman"/>
      <w:color w:val="5A5A5A" w:themeColor="text1" w:themeTint="A5"/>
      <w:spacing w:val="15"/>
    </w:rPr>
  </w:style>
  <w:style w:type="character" w:customStyle="1" w:styleId="SubtitleChar">
    <w:name w:val="Subtitle Char"/>
    <w:basedOn w:val="DefaultParagraphFont"/>
    <w:link w:val="Subtitle"/>
    <w:uiPriority w:val="11"/>
    <w:rsid w:val="006647D0"/>
    <w:rPr>
      <w:rFonts w:cs="Times New Roman"/>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jn.gov.me/wp-content/uploads/2021/12/SMJERNICE-ZA-JAVNO-PRIVATNO-spreads-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F64FB-0283-46D6-BCC3-9C59EAFAF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31</Pages>
  <Words>8169</Words>
  <Characters>46568</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Ljubinka Ivanovic</dc:creator>
  <cp:lastModifiedBy>Javne Nabavke</cp:lastModifiedBy>
  <cp:revision>30</cp:revision>
  <dcterms:created xsi:type="dcterms:W3CDTF">2024-03-22T09:19:00Z</dcterms:created>
  <dcterms:modified xsi:type="dcterms:W3CDTF">2024-05-07T08:01:00Z</dcterms:modified>
</cp:coreProperties>
</file>