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drawings/drawing2.xml" ContentType="application/vnd.openxmlformats-officedocument.drawingml.chartshape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70B" w:rsidRPr="0020440D" w:rsidRDefault="007B41C4" w:rsidP="00D61692">
      <w:pPr>
        <w:spacing w:after="0" w:line="240" w:lineRule="auto"/>
        <w:jc w:val="center"/>
        <w:rPr>
          <w:rFonts w:ascii="Cambria" w:hAnsi="Cambria" w:cs="Cambria"/>
          <w:b/>
          <w:bCs/>
          <w:noProof/>
          <w:sz w:val="28"/>
          <w:szCs w:val="28"/>
        </w:rPr>
      </w:pPr>
      <w:r w:rsidRPr="0020440D">
        <w:rPr>
          <w:rFonts w:ascii="Cambria" w:hAnsi="Cambria" w:cs="Cambria"/>
          <w:noProof/>
          <w:lang w:val="sr-Latn-CS" w:eastAsia="sr-Latn-CS"/>
        </w:rPr>
        <w:drawing>
          <wp:inline distT="0" distB="0" distL="0" distR="0">
            <wp:extent cx="675640" cy="81216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40" cy="812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70B" w:rsidRPr="0020440D" w:rsidRDefault="0082570B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</w:rPr>
      </w:pPr>
      <w:r w:rsidRPr="0020440D">
        <w:rPr>
          <w:b/>
          <w:bCs/>
          <w:noProof/>
          <w:sz w:val="28"/>
          <w:szCs w:val="28"/>
        </w:rPr>
        <w:t>CRNA GORA</w:t>
      </w:r>
    </w:p>
    <w:p w:rsidR="0082570B" w:rsidRPr="0020440D" w:rsidRDefault="0082570B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</w:rPr>
      </w:pPr>
      <w:r w:rsidRPr="0020440D">
        <w:rPr>
          <w:b/>
          <w:bCs/>
          <w:noProof/>
          <w:sz w:val="28"/>
          <w:szCs w:val="28"/>
        </w:rPr>
        <w:t>MINISTARSTVO FINANSIJA</w:t>
      </w:r>
    </w:p>
    <w:p w:rsidR="0082570B" w:rsidRPr="0020440D" w:rsidRDefault="00DC4AD1" w:rsidP="0002564B">
      <w:pPr>
        <w:pStyle w:val="NoSpacing"/>
        <w:jc w:val="center"/>
        <w:outlineLvl w:val="0"/>
        <w:rPr>
          <w:b/>
          <w:bCs/>
          <w:noProof/>
          <w:sz w:val="28"/>
          <w:szCs w:val="28"/>
        </w:rPr>
      </w:pPr>
      <w:r w:rsidRPr="0020440D">
        <w:rPr>
          <w:b/>
          <w:bCs/>
          <w:noProof/>
          <w:sz w:val="28"/>
          <w:szCs w:val="28"/>
        </w:rPr>
        <w:t>Direktorat</w:t>
      </w:r>
      <w:r w:rsidR="0082570B" w:rsidRPr="0020440D">
        <w:rPr>
          <w:b/>
          <w:bCs/>
          <w:noProof/>
          <w:sz w:val="28"/>
          <w:szCs w:val="28"/>
        </w:rPr>
        <w:t xml:space="preserve"> za ekonomsku politiku i razvoj</w:t>
      </w:r>
    </w:p>
    <w:p w:rsidR="0082570B" w:rsidRPr="0020440D" w:rsidRDefault="0082570B" w:rsidP="00D61692">
      <w:pPr>
        <w:rPr>
          <w:rFonts w:cs="Calibri"/>
          <w:noProof/>
        </w:rPr>
      </w:pPr>
    </w:p>
    <w:p w:rsidR="0082570B" w:rsidRPr="0020440D" w:rsidRDefault="0082570B" w:rsidP="00D61692">
      <w:pPr>
        <w:jc w:val="center"/>
        <w:rPr>
          <w:rFonts w:cs="Calibri"/>
          <w:b/>
          <w:bCs/>
          <w:i/>
          <w:iCs/>
          <w:noProof/>
          <w:sz w:val="36"/>
          <w:szCs w:val="36"/>
        </w:rPr>
      </w:pPr>
    </w:p>
    <w:p w:rsidR="0082570B" w:rsidRPr="0020440D" w:rsidRDefault="0082570B" w:rsidP="000F756E">
      <w:pPr>
        <w:rPr>
          <w:rFonts w:cs="Calibri"/>
          <w:b/>
          <w:bCs/>
          <w:i/>
          <w:iCs/>
          <w:noProof/>
          <w:sz w:val="36"/>
          <w:szCs w:val="36"/>
        </w:rPr>
      </w:pPr>
    </w:p>
    <w:p w:rsidR="0082570B" w:rsidRPr="0020440D" w:rsidRDefault="0082570B" w:rsidP="000F756E">
      <w:pPr>
        <w:rPr>
          <w:rFonts w:cs="Calibri"/>
          <w:b/>
          <w:bCs/>
          <w:i/>
          <w:iCs/>
          <w:noProof/>
          <w:sz w:val="36"/>
          <w:szCs w:val="36"/>
        </w:rPr>
      </w:pPr>
    </w:p>
    <w:p w:rsidR="0082570B" w:rsidRPr="0020440D" w:rsidRDefault="0082570B" w:rsidP="0002564B">
      <w:pPr>
        <w:spacing w:line="240" w:lineRule="auto"/>
        <w:jc w:val="center"/>
        <w:outlineLvl w:val="0"/>
        <w:rPr>
          <w:rFonts w:cs="Calibri"/>
          <w:b/>
          <w:bCs/>
          <w:iCs/>
          <w:noProof/>
          <w:sz w:val="52"/>
          <w:szCs w:val="52"/>
        </w:rPr>
      </w:pPr>
      <w:r w:rsidRPr="0020440D">
        <w:rPr>
          <w:rFonts w:cs="Calibri"/>
          <w:b/>
          <w:bCs/>
          <w:iCs/>
          <w:noProof/>
          <w:sz w:val="52"/>
          <w:szCs w:val="52"/>
        </w:rPr>
        <w:t>MJESEČNI MAKROEKONOMSKI INDIKATORI</w:t>
      </w:r>
    </w:p>
    <w:p w:rsidR="0082570B" w:rsidRPr="0020440D" w:rsidRDefault="00722C56" w:rsidP="005D48A0">
      <w:pPr>
        <w:spacing w:line="240" w:lineRule="auto"/>
        <w:ind w:firstLine="720"/>
        <w:jc w:val="center"/>
        <w:outlineLvl w:val="0"/>
        <w:rPr>
          <w:rFonts w:cs="Calibri"/>
          <w:b/>
          <w:bCs/>
          <w:noProof/>
          <w:sz w:val="32"/>
          <w:szCs w:val="32"/>
        </w:rPr>
      </w:pPr>
      <w:r>
        <w:rPr>
          <w:rFonts w:cs="Calibri"/>
          <w:b/>
          <w:bCs/>
          <w:noProof/>
          <w:sz w:val="32"/>
          <w:szCs w:val="32"/>
        </w:rPr>
        <w:t>Septembar</w:t>
      </w:r>
      <w:r w:rsidR="005612C5">
        <w:rPr>
          <w:rFonts w:cs="Calibri"/>
          <w:b/>
          <w:bCs/>
          <w:noProof/>
          <w:sz w:val="32"/>
          <w:szCs w:val="32"/>
        </w:rPr>
        <w:t xml:space="preserve"> </w:t>
      </w:r>
      <w:r w:rsidR="00C45B95">
        <w:rPr>
          <w:rFonts w:cs="Calibri"/>
          <w:b/>
          <w:bCs/>
          <w:noProof/>
          <w:sz w:val="32"/>
          <w:szCs w:val="32"/>
        </w:rPr>
        <w:t>2015</w:t>
      </w:r>
      <w:r w:rsidR="0082570B" w:rsidRPr="0020440D">
        <w:rPr>
          <w:rFonts w:cs="Calibri"/>
          <w:b/>
          <w:bCs/>
          <w:noProof/>
          <w:sz w:val="32"/>
          <w:szCs w:val="32"/>
        </w:rPr>
        <w:t>.</w:t>
      </w:r>
    </w:p>
    <w:p w:rsidR="0082570B" w:rsidRPr="0020440D" w:rsidRDefault="0082570B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</w:rPr>
      </w:pPr>
    </w:p>
    <w:p w:rsidR="0082570B" w:rsidRDefault="0082570B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</w:rPr>
      </w:pPr>
    </w:p>
    <w:p w:rsidR="009F74C6" w:rsidRPr="0020440D" w:rsidRDefault="00D855BD" w:rsidP="00D61692">
      <w:pPr>
        <w:spacing w:after="0" w:line="240" w:lineRule="auto"/>
        <w:rPr>
          <w:rFonts w:cs="Calibri"/>
          <w:b/>
          <w:bCs/>
          <w:noProof/>
          <w:sz w:val="28"/>
          <w:szCs w:val="28"/>
        </w:rPr>
      </w:pPr>
      <w:r w:rsidRPr="00D855BD">
        <w:rPr>
          <w:noProof/>
        </w:rPr>
        <w:pict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6" type="#_x0000_t185" style="position:absolute;margin-left:31.3pt;margin-top:348.6pt;width:272pt;height:388.65pt;rotation:-360;z-index:-251658240;mso-position-horizontal-relative:margin;mso-position-vertical-relative:margin" wrapcoords="1315 -107 900 -53 -138 587 -138 20747 277 21227 277 21333 1038 21653 1246 21653 20285 21653 20423 21653 21392 21227 21738 20480 21738 1440 21669 587 20769 0 20285 -107 1315 -107" o:allowincell="f" adj="1739" fillcolor="#943634" strokecolor="#548dd4 [1951]" strokeweight="3pt">
            <v:imagedata embosscolor="shadow add(51)"/>
            <v:shadow type="emboss" color="lineOrFill darken(153)" color2="shadow add(102)" offset="1pt,1pt"/>
            <v:textbox style="mso-next-textbox:#_x0000_s1026" inset="3.6pt,,3.6pt">
              <w:txbxContent>
                <w:p w:rsidR="00B02EB9" w:rsidRDefault="00B02EB9" w:rsidP="00E876BD">
                  <w:pPr>
                    <w:pStyle w:val="NoSpacing"/>
                    <w:jc w:val="center"/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</w:pPr>
                  <w:r w:rsidRPr="003A5C77">
                    <w:rPr>
                      <w:b/>
                      <w:bCs/>
                      <w:color w:val="000000"/>
                      <w:sz w:val="40"/>
                      <w:szCs w:val="40"/>
                      <w:lang w:val="pl-PL"/>
                    </w:rPr>
                    <w:t>KLJUČNE PORUKE</w:t>
                  </w:r>
                </w:p>
                <w:p w:rsidR="00B02EB9" w:rsidRDefault="00B02EB9" w:rsidP="00DF3850">
                  <w:pPr>
                    <w:pStyle w:val="NoSpacing"/>
                    <w:ind w:left="1080"/>
                    <w:rPr>
                      <w:b/>
                      <w:bCs/>
                      <w:color w:val="000000"/>
                      <w:sz w:val="24"/>
                      <w:szCs w:val="40"/>
                      <w:lang w:val="pl-PL"/>
                    </w:rPr>
                  </w:pPr>
                </w:p>
                <w:p w:rsidR="00B02EB9" w:rsidRPr="007C1F88" w:rsidRDefault="00B02EB9" w:rsidP="00722C56">
                  <w:pPr>
                    <w:pStyle w:val="NoSpacing"/>
                    <w:numPr>
                      <w:ilvl w:val="0"/>
                      <w:numId w:val="41"/>
                    </w:numPr>
                    <w:spacing w:after="240"/>
                    <w:ind w:left="1077" w:hanging="357"/>
                    <w:jc w:val="both"/>
                    <w:rPr>
                      <w:b/>
                      <w:sz w:val="24"/>
                      <w:szCs w:val="24"/>
                    </w:rPr>
                  </w:pPr>
                  <w:r w:rsidRPr="007C1F88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Za devet mjeseci našu zemlju posjetilo 1,6 mil.turista i ostvareno 10,6 mil.</w:t>
                  </w:r>
                  <w:r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 </w:t>
                  </w:r>
                  <w:r w:rsidRPr="007C1F88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noćenja</w:t>
                  </w:r>
                  <w:r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, što je rast od </w:t>
                  </w:r>
                  <w:r w:rsidRPr="007C1F88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13,0</w:t>
                  </w:r>
                  <w:r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>%</w:t>
                  </w:r>
                  <w:r w:rsidRPr="007C1F88"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 i 15,5%</w:t>
                  </w:r>
                  <w:r>
                    <w:rPr>
                      <w:rFonts w:asciiTheme="minorHAnsi" w:hAnsiTheme="minorHAnsi"/>
                      <w:b/>
                      <w:sz w:val="24"/>
                      <w:szCs w:val="24"/>
                    </w:rPr>
                    <w:t xml:space="preserve">, respektivno </w:t>
                  </w:r>
                </w:p>
                <w:p w:rsidR="00B02EB9" w:rsidRDefault="00B02EB9" w:rsidP="00722C56">
                  <w:pPr>
                    <w:pStyle w:val="NoSpacing"/>
                    <w:numPr>
                      <w:ilvl w:val="0"/>
                      <w:numId w:val="41"/>
                    </w:numPr>
                    <w:spacing w:after="240"/>
                    <w:ind w:left="1077" w:hanging="357"/>
                    <w:jc w:val="both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noProof/>
                      <w:sz w:val="24"/>
                      <w:szCs w:val="24"/>
                    </w:rPr>
                    <w:t>Novoodobreni krediti</w:t>
                  </w:r>
                  <w:r w:rsidRPr="00DA6029">
                    <w:rPr>
                      <w:b/>
                      <w:noProof/>
                      <w:sz w:val="24"/>
                      <w:szCs w:val="24"/>
                    </w:rPr>
                    <w:t xml:space="preserve"> </w:t>
                  </w:r>
                  <w:r>
                    <w:rPr>
                      <w:b/>
                      <w:noProof/>
                      <w:sz w:val="24"/>
                      <w:szCs w:val="24"/>
                    </w:rPr>
                    <w:t xml:space="preserve">su </w:t>
                  </w:r>
                  <w:r w:rsidRPr="00DA6029">
                    <w:rPr>
                      <w:b/>
                      <w:noProof/>
                      <w:sz w:val="24"/>
                      <w:szCs w:val="24"/>
                    </w:rPr>
                    <w:t>za devet mjeseci ove godine iznosili 650,3 mil.€, što predstavlja rast od 26,1% u odnosu na isti period prethodne godine</w:t>
                  </w:r>
                </w:p>
                <w:p w:rsidR="00B02EB9" w:rsidRDefault="00B02EB9" w:rsidP="00722C56">
                  <w:pPr>
                    <w:pStyle w:val="NoSpacing"/>
                    <w:numPr>
                      <w:ilvl w:val="0"/>
                      <w:numId w:val="41"/>
                    </w:numPr>
                    <w:spacing w:after="240"/>
                    <w:ind w:left="1077" w:hanging="357"/>
                    <w:jc w:val="both"/>
                    <w:rPr>
                      <w:b/>
                      <w:sz w:val="24"/>
                      <w:szCs w:val="24"/>
                    </w:rPr>
                  </w:pPr>
                  <w:r w:rsidRPr="00DA6029">
                    <w:rPr>
                      <w:b/>
                      <w:noProof/>
                      <w:sz w:val="24"/>
                      <w:szCs w:val="24"/>
                    </w:rPr>
                    <w:t xml:space="preserve">U periodu januar – avgust 2015. neto priliv SDI </w:t>
                  </w:r>
                  <w:r>
                    <w:rPr>
                      <w:b/>
                      <w:noProof/>
                      <w:sz w:val="24"/>
                      <w:szCs w:val="24"/>
                    </w:rPr>
                    <w:t>je za 2,3 puta veći</w:t>
                  </w:r>
                  <w:r w:rsidRPr="00DA6029">
                    <w:rPr>
                      <w:b/>
                      <w:noProof/>
                      <w:sz w:val="24"/>
                      <w:szCs w:val="24"/>
                    </w:rPr>
                    <w:t xml:space="preserve"> nego u uporednom periodu 2014.</w:t>
                  </w:r>
                  <w:r>
                    <w:rPr>
                      <w:b/>
                      <w:noProof/>
                      <w:sz w:val="24"/>
                      <w:szCs w:val="24"/>
                    </w:rPr>
                    <w:t xml:space="preserve"> g</w:t>
                  </w:r>
                  <w:r w:rsidRPr="00DA6029">
                    <w:rPr>
                      <w:b/>
                      <w:noProof/>
                      <w:sz w:val="24"/>
                      <w:szCs w:val="24"/>
                    </w:rPr>
                    <w:t>odine</w:t>
                  </w:r>
                </w:p>
                <w:p w:rsidR="00B02EB9" w:rsidRPr="00DA6029" w:rsidRDefault="00B02EB9" w:rsidP="00722C56">
                  <w:pPr>
                    <w:pStyle w:val="NoSpacing"/>
                    <w:numPr>
                      <w:ilvl w:val="0"/>
                      <w:numId w:val="41"/>
                    </w:numPr>
                    <w:spacing w:after="240"/>
                    <w:ind w:left="1077" w:hanging="357"/>
                    <w:jc w:val="both"/>
                    <w:rPr>
                      <w:b/>
                      <w:sz w:val="24"/>
                      <w:szCs w:val="24"/>
                    </w:rPr>
                  </w:pPr>
                  <w:r w:rsidRPr="00DA6029">
                    <w:rPr>
                      <w:b/>
                      <w:sz w:val="24"/>
                      <w:szCs w:val="24"/>
                    </w:rPr>
                    <w:t>U septembru su prihodi naplaćeni u iznosu od 123,7 mil</w:t>
                  </w:r>
                  <w:r>
                    <w:rPr>
                      <w:b/>
                      <w:sz w:val="24"/>
                      <w:szCs w:val="24"/>
                    </w:rPr>
                    <w:t>.</w:t>
                  </w:r>
                  <w:r w:rsidRPr="00DA6029">
                    <w:rPr>
                      <w:b/>
                      <w:sz w:val="24"/>
                      <w:szCs w:val="24"/>
                    </w:rPr>
                    <w:t>€</w:t>
                  </w:r>
                  <w:r>
                    <w:rPr>
                      <w:b/>
                      <w:sz w:val="24"/>
                      <w:szCs w:val="24"/>
                    </w:rPr>
                    <w:t xml:space="preserve">, što predstavlja rast od 4,9% </w:t>
                  </w:r>
                  <w:r w:rsidRPr="00DA6029">
                    <w:rPr>
                      <w:b/>
                      <w:sz w:val="24"/>
                      <w:szCs w:val="24"/>
                    </w:rPr>
                    <w:t>u odnosu na isti mjesec prošle godine</w:t>
                  </w:r>
                </w:p>
                <w:p w:rsidR="00B02EB9" w:rsidRPr="007C1F88" w:rsidRDefault="00B02EB9" w:rsidP="007C1F88">
                  <w:pPr>
                    <w:pStyle w:val="NoSpacing"/>
                    <w:spacing w:after="240"/>
                    <w:ind w:left="1077"/>
                    <w:jc w:val="both"/>
                    <w:rPr>
                      <w:b/>
                      <w:sz w:val="24"/>
                      <w:szCs w:val="24"/>
                    </w:rPr>
                  </w:pPr>
                </w:p>
                <w:p w:rsidR="00B02EB9" w:rsidRDefault="00B02EB9" w:rsidP="00722C56">
                  <w:pPr>
                    <w:pStyle w:val="NoSpacing"/>
                    <w:spacing w:after="240"/>
                    <w:ind w:left="720"/>
                    <w:jc w:val="both"/>
                  </w:pPr>
                </w:p>
              </w:txbxContent>
            </v:textbox>
            <w10:wrap type="tight" anchorx="margin" anchory="margin"/>
          </v:shape>
        </w:pict>
      </w:r>
    </w:p>
    <w:p w:rsidR="0082570B" w:rsidRPr="0020440D" w:rsidRDefault="0082570B" w:rsidP="00D20CDA">
      <w:pPr>
        <w:spacing w:after="0" w:line="240" w:lineRule="auto"/>
        <w:rPr>
          <w:rFonts w:cs="Calibri"/>
          <w:bCs/>
          <w:noProof/>
          <w:sz w:val="28"/>
          <w:szCs w:val="28"/>
        </w:rPr>
      </w:pPr>
    </w:p>
    <w:p w:rsidR="0082570B" w:rsidRPr="0020440D" w:rsidRDefault="0082570B" w:rsidP="00D20CDA">
      <w:pPr>
        <w:spacing w:after="0" w:line="240" w:lineRule="auto"/>
        <w:rPr>
          <w:rFonts w:cs="Calibri"/>
          <w:bCs/>
          <w:iCs/>
          <w:noProof/>
          <w:sz w:val="26"/>
          <w:szCs w:val="26"/>
        </w:rPr>
      </w:pPr>
    </w:p>
    <w:p w:rsidR="0082570B" w:rsidRPr="0020440D" w:rsidRDefault="00DE6D14" w:rsidP="00D61692">
      <w:pPr>
        <w:pStyle w:val="NoSpacing"/>
        <w:rPr>
          <w:bCs/>
          <w:iCs/>
          <w:noProof/>
          <w:sz w:val="26"/>
          <w:szCs w:val="26"/>
        </w:rPr>
      </w:pPr>
      <w:r>
        <w:rPr>
          <w:bCs/>
          <w:iCs/>
          <w:noProof/>
          <w:sz w:val="26"/>
          <w:szCs w:val="26"/>
          <w:lang w:val="sr-Latn-CS" w:eastAsia="sr-Latn-CS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4226560</wp:posOffset>
            </wp:positionH>
            <wp:positionV relativeFrom="paragraph">
              <wp:posOffset>117475</wp:posOffset>
            </wp:positionV>
            <wp:extent cx="2238375" cy="2641600"/>
            <wp:effectExtent l="19050" t="0" r="9525" b="0"/>
            <wp:wrapSquare wrapText="bothSides"/>
            <wp:docPr id="13" name="Picture 1" descr="C:\Users\radovan.zivkovic\Desktop\push-to-vertic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adovan.zivkovic\Desktop\push-to-vertical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8375" cy="2641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570B" w:rsidRPr="0020440D" w:rsidRDefault="0082570B" w:rsidP="00694445">
      <w:pPr>
        <w:pStyle w:val="NoSpacing"/>
        <w:rPr>
          <w:bCs/>
          <w:noProof/>
          <w:sz w:val="28"/>
          <w:szCs w:val="20"/>
        </w:rPr>
      </w:pPr>
    </w:p>
    <w:p w:rsidR="0082570B" w:rsidRPr="0020440D" w:rsidRDefault="0082570B" w:rsidP="003324D9">
      <w:pPr>
        <w:pStyle w:val="NoSpacing"/>
        <w:rPr>
          <w:noProof/>
          <w:sz w:val="32"/>
        </w:rPr>
      </w:pPr>
    </w:p>
    <w:p w:rsidR="0082570B" w:rsidRPr="0020440D" w:rsidRDefault="0082570B" w:rsidP="003324D9">
      <w:pPr>
        <w:pStyle w:val="NoSpacing"/>
        <w:rPr>
          <w:noProof/>
          <w:sz w:val="32"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82570B" w:rsidRPr="0020440D" w:rsidRDefault="0082570B" w:rsidP="003324D9">
      <w:pPr>
        <w:pStyle w:val="NoSpacing"/>
        <w:rPr>
          <w:noProof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9F74C6" w:rsidP="00A423C3">
      <w:pPr>
        <w:pStyle w:val="NoSpacing"/>
        <w:outlineLvl w:val="0"/>
        <w:rPr>
          <w:b/>
          <w:bCs/>
          <w:noProof/>
          <w:color w:val="000000"/>
          <w:sz w:val="16"/>
          <w:szCs w:val="16"/>
        </w:rPr>
      </w:pPr>
    </w:p>
    <w:p w:rsidR="009F74C6" w:rsidRDefault="0082570B" w:rsidP="00A423C3">
      <w:pPr>
        <w:pStyle w:val="NoSpacing"/>
        <w:outlineLvl w:val="0"/>
        <w:rPr>
          <w:bCs/>
          <w:noProof/>
          <w:color w:val="000000"/>
          <w:sz w:val="16"/>
          <w:szCs w:val="16"/>
        </w:rPr>
      </w:pPr>
      <w:r w:rsidRPr="0020440D">
        <w:rPr>
          <w:b/>
          <w:bCs/>
          <w:noProof/>
          <w:color w:val="000000"/>
          <w:sz w:val="16"/>
          <w:szCs w:val="16"/>
        </w:rPr>
        <w:t xml:space="preserve">Autori priloga: </w:t>
      </w:r>
      <w:r w:rsidR="00423EE9" w:rsidRPr="0020440D">
        <w:rPr>
          <w:bCs/>
          <w:noProof/>
          <w:color w:val="000000"/>
          <w:sz w:val="16"/>
          <w:szCs w:val="16"/>
        </w:rPr>
        <w:t>Radovan Živković</w:t>
      </w:r>
      <w:r w:rsidR="002A2CED" w:rsidRPr="0020440D">
        <w:rPr>
          <w:bCs/>
          <w:noProof/>
          <w:color w:val="000000"/>
          <w:sz w:val="16"/>
          <w:szCs w:val="16"/>
        </w:rPr>
        <w:t>, Radojka Martinović</w:t>
      </w:r>
      <w:r w:rsidR="00423EE9" w:rsidRPr="0020440D">
        <w:rPr>
          <w:bCs/>
          <w:noProof/>
          <w:color w:val="000000"/>
          <w:sz w:val="16"/>
          <w:szCs w:val="16"/>
        </w:rPr>
        <w:t xml:space="preserve">, Olja Tomanović, </w:t>
      </w:r>
      <w:r w:rsidR="004B5F63" w:rsidRPr="0020440D">
        <w:rPr>
          <w:bCs/>
          <w:noProof/>
          <w:color w:val="000000"/>
          <w:sz w:val="16"/>
          <w:szCs w:val="16"/>
        </w:rPr>
        <w:t>Marija Novosel</w:t>
      </w:r>
      <w:r w:rsidR="00A423C3" w:rsidRPr="0020440D">
        <w:rPr>
          <w:bCs/>
          <w:noProof/>
          <w:color w:val="000000"/>
          <w:sz w:val="16"/>
          <w:szCs w:val="16"/>
        </w:rPr>
        <w:t>,</w:t>
      </w:r>
      <w:r w:rsidR="002A2CED" w:rsidRPr="0020440D">
        <w:rPr>
          <w:bCs/>
          <w:noProof/>
          <w:color w:val="000000"/>
          <w:sz w:val="16"/>
          <w:szCs w:val="16"/>
        </w:rPr>
        <w:t xml:space="preserve"> Zdenka</w:t>
      </w:r>
      <w:r w:rsidR="00153685">
        <w:rPr>
          <w:bCs/>
          <w:noProof/>
          <w:color w:val="000000"/>
          <w:sz w:val="16"/>
          <w:szCs w:val="16"/>
        </w:rPr>
        <w:t xml:space="preserve"> </w:t>
      </w:r>
      <w:r w:rsidR="002A2CED" w:rsidRPr="0020440D">
        <w:rPr>
          <w:bCs/>
          <w:noProof/>
          <w:color w:val="000000"/>
          <w:sz w:val="16"/>
          <w:szCs w:val="16"/>
        </w:rPr>
        <w:t>Dabović</w:t>
      </w:r>
      <w:r w:rsidR="00E2362B" w:rsidRPr="0020440D">
        <w:rPr>
          <w:bCs/>
          <w:noProof/>
          <w:color w:val="000000"/>
          <w:sz w:val="16"/>
          <w:szCs w:val="16"/>
        </w:rPr>
        <w:t>, Milanka Jovanović</w:t>
      </w:r>
      <w:r w:rsidR="00A73F8B" w:rsidRPr="0020440D">
        <w:rPr>
          <w:bCs/>
          <w:noProof/>
          <w:color w:val="000000"/>
          <w:sz w:val="16"/>
          <w:szCs w:val="16"/>
        </w:rPr>
        <w:t>,</w:t>
      </w:r>
      <w:r w:rsidR="006D2C44">
        <w:rPr>
          <w:bCs/>
          <w:noProof/>
          <w:color w:val="000000"/>
          <w:sz w:val="16"/>
          <w:szCs w:val="16"/>
        </w:rPr>
        <w:t xml:space="preserve"> </w:t>
      </w:r>
      <w:r w:rsidR="00A73F8B" w:rsidRPr="0020440D">
        <w:rPr>
          <w:bCs/>
          <w:noProof/>
          <w:color w:val="000000"/>
          <w:sz w:val="16"/>
          <w:szCs w:val="16"/>
        </w:rPr>
        <w:t>Vesna Obradović</w:t>
      </w:r>
      <w:r w:rsidR="00625243">
        <w:rPr>
          <w:bCs/>
          <w:noProof/>
          <w:color w:val="000000"/>
          <w:sz w:val="16"/>
          <w:szCs w:val="16"/>
        </w:rPr>
        <w:t>.</w:t>
      </w:r>
    </w:p>
    <w:tbl>
      <w:tblPr>
        <w:tblpPr w:leftFromText="141" w:rightFromText="141" w:vertAnchor="page" w:horzAnchor="margin" w:tblpY="571"/>
        <w:tblW w:w="4936" w:type="pct"/>
        <w:tblBorders>
          <w:top w:val="threeDEmboss" w:sz="12" w:space="0" w:color="auto"/>
          <w:bottom w:val="threeDEmboss" w:sz="12" w:space="0" w:color="auto"/>
          <w:insideH w:val="threeDEmboss" w:sz="12" w:space="0" w:color="auto"/>
        </w:tblBorders>
        <w:tblLook w:val="04A0"/>
      </w:tblPr>
      <w:tblGrid>
        <w:gridCol w:w="6664"/>
        <w:gridCol w:w="4715"/>
      </w:tblGrid>
      <w:tr w:rsidR="00C45B95" w:rsidRPr="00822160" w:rsidTr="00963B90">
        <w:trPr>
          <w:trHeight w:hRule="exact" w:val="4032"/>
        </w:trPr>
        <w:tc>
          <w:tcPr>
            <w:tcW w:w="2928" w:type="pct"/>
          </w:tcPr>
          <w:p w:rsidR="00DD13B3" w:rsidRPr="00F10F0C" w:rsidRDefault="00DD13B3" w:rsidP="00D2363A">
            <w:pPr>
              <w:pStyle w:val="ListParagraph"/>
              <w:numPr>
                <w:ilvl w:val="0"/>
                <w:numId w:val="36"/>
              </w:numPr>
              <w:spacing w:after="0"/>
              <w:jc w:val="both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F10F0C">
              <w:rPr>
                <w:rFonts w:asciiTheme="minorHAnsi" w:hAnsiTheme="minorHAnsi" w:cstheme="minorHAnsi"/>
                <w:b/>
                <w:sz w:val="18"/>
                <w:szCs w:val="20"/>
              </w:rPr>
              <w:lastRenderedPageBreak/>
              <w:t>Međunarodno okruženje</w:t>
            </w:r>
          </w:p>
          <w:p w:rsidR="009D79ED" w:rsidRDefault="009D79ED" w:rsidP="003D32BB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sz w:val="20"/>
                <w:szCs w:val="20"/>
              </w:rPr>
            </w:pPr>
            <w:r w:rsidRPr="006B49F4">
              <w:rPr>
                <w:sz w:val="20"/>
                <w:szCs w:val="20"/>
              </w:rPr>
              <w:t xml:space="preserve">Ekonomska kriza je ostavila veliki broj preduzeća i domaćinstava u mnogim državama sa dugovima koji se ne mogu vratiti. Nekvalitetni krediti su postali problem u čitavoj Evropi. Prema izvještaju MMF-a vrijednost ovih kredita u EU-28 je na  kraju prošle godine iznosila 1000 mlrd.€, što je duplo u odnosu na nivo iz 2009. godine. Region SEE6 ima najviše stope nekvalitetnih kredita u Evropi </w:t>
            </w:r>
            <w:r w:rsidR="00963B90">
              <w:rPr>
                <w:sz w:val="20"/>
                <w:szCs w:val="20"/>
              </w:rPr>
              <w:t>tako das u na</w:t>
            </w:r>
            <w:r w:rsidRPr="006B49F4">
              <w:rPr>
                <w:sz w:val="20"/>
                <w:szCs w:val="20"/>
              </w:rPr>
              <w:t xml:space="preserve"> kraja jula 2015. godine,</w:t>
            </w:r>
            <w:r w:rsidR="00963B90" w:rsidRPr="006B49F4">
              <w:rPr>
                <w:sz w:val="20"/>
                <w:szCs w:val="20"/>
              </w:rPr>
              <w:t xml:space="preserve"> ovi krediti </w:t>
            </w:r>
            <w:r w:rsidRPr="006B49F4">
              <w:rPr>
                <w:sz w:val="20"/>
                <w:szCs w:val="20"/>
              </w:rPr>
              <w:t xml:space="preserve"> u prosjeku </w:t>
            </w:r>
            <w:r w:rsidR="00963B90">
              <w:rPr>
                <w:sz w:val="20"/>
                <w:szCs w:val="20"/>
              </w:rPr>
              <w:t xml:space="preserve">iznosili </w:t>
            </w:r>
            <w:r w:rsidRPr="006B49F4">
              <w:rPr>
                <w:sz w:val="20"/>
                <w:szCs w:val="20"/>
              </w:rPr>
              <w:t xml:space="preserve">15,8% ukupnih kredita, što </w:t>
            </w:r>
            <w:r w:rsidR="00434649">
              <w:rPr>
                <w:sz w:val="20"/>
                <w:szCs w:val="20"/>
              </w:rPr>
              <w:t>je tri puta više od nivoa na kojem</w:t>
            </w:r>
            <w:r w:rsidRPr="006B49F4">
              <w:rPr>
                <w:sz w:val="20"/>
                <w:szCs w:val="20"/>
              </w:rPr>
              <w:t xml:space="preserve"> su bili prije krize. </w:t>
            </w:r>
            <w:r w:rsidR="00434649">
              <w:rPr>
                <w:sz w:val="20"/>
                <w:szCs w:val="20"/>
              </w:rPr>
              <w:t>N</w:t>
            </w:r>
            <w:r w:rsidRPr="006B49F4">
              <w:rPr>
                <w:sz w:val="20"/>
                <w:szCs w:val="20"/>
              </w:rPr>
              <w:t>edje</w:t>
            </w:r>
            <w:r w:rsidR="00CC2BC9">
              <w:rPr>
                <w:sz w:val="20"/>
                <w:szCs w:val="20"/>
              </w:rPr>
              <w:t>lo</w:t>
            </w:r>
            <w:r w:rsidR="00434649">
              <w:rPr>
                <w:sz w:val="20"/>
                <w:szCs w:val="20"/>
              </w:rPr>
              <w:t xml:space="preserve">tvorni pravni sistem u regionu je </w:t>
            </w:r>
            <w:r w:rsidR="00434649" w:rsidRPr="006B49F4">
              <w:rPr>
                <w:sz w:val="20"/>
                <w:szCs w:val="20"/>
              </w:rPr>
              <w:t xml:space="preserve"> najveći pro</w:t>
            </w:r>
            <w:r w:rsidR="00434649">
              <w:rPr>
                <w:sz w:val="20"/>
                <w:szCs w:val="20"/>
              </w:rPr>
              <w:t>blem naplate. A</w:t>
            </w:r>
            <w:r w:rsidRPr="006B49F4">
              <w:rPr>
                <w:sz w:val="20"/>
                <w:szCs w:val="20"/>
              </w:rPr>
              <w:t>ko se ovaj problem ne riješi, ti krediti će i dalje opterećivati bilans stanja banaka, na način što će umanjivat</w:t>
            </w:r>
            <w:r w:rsidR="00434649">
              <w:rPr>
                <w:sz w:val="20"/>
                <w:szCs w:val="20"/>
              </w:rPr>
              <w:t xml:space="preserve">i dobit i kapital banaka, </w:t>
            </w:r>
            <w:r w:rsidR="00963B90">
              <w:rPr>
                <w:sz w:val="20"/>
                <w:szCs w:val="20"/>
              </w:rPr>
              <w:t>a to će</w:t>
            </w:r>
            <w:r w:rsidRPr="006B49F4">
              <w:rPr>
                <w:sz w:val="20"/>
                <w:szCs w:val="20"/>
              </w:rPr>
              <w:t xml:space="preserve"> onemogućavati bankam</w:t>
            </w:r>
            <w:r w:rsidR="00434649">
              <w:rPr>
                <w:sz w:val="20"/>
                <w:szCs w:val="20"/>
              </w:rPr>
              <w:t>a da podstaknu ekonomski rast</w:t>
            </w:r>
            <w:r w:rsidR="00963B90">
              <w:rPr>
                <w:sz w:val="20"/>
                <w:szCs w:val="20"/>
              </w:rPr>
              <w:t xml:space="preserve"> kroz jaču kreditnu aktivnost</w:t>
            </w:r>
            <w:r w:rsidR="00434649">
              <w:rPr>
                <w:sz w:val="20"/>
                <w:szCs w:val="20"/>
              </w:rPr>
              <w:t xml:space="preserve">. </w:t>
            </w:r>
            <w:r w:rsidRPr="006B49F4">
              <w:rPr>
                <w:sz w:val="20"/>
                <w:szCs w:val="20"/>
              </w:rPr>
              <w:t xml:space="preserve">U Crnoj Gori je iznos ovih kredita u </w:t>
            </w:r>
            <w:r w:rsidR="00626B73">
              <w:rPr>
                <w:sz w:val="20"/>
                <w:szCs w:val="20"/>
              </w:rPr>
              <w:t>septembru</w:t>
            </w:r>
            <w:r w:rsidRPr="006B49F4">
              <w:rPr>
                <w:sz w:val="20"/>
                <w:szCs w:val="20"/>
              </w:rPr>
              <w:t xml:space="preserve"> ove godine iznosio </w:t>
            </w:r>
            <w:r w:rsidR="00626B73">
              <w:rPr>
                <w:sz w:val="20"/>
                <w:szCs w:val="20"/>
              </w:rPr>
              <w:t>351,5</w:t>
            </w:r>
            <w:r w:rsidRPr="006B49F4">
              <w:rPr>
                <w:sz w:val="20"/>
                <w:szCs w:val="20"/>
              </w:rPr>
              <w:t xml:space="preserve"> mil.€, što</w:t>
            </w:r>
            <w:r>
              <w:rPr>
                <w:sz w:val="20"/>
                <w:szCs w:val="20"/>
              </w:rPr>
              <w:t xml:space="preserve"> je</w:t>
            </w:r>
            <w:r w:rsidRPr="006B49F4">
              <w:rPr>
                <w:sz w:val="20"/>
                <w:szCs w:val="20"/>
              </w:rPr>
              <w:t xml:space="preserve"> </w:t>
            </w:r>
            <w:r w:rsidR="00626B73">
              <w:rPr>
                <w:sz w:val="20"/>
                <w:szCs w:val="20"/>
              </w:rPr>
              <w:t>13,8</w:t>
            </w:r>
            <w:r w:rsidR="00434649">
              <w:rPr>
                <w:sz w:val="20"/>
                <w:szCs w:val="20"/>
              </w:rPr>
              <w:t xml:space="preserve">% od ukupnih kredita. </w:t>
            </w:r>
            <w:r w:rsidRPr="006B49F4">
              <w:rPr>
                <w:sz w:val="20"/>
                <w:szCs w:val="20"/>
              </w:rPr>
              <w:t xml:space="preserve">Crna Gora je jedina zemlja regiona koja je uspješna u smanjivanju stope nekvalitetnih kredita, </w:t>
            </w:r>
            <w:r w:rsidR="00963B90">
              <w:rPr>
                <w:sz w:val="20"/>
                <w:szCs w:val="20"/>
              </w:rPr>
              <w:t xml:space="preserve">u pogledu </w:t>
            </w:r>
            <w:r w:rsidRPr="006B49F4">
              <w:rPr>
                <w:sz w:val="20"/>
                <w:szCs w:val="20"/>
              </w:rPr>
              <w:t>nivo</w:t>
            </w:r>
            <w:r w:rsidR="00963B90">
              <w:rPr>
                <w:sz w:val="20"/>
                <w:szCs w:val="20"/>
              </w:rPr>
              <w:t>a</w:t>
            </w:r>
            <w:r w:rsidRPr="006B49F4">
              <w:rPr>
                <w:sz w:val="20"/>
                <w:szCs w:val="20"/>
              </w:rPr>
              <w:t xml:space="preserve"> na kome su bili prije finansijske krize.   </w:t>
            </w:r>
          </w:p>
          <w:p w:rsidR="009D79ED" w:rsidRDefault="009D79ED" w:rsidP="009D79ED">
            <w:pPr>
              <w:jc w:val="both"/>
              <w:rPr>
                <w:sz w:val="20"/>
                <w:szCs w:val="20"/>
              </w:rPr>
            </w:pPr>
          </w:p>
          <w:p w:rsidR="009D79ED" w:rsidRPr="006B49F4" w:rsidRDefault="009D79ED" w:rsidP="009D79ED">
            <w:pPr>
              <w:jc w:val="both"/>
              <w:rPr>
                <w:sz w:val="20"/>
                <w:szCs w:val="20"/>
              </w:rPr>
            </w:pPr>
          </w:p>
          <w:p w:rsidR="00C45B95" w:rsidRPr="00822160" w:rsidRDefault="00C45B95" w:rsidP="006147DE">
            <w:pPr>
              <w:pBdr>
                <w:top w:val="single" w:sz="4" w:space="1" w:color="auto"/>
              </w:pBd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2" w:type="pct"/>
            <w:vAlign w:val="center"/>
          </w:tcPr>
          <w:p w:rsidR="004B6645" w:rsidRPr="009D79ED" w:rsidRDefault="004B6645" w:rsidP="004B6645">
            <w:pPr>
              <w:spacing w:after="0" w:line="240" w:lineRule="auto"/>
              <w:jc w:val="both"/>
              <w:rPr>
                <w:i/>
                <w:sz w:val="20"/>
                <w:szCs w:val="20"/>
              </w:rPr>
            </w:pPr>
          </w:p>
          <w:p w:rsidR="00C45B95" w:rsidRPr="00822160" w:rsidRDefault="009D79ED" w:rsidP="00D2363A">
            <w:pPr>
              <w:jc w:val="center"/>
            </w:pPr>
            <w:r w:rsidRPr="009D79ED">
              <w:rPr>
                <w:noProof/>
                <w:lang w:val="sr-Latn-CS" w:eastAsia="sr-Latn-CS"/>
              </w:rPr>
              <w:drawing>
                <wp:inline distT="0" distB="0" distL="0" distR="0">
                  <wp:extent cx="2669559" cy="2197290"/>
                  <wp:effectExtent l="19050" t="0" r="0" b="0"/>
                  <wp:docPr id="2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</w:tc>
      </w:tr>
      <w:tr w:rsidR="00C45B95" w:rsidRPr="00822160" w:rsidTr="00D16E72">
        <w:trPr>
          <w:trHeight w:hRule="exact" w:val="3958"/>
        </w:trPr>
        <w:tc>
          <w:tcPr>
            <w:tcW w:w="2928" w:type="pct"/>
          </w:tcPr>
          <w:p w:rsidR="00C95015" w:rsidRPr="006147DE" w:rsidRDefault="00EB1800" w:rsidP="00D2363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F10F0C">
              <w:rPr>
                <w:rFonts w:asciiTheme="minorHAnsi" w:hAnsiTheme="minorHAnsi" w:cstheme="minorHAnsi"/>
                <w:b/>
                <w:sz w:val="18"/>
              </w:rPr>
              <w:t>Realni sektor</w:t>
            </w:r>
          </w:p>
          <w:p w:rsidR="00FE74A8" w:rsidRPr="00831CEA" w:rsidRDefault="00FE74A8" w:rsidP="00FE74A8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831CEA">
              <w:rPr>
                <w:rFonts w:asciiTheme="minorHAnsi" w:hAnsiTheme="minorHAnsi"/>
                <w:b/>
                <w:sz w:val="20"/>
                <w:szCs w:val="20"/>
              </w:rPr>
              <w:t>Dobra posjeta turista nastavlja se i u septembru</w:t>
            </w:r>
            <w:r>
              <w:rPr>
                <w:b/>
                <w:sz w:val="20"/>
                <w:szCs w:val="20"/>
              </w:rPr>
              <w:t xml:space="preserve"> ove godine</w:t>
            </w:r>
            <w:r w:rsidRPr="00831CEA">
              <w:rPr>
                <w:rFonts w:asciiTheme="minorHAnsi" w:hAnsiTheme="minorHAnsi"/>
                <w:b/>
                <w:sz w:val="20"/>
                <w:szCs w:val="20"/>
              </w:rPr>
              <w:t xml:space="preserve">. </w:t>
            </w:r>
            <w:r w:rsidRPr="00831CEA">
              <w:rPr>
                <w:rFonts w:asciiTheme="minorHAnsi" w:hAnsiTheme="minorHAnsi"/>
                <w:sz w:val="20"/>
                <w:szCs w:val="20"/>
              </w:rPr>
              <w:t>Crnu Goru je posjetilo 233,1 hilj. turista i ostvareno 1,441 mil.noćenja, što je rast od 2,2 i 9,6% g-n-g, respektivno, dok je za devet mjeseci našu zemlju posjetilo 1,6 mil.turista i ostvareno 10,6 mil.noćenja</w:t>
            </w:r>
            <w:r w:rsidRPr="00831CEA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831CEA">
              <w:rPr>
                <w:rFonts w:asciiTheme="minorHAnsi" w:hAnsiTheme="minorHAnsi"/>
                <w:sz w:val="20"/>
                <w:szCs w:val="20"/>
              </w:rPr>
              <w:t xml:space="preserve">ili 13,0 i 15,5% više nego u istom periodu 2014. </w:t>
            </w:r>
            <w:r w:rsidRPr="00831CEA">
              <w:rPr>
                <w:sz w:val="20"/>
                <w:szCs w:val="20"/>
              </w:rPr>
              <w:t>U strukturi noćenja 93,6% čine strani turisti, sa rastom noćenja od 19,8%, dok domaći gosti u strukturi noćenja čine 6,4%  i, za devet mjeseci bilježe pad od 24,0%. Značajan rast noćenja u ostvarili su gosti iz Bosne i Hercegovine (56,9%), Srbije (43,8%) i Njemačke (68,1%). Industrijska proizvodnja u septembru bilježi pad od 5,1% g-n-g, usljed</w:t>
            </w:r>
            <w:r w:rsidRPr="00831CEA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831CEA">
              <w:rPr>
                <w:sz w:val="20"/>
                <w:szCs w:val="20"/>
              </w:rPr>
              <w:t xml:space="preserve">pada proizvodnje električne energije od 15,3%. Rast su zabilježili sektori „vađenje rude i kamena“ </w:t>
            </w:r>
            <w:r w:rsidR="00D16E72">
              <w:rPr>
                <w:sz w:val="20"/>
                <w:szCs w:val="20"/>
              </w:rPr>
              <w:t>(6,3%) I „</w:t>
            </w:r>
            <w:r w:rsidRPr="00831CEA">
              <w:rPr>
                <w:sz w:val="20"/>
                <w:szCs w:val="20"/>
              </w:rPr>
              <w:t>prerađivačka industrija</w:t>
            </w:r>
            <w:r w:rsidR="00D16E72">
              <w:rPr>
                <w:sz w:val="20"/>
                <w:szCs w:val="20"/>
              </w:rPr>
              <w:t>”</w:t>
            </w:r>
            <w:r w:rsidRPr="00831CEA">
              <w:rPr>
                <w:sz w:val="20"/>
                <w:szCs w:val="20"/>
              </w:rPr>
              <w:t xml:space="preserve"> (0,6%).</w:t>
            </w:r>
            <w:r w:rsidR="0050303D">
              <w:rPr>
                <w:sz w:val="20"/>
                <w:szCs w:val="20"/>
              </w:rPr>
              <w:t xml:space="preserve"> </w:t>
            </w:r>
            <w:r w:rsidRPr="00831CEA">
              <w:rPr>
                <w:sz w:val="20"/>
                <w:szCs w:val="20"/>
              </w:rPr>
              <w:t>Rast prerađivačke industrije opredijeljen je rastom proizvodnje prehrambenih proizvoda (15,4%), osnovnih metala (9,5%) i mašina i opreme na drugom mjestu nepomenute (4,6%). Promet u maloprodaji u septembru ( tekuće cijene) bilježi rast od 5,2%, dok je za devet mjeseci rast iznosio 4,0%.</w:t>
            </w:r>
          </w:p>
          <w:p w:rsidR="00D144C9" w:rsidRPr="00822160" w:rsidRDefault="00D144C9" w:rsidP="00D2363A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2" w:type="pct"/>
            <w:vAlign w:val="center"/>
          </w:tcPr>
          <w:p w:rsidR="00000106" w:rsidRPr="00822160" w:rsidRDefault="00FE74A8" w:rsidP="00D2363A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FE74A8">
              <w:rPr>
                <w:rFonts w:asciiTheme="minorHAnsi" w:hAnsiTheme="minorHAnsi" w:cstheme="minorHAnsi"/>
                <w:noProof/>
                <w:lang w:val="sr-Latn-CS" w:eastAsia="sr-Latn-CS"/>
              </w:rPr>
              <w:drawing>
                <wp:inline distT="0" distB="0" distL="0" distR="0">
                  <wp:extent cx="2631225" cy="2619375"/>
                  <wp:effectExtent l="0" t="0" r="0" b="0"/>
                  <wp:docPr id="8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  <w:tr w:rsidR="00C45B95" w:rsidRPr="00822160" w:rsidTr="00963B90">
        <w:trPr>
          <w:trHeight w:hRule="exact" w:val="3977"/>
        </w:trPr>
        <w:tc>
          <w:tcPr>
            <w:tcW w:w="2928" w:type="pct"/>
          </w:tcPr>
          <w:p w:rsidR="00FB2F96" w:rsidRPr="00F10F0C" w:rsidRDefault="00FB2F96" w:rsidP="00D2363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</w:rPr>
            </w:pPr>
            <w:r w:rsidRPr="00F10F0C">
              <w:rPr>
                <w:rFonts w:asciiTheme="minorHAnsi" w:hAnsiTheme="minorHAnsi" w:cstheme="minorHAnsi"/>
                <w:b/>
                <w:sz w:val="18"/>
              </w:rPr>
              <w:t>Inflacija</w:t>
            </w:r>
          </w:p>
          <w:p w:rsidR="00D27C25" w:rsidRPr="00B02EB9" w:rsidRDefault="00D27C25" w:rsidP="00D16E72">
            <w:pPr>
              <w:pBdr>
                <w:top w:val="single" w:sz="4" w:space="1" w:color="auto"/>
              </w:pBdr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B02EB9">
              <w:rPr>
                <w:rFonts w:asciiTheme="minorHAnsi" w:hAnsiTheme="minorHAnsi"/>
                <w:b/>
                <w:sz w:val="20"/>
                <w:szCs w:val="20"/>
              </w:rPr>
              <w:t xml:space="preserve">Godišnja stopa inflacija (CPI) u septembru bilježi blagi pad u odnosu na istu izmjerenu prethodnog mjeseca i iznosi 1,7%, </w:t>
            </w:r>
            <w:r w:rsidRPr="00B02EB9">
              <w:rPr>
                <w:rFonts w:asciiTheme="minorHAnsi" w:hAnsiTheme="minorHAnsi"/>
                <w:sz w:val="20"/>
                <w:szCs w:val="20"/>
              </w:rPr>
              <w:t>dok je prosječna stopa inflacije za period januar-septembar iznosila 1,6% g-n-g. Najveći godišnji rast u septembru ostvarile su cijene iz oblasti „hoteli i restorani“ (6,2%) usljed rasta cijena usluga smještaja od 17,8%, dok su najveći uticaj na izmjerenu inflaciju dale cijene iz oblasti „hrana i bezalkoholna pića“ (1,31 p.p) i „ prevoz“ (-0,45 p.p). Inflacija mjerena HICP-om u septembru bilježi god</w:t>
            </w:r>
            <w:r w:rsidR="00D16E72" w:rsidRPr="00B02EB9">
              <w:rPr>
                <w:rFonts w:asciiTheme="minorHAnsi" w:hAnsiTheme="minorHAnsi"/>
                <w:sz w:val="20"/>
                <w:szCs w:val="20"/>
              </w:rPr>
              <w:t>išnji rast</w:t>
            </w:r>
            <w:r w:rsidR="007C1F88" w:rsidRPr="00B02EB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B02EB9">
              <w:rPr>
                <w:rFonts w:asciiTheme="minorHAnsi" w:hAnsiTheme="minorHAnsi"/>
                <w:sz w:val="20"/>
                <w:szCs w:val="20"/>
              </w:rPr>
              <w:t xml:space="preserve">2,3%, pri čemu je najznačajniji godišnji rast zabilježen kod cijena iz oblasti „hrana i bezalkoholna pića (3,3%) i „alkoholna pića i duvan“ (3,2%). Cijene proizvođača industrijskih proizvoda u septembru bilježe godišnji rast 0,1% g-n-g. Pad bilježe cijene industrijskih proizvoda iz uvoza (2,9%), usljed pada cijena derivata nafte, kao i cijene industrijskih proizvoda za izvoz (9,5%), usljed pada cijena osnovnih metala (aluminijum) 11,1%. </w:t>
            </w:r>
          </w:p>
          <w:p w:rsidR="00C95015" w:rsidRPr="006147DE" w:rsidRDefault="00C95015" w:rsidP="006147DE">
            <w:pPr>
              <w:pBdr>
                <w:top w:val="single" w:sz="4" w:space="1" w:color="auto"/>
              </w:pBdr>
              <w:jc w:val="both"/>
              <w:rPr>
                <w:rFonts w:asciiTheme="minorHAnsi" w:hAnsiTheme="minorHAnsi"/>
                <w:szCs w:val="20"/>
              </w:rPr>
            </w:pPr>
          </w:p>
          <w:p w:rsidR="00C45B95" w:rsidRPr="00822160" w:rsidRDefault="00C45B95" w:rsidP="00D2363A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2" w:type="pct"/>
            <w:vAlign w:val="center"/>
          </w:tcPr>
          <w:p w:rsidR="00C45B95" w:rsidRPr="00822160" w:rsidRDefault="00D27C25" w:rsidP="00D2363A">
            <w:pPr>
              <w:spacing w:line="240" w:lineRule="auto"/>
              <w:jc w:val="center"/>
              <w:rPr>
                <w:rFonts w:asciiTheme="minorHAnsi" w:hAnsiTheme="minorHAnsi" w:cstheme="minorHAnsi"/>
              </w:rPr>
            </w:pPr>
            <w:r w:rsidRPr="00D27C25">
              <w:rPr>
                <w:rFonts w:asciiTheme="minorHAnsi" w:hAnsiTheme="minorHAnsi" w:cstheme="minorHAnsi"/>
                <w:noProof/>
                <w:lang w:val="sr-Latn-CS" w:eastAsia="sr-Latn-CS"/>
              </w:rPr>
              <w:drawing>
                <wp:inline distT="0" distB="0" distL="0" distR="0">
                  <wp:extent cx="2232000" cy="2232000"/>
                  <wp:effectExtent l="0" t="0" r="0" b="0"/>
                  <wp:docPr id="7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</w:tr>
      <w:tr w:rsidR="00C45B95" w:rsidRPr="00822160" w:rsidTr="00D16E72">
        <w:trPr>
          <w:trHeight w:hRule="exact" w:val="3891"/>
        </w:trPr>
        <w:tc>
          <w:tcPr>
            <w:tcW w:w="2928" w:type="pct"/>
          </w:tcPr>
          <w:p w:rsidR="007E4B5C" w:rsidRPr="00F10F0C" w:rsidRDefault="007E4B5C" w:rsidP="00D2363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F10F0C">
              <w:rPr>
                <w:rFonts w:asciiTheme="minorHAnsi" w:hAnsiTheme="minorHAnsi" w:cstheme="minorHAnsi"/>
                <w:b/>
                <w:sz w:val="18"/>
                <w:szCs w:val="20"/>
              </w:rPr>
              <w:t>Zaposlenost i zarade</w:t>
            </w:r>
          </w:p>
          <w:p w:rsidR="00C11870" w:rsidRPr="004B6645" w:rsidRDefault="004B6645" w:rsidP="001671FF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sz w:val="20"/>
                <w:szCs w:val="18"/>
                <w:lang w:val="sr-Latn-CS"/>
              </w:rPr>
            </w:pPr>
            <w:r w:rsidRPr="004B6645">
              <w:rPr>
                <w:b/>
                <w:sz w:val="20"/>
                <w:szCs w:val="18"/>
                <w:lang w:val="sr-Latn-CS"/>
              </w:rPr>
              <w:t>Dinamika</w:t>
            </w:r>
            <w:r w:rsidR="00C11870" w:rsidRPr="004B6645">
              <w:rPr>
                <w:b/>
                <w:sz w:val="20"/>
                <w:szCs w:val="18"/>
                <w:lang w:val="sr-Latn-CS"/>
              </w:rPr>
              <w:t xml:space="preserve"> na tržištu rada, posmatrano za uporedni devetomjesečni period, </w:t>
            </w:r>
            <w:r w:rsidRPr="004B6645">
              <w:rPr>
                <w:b/>
                <w:sz w:val="20"/>
                <w:szCs w:val="18"/>
                <w:lang w:val="sr-Latn-CS"/>
              </w:rPr>
              <w:t xml:space="preserve">ukazuje </w:t>
            </w:r>
            <w:r w:rsidR="00C11870" w:rsidRPr="004B6645">
              <w:rPr>
                <w:b/>
                <w:sz w:val="20"/>
                <w:szCs w:val="18"/>
                <w:lang w:val="sr-Latn-CS"/>
              </w:rPr>
              <w:t xml:space="preserve"> na blaže povećanje zaposlenosti (1,2%) i nešto jače povećanje nezaposlenosti (1,5%), </w:t>
            </w:r>
            <w:r w:rsidR="00C11870" w:rsidRPr="004B6645">
              <w:rPr>
                <w:sz w:val="20"/>
                <w:szCs w:val="18"/>
                <w:lang w:val="sr-Latn-CS"/>
              </w:rPr>
              <w:t xml:space="preserve">ali </w:t>
            </w:r>
            <w:r w:rsidRPr="004B6645">
              <w:rPr>
                <w:sz w:val="20"/>
                <w:szCs w:val="18"/>
                <w:lang w:val="sr-Latn-CS"/>
              </w:rPr>
              <w:t xml:space="preserve">je </w:t>
            </w:r>
            <w:r w:rsidR="00C11870" w:rsidRPr="004B6645">
              <w:rPr>
                <w:sz w:val="20"/>
                <w:szCs w:val="18"/>
                <w:lang w:val="sr-Latn-CS"/>
              </w:rPr>
              <w:t>u septembru u odnosu na avgust došlo je do smanjenja zaposlenosti (-2,3%) i povećanja nezaposlenosti (2,1%). Broj zaposlenih u septembru je iznosio 177.027, a povećan je u odnosu na septembar 2014. za 1,8%, dok je broj nezaposlenih iznosio 33.773, a povećan je 6,9%. Broj lica koja prvi put traže zaposlenje, u septembru 2</w:t>
            </w:r>
            <w:r w:rsidR="00712E50">
              <w:rPr>
                <w:sz w:val="20"/>
                <w:szCs w:val="18"/>
                <w:lang w:val="sr-Latn-CS"/>
              </w:rPr>
              <w:t>015. u odnosu na septembar 2014</w:t>
            </w:r>
            <w:r w:rsidR="00C11870" w:rsidRPr="004B6645">
              <w:rPr>
                <w:sz w:val="20"/>
                <w:szCs w:val="18"/>
                <w:lang w:val="sr-Latn-CS"/>
              </w:rPr>
              <w:t>, se značajno povećao i to za 24,3%, uglavnom do četvrtog stepena stručne spreme, dok je visokoškolaca manje za 7,9%. Broj slobodnih radnih mjesta u septembru ove godine je</w:t>
            </w:r>
            <w:r w:rsidR="00712E50">
              <w:rPr>
                <w:sz w:val="20"/>
                <w:szCs w:val="18"/>
                <w:lang w:val="sr-Latn-CS"/>
              </w:rPr>
              <w:t xml:space="preserve"> iznosio 2.401., a posmatrano g-</w:t>
            </w:r>
            <w:r w:rsidR="00C11870" w:rsidRPr="004B6645">
              <w:rPr>
                <w:sz w:val="20"/>
                <w:szCs w:val="18"/>
                <w:lang w:val="sr-Latn-CS"/>
              </w:rPr>
              <w:t xml:space="preserve"> n</w:t>
            </w:r>
            <w:r w:rsidR="00712E50">
              <w:rPr>
                <w:sz w:val="20"/>
                <w:szCs w:val="18"/>
                <w:lang w:val="sr-Latn-CS"/>
              </w:rPr>
              <w:t>-</w:t>
            </w:r>
            <w:r w:rsidR="00C11870" w:rsidRPr="004B6645">
              <w:rPr>
                <w:sz w:val="20"/>
                <w:szCs w:val="18"/>
                <w:lang w:val="sr-Latn-CS"/>
              </w:rPr>
              <w:t>g. niži</w:t>
            </w:r>
            <w:r w:rsidR="00712E50">
              <w:rPr>
                <w:sz w:val="20"/>
                <w:szCs w:val="18"/>
                <w:lang w:val="sr-Latn-CS"/>
              </w:rPr>
              <w:t xml:space="preserve"> </w:t>
            </w:r>
            <w:r w:rsidR="00712E50" w:rsidRPr="004B6645">
              <w:rPr>
                <w:sz w:val="20"/>
                <w:szCs w:val="18"/>
                <w:lang w:val="sr-Latn-CS"/>
              </w:rPr>
              <w:t xml:space="preserve"> je </w:t>
            </w:r>
            <w:r w:rsidR="00C11870" w:rsidRPr="004B6645">
              <w:rPr>
                <w:sz w:val="20"/>
                <w:szCs w:val="18"/>
                <w:lang w:val="sr-Latn-CS"/>
              </w:rPr>
              <w:t xml:space="preserve"> za 7,8%. </w:t>
            </w:r>
            <w:r w:rsidRPr="004B6645">
              <w:rPr>
                <w:sz w:val="20"/>
                <w:szCs w:val="18"/>
                <w:lang w:val="sr-Latn-CS"/>
              </w:rPr>
              <w:t>I</w:t>
            </w:r>
            <w:r w:rsidR="00C11870" w:rsidRPr="004B6645">
              <w:rPr>
                <w:sz w:val="20"/>
                <w:szCs w:val="18"/>
                <w:lang w:val="sr-Latn-CS"/>
              </w:rPr>
              <w:t xml:space="preserve">zrazito </w:t>
            </w:r>
            <w:r w:rsidRPr="004B6645">
              <w:rPr>
                <w:sz w:val="20"/>
                <w:szCs w:val="18"/>
                <w:lang w:val="sr-Latn-CS"/>
              </w:rPr>
              <w:t xml:space="preserve">je </w:t>
            </w:r>
            <w:r w:rsidR="00C11870" w:rsidRPr="004B6645">
              <w:rPr>
                <w:sz w:val="20"/>
                <w:szCs w:val="18"/>
                <w:lang w:val="sr-Latn-CS"/>
              </w:rPr>
              <w:t>povećana tražnja za visokoškolcima</w:t>
            </w:r>
            <w:r w:rsidRPr="004B6645">
              <w:rPr>
                <w:sz w:val="20"/>
                <w:szCs w:val="18"/>
                <w:lang w:val="sr-Latn-CS"/>
              </w:rPr>
              <w:t>,</w:t>
            </w:r>
            <w:r w:rsidR="00C11870" w:rsidRPr="004B6645">
              <w:rPr>
                <w:sz w:val="20"/>
                <w:szCs w:val="18"/>
                <w:lang w:val="sr-Latn-CS"/>
              </w:rPr>
              <w:t xml:space="preserve"> 59,3%</w:t>
            </w:r>
            <w:r w:rsidRPr="004B6645">
              <w:rPr>
                <w:sz w:val="20"/>
                <w:szCs w:val="18"/>
                <w:lang w:val="sr-Latn-CS"/>
              </w:rPr>
              <w:t xml:space="preserve"> g-n-g</w:t>
            </w:r>
            <w:r w:rsidR="00C11870" w:rsidRPr="004B6645">
              <w:rPr>
                <w:sz w:val="20"/>
                <w:szCs w:val="18"/>
                <w:lang w:val="sr-Latn-CS"/>
              </w:rPr>
              <w:t>. Prosječna zarada u avgustu je iznosila 720€, a prosječn</w:t>
            </w:r>
            <w:r>
              <w:rPr>
                <w:sz w:val="20"/>
                <w:szCs w:val="18"/>
                <w:lang w:val="sr-Latn-CS"/>
              </w:rPr>
              <w:t>a neto zarada iznosila je 477€</w:t>
            </w:r>
            <w:r w:rsidR="00C11870" w:rsidRPr="004B6645">
              <w:rPr>
                <w:sz w:val="20"/>
                <w:szCs w:val="18"/>
                <w:lang w:val="sr-Latn-CS"/>
              </w:rPr>
              <w:t>. Prosječna neto zarada je u sep</w:t>
            </w:r>
            <w:r w:rsidRPr="004B6645">
              <w:rPr>
                <w:sz w:val="20"/>
                <w:szCs w:val="18"/>
                <w:lang w:val="sr-Latn-CS"/>
              </w:rPr>
              <w:t>tembru 2015. povećana 0,2% g-n-</w:t>
            </w:r>
            <w:r w:rsidR="00C11870" w:rsidRPr="004B6645">
              <w:rPr>
                <w:sz w:val="20"/>
                <w:szCs w:val="18"/>
                <w:lang w:val="sr-Latn-CS"/>
              </w:rPr>
              <w:t xml:space="preserve">g. Realne neto zarade </w:t>
            </w:r>
            <w:r>
              <w:rPr>
                <w:sz w:val="20"/>
                <w:szCs w:val="18"/>
                <w:lang w:val="sr-Latn-CS"/>
              </w:rPr>
              <w:t>smanjene su 1,0% u periodu januar-septembar g-n-g.</w:t>
            </w:r>
          </w:p>
          <w:p w:rsidR="004D0D12" w:rsidRPr="0054502C" w:rsidRDefault="004D0D12" w:rsidP="00D2363A">
            <w:pPr>
              <w:pBdr>
                <w:top w:val="single" w:sz="4" w:space="1" w:color="auto"/>
              </w:pBdr>
              <w:jc w:val="both"/>
              <w:rPr>
                <w:sz w:val="20"/>
                <w:szCs w:val="18"/>
                <w:lang w:val="sr-Latn-CS"/>
              </w:rPr>
            </w:pPr>
          </w:p>
          <w:p w:rsidR="007F5F68" w:rsidRPr="00822160" w:rsidRDefault="007F5F68" w:rsidP="00D2363A">
            <w:pPr>
              <w:pBdr>
                <w:top w:val="single" w:sz="4" w:space="1" w:color="auto"/>
              </w:pBdr>
              <w:spacing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072" w:type="pct"/>
            <w:vAlign w:val="center"/>
          </w:tcPr>
          <w:p w:rsidR="00C45B95" w:rsidRPr="00822160" w:rsidRDefault="00617F0B" w:rsidP="00D2363A">
            <w:pPr>
              <w:jc w:val="center"/>
              <w:rPr>
                <w:rFonts w:asciiTheme="minorHAnsi" w:hAnsiTheme="minorHAnsi" w:cstheme="minorHAnsi"/>
              </w:rPr>
            </w:pPr>
            <w:r w:rsidRPr="00617F0B">
              <w:rPr>
                <w:rFonts w:asciiTheme="minorHAnsi" w:hAnsiTheme="minorHAnsi" w:cstheme="minorHAnsi"/>
                <w:noProof/>
                <w:lang w:val="sr-Latn-CS" w:eastAsia="sr-Latn-CS"/>
              </w:rPr>
              <w:drawing>
                <wp:inline distT="0" distB="0" distL="0" distR="0">
                  <wp:extent cx="2600325" cy="2105025"/>
                  <wp:effectExtent l="0" t="0" r="0" b="0"/>
                  <wp:docPr id="5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C45B95" w:rsidRPr="00822160" w:rsidTr="005D1BAB">
        <w:trPr>
          <w:trHeight w:hRule="exact" w:val="3746"/>
        </w:trPr>
        <w:tc>
          <w:tcPr>
            <w:tcW w:w="2928" w:type="pct"/>
          </w:tcPr>
          <w:p w:rsidR="006341A9" w:rsidRPr="00656E68" w:rsidRDefault="006341A9" w:rsidP="004A1F27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noProof/>
                <w:sz w:val="18"/>
              </w:rPr>
            </w:pPr>
            <w:r w:rsidRPr="00656E68">
              <w:rPr>
                <w:rFonts w:asciiTheme="minorHAnsi" w:hAnsiTheme="minorHAnsi" w:cstheme="minorHAnsi"/>
                <w:b/>
                <w:noProof/>
                <w:sz w:val="18"/>
              </w:rPr>
              <w:lastRenderedPageBreak/>
              <w:t>Javne finansije</w:t>
            </w:r>
          </w:p>
          <w:p w:rsidR="009E7717" w:rsidRPr="00D05AB9" w:rsidRDefault="009E7717" w:rsidP="004B6645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sz w:val="20"/>
                <w:szCs w:val="20"/>
              </w:rPr>
            </w:pPr>
            <w:r w:rsidRPr="00D05AB9">
              <w:rPr>
                <w:rFonts w:cs="Calibri"/>
                <w:b/>
                <w:sz w:val="20"/>
                <w:szCs w:val="20"/>
              </w:rPr>
              <w:t>Prihodi budžeta</w:t>
            </w:r>
            <w:r w:rsidRPr="00153C22">
              <w:rPr>
                <w:rFonts w:cs="Calibri"/>
                <w:sz w:val="20"/>
                <w:szCs w:val="20"/>
              </w:rPr>
              <w:t xml:space="preserve"> u prvih </w:t>
            </w:r>
            <w:r>
              <w:rPr>
                <w:rFonts w:cs="Calibri"/>
                <w:sz w:val="20"/>
                <w:szCs w:val="20"/>
              </w:rPr>
              <w:t>devet</w:t>
            </w:r>
            <w:r w:rsidRPr="00153C22">
              <w:rPr>
                <w:rFonts w:cs="Calibri"/>
                <w:sz w:val="20"/>
                <w:szCs w:val="20"/>
              </w:rPr>
              <w:t xml:space="preserve"> mjeseci </w:t>
            </w:r>
            <w:r>
              <w:rPr>
                <w:rFonts w:cs="Calibri"/>
                <w:sz w:val="20"/>
                <w:szCs w:val="20"/>
              </w:rPr>
              <w:t>2015.godine i</w:t>
            </w:r>
            <w:r w:rsidRPr="00153C22">
              <w:rPr>
                <w:rFonts w:cs="Calibri"/>
                <w:sz w:val="20"/>
                <w:szCs w:val="20"/>
              </w:rPr>
              <w:t xml:space="preserve">znosili su </w:t>
            </w:r>
            <w:r>
              <w:rPr>
                <w:rFonts w:cs="Calibri"/>
                <w:sz w:val="20"/>
                <w:szCs w:val="20"/>
              </w:rPr>
              <w:t>963,6mil. €</w:t>
            </w:r>
            <w:r w:rsidRPr="00153C22">
              <w:rPr>
                <w:rFonts w:cs="Calibri"/>
                <w:sz w:val="20"/>
                <w:szCs w:val="20"/>
              </w:rPr>
              <w:t xml:space="preserve"> što čini </w:t>
            </w:r>
            <w:r>
              <w:rPr>
                <w:rFonts w:cs="Calibri"/>
                <w:sz w:val="20"/>
                <w:szCs w:val="20"/>
              </w:rPr>
              <w:t>26,3</w:t>
            </w:r>
            <w:r w:rsidRPr="00153C22">
              <w:rPr>
                <w:rFonts w:cs="Calibri"/>
                <w:sz w:val="20"/>
                <w:szCs w:val="20"/>
              </w:rPr>
              <w:t>% BDP−a. U</w:t>
            </w:r>
            <w:r>
              <w:rPr>
                <w:rFonts w:cs="Calibri"/>
                <w:sz w:val="20"/>
                <w:szCs w:val="20"/>
              </w:rPr>
              <w:t xml:space="preserve"> </w:t>
            </w:r>
            <w:r w:rsidRPr="00153C22">
              <w:rPr>
                <w:rFonts w:cs="Calibri"/>
                <w:sz w:val="20"/>
                <w:szCs w:val="20"/>
              </w:rPr>
              <w:t>odnosu</w:t>
            </w:r>
            <w:r>
              <w:rPr>
                <w:rFonts w:cs="Calibri"/>
                <w:sz w:val="20"/>
                <w:szCs w:val="20"/>
              </w:rPr>
              <w:t xml:space="preserve"> na isti period prethodne godine</w:t>
            </w:r>
            <w:r w:rsidRPr="00153C22">
              <w:rPr>
                <w:rFonts w:cs="Calibri"/>
                <w:sz w:val="20"/>
                <w:szCs w:val="20"/>
              </w:rPr>
              <w:t xml:space="preserve"> prihodi su veći za 2,</w:t>
            </w:r>
            <w:r>
              <w:rPr>
                <w:rFonts w:cs="Calibri"/>
                <w:sz w:val="20"/>
                <w:szCs w:val="20"/>
              </w:rPr>
              <w:t>5</w:t>
            </w:r>
            <w:r w:rsidRPr="00153C22">
              <w:rPr>
                <w:rFonts w:cs="Calibri"/>
                <w:sz w:val="20"/>
                <w:szCs w:val="20"/>
              </w:rPr>
              <w:t>%</w:t>
            </w:r>
            <w:r>
              <w:rPr>
                <w:rFonts w:cs="Calibri"/>
                <w:sz w:val="20"/>
                <w:szCs w:val="20"/>
              </w:rPr>
              <w:t>, dok su u odnosu na plan povećani 0,5%</w:t>
            </w:r>
            <w:r w:rsidRPr="00153C22">
              <w:rPr>
                <w:rFonts w:cs="Calibri"/>
                <w:sz w:val="20"/>
                <w:szCs w:val="20"/>
              </w:rPr>
              <w:t xml:space="preserve">. </w:t>
            </w:r>
            <w:r>
              <w:rPr>
                <w:rFonts w:cs="Calibri"/>
                <w:sz w:val="20"/>
                <w:szCs w:val="20"/>
              </w:rPr>
              <w:t xml:space="preserve"> Najveći rast imamo kod  naplate akcize od </w:t>
            </w:r>
            <w:r w:rsidR="00295EC9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>5,2%  što je rezultat  porasta stope akciza na cigarete i preduzetih aktivnosti na smanjenju sive ekonomije  na tržištu akciznih proizvoda. U septembru su prihodi naplaćeni u iznosu od 123,7 mil€ što predstavlja rast od 4,9%  u odnosu na isti mjesec prošle godine. Izdaci budžeta u periodu januar-septembar  2</w:t>
            </w:r>
            <w:r w:rsidR="00295EC9">
              <w:rPr>
                <w:rFonts w:cs="Calibri"/>
                <w:sz w:val="20"/>
                <w:szCs w:val="20"/>
              </w:rPr>
              <w:t>015.godine iznose 1.209,1mil€, i</w:t>
            </w:r>
            <w:r>
              <w:rPr>
                <w:rFonts w:cs="Calibri"/>
                <w:sz w:val="20"/>
                <w:szCs w:val="20"/>
              </w:rPr>
              <w:t xml:space="preserve"> u odnosu na uporedni period su veći za 19,8% uslje</w:t>
            </w:r>
            <w:r w:rsidR="00295EC9">
              <w:rPr>
                <w:rFonts w:cs="Calibri"/>
                <w:sz w:val="20"/>
                <w:szCs w:val="20"/>
              </w:rPr>
              <w:t>d  povećanja rashoda za kamate i</w:t>
            </w:r>
            <w:r>
              <w:rPr>
                <w:rFonts w:cs="Calibri"/>
                <w:sz w:val="20"/>
                <w:szCs w:val="20"/>
              </w:rPr>
              <w:t xml:space="preserve"> kapitalnog budžeta.</w:t>
            </w:r>
            <w:r w:rsidR="007C1F88">
              <w:rPr>
                <w:rFonts w:cs="Calibri"/>
                <w:sz w:val="20"/>
                <w:szCs w:val="20"/>
              </w:rPr>
              <w:t xml:space="preserve"> </w:t>
            </w:r>
            <w:r>
              <w:rPr>
                <w:rFonts w:cs="Calibri"/>
                <w:sz w:val="20"/>
                <w:szCs w:val="20"/>
              </w:rPr>
              <w:t xml:space="preserve">U prvih devet mjeseci 2015.godine  zabilježen je </w:t>
            </w:r>
            <w:r w:rsidRPr="004B6645">
              <w:rPr>
                <w:rFonts w:cs="Calibri"/>
                <w:sz w:val="20"/>
                <w:szCs w:val="20"/>
              </w:rPr>
              <w:t>gotovinski budže</w:t>
            </w:r>
            <w:r w:rsidR="00295EC9" w:rsidRPr="004B6645">
              <w:rPr>
                <w:rFonts w:cs="Calibri"/>
                <w:sz w:val="20"/>
                <w:szCs w:val="20"/>
              </w:rPr>
              <w:t>tski deficit od 245,4mil€, kao i</w:t>
            </w:r>
            <w:r w:rsidRPr="004B6645">
              <w:rPr>
                <w:rFonts w:cs="Calibri"/>
                <w:sz w:val="20"/>
                <w:szCs w:val="20"/>
              </w:rPr>
              <w:t xml:space="preserve"> u septembru u iznosu od 13,4 mil€.</w:t>
            </w:r>
            <w:r w:rsidRPr="004B6645">
              <w:rPr>
                <w:sz w:val="20"/>
                <w:szCs w:val="20"/>
              </w:rPr>
              <w:t xml:space="preserve"> Državni dug (uključujući depozite) na kraju juna 2015.godine iznosio je 2.159,5 mil.€, što predstavlja </w:t>
            </w:r>
            <w:r w:rsidR="00712E50">
              <w:rPr>
                <w:sz w:val="20"/>
                <w:szCs w:val="20"/>
              </w:rPr>
              <w:t>59,0</w:t>
            </w:r>
            <w:r w:rsidRPr="004B6645">
              <w:rPr>
                <w:sz w:val="20"/>
                <w:szCs w:val="20"/>
              </w:rPr>
              <w:t xml:space="preserve"> % procijenjenog BDP-a. Ino–dug iznosi 2.160,1mil.€, unutrašnji dug 372,2mil.€, dok se na depozite odnosi 372,8 mil.€.</w:t>
            </w:r>
          </w:p>
          <w:p w:rsidR="00C45B95" w:rsidRPr="00E42824" w:rsidRDefault="00C45B95" w:rsidP="006147DE">
            <w:pPr>
              <w:pBdr>
                <w:top w:val="single" w:sz="4" w:space="1" w:color="auto"/>
              </w:pBd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072" w:type="pct"/>
            <w:vAlign w:val="center"/>
          </w:tcPr>
          <w:p w:rsidR="00382492" w:rsidRDefault="00382492" w:rsidP="00382492">
            <w:pPr>
              <w:jc w:val="center"/>
              <w:rPr>
                <w:color w:val="000000"/>
              </w:rPr>
            </w:pPr>
            <w:r w:rsidRPr="00382492">
              <w:rPr>
                <w:noProof/>
                <w:color w:val="000000"/>
                <w:lang w:val="sr-Latn-CS" w:eastAsia="sr-Latn-CS"/>
              </w:rPr>
              <w:drawing>
                <wp:inline distT="0" distB="0" distL="0" distR="0">
                  <wp:extent cx="1889147" cy="2195514"/>
                  <wp:effectExtent l="0" t="0" r="0" b="0"/>
                  <wp:docPr id="6" name="Chart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  <w:p w:rsidR="00C45B95" w:rsidRPr="00822160" w:rsidRDefault="00C45B95" w:rsidP="00D2363A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  <w:tr w:rsidR="00C45B95" w:rsidRPr="00822160" w:rsidTr="001A3C4A">
        <w:trPr>
          <w:trHeight w:hRule="exact" w:val="4998"/>
        </w:trPr>
        <w:tc>
          <w:tcPr>
            <w:tcW w:w="2928" w:type="pct"/>
          </w:tcPr>
          <w:p w:rsidR="006D4A58" w:rsidRPr="00F10F0C" w:rsidRDefault="006D4A58" w:rsidP="00D2363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noProof/>
                <w:sz w:val="20"/>
              </w:rPr>
            </w:pPr>
            <w:r w:rsidRPr="00822160">
              <w:rPr>
                <w:rFonts w:asciiTheme="minorHAnsi" w:hAnsiTheme="minorHAnsi" w:cstheme="minorHAnsi"/>
                <w:noProof/>
                <w:sz w:val="20"/>
              </w:rPr>
              <w:t xml:space="preserve"> </w:t>
            </w:r>
            <w:r w:rsidRPr="00F10F0C">
              <w:rPr>
                <w:rFonts w:asciiTheme="minorHAnsi" w:hAnsiTheme="minorHAnsi" w:cstheme="minorHAnsi"/>
                <w:b/>
                <w:noProof/>
                <w:sz w:val="18"/>
              </w:rPr>
              <w:t>Monetarni sektor</w:t>
            </w:r>
          </w:p>
          <w:p w:rsidR="00493FC9" w:rsidRPr="003C543D" w:rsidRDefault="001A3C4A" w:rsidP="00D2363A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noProof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w:t>Pozitivne tendencije u kretanju ukupnih kredita i depozita su nastavljene i u septembru</w:t>
            </w:r>
            <w:r w:rsidR="00712E50">
              <w:rPr>
                <w:b/>
                <w:noProof/>
                <w:sz w:val="20"/>
                <w:szCs w:val="20"/>
              </w:rPr>
              <w:t xml:space="preserve">, </w:t>
            </w:r>
            <w:r w:rsidR="00712E50" w:rsidRPr="00712E50">
              <w:rPr>
                <w:noProof/>
                <w:sz w:val="20"/>
                <w:szCs w:val="20"/>
              </w:rPr>
              <w:t>a</w:t>
            </w:r>
            <w:r>
              <w:rPr>
                <w:b/>
                <w:noProof/>
                <w:sz w:val="20"/>
                <w:szCs w:val="20"/>
              </w:rPr>
              <w:t xml:space="preserve"> </w:t>
            </w:r>
            <w:r w:rsidR="007C1F88">
              <w:rPr>
                <w:noProof/>
                <w:sz w:val="20"/>
                <w:szCs w:val="20"/>
              </w:rPr>
              <w:t>j</w:t>
            </w:r>
            <w:r>
              <w:rPr>
                <w:noProof/>
                <w:sz w:val="20"/>
                <w:szCs w:val="20"/>
              </w:rPr>
              <w:t xml:space="preserve">ačanje </w:t>
            </w:r>
            <w:r w:rsidRPr="00EC4A09">
              <w:rPr>
                <w:b/>
                <w:noProof/>
                <w:sz w:val="20"/>
                <w:szCs w:val="20"/>
              </w:rPr>
              <w:t>kreditne</w:t>
            </w:r>
            <w:r>
              <w:rPr>
                <w:noProof/>
                <w:sz w:val="20"/>
                <w:szCs w:val="20"/>
              </w:rPr>
              <w:t xml:space="preserve"> aktivnosti se ogleda kroz rast ukupno odobrenih kredita, koji su iznosili 2.543,5 mil.€ i povećani su na mjesečnom nivou za 2,8%, a na godišnjem 4,1%. Intenziviranju k</w:t>
            </w:r>
            <w:r w:rsidR="00712E50">
              <w:rPr>
                <w:noProof/>
                <w:sz w:val="20"/>
                <w:szCs w:val="20"/>
              </w:rPr>
              <w:t>reditne aktivnosti doprinio je i</w:t>
            </w:r>
            <w:r>
              <w:rPr>
                <w:noProof/>
                <w:sz w:val="20"/>
                <w:szCs w:val="20"/>
              </w:rPr>
              <w:t xml:space="preserve"> rast novoodobrenih kredita, koji su za devet mjeseci ove godine iznosili 650,3 mil.€, što predstavlja rast od 26,1% u odnosu na isti p</w:t>
            </w:r>
            <w:r w:rsidR="00DA6029">
              <w:rPr>
                <w:noProof/>
                <w:sz w:val="20"/>
                <w:szCs w:val="20"/>
              </w:rPr>
              <w:t>eriod prethodne godine.</w:t>
            </w:r>
            <w:r w:rsidR="00712E50">
              <w:rPr>
                <w:noProof/>
                <w:sz w:val="20"/>
                <w:szCs w:val="20"/>
              </w:rPr>
              <w:t xml:space="preserve"> </w:t>
            </w:r>
            <w:r w:rsidR="00DA6029">
              <w:rPr>
                <w:noProof/>
                <w:sz w:val="20"/>
                <w:szCs w:val="20"/>
              </w:rPr>
              <w:t>Pri tome</w:t>
            </w:r>
            <w:r>
              <w:rPr>
                <w:noProof/>
                <w:sz w:val="20"/>
                <w:szCs w:val="20"/>
              </w:rPr>
              <w:t>,</w:t>
            </w:r>
            <w:r w:rsidR="00DA6029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najviše kredita je odobreno privredi u iznosu od 328,7 mil.€ ili 50,5%, dok se na stanovništv</w:t>
            </w:r>
            <w:r w:rsidR="007C1F88">
              <w:rPr>
                <w:noProof/>
                <w:sz w:val="20"/>
                <w:szCs w:val="20"/>
              </w:rPr>
              <w:t xml:space="preserve">o odnosi 240,6 mil.€ ili 37,0%. </w:t>
            </w:r>
            <w:r>
              <w:rPr>
                <w:noProof/>
                <w:sz w:val="20"/>
                <w:szCs w:val="20"/>
              </w:rPr>
              <w:t xml:space="preserve">Nastavljen je trend rasta </w:t>
            </w:r>
            <w:r w:rsidRPr="00DE37C3">
              <w:rPr>
                <w:b/>
                <w:noProof/>
                <w:sz w:val="20"/>
                <w:szCs w:val="20"/>
              </w:rPr>
              <w:t xml:space="preserve">depozita </w:t>
            </w:r>
            <w:r>
              <w:rPr>
                <w:noProof/>
                <w:sz w:val="20"/>
                <w:szCs w:val="20"/>
              </w:rPr>
              <w:t xml:space="preserve">u bankama, koji su u septembru povećani za 15,7% u odnosu na isti mjesec prethodne godine. </w:t>
            </w:r>
            <w:r w:rsidRPr="00C20FA8">
              <w:rPr>
                <w:noProof/>
                <w:sz w:val="20"/>
                <w:szCs w:val="20"/>
              </w:rPr>
              <w:t>Najznačajniji deponenti banaka su fizička lica</w:t>
            </w:r>
            <w:r>
              <w:rPr>
                <w:noProof/>
                <w:sz w:val="20"/>
                <w:szCs w:val="20"/>
              </w:rPr>
              <w:t>, koji sa iznosom od 1.411,3 mil.€ čine  53,8</w:t>
            </w:r>
            <w:r w:rsidRPr="00C20FA8">
              <w:rPr>
                <w:noProof/>
                <w:sz w:val="20"/>
                <w:szCs w:val="20"/>
              </w:rPr>
              <w:t>%</w:t>
            </w:r>
            <w:r w:rsidR="00712E50">
              <w:rPr>
                <w:noProof/>
                <w:sz w:val="20"/>
                <w:szCs w:val="20"/>
              </w:rPr>
              <w:t xml:space="preserve"> ukupnih depozita</w:t>
            </w:r>
            <w:r>
              <w:rPr>
                <w:noProof/>
                <w:sz w:val="20"/>
                <w:szCs w:val="20"/>
              </w:rPr>
              <w:t xml:space="preserve"> i ostvarenim rastom od 8,6% na godišnjem nivou. Prosječno ponderisane aktivne i pasivne </w:t>
            </w:r>
            <w:r w:rsidRPr="00BB5CA2">
              <w:rPr>
                <w:b/>
                <w:noProof/>
                <w:sz w:val="20"/>
                <w:szCs w:val="20"/>
              </w:rPr>
              <w:t>kamatne stope</w:t>
            </w:r>
            <w:r>
              <w:rPr>
                <w:noProof/>
                <w:sz w:val="20"/>
                <w:szCs w:val="20"/>
              </w:rPr>
              <w:t xml:space="preserve"> su nastavile opadajući trend.</w:t>
            </w:r>
            <w:r w:rsidR="00712E50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Kamatna stopa na kredite je u septembru iznosila 8,89% i smanjena je za 0,68 p.p. na godišnjem nivou,</w:t>
            </w:r>
            <w:r w:rsidR="00712E50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>dok je kamatna stopa na depozite ostvarila pad od 0,69 p.p. u istom periodu.</w:t>
            </w:r>
            <w:r w:rsidRPr="00C20FA8">
              <w:rPr>
                <w:noProof/>
                <w:sz w:val="20"/>
                <w:szCs w:val="20"/>
              </w:rPr>
              <w:t xml:space="preserve"> U</w:t>
            </w:r>
            <w:r>
              <w:rPr>
                <w:noProof/>
                <w:sz w:val="20"/>
                <w:szCs w:val="20"/>
              </w:rPr>
              <w:t xml:space="preserve"> septembru ove godine </w:t>
            </w:r>
            <w:r w:rsidRPr="00C20FA8">
              <w:rPr>
                <w:noProof/>
                <w:sz w:val="20"/>
                <w:szCs w:val="20"/>
              </w:rPr>
              <w:t xml:space="preserve">su bila u </w:t>
            </w:r>
            <w:r w:rsidRPr="00BB5CA2">
              <w:rPr>
                <w:b/>
                <w:noProof/>
                <w:sz w:val="20"/>
                <w:szCs w:val="20"/>
              </w:rPr>
              <w:t xml:space="preserve">blokadi </w:t>
            </w:r>
            <w:r>
              <w:rPr>
                <w:noProof/>
                <w:sz w:val="20"/>
                <w:szCs w:val="20"/>
              </w:rPr>
              <w:t>14.516</w:t>
            </w:r>
            <w:r w:rsidRPr="00C20FA8">
              <w:rPr>
                <w:noProof/>
                <w:sz w:val="20"/>
                <w:szCs w:val="20"/>
              </w:rPr>
              <w:t xml:space="preserve"> izvršna dužnika, što na mjesečnom nivou </w:t>
            </w:r>
            <w:r>
              <w:rPr>
                <w:noProof/>
                <w:sz w:val="20"/>
                <w:szCs w:val="20"/>
              </w:rPr>
              <w:t>predstavlja povećanje</w:t>
            </w:r>
            <w:r w:rsidRPr="00C20FA8">
              <w:rPr>
                <w:noProof/>
                <w:sz w:val="20"/>
                <w:szCs w:val="20"/>
              </w:rPr>
              <w:t xml:space="preserve"> od </w:t>
            </w:r>
            <w:r>
              <w:rPr>
                <w:noProof/>
                <w:sz w:val="20"/>
                <w:szCs w:val="20"/>
              </w:rPr>
              <w:t>0,49</w:t>
            </w:r>
            <w:r w:rsidRPr="00C20FA8">
              <w:rPr>
                <w:noProof/>
                <w:sz w:val="20"/>
                <w:szCs w:val="20"/>
              </w:rPr>
              <w:t xml:space="preserve">%. Pri tome, ukupan iznos duga, po osnovu koga je izvršeno blokiranje računa, je iznosio </w:t>
            </w:r>
            <w:r>
              <w:rPr>
                <w:noProof/>
                <w:sz w:val="20"/>
                <w:szCs w:val="20"/>
              </w:rPr>
              <w:t>541,0</w:t>
            </w:r>
            <w:r w:rsidRPr="00C20FA8">
              <w:rPr>
                <w:noProof/>
                <w:sz w:val="20"/>
                <w:szCs w:val="20"/>
              </w:rPr>
              <w:t xml:space="preserve"> mil.€ i povećan je</w:t>
            </w:r>
            <w:r>
              <w:rPr>
                <w:noProof/>
                <w:sz w:val="20"/>
                <w:szCs w:val="20"/>
              </w:rPr>
              <w:t xml:space="preserve"> za 1,09 </w:t>
            </w:r>
            <w:r w:rsidRPr="00C20FA8">
              <w:rPr>
                <w:noProof/>
                <w:sz w:val="20"/>
                <w:szCs w:val="20"/>
              </w:rPr>
              <w:t>% u odnosu na prethodni mjesec</w:t>
            </w:r>
            <w:r>
              <w:rPr>
                <w:noProof/>
                <w:sz w:val="20"/>
                <w:szCs w:val="20"/>
              </w:rPr>
              <w:t>.</w:t>
            </w:r>
          </w:p>
          <w:p w:rsidR="00C45B95" w:rsidRPr="00822160" w:rsidRDefault="00C45B95" w:rsidP="00D2363A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072" w:type="pct"/>
            <w:vAlign w:val="center"/>
          </w:tcPr>
          <w:p w:rsidR="00C45B95" w:rsidRPr="00822160" w:rsidRDefault="0039625F" w:rsidP="00D2363A">
            <w:pPr>
              <w:jc w:val="center"/>
              <w:rPr>
                <w:rFonts w:asciiTheme="minorHAnsi" w:hAnsiTheme="minorHAnsi" w:cstheme="minorHAnsi"/>
              </w:rPr>
            </w:pPr>
            <w:r w:rsidRPr="0039625F">
              <w:rPr>
                <w:rFonts w:asciiTheme="minorHAnsi" w:hAnsiTheme="minorHAnsi" w:cstheme="minorHAnsi"/>
                <w:noProof/>
                <w:lang w:val="sr-Latn-CS" w:eastAsia="sr-Latn-CS"/>
              </w:rPr>
              <w:drawing>
                <wp:inline distT="0" distB="0" distL="0" distR="0">
                  <wp:extent cx="2249805" cy="1876425"/>
                  <wp:effectExtent l="0" t="0" r="0" b="0"/>
                  <wp:docPr id="3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E013C2" w:rsidRPr="00822160" w:rsidTr="00712E50">
        <w:trPr>
          <w:trHeight w:hRule="exact" w:val="6483"/>
        </w:trPr>
        <w:tc>
          <w:tcPr>
            <w:tcW w:w="2928" w:type="pct"/>
          </w:tcPr>
          <w:p w:rsidR="002F3706" w:rsidRPr="00F10F0C" w:rsidRDefault="0065763E" w:rsidP="00D2363A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jc w:val="both"/>
              <w:rPr>
                <w:rFonts w:asciiTheme="minorHAnsi" w:hAnsiTheme="minorHAnsi" w:cstheme="minorHAnsi"/>
                <w:b/>
                <w:noProof/>
                <w:sz w:val="20"/>
              </w:rPr>
            </w:pPr>
            <w:r w:rsidRPr="00822160">
              <w:rPr>
                <w:rFonts w:asciiTheme="minorHAnsi" w:hAnsiTheme="minorHAnsi" w:cstheme="minorHAnsi"/>
                <w:noProof/>
                <w:sz w:val="20"/>
              </w:rPr>
              <w:t xml:space="preserve"> </w:t>
            </w:r>
            <w:r w:rsidR="002F3706" w:rsidRPr="00F10F0C">
              <w:rPr>
                <w:rFonts w:asciiTheme="minorHAnsi" w:hAnsiTheme="minorHAnsi" w:cstheme="minorHAnsi"/>
                <w:b/>
                <w:noProof/>
                <w:sz w:val="18"/>
              </w:rPr>
              <w:t>Spoljnotrgovinska razmjena</w:t>
            </w:r>
          </w:p>
          <w:p w:rsidR="004A689E" w:rsidRDefault="004A689E" w:rsidP="001671FF">
            <w:pPr>
              <w:pBdr>
                <w:top w:val="single" w:sz="4" w:space="1" w:color="auto"/>
              </w:pBd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b/>
                <w:noProof/>
                <w:color w:val="000000"/>
                <w:sz w:val="20"/>
                <w:szCs w:val="20"/>
              </w:rPr>
              <w:t>Spoljnotrgovinska razmjena u periodu januar - septembar 2015. iznosila je 1.601,7 mil.€, što je za 1,8% više nego u uporednom periodu 2014</w:t>
            </w:r>
            <w:r>
              <w:rPr>
                <w:noProof/>
                <w:color w:val="000000"/>
                <w:sz w:val="20"/>
                <w:szCs w:val="20"/>
              </w:rPr>
              <w:t xml:space="preserve">. </w:t>
            </w:r>
            <w:r>
              <w:rPr>
                <w:noProof/>
                <w:sz w:val="20"/>
                <w:szCs w:val="20"/>
              </w:rPr>
              <w:t>R</w:t>
            </w:r>
            <w:r w:rsidRPr="00D77195">
              <w:rPr>
                <w:sz w:val="20"/>
                <w:szCs w:val="20"/>
              </w:rPr>
              <w:t>obni</w:t>
            </w:r>
            <w:r>
              <w:rPr>
                <w:sz w:val="20"/>
                <w:szCs w:val="20"/>
              </w:rPr>
              <w:t xml:space="preserve"> deficit </w:t>
            </w:r>
            <w:r w:rsidR="00166F26">
              <w:rPr>
                <w:sz w:val="20"/>
                <w:szCs w:val="20"/>
              </w:rPr>
              <w:t xml:space="preserve">je </w:t>
            </w:r>
            <w:r>
              <w:rPr>
                <w:sz w:val="20"/>
                <w:szCs w:val="20"/>
              </w:rPr>
              <w:t>iznosio</w:t>
            </w:r>
            <w:r w:rsidRPr="00D7719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1164,2</w:t>
            </w:r>
            <w:r w:rsidRPr="00D77195">
              <w:rPr>
                <w:sz w:val="20"/>
                <w:szCs w:val="20"/>
              </w:rPr>
              <w:t xml:space="preserve">mil.€ </w:t>
            </w:r>
            <w:r>
              <w:rPr>
                <w:sz w:val="20"/>
                <w:szCs w:val="20"/>
              </w:rPr>
              <w:t>i povećan za 6,4</w:t>
            </w:r>
            <w:r w:rsidRPr="00D77195">
              <w:rPr>
                <w:sz w:val="20"/>
                <w:szCs w:val="20"/>
              </w:rPr>
              <w:t xml:space="preserve">% u odnosu na uporedni period 2014. </w:t>
            </w:r>
            <w:r>
              <w:rPr>
                <w:sz w:val="20"/>
                <w:szCs w:val="20"/>
              </w:rPr>
              <w:t>g</w:t>
            </w:r>
            <w:r w:rsidRPr="00D77195">
              <w:rPr>
                <w:sz w:val="20"/>
                <w:szCs w:val="20"/>
              </w:rPr>
              <w:t>odine.</w:t>
            </w:r>
            <w:r w:rsidRPr="00FE1597"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P</w:t>
            </w:r>
            <w:r w:rsidRPr="00DC57AD">
              <w:rPr>
                <w:sz w:val="20"/>
                <w:szCs w:val="20"/>
              </w:rPr>
              <w:t>okrivenos</w:t>
            </w:r>
            <w:r>
              <w:rPr>
                <w:sz w:val="20"/>
                <w:szCs w:val="20"/>
              </w:rPr>
              <w:t>t uvoza izvozom iznosila je 15,8</w:t>
            </w:r>
            <w:r w:rsidRPr="00DC57AD">
              <w:rPr>
                <w:sz w:val="20"/>
                <w:szCs w:val="20"/>
              </w:rPr>
              <w:t xml:space="preserve">% i manja je za </w:t>
            </w:r>
            <w:r>
              <w:rPr>
                <w:sz w:val="20"/>
                <w:szCs w:val="20"/>
              </w:rPr>
              <w:t>2,2</w:t>
            </w:r>
            <w:r w:rsidRPr="00DC57AD">
              <w:rPr>
                <w:sz w:val="20"/>
                <w:szCs w:val="20"/>
              </w:rPr>
              <w:t xml:space="preserve"> p.p. u odnosu na 2014, kada je iznosila </w:t>
            </w:r>
            <w:r>
              <w:rPr>
                <w:sz w:val="20"/>
                <w:szCs w:val="20"/>
              </w:rPr>
              <w:t>18,0</w:t>
            </w:r>
            <w:r w:rsidRPr="00DC57AD">
              <w:rPr>
                <w:sz w:val="20"/>
                <w:szCs w:val="20"/>
              </w:rPr>
              <w:t>%.</w:t>
            </w:r>
            <w:r w:rsidRPr="00FE1597">
              <w:rPr>
                <w:color w:val="FF0000"/>
                <w:sz w:val="20"/>
                <w:szCs w:val="20"/>
              </w:rPr>
              <w:t xml:space="preserve"> </w:t>
            </w:r>
            <w:r w:rsidRPr="006436C5">
              <w:rPr>
                <w:noProof/>
                <w:sz w:val="20"/>
                <w:szCs w:val="20"/>
              </w:rPr>
              <w:t>I</w:t>
            </w:r>
            <w:r w:rsidRPr="006436C5">
              <w:rPr>
                <w:sz w:val="20"/>
                <w:szCs w:val="20"/>
              </w:rPr>
              <w:t xml:space="preserve">zvoz roba vrijedio je </w:t>
            </w:r>
            <w:r>
              <w:rPr>
                <w:sz w:val="20"/>
                <w:szCs w:val="20"/>
              </w:rPr>
              <w:t xml:space="preserve">218,8 </w:t>
            </w:r>
            <w:r w:rsidRPr="006436C5">
              <w:rPr>
                <w:sz w:val="20"/>
                <w:szCs w:val="20"/>
              </w:rPr>
              <w:t xml:space="preserve">mil. €, što je </w:t>
            </w:r>
            <w:r>
              <w:rPr>
                <w:sz w:val="20"/>
                <w:szCs w:val="20"/>
              </w:rPr>
              <w:t>8,6</w:t>
            </w:r>
            <w:r w:rsidRPr="006436C5">
              <w:rPr>
                <w:sz w:val="20"/>
                <w:szCs w:val="20"/>
              </w:rPr>
              <w:t>% manje g-n-g.</w:t>
            </w:r>
            <w:r w:rsidRPr="00FE1597">
              <w:rPr>
                <w:color w:val="FF0000"/>
                <w:sz w:val="20"/>
                <w:szCs w:val="20"/>
              </w:rPr>
              <w:t xml:space="preserve"> </w:t>
            </w:r>
            <w:r w:rsidRPr="00BE6303">
              <w:rPr>
                <w:sz w:val="20"/>
                <w:szCs w:val="20"/>
              </w:rPr>
              <w:t>Na pad vrijednosti izvoza uglavnom je uticalo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smanjenje</w:t>
            </w:r>
            <w:r w:rsidRPr="002F3DC0">
              <w:rPr>
                <w:sz w:val="20"/>
                <w:szCs w:val="20"/>
              </w:rPr>
              <w:t xml:space="preserve"> izvoza </w:t>
            </w:r>
            <w:r>
              <w:rPr>
                <w:sz w:val="20"/>
                <w:szCs w:val="20"/>
              </w:rPr>
              <w:t>mesa i mesnih prerađevina zbog poznatog efekta reeksporta u prethodnoj godini, kao i smanjenje izvoza obojenih metala za 19,1% (10,0 mil.€). Pad izvozne aktivnosti ublažilo je povećanje</w:t>
            </w:r>
            <w:r w:rsidRPr="00A507E6">
              <w:rPr>
                <w:sz w:val="20"/>
                <w:szCs w:val="20"/>
              </w:rPr>
              <w:t xml:space="preserve"> izvoza gvožđa i čelika (o</w:t>
            </w:r>
            <w:r>
              <w:rPr>
                <w:sz w:val="20"/>
                <w:szCs w:val="20"/>
              </w:rPr>
              <w:t>bračunati index veći je od 300</w:t>
            </w:r>
            <w:r w:rsidR="00BC2FF3">
              <w:rPr>
                <w:sz w:val="20"/>
                <w:szCs w:val="20"/>
              </w:rPr>
              <w:t xml:space="preserve"> </w:t>
            </w:r>
            <w:r w:rsidRPr="00A507E6">
              <w:rPr>
                <w:sz w:val="20"/>
                <w:szCs w:val="20"/>
              </w:rPr>
              <w:t xml:space="preserve"> </w:t>
            </w:r>
            <w:r w:rsidR="00BC2FF3">
              <w:rPr>
                <w:sz w:val="20"/>
                <w:szCs w:val="20"/>
              </w:rPr>
              <w:t>(obnavljanje</w:t>
            </w:r>
            <w:r w:rsidRPr="00A507E6">
              <w:rPr>
                <w:sz w:val="20"/>
                <w:szCs w:val="20"/>
              </w:rPr>
              <w:t xml:space="preserve"> procesa proizvodnje </w:t>
            </w:r>
            <w:r w:rsidR="00BC2FF3">
              <w:rPr>
                <w:sz w:val="20"/>
                <w:szCs w:val="20"/>
              </w:rPr>
              <w:t>u Toščeliku</w:t>
            </w:r>
            <w:r>
              <w:rPr>
                <w:sz w:val="20"/>
                <w:szCs w:val="20"/>
              </w:rPr>
              <w:t xml:space="preserve">). </w:t>
            </w:r>
            <w:r w:rsidRPr="0058592F">
              <w:rPr>
                <w:sz w:val="20"/>
                <w:szCs w:val="20"/>
              </w:rPr>
              <w:t>Uk</w:t>
            </w:r>
            <w:r>
              <w:rPr>
                <w:sz w:val="20"/>
                <w:szCs w:val="20"/>
              </w:rPr>
              <w:t>upan uvoz roba iznosio je 1.383</w:t>
            </w:r>
            <w:r w:rsidRPr="0058592F">
              <w:rPr>
                <w:sz w:val="20"/>
                <w:szCs w:val="20"/>
              </w:rPr>
              <w:t xml:space="preserve"> mil.€,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 w:rsidRPr="0058592F">
              <w:rPr>
                <w:sz w:val="20"/>
                <w:szCs w:val="20"/>
              </w:rPr>
              <w:t>što je za 3,</w:t>
            </w:r>
            <w:r>
              <w:rPr>
                <w:sz w:val="20"/>
                <w:szCs w:val="20"/>
              </w:rPr>
              <w:t>7</w:t>
            </w:r>
            <w:r w:rsidRPr="0058592F">
              <w:rPr>
                <w:sz w:val="20"/>
                <w:szCs w:val="20"/>
              </w:rPr>
              <w:t>% više g-n-g.</w:t>
            </w:r>
            <w:r w:rsidRPr="00FE1597">
              <w:rPr>
                <w:color w:val="FF0000"/>
                <w:sz w:val="20"/>
                <w:szCs w:val="20"/>
              </w:rPr>
              <w:t xml:space="preserve"> </w:t>
            </w:r>
            <w:r w:rsidRPr="0058592F">
              <w:rPr>
                <w:rFonts w:cstheme="minorHAnsi"/>
                <w:sz w:val="20"/>
                <w:szCs w:val="20"/>
              </w:rPr>
              <w:t>U strukturi uvoza najviše su zastupljeni</w:t>
            </w:r>
            <w:r w:rsidRPr="00FE1597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58592F">
              <w:rPr>
                <w:rFonts w:cstheme="minorHAnsi"/>
                <w:sz w:val="20"/>
                <w:szCs w:val="20"/>
              </w:rPr>
              <w:t xml:space="preserve">mašine i transportni uređaji u iznosu od </w:t>
            </w:r>
            <w:r>
              <w:rPr>
                <w:rFonts w:cstheme="minorHAnsi"/>
                <w:sz w:val="20"/>
                <w:szCs w:val="20"/>
              </w:rPr>
              <w:t>301,3</w:t>
            </w:r>
            <w:r w:rsidRPr="0058592F">
              <w:rPr>
                <w:rFonts w:cstheme="minorHAnsi"/>
                <w:sz w:val="20"/>
                <w:szCs w:val="20"/>
              </w:rPr>
              <w:t xml:space="preserve"> mil.€. (</w:t>
            </w:r>
            <w:r>
              <w:rPr>
                <w:rFonts w:cstheme="minorHAnsi"/>
                <w:sz w:val="20"/>
                <w:szCs w:val="20"/>
              </w:rPr>
              <w:t>23,8</w:t>
            </w:r>
            <w:r w:rsidRPr="0058592F">
              <w:rPr>
                <w:rFonts w:cstheme="minorHAnsi"/>
                <w:sz w:val="20"/>
                <w:szCs w:val="20"/>
              </w:rPr>
              <w:t>% više)</w:t>
            </w:r>
            <w:r w:rsidR="00AC6616">
              <w:rPr>
                <w:rFonts w:cstheme="minorHAnsi"/>
                <w:sz w:val="20"/>
                <w:szCs w:val="20"/>
              </w:rPr>
              <w:t xml:space="preserve">, zbog započetih radova na </w:t>
            </w:r>
            <w:r>
              <w:rPr>
                <w:rFonts w:cstheme="minorHAnsi"/>
                <w:sz w:val="20"/>
                <w:szCs w:val="20"/>
              </w:rPr>
              <w:t xml:space="preserve">izgradnji prioritetene </w:t>
            </w:r>
            <w:r w:rsidR="00371A6D">
              <w:rPr>
                <w:rFonts w:cstheme="minorHAnsi"/>
                <w:sz w:val="20"/>
                <w:szCs w:val="20"/>
              </w:rPr>
              <w:t xml:space="preserve">dionice autoputa Bar </w:t>
            </w:r>
            <w:r>
              <w:rPr>
                <w:rFonts w:cstheme="minorHAnsi"/>
                <w:sz w:val="20"/>
                <w:szCs w:val="20"/>
              </w:rPr>
              <w:t xml:space="preserve">– Boljare. </w:t>
            </w:r>
          </w:p>
          <w:p w:rsidR="00043BF6" w:rsidRPr="00822160" w:rsidRDefault="004A689E" w:rsidP="001671FF">
            <w:pPr>
              <w:spacing w:line="240" w:lineRule="auto"/>
              <w:jc w:val="both"/>
              <w:rPr>
                <w:rFonts w:asciiTheme="minorHAnsi" w:hAnsiTheme="minorHAnsi" w:cstheme="minorHAnsi"/>
                <w:noProof/>
                <w:sz w:val="20"/>
              </w:rPr>
            </w:pPr>
            <w:r>
              <w:rPr>
                <w:b/>
                <w:noProof/>
                <w:sz w:val="20"/>
                <w:szCs w:val="20"/>
              </w:rPr>
              <w:t xml:space="preserve">U periodu januar – avgust 2015. neto priliv SDI bilježi značajan rast, tako da su za 2,3 puta bile veće nego u uporednom periodu 2014.godine. </w:t>
            </w:r>
            <w:r w:rsidRPr="00323A99">
              <w:rPr>
                <w:noProof/>
                <w:sz w:val="20"/>
                <w:szCs w:val="20"/>
              </w:rPr>
              <w:t xml:space="preserve">Neto </w:t>
            </w:r>
            <w:r w:rsidR="000E265F">
              <w:rPr>
                <w:noProof/>
                <w:sz w:val="20"/>
                <w:szCs w:val="20"/>
              </w:rPr>
              <w:t xml:space="preserve">priliv </w:t>
            </w:r>
            <w:r w:rsidRPr="00323A99">
              <w:rPr>
                <w:noProof/>
                <w:sz w:val="20"/>
                <w:szCs w:val="20"/>
              </w:rPr>
              <w:t>SDI</w:t>
            </w:r>
            <w:r>
              <w:rPr>
                <w:b/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sz w:val="20"/>
                <w:szCs w:val="20"/>
              </w:rPr>
              <w:t xml:space="preserve"> za osam mjeseci 2015, iznosio je 485,9 mil</w:t>
            </w:r>
            <w:r w:rsidR="00426DC2">
              <w:rPr>
                <w:noProof/>
                <w:sz w:val="20"/>
                <w:szCs w:val="20"/>
              </w:rPr>
              <w:t>.</w:t>
            </w:r>
            <w:r w:rsidR="002F4E0C">
              <w:rPr>
                <w:noProof/>
                <w:sz w:val="20"/>
                <w:szCs w:val="20"/>
              </w:rPr>
              <w:t>€.</w:t>
            </w:r>
            <w:r w:rsidR="00426DC2">
              <w:rPr>
                <w:noProof/>
                <w:sz w:val="20"/>
                <w:szCs w:val="20"/>
              </w:rPr>
              <w:t xml:space="preserve"> Rast </w:t>
            </w:r>
            <w:r>
              <w:rPr>
                <w:noProof/>
                <w:sz w:val="20"/>
                <w:szCs w:val="20"/>
              </w:rPr>
              <w:t>neto SDI je rezultat  značajnog povećanja priliva po osnovu ulaganja u domaće kompanije i banke</w:t>
            </w:r>
            <w:r w:rsidR="00BC2FF3">
              <w:rPr>
                <w:noProof/>
                <w:sz w:val="20"/>
                <w:szCs w:val="20"/>
              </w:rPr>
              <w:t xml:space="preserve"> i</w:t>
            </w:r>
            <w:r>
              <w:rPr>
                <w:noProof/>
                <w:sz w:val="20"/>
                <w:szCs w:val="20"/>
              </w:rPr>
              <w:t xml:space="preserve"> </w:t>
            </w:r>
            <w:r w:rsidR="00BC2FF3">
              <w:rPr>
                <w:noProof/>
                <w:sz w:val="20"/>
                <w:szCs w:val="20"/>
              </w:rPr>
              <w:t xml:space="preserve">povećanja </w:t>
            </w:r>
            <w:r>
              <w:rPr>
                <w:noProof/>
                <w:sz w:val="20"/>
                <w:szCs w:val="20"/>
              </w:rPr>
              <w:t>interkompanijskog duga. Ukupan priliv SDI iznosio je 542,9 mil.€ što je 172,3% više nego u 2014</w:t>
            </w:r>
            <w:r w:rsidR="00393EDA">
              <w:rPr>
                <w:noProof/>
                <w:sz w:val="20"/>
                <w:szCs w:val="20"/>
              </w:rPr>
              <w:t>. (295,8mil.€)</w:t>
            </w:r>
            <w:r w:rsidR="00BC2FF3">
              <w:rPr>
                <w:noProof/>
                <w:sz w:val="20"/>
                <w:szCs w:val="20"/>
              </w:rPr>
              <w:t>.</w:t>
            </w:r>
            <w:r w:rsidR="005D3B69">
              <w:rPr>
                <w:noProof/>
                <w:sz w:val="20"/>
                <w:szCs w:val="20"/>
              </w:rPr>
              <w:t xml:space="preserve"> </w:t>
            </w:r>
            <w:r>
              <w:rPr>
                <w:noProof/>
                <w:color w:val="000000" w:themeColor="text1"/>
                <w:sz w:val="20"/>
                <w:szCs w:val="20"/>
              </w:rPr>
              <w:t xml:space="preserve">Priliv po osnovu vlasničkih ulaganja u periodu januar-avgust 2015. iznosio je 376,4 mil.€ ili 69,3% ukupnog priliva. </w:t>
            </w:r>
            <w:r>
              <w:rPr>
                <w:noProof/>
                <w:sz w:val="20"/>
                <w:szCs w:val="20"/>
              </w:rPr>
              <w:t xml:space="preserve">Struktura ukupnog priliva SDI: investicije u preduzeća i banke 51,8% (8,3 puta više), investicije u nekretnine 17,5% (11,7% manje), interkompanijski dug 29,8% (5,3% više) i ostale investicije 0,9% (17,4% više). Ukupan odliv SDI iznosio je oko 56,9mil.€, što je za 33,4% manje nego u 2014. </w:t>
            </w:r>
          </w:p>
        </w:tc>
        <w:tc>
          <w:tcPr>
            <w:tcW w:w="2072" w:type="pct"/>
            <w:vAlign w:val="center"/>
          </w:tcPr>
          <w:p w:rsidR="00E013C2" w:rsidRPr="00822160" w:rsidRDefault="00260E61" w:rsidP="00712E50">
            <w:pPr>
              <w:jc w:val="center"/>
              <w:rPr>
                <w:rFonts w:asciiTheme="minorHAnsi" w:hAnsiTheme="minorHAnsi" w:cstheme="minorHAnsi"/>
                <w:noProof/>
                <w:lang w:val="sr-Latn-CS" w:eastAsia="sr-Latn-CS"/>
              </w:rPr>
            </w:pPr>
            <w:r w:rsidRPr="00260E61">
              <w:rPr>
                <w:rFonts w:asciiTheme="minorHAnsi" w:hAnsiTheme="minorHAnsi" w:cstheme="minorHAnsi"/>
                <w:noProof/>
                <w:lang w:val="sr-Latn-CS" w:eastAsia="sr-Latn-CS"/>
              </w:rPr>
              <w:drawing>
                <wp:inline distT="0" distB="0" distL="0" distR="0">
                  <wp:extent cx="2381250" cy="2032000"/>
                  <wp:effectExtent l="0" t="0" r="0" b="0"/>
                  <wp:docPr id="4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</w:tr>
    </w:tbl>
    <w:p w:rsidR="00D247C2" w:rsidRDefault="00D247C2" w:rsidP="00C45B95">
      <w:pPr>
        <w:spacing w:after="0"/>
        <w:jc w:val="center"/>
        <w:outlineLvl w:val="0"/>
        <w:rPr>
          <w:noProof/>
          <w:sz w:val="17"/>
          <w:szCs w:val="16"/>
        </w:rPr>
        <w:sectPr w:rsidR="00D247C2" w:rsidSect="00D2363A">
          <w:pgSz w:w="11907" w:h="16839" w:code="9"/>
          <w:pgMar w:top="567" w:right="312" w:bottom="255" w:left="284" w:header="720" w:footer="720" w:gutter="0"/>
          <w:cols w:space="720"/>
          <w:docGrid w:linePitch="360"/>
        </w:sectPr>
      </w:pPr>
    </w:p>
    <w:p w:rsidR="00E013C2" w:rsidRDefault="00E013C2" w:rsidP="00C45B95">
      <w:pPr>
        <w:spacing w:after="0"/>
        <w:jc w:val="center"/>
        <w:outlineLvl w:val="0"/>
        <w:rPr>
          <w:noProof/>
          <w:sz w:val="17"/>
          <w:szCs w:val="16"/>
        </w:rPr>
      </w:pPr>
    </w:p>
    <w:p w:rsidR="00C45B95" w:rsidRDefault="00C45B95" w:rsidP="00C45B95">
      <w:pPr>
        <w:spacing w:after="0"/>
        <w:jc w:val="center"/>
        <w:outlineLvl w:val="0"/>
        <w:rPr>
          <w:noProof/>
          <w:sz w:val="17"/>
          <w:szCs w:val="16"/>
        </w:rPr>
      </w:pPr>
      <w:r w:rsidRPr="0020440D">
        <w:rPr>
          <w:noProof/>
          <w:sz w:val="17"/>
          <w:szCs w:val="16"/>
        </w:rPr>
        <w:t xml:space="preserve">Tabela 1: </w:t>
      </w:r>
      <w:r w:rsidRPr="0020440D">
        <w:rPr>
          <w:b/>
          <w:bCs/>
          <w:noProof/>
          <w:sz w:val="17"/>
          <w:szCs w:val="16"/>
        </w:rPr>
        <w:t>MAKROEKONOMSKI INDIKATORI</w:t>
      </w:r>
      <w:r w:rsidRPr="0020440D">
        <w:rPr>
          <w:noProof/>
          <w:sz w:val="17"/>
          <w:szCs w:val="16"/>
        </w:rPr>
        <w:t xml:space="preserve"> –</w:t>
      </w:r>
      <w:r w:rsidR="00A137F1">
        <w:rPr>
          <w:noProof/>
          <w:sz w:val="17"/>
          <w:szCs w:val="16"/>
        </w:rPr>
        <w:t xml:space="preserve"> septembar</w:t>
      </w:r>
      <w:r w:rsidR="003001BB">
        <w:rPr>
          <w:noProof/>
          <w:sz w:val="17"/>
          <w:szCs w:val="16"/>
        </w:rPr>
        <w:t xml:space="preserve"> </w:t>
      </w:r>
      <w:r w:rsidR="00745D7B">
        <w:rPr>
          <w:noProof/>
          <w:sz w:val="17"/>
          <w:szCs w:val="16"/>
        </w:rPr>
        <w:t>2015</w:t>
      </w:r>
      <w:r w:rsidRPr="0020440D">
        <w:rPr>
          <w:noProof/>
          <w:sz w:val="17"/>
          <w:szCs w:val="16"/>
        </w:rPr>
        <w:t>.</w:t>
      </w:r>
    </w:p>
    <w:p w:rsidR="00782553" w:rsidRDefault="00782553" w:rsidP="00C45B95">
      <w:pPr>
        <w:spacing w:after="0"/>
        <w:jc w:val="center"/>
        <w:outlineLvl w:val="0"/>
        <w:rPr>
          <w:noProof/>
          <w:sz w:val="17"/>
          <w:szCs w:val="16"/>
        </w:rPr>
      </w:pPr>
    </w:p>
    <w:p w:rsidR="00C45B95" w:rsidRPr="0020440D" w:rsidRDefault="00C45B95" w:rsidP="00C45B95">
      <w:pPr>
        <w:spacing w:after="0"/>
        <w:outlineLvl w:val="0"/>
        <w:rPr>
          <w:b/>
          <w:i/>
          <w:noProof/>
          <w:sz w:val="16"/>
          <w:szCs w:val="16"/>
        </w:rPr>
      </w:pPr>
      <w:r w:rsidRPr="0020440D">
        <w:rPr>
          <w:b/>
          <w:i/>
          <w:noProof/>
          <w:sz w:val="16"/>
          <w:szCs w:val="16"/>
        </w:rPr>
        <w:t>Izvor: MONSTAT, Centralna Banka, Zavod za zapošljavanje Crne Gore</w:t>
      </w:r>
    </w:p>
    <w:p w:rsidR="00C45B95" w:rsidRPr="0020440D" w:rsidRDefault="00C45B95" w:rsidP="00C45B95">
      <w:pPr>
        <w:spacing w:after="0"/>
        <w:ind w:firstLine="142"/>
        <w:rPr>
          <w:i/>
          <w:iCs/>
          <w:noProof/>
          <w:sz w:val="12"/>
          <w:szCs w:val="12"/>
        </w:rPr>
      </w:pPr>
      <w:r w:rsidRPr="0020440D">
        <w:rPr>
          <w:i/>
          <w:iCs/>
          <w:noProof/>
          <w:sz w:val="12"/>
          <w:szCs w:val="12"/>
        </w:rPr>
        <w:t>Svi indikatori su prikazani kao godišnje stope rasta (stopa promjene indikatora u posmatranom mjesecu u odnosu na isti mjesec prethodne godine u %) ukoliko nije drugačije naznačeno u nazivu</w:t>
      </w:r>
    </w:p>
    <w:p w:rsidR="00C45B95" w:rsidRDefault="00C45B95" w:rsidP="00C45B95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  <w:r w:rsidRPr="0020440D">
        <w:rPr>
          <w:i/>
          <w:iCs/>
          <w:noProof/>
          <w:sz w:val="12"/>
          <w:szCs w:val="12"/>
        </w:rPr>
        <w:t>M-n-M označava mjesečnu promjenu (stopa promjene indikatora u posmatranom mjesecu u odnosu na prethodni mjesec u %)</w:t>
      </w:r>
      <w:r w:rsidR="00656E68">
        <w:rPr>
          <w:i/>
          <w:iCs/>
          <w:noProof/>
          <w:sz w:val="12"/>
          <w:szCs w:val="12"/>
        </w:rPr>
        <w:t xml:space="preserve">, </w:t>
      </w:r>
      <w:r w:rsidRPr="0020440D">
        <w:rPr>
          <w:i/>
          <w:iCs/>
          <w:noProof/>
          <w:sz w:val="12"/>
          <w:szCs w:val="12"/>
        </w:rPr>
        <w:t>g-n-g označava godišnju promjenu (stopa promjene indikatora u posmatranom mjesecu</w:t>
      </w:r>
      <w:r w:rsidR="00656E68">
        <w:rPr>
          <w:i/>
          <w:iCs/>
          <w:noProof/>
          <w:sz w:val="12"/>
          <w:szCs w:val="12"/>
        </w:rPr>
        <w:t xml:space="preserve"> </w:t>
      </w:r>
      <w:r w:rsidRPr="0020440D">
        <w:rPr>
          <w:i/>
          <w:iCs/>
          <w:noProof/>
          <w:sz w:val="12"/>
          <w:szCs w:val="12"/>
        </w:rPr>
        <w:t>ili periodu  u odnosu na isti mmjesec ili period</w:t>
      </w:r>
      <w:r w:rsidR="00656E68">
        <w:rPr>
          <w:i/>
          <w:iCs/>
          <w:noProof/>
          <w:sz w:val="12"/>
          <w:szCs w:val="12"/>
        </w:rPr>
        <w:t xml:space="preserve"> </w:t>
      </w:r>
      <w:r w:rsidRPr="0020440D">
        <w:rPr>
          <w:i/>
          <w:iCs/>
          <w:noProof/>
          <w:sz w:val="12"/>
          <w:szCs w:val="12"/>
        </w:rPr>
        <w:t>prethodne godine u %)</w:t>
      </w:r>
      <w:r w:rsidR="00BF2D81">
        <w:rPr>
          <w:i/>
          <w:iCs/>
          <w:noProof/>
          <w:sz w:val="12"/>
          <w:szCs w:val="12"/>
        </w:rPr>
        <w:t>.</w:t>
      </w:r>
    </w:p>
    <w:p w:rsidR="00561716" w:rsidRDefault="00561716" w:rsidP="00C45B95">
      <w:pPr>
        <w:spacing w:after="0" w:line="240" w:lineRule="auto"/>
        <w:ind w:firstLine="142"/>
        <w:rPr>
          <w:i/>
          <w:iCs/>
          <w:noProof/>
          <w:sz w:val="12"/>
          <w:szCs w:val="12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698"/>
        <w:gridCol w:w="665"/>
        <w:gridCol w:w="681"/>
        <w:gridCol w:w="681"/>
        <w:gridCol w:w="682"/>
        <w:gridCol w:w="718"/>
        <w:gridCol w:w="721"/>
        <w:gridCol w:w="669"/>
        <w:gridCol w:w="702"/>
        <w:gridCol w:w="682"/>
        <w:gridCol w:w="718"/>
        <w:gridCol w:w="669"/>
        <w:gridCol w:w="682"/>
        <w:gridCol w:w="702"/>
        <w:gridCol w:w="702"/>
        <w:gridCol w:w="702"/>
        <w:gridCol w:w="666"/>
        <w:gridCol w:w="666"/>
        <w:gridCol w:w="763"/>
      </w:tblGrid>
      <w:tr w:rsidR="003D32BB" w:rsidRPr="003D32BB" w:rsidTr="003D32BB">
        <w:trPr>
          <w:divId w:val="63111369"/>
          <w:trHeight w:val="463"/>
        </w:trPr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3D32BB">
              <w:rPr>
                <w:b/>
                <w:bCs/>
                <w:sz w:val="18"/>
                <w:szCs w:val="18"/>
                <w:lang w:val="sr-Latn-CS" w:eastAsia="sr-Latn-CS"/>
              </w:rPr>
              <w:t>Indikatori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VII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VIII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IX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X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XI</w:t>
            </w:r>
          </w:p>
        </w:tc>
        <w:tc>
          <w:tcPr>
            <w:tcW w:w="2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XII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2015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II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III</w:t>
            </w:r>
          </w:p>
        </w:tc>
        <w:tc>
          <w:tcPr>
            <w:tcW w:w="2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IV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V</w:t>
            </w:r>
          </w:p>
        </w:tc>
        <w:tc>
          <w:tcPr>
            <w:tcW w:w="2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VI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VII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VIII</w:t>
            </w:r>
          </w:p>
        </w:tc>
        <w:tc>
          <w:tcPr>
            <w:tcW w:w="2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IX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M-n-M</w:t>
            </w:r>
          </w:p>
        </w:tc>
        <w:tc>
          <w:tcPr>
            <w:tcW w:w="2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sep 2015       g-n-g</w:t>
            </w:r>
          </w:p>
        </w:tc>
        <w:tc>
          <w:tcPr>
            <w:tcW w:w="2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jc w:val="center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jan-sep 2015 g-n-g</w:t>
            </w:r>
          </w:p>
        </w:tc>
      </w:tr>
      <w:tr w:rsidR="003D32BB" w:rsidRPr="003D32BB" w:rsidTr="003D32BB">
        <w:trPr>
          <w:divId w:val="63111369"/>
          <w:trHeight w:hRule="exact" w:val="198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81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3D32BB">
              <w:rPr>
                <w:b/>
                <w:bCs/>
                <w:sz w:val="18"/>
                <w:szCs w:val="18"/>
                <w:lang w:val="sr-Latn-CS" w:eastAsia="sr-Latn-CS"/>
              </w:rPr>
              <w:t>REALNI SEKTOR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3D32BB">
              <w:rPr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3D32BB">
              <w:rPr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3D32BB">
              <w:rPr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3D32BB">
              <w:rPr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3D32BB">
              <w:rPr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3D32BB">
              <w:rPr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3D32BB">
              <w:rPr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3D32BB">
              <w:rPr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3D32BB">
              <w:rPr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3D32BB">
              <w:rPr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3D32BB">
              <w:rPr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3D32BB">
              <w:rPr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3D32BB">
              <w:rPr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3D32BB">
              <w:rPr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3D32BB">
              <w:rPr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3D32BB">
              <w:rPr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3D32BB">
              <w:rPr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rPr>
                <w:b/>
                <w:bCs/>
                <w:sz w:val="18"/>
                <w:szCs w:val="18"/>
                <w:lang w:val="sr-Latn-CS" w:eastAsia="sr-Latn-CS"/>
              </w:rPr>
            </w:pPr>
            <w:r w:rsidRPr="003D32BB">
              <w:rPr>
                <w:b/>
                <w:bCs/>
                <w:sz w:val="18"/>
                <w:szCs w:val="18"/>
                <w:lang w:val="sr-Latn-CS" w:eastAsia="sr-Latn-CS"/>
              </w:rPr>
              <w:t> </w:t>
            </w:r>
          </w:p>
        </w:tc>
      </w:tr>
      <w:tr w:rsidR="003D32BB" w:rsidRPr="003D32BB" w:rsidTr="00712E50">
        <w:trPr>
          <w:divId w:val="63111369"/>
          <w:trHeight w:hRule="exact" w:val="198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Industrijska proizvodnja (stopa rasta)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-16,30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-12,70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7,50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8,20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-19,80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-7,00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-3,40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5,90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19,30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11,40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29,70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33,60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-0,10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-5,10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5,1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-5,1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9,2</w:t>
            </w:r>
          </w:p>
        </w:tc>
      </w:tr>
      <w:tr w:rsidR="003D32BB" w:rsidRPr="003D32BB" w:rsidTr="00712E50">
        <w:trPr>
          <w:divId w:val="63111369"/>
          <w:trHeight w:hRule="exact" w:val="198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Prerađivačka industrija (stopa rasta)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-24,60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-19,70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-3,20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0,30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-18,10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-20,50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-13,20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13,80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9,20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40,50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16,70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27,60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44,80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7,20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0,60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2,6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16,1</w:t>
            </w:r>
          </w:p>
        </w:tc>
      </w:tr>
      <w:tr w:rsidR="003D32BB" w:rsidRPr="003D32BB" w:rsidTr="00712E50">
        <w:trPr>
          <w:divId w:val="63111369"/>
          <w:trHeight w:hRule="exact" w:val="198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Noćenja u turizmu (stopa rasta)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0,90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2,40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1,90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4,20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12,80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7,30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28,30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21,00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5,10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11,10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8,30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12,80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39,70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3,90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9,60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-64,0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9,6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15,5</w:t>
            </w:r>
          </w:p>
        </w:tc>
      </w:tr>
      <w:tr w:rsidR="003D32BB" w:rsidRPr="003D32BB" w:rsidTr="00712E50">
        <w:trPr>
          <w:divId w:val="63111369"/>
          <w:trHeight w:hRule="exact" w:val="198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Promet u maloprodaji (stopa rasta)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3,50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4,30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3,50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-0,60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1,40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2,90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2,80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2,00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1,10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0,80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4,70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6,00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7,20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5,20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-15,1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5,2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4,0</w:t>
            </w:r>
          </w:p>
        </w:tc>
      </w:tr>
      <w:tr w:rsidR="003D32BB" w:rsidRPr="003D32BB" w:rsidTr="00712E50">
        <w:trPr>
          <w:divId w:val="63111369"/>
          <w:trHeight w:hRule="exact" w:val="198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Vrijednost radova u gradjevinarstvu (stopa rasta)</w:t>
            </w:r>
          </w:p>
        </w:tc>
        <w:tc>
          <w:tcPr>
            <w:tcW w:w="6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-5,5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-6,9</w:t>
            </w:r>
          </w:p>
        </w:tc>
        <w:tc>
          <w:tcPr>
            <w:tcW w:w="6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jc w:val="center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9,6</w:t>
            </w:r>
          </w:p>
        </w:tc>
        <w:tc>
          <w:tcPr>
            <w:tcW w:w="6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jc w:val="center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9,9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color w:val="993300"/>
                <w:sz w:val="14"/>
                <w:szCs w:val="14"/>
                <w:lang w:val="sr-Latn-CS" w:eastAsia="sr-Latn-CS"/>
              </w:rPr>
            </w:pPr>
            <w:r w:rsidRPr="003D32BB">
              <w:rPr>
                <w:color w:val="993300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color w:val="993300"/>
                <w:sz w:val="14"/>
                <w:szCs w:val="14"/>
                <w:lang w:val="sr-Latn-CS" w:eastAsia="sr-Latn-CS"/>
              </w:rPr>
            </w:pPr>
            <w:r w:rsidRPr="003D32BB">
              <w:rPr>
                <w:color w:val="993300"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color w:val="993300"/>
                <w:sz w:val="14"/>
                <w:szCs w:val="14"/>
                <w:lang w:val="sr-Latn-CS" w:eastAsia="sr-Latn-CS"/>
              </w:rPr>
            </w:pPr>
            <w:r w:rsidRPr="003D32BB">
              <w:rPr>
                <w:color w:val="993300"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D32BB" w:rsidRPr="003D32BB" w:rsidTr="00712E50">
        <w:trPr>
          <w:divId w:val="63111369"/>
          <w:trHeight w:hRule="exact" w:val="198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INFLACIJA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D32BB" w:rsidRPr="003D32BB" w:rsidTr="00712E50">
        <w:trPr>
          <w:divId w:val="63111369"/>
          <w:trHeight w:hRule="exact" w:val="198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Indeks potrošačkih cijena (stopa rasta)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-1,2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-1,1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-0,7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-0,5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-0,3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2,1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2,3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1,9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1,9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1,9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1,7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1,6</w:t>
            </w:r>
          </w:p>
        </w:tc>
      </w:tr>
      <w:tr w:rsidR="003D32BB" w:rsidRPr="003D32BB" w:rsidTr="00712E50">
        <w:trPr>
          <w:divId w:val="63111369"/>
          <w:trHeight w:hRule="exact" w:val="198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Harmonizovani indeks potrošačkih cijena (stopa rasta)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-0,9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-0,7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-0,9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-0,8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-0,3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-0,6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-0,4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-0,1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1,3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1,6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2,0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2,2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2,1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2,3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-0,3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n/p</w:t>
            </w:r>
          </w:p>
        </w:tc>
      </w:tr>
      <w:tr w:rsidR="003D32BB" w:rsidRPr="003D32BB" w:rsidTr="00712E50">
        <w:trPr>
          <w:divId w:val="63111369"/>
          <w:trHeight w:hRule="exact" w:val="198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Indeks proizvodjačkih cijena (stopa rasta)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1,1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0,4</w:t>
            </w:r>
          </w:p>
        </w:tc>
      </w:tr>
      <w:tr w:rsidR="003D32BB" w:rsidRPr="003D32BB" w:rsidTr="00712E50">
        <w:trPr>
          <w:divId w:val="63111369"/>
          <w:trHeight w:hRule="exact" w:val="198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ZAPOSLENOST I ZARADE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D32BB" w:rsidRPr="003D32BB" w:rsidTr="00712E50">
        <w:trPr>
          <w:divId w:val="63111369"/>
          <w:trHeight w:hRule="exact" w:val="198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Zaposlenost (broj, kraj perioda)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181.408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178.558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173.942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172.306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172.273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171.158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169.719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170.486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174.208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174.208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177.865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180.884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182.444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181.232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177.027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-2,3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1,3</w:t>
            </w:r>
          </w:p>
        </w:tc>
      </w:tr>
      <w:tr w:rsidR="003D32BB" w:rsidRPr="003D32BB" w:rsidTr="00712E50">
        <w:trPr>
          <w:divId w:val="63111369"/>
          <w:trHeight w:hRule="exact" w:val="198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Broj nezaposlenih (broj, kraj perioda)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31.115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31.163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31.548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33.744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34.733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34.687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35.152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35.172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33.975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33.975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32.347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31.092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31.277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33.073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33.773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2,1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7,1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1,2</w:t>
            </w:r>
          </w:p>
        </w:tc>
      </w:tr>
      <w:tr w:rsidR="003D32BB" w:rsidRPr="003D32BB" w:rsidTr="00712E50">
        <w:trPr>
          <w:divId w:val="63111369"/>
          <w:trHeight w:hRule="exact" w:val="198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Stopa nezaposlenosti (%)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13,4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13,4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13,6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14,5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15,0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14,9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15,1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15,2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14,6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14,6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13,9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13,4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13,5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14,2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14,5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D32BB" w:rsidRPr="003D32BB" w:rsidTr="00712E50">
        <w:trPr>
          <w:divId w:val="63111369"/>
          <w:trHeight w:hRule="exact" w:val="198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Stopa nezaposlenosti (ARS) (%)</w:t>
            </w:r>
          </w:p>
        </w:tc>
        <w:tc>
          <w:tcPr>
            <w:tcW w:w="628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16,4</w:t>
            </w:r>
          </w:p>
        </w:tc>
        <w:tc>
          <w:tcPr>
            <w:tcW w:w="65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18,1</w:t>
            </w:r>
          </w:p>
        </w:tc>
        <w:tc>
          <w:tcPr>
            <w:tcW w:w="634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18,2</w:t>
            </w:r>
          </w:p>
        </w:tc>
        <w:tc>
          <w:tcPr>
            <w:tcW w:w="63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jc w:val="center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1063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tcMar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jc w:val="center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D32BB" w:rsidRPr="003D32BB" w:rsidTr="00712E50">
        <w:trPr>
          <w:divId w:val="63111369"/>
          <w:trHeight w:hRule="exact" w:val="198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Oglašena radna mjesta (broj)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3.616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2.235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2.605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2.563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2.434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2.098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3.735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2.343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4.946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4.529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3.414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3.322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1.844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2.216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2.401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8,3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-7,8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-5,1</w:t>
            </w:r>
          </w:p>
        </w:tc>
      </w:tr>
      <w:tr w:rsidR="003D32BB" w:rsidRPr="003D32BB" w:rsidTr="00712E50">
        <w:trPr>
          <w:divId w:val="63111369"/>
          <w:trHeight w:hRule="exact" w:val="198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Prosječna mjesečna bruto zarada (u €)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713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718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722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724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723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734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731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732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723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723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726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727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719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720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720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-0,3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0,3</w:t>
            </w:r>
          </w:p>
        </w:tc>
      </w:tr>
      <w:tr w:rsidR="003D32BB" w:rsidRPr="003D32BB" w:rsidTr="00712E50">
        <w:trPr>
          <w:divId w:val="63111369"/>
          <w:trHeight w:hRule="exact" w:val="198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Prosječna mjesečna neto zarada (u €)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470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473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476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478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477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484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482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483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478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478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480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481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476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477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477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0,7</w:t>
            </w:r>
          </w:p>
        </w:tc>
      </w:tr>
      <w:tr w:rsidR="003D32BB" w:rsidRPr="003D32BB" w:rsidTr="00712E50">
        <w:trPr>
          <w:divId w:val="63111369"/>
          <w:trHeight w:hRule="exact" w:val="198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MONETARNI SEKTOR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D32BB" w:rsidRPr="003D32BB" w:rsidTr="00712E50">
        <w:trPr>
          <w:divId w:val="63111369"/>
          <w:trHeight w:hRule="exact" w:val="198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Ukupni krediti (kumulativ, mil. €)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2.402,7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2.453,0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2.443,2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2.424,1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2.426,5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2.367,2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2.355,3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2.375,2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2.366,7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2.366,7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2.408,1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2.381,3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2.408,2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2.473,9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2.543,5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2,8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4,1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D32BB" w:rsidRPr="003D32BB" w:rsidTr="00712E50">
        <w:trPr>
          <w:divId w:val="63111369"/>
          <w:trHeight w:hRule="exact" w:val="198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 xml:space="preserve">Ukupni krediti (stopa rasta) 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-4,1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-3,4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-1,3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-2,0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-1,5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-1,9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-2,2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-1,6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-1,6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-0,8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1,1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1,3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4,1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2,8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4,1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D32BB" w:rsidRPr="003D32BB" w:rsidTr="00712E50">
        <w:trPr>
          <w:divId w:val="63111369"/>
          <w:trHeight w:hRule="exact" w:val="198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 xml:space="preserve">Krediti u kašnjenju 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533,1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524,8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469,1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489,2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464,3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444,9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481,1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458,4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453,6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453,6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530,9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D32BB" w:rsidRPr="003D32BB" w:rsidTr="00712E50">
        <w:trPr>
          <w:divId w:val="63111369"/>
          <w:trHeight w:hRule="exact" w:val="198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Udio kredita u kašnjenju u ukupnim kreditima (u %)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22,2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21,4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19,2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20,2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19,1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18,8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20,4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19,3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19,2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19,2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22,0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D32BB" w:rsidRPr="003D32BB" w:rsidTr="00712E50">
        <w:trPr>
          <w:divId w:val="63111369"/>
          <w:trHeight w:hRule="exact" w:val="198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Nekvalitetni krediti (kumulativ, mil €)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417,2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422,4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400,2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398,9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391,8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375,6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389,7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388,4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385,5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385,5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389,6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D32BB" w:rsidRPr="003D32BB" w:rsidTr="00712E50">
        <w:trPr>
          <w:divId w:val="63111369"/>
          <w:trHeight w:hRule="exact" w:val="198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Udio nekvalitetnih kredita u ukupnim kreditima (u %)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17,4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17,2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16,4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16,5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16,1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15,9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16,5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16,4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16,3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16,3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16,2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D32BB" w:rsidRPr="003D32BB" w:rsidTr="00712E50">
        <w:trPr>
          <w:divId w:val="63111369"/>
          <w:trHeight w:hRule="exact" w:val="198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Ukupni depoziti (kumulativ, mil €)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2.188,2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2.254,5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2.268,0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2.251,5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2.274,9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2.308,1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2.311,3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2.295,4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2.337,5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2.337,5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2.376,6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2.403,1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2.477,8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2.599,2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2.623,9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15,7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D32BB" w:rsidRPr="003D32BB" w:rsidTr="00712E50">
        <w:trPr>
          <w:divId w:val="63111369"/>
          <w:trHeight w:hRule="exact" w:val="198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Ukupni depoziti (stopa rasta)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5,5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5,1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7,8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7,0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9,1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10,2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9,2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11,1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11,6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12,4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15,4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13,2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15,3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15,7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15,7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D32BB" w:rsidRPr="003D32BB" w:rsidTr="00712E50">
        <w:trPr>
          <w:divId w:val="63111369"/>
          <w:trHeight w:hRule="exact" w:val="198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Krediti privredi (kumulativ, u mil €)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932,3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911,3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900,9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890,4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898,1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917,9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917,7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925,6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953,7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953,7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967,7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957,9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943,0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937,3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931,7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-0,6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3,4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D32BB" w:rsidRPr="003D32BB" w:rsidTr="00712E50">
        <w:trPr>
          <w:divId w:val="63111369"/>
          <w:trHeight w:hRule="exact" w:val="198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Krediti domaćinstvima (kumulativ, u mil €)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893,6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893,0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892,7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893,0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895,4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893,8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897,5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899,2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907,9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907,9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913,0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916,7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914,8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910,0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914,1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D32BB" w:rsidRPr="003D32BB" w:rsidTr="00712E50">
        <w:trPr>
          <w:divId w:val="63111369"/>
          <w:trHeight w:hRule="exact" w:val="198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Depoziti privrede (kumulativ, u mil €)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596,1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639,4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633,5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634,2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647,5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640,7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635,0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624,6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644,1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644,1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667,8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681,2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699,4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794,2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813,1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2,4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28,4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D32BB" w:rsidRPr="003D32BB" w:rsidTr="00712E50">
        <w:trPr>
          <w:divId w:val="63111369"/>
          <w:trHeight w:hRule="exact" w:val="198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Lična štednja (kumulativ, u mil €)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1.270,1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1.288,5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1.300,0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1.299,3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1.305,9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1.331,7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1.334,5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1.335,9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1.363,6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1.363,6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1.361,4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1.370,4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1.410,8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1.415,3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1.411,3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-0,3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8,6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D32BB" w:rsidRPr="003D32BB" w:rsidTr="00712E50">
        <w:trPr>
          <w:divId w:val="63111369"/>
          <w:trHeight w:hRule="exact" w:val="198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Kamatna stopa na kredite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9,55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9,31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9,57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9,28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9,28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9,22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9,20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9,17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9,07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9,3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9,3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13,4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11,1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9,8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8,6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-1,3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-1,0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D32BB" w:rsidRPr="003D32BB" w:rsidTr="00712E50">
        <w:trPr>
          <w:divId w:val="63111369"/>
          <w:trHeight w:hRule="exact" w:val="198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Kamatna stopa na depozite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2,08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2,01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1,96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1,93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1,89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1,83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1,77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1,73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1,59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1,59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1,50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1,49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1,40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8,86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1,28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-7,6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-0,7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D32BB" w:rsidRPr="003D32BB" w:rsidTr="00712E50">
        <w:trPr>
          <w:divId w:val="63111369"/>
          <w:trHeight w:hRule="exact" w:val="198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EKSTERNI SEKTOR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D32BB" w:rsidRPr="003D32BB" w:rsidTr="00712E50">
        <w:trPr>
          <w:divId w:val="63111369"/>
          <w:trHeight w:hRule="exact" w:val="198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Izvoz roba (u mil. €)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31,5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27,1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34,3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31,8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33,9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28,1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26,0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23,2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25,3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17,5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16,6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35,6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22,2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24,9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27,4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9,8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-20,1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-8,6</w:t>
            </w:r>
          </w:p>
        </w:tc>
      </w:tr>
      <w:tr w:rsidR="003D32BB" w:rsidRPr="003D32BB" w:rsidTr="00712E50">
        <w:trPr>
          <w:divId w:val="63111369"/>
          <w:trHeight w:hRule="exact" w:val="198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Uvoz roba (u mil. €)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184,3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164,4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154,7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158,5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132,7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159,7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86,1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121,5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149,6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154,5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153,4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196,1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196,4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165,9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159,2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-4,0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2,9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3,7</w:t>
            </w:r>
          </w:p>
        </w:tc>
      </w:tr>
      <w:tr w:rsidR="003D32BB" w:rsidRPr="003D32BB" w:rsidTr="00712E50">
        <w:trPr>
          <w:divId w:val="63111369"/>
          <w:trHeight w:hRule="exact" w:val="198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Spoljnotrgovinski bilans (u mil €)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-152,8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-137,3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-120,4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-126,7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-98,8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-131,6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-60,1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-98,2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-124,3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-137,1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-136,8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-160,5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-174,2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-141,0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-131,8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-6,5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9,5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6,4</w:t>
            </w:r>
          </w:p>
        </w:tc>
      </w:tr>
      <w:tr w:rsidR="003D32BB" w:rsidRPr="003D32BB" w:rsidTr="00712E50">
        <w:trPr>
          <w:divId w:val="63111369"/>
          <w:trHeight w:hRule="exact" w:val="198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Strane direktne investicije (mil.€)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27,4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27,2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50,8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31,4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26,5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34,8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25,6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26,2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34,4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25,6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30,5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42,9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37,0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263,8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n.p.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613,7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869,7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131,1</w:t>
            </w:r>
          </w:p>
        </w:tc>
      </w:tr>
      <w:tr w:rsidR="003D32BB" w:rsidRPr="003D32BB" w:rsidTr="00712E50">
        <w:trPr>
          <w:divId w:val="63111369"/>
          <w:trHeight w:hRule="exact" w:val="198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MEĐUNARODNO OKRUŽENJE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1"/>
              <w:jc w:val="right"/>
              <w:rPr>
                <w:b/>
                <w:bCs/>
                <w:sz w:val="14"/>
                <w:szCs w:val="14"/>
                <w:lang w:val="sr-Latn-CS" w:eastAsia="sr-Latn-CS"/>
              </w:rPr>
            </w:pPr>
            <w:r w:rsidRPr="003D32BB">
              <w:rPr>
                <w:b/>
                <w:bCs/>
                <w:sz w:val="14"/>
                <w:szCs w:val="14"/>
                <w:lang w:val="sr-Latn-CS" w:eastAsia="sr-Latn-CS"/>
              </w:rPr>
              <w:t> </w:t>
            </w:r>
          </w:p>
        </w:tc>
      </w:tr>
      <w:tr w:rsidR="003D32BB" w:rsidRPr="003D32BB" w:rsidTr="00712E50">
        <w:trPr>
          <w:divId w:val="63111369"/>
          <w:trHeight w:hRule="exact" w:val="198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Brent crude oil (USD/barel)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105,6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103,0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94,8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85,9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70,2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58,0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55,0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60,0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66,3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66,3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64,9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61,7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49,7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48,9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48,0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-1,8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-49,4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-45,7</w:t>
            </w:r>
          </w:p>
        </w:tc>
      </w:tr>
      <w:tr w:rsidR="003D32BB" w:rsidRPr="003D32BB" w:rsidTr="00712E50">
        <w:trPr>
          <w:divId w:val="63111369"/>
          <w:trHeight w:hRule="exact" w:val="198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Aluminijum (USD/T)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1.948,3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2.030,5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1.990,4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1.946,2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2.055,6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1.909,5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1.814,7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1.817,8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1.819,2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1.819,2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1.804,0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1.687,7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1.639,5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1.548,1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1.589,6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2,7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-20,1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-5,9</w:t>
            </w:r>
          </w:p>
        </w:tc>
      </w:tr>
      <w:tr w:rsidR="003D32BB" w:rsidRPr="003D32BB" w:rsidTr="00712E50">
        <w:trPr>
          <w:divId w:val="63111369"/>
          <w:trHeight w:hRule="exact" w:val="198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Euribor (12 mjeseci)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0,49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0,43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0,34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0,34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0,33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0,32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0,27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0,23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0,17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0,17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0,16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0,16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0,17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0,16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0,14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-0,2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-0,3</w:t>
            </w:r>
          </w:p>
        </w:tc>
      </w:tr>
      <w:tr w:rsidR="003D32BB" w:rsidRPr="003D32BB" w:rsidTr="00712E50">
        <w:trPr>
          <w:divId w:val="63111369"/>
          <w:trHeight w:hRule="exact" w:val="198"/>
        </w:trPr>
        <w:tc>
          <w:tcPr>
            <w:tcW w:w="11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0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61"/>
              <w:rPr>
                <w:b/>
                <w:bCs/>
                <w:sz w:val="16"/>
                <w:szCs w:val="16"/>
                <w:lang w:val="sr-Latn-CS" w:eastAsia="sr-Latn-CS"/>
              </w:rPr>
            </w:pPr>
            <w:r w:rsidRPr="003D32BB">
              <w:rPr>
                <w:b/>
                <w:bCs/>
                <w:sz w:val="16"/>
                <w:szCs w:val="16"/>
                <w:lang w:val="sr-Latn-CS" w:eastAsia="sr-Latn-CS"/>
              </w:rPr>
              <w:t>Inflacija u Eurozoni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0,4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2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-0,2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-0,6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-0,3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0,3</w:t>
            </w:r>
          </w:p>
        </w:tc>
        <w:tc>
          <w:tcPr>
            <w:tcW w:w="2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0,2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0,10</w:t>
            </w:r>
          </w:p>
        </w:tc>
        <w:tc>
          <w:tcPr>
            <w:tcW w:w="2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0,00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-0,1</w:t>
            </w:r>
          </w:p>
        </w:tc>
        <w:tc>
          <w:tcPr>
            <w:tcW w:w="2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-0,3</w:t>
            </w:r>
          </w:p>
        </w:tc>
        <w:tc>
          <w:tcPr>
            <w:tcW w:w="2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0" w:type="dxa"/>
              <w:left w:w="150" w:type="dxa"/>
              <w:bottom w:w="0" w:type="dxa"/>
              <w:right w:w="57" w:type="dxa"/>
            </w:tcMar>
            <w:vAlign w:val="center"/>
            <w:hideMark/>
          </w:tcPr>
          <w:p w:rsidR="003D32BB" w:rsidRPr="003D32BB" w:rsidRDefault="003D32BB" w:rsidP="003D32BB">
            <w:pPr>
              <w:spacing w:after="0" w:line="240" w:lineRule="auto"/>
              <w:ind w:firstLineChars="100" w:firstLine="140"/>
              <w:jc w:val="right"/>
              <w:rPr>
                <w:sz w:val="14"/>
                <w:szCs w:val="14"/>
                <w:lang w:val="sr-Latn-CS" w:eastAsia="sr-Latn-CS"/>
              </w:rPr>
            </w:pPr>
            <w:r w:rsidRPr="003D32BB">
              <w:rPr>
                <w:sz w:val="14"/>
                <w:szCs w:val="14"/>
                <w:lang w:val="sr-Latn-CS" w:eastAsia="sr-Latn-CS"/>
              </w:rPr>
              <w:t>-0,5</w:t>
            </w:r>
          </w:p>
        </w:tc>
      </w:tr>
    </w:tbl>
    <w:p w:rsidR="00511C53" w:rsidRDefault="00511C53" w:rsidP="00355F01">
      <w:pPr>
        <w:spacing w:after="0"/>
        <w:jc w:val="center"/>
        <w:outlineLvl w:val="0"/>
        <w:rPr>
          <w:noProof/>
          <w:sz w:val="17"/>
          <w:szCs w:val="16"/>
        </w:rPr>
      </w:pPr>
    </w:p>
    <w:p w:rsidR="00511C53" w:rsidRDefault="00511C53" w:rsidP="00355F01">
      <w:pPr>
        <w:spacing w:after="0"/>
        <w:jc w:val="center"/>
        <w:outlineLvl w:val="0"/>
        <w:rPr>
          <w:noProof/>
          <w:sz w:val="17"/>
          <w:szCs w:val="16"/>
        </w:rPr>
      </w:pPr>
    </w:p>
    <w:p w:rsidR="00511C53" w:rsidRDefault="00511C53" w:rsidP="00355F01">
      <w:pPr>
        <w:spacing w:after="0"/>
        <w:jc w:val="center"/>
        <w:outlineLvl w:val="0"/>
        <w:rPr>
          <w:noProof/>
          <w:sz w:val="17"/>
          <w:szCs w:val="16"/>
        </w:rPr>
      </w:pPr>
    </w:p>
    <w:p w:rsidR="00511C53" w:rsidRDefault="00511C53" w:rsidP="00355F01">
      <w:pPr>
        <w:spacing w:after="0"/>
        <w:jc w:val="center"/>
        <w:outlineLvl w:val="0"/>
        <w:rPr>
          <w:noProof/>
          <w:sz w:val="17"/>
          <w:szCs w:val="16"/>
        </w:rPr>
      </w:pPr>
    </w:p>
    <w:p w:rsidR="00A90070" w:rsidRDefault="00A3689A" w:rsidP="00355F01">
      <w:pPr>
        <w:spacing w:after="0"/>
        <w:jc w:val="center"/>
        <w:outlineLvl w:val="0"/>
        <w:rPr>
          <w:noProof/>
          <w:sz w:val="17"/>
          <w:szCs w:val="16"/>
        </w:rPr>
      </w:pPr>
      <w:r>
        <w:rPr>
          <w:noProof/>
          <w:sz w:val="17"/>
          <w:szCs w:val="16"/>
        </w:rPr>
        <w:lastRenderedPageBreak/>
        <w:t>T</w:t>
      </w:r>
      <w:r w:rsidR="00A90070" w:rsidRPr="00355F01">
        <w:rPr>
          <w:noProof/>
          <w:sz w:val="17"/>
          <w:szCs w:val="16"/>
        </w:rPr>
        <w:t xml:space="preserve">abela </w:t>
      </w:r>
      <w:r w:rsidR="00D855BD" w:rsidRPr="00355F01">
        <w:rPr>
          <w:noProof/>
          <w:sz w:val="17"/>
          <w:szCs w:val="16"/>
        </w:rPr>
        <w:fldChar w:fldCharType="begin"/>
      </w:r>
      <w:r w:rsidR="003A12AD" w:rsidRPr="00355F01">
        <w:rPr>
          <w:noProof/>
          <w:sz w:val="17"/>
          <w:szCs w:val="16"/>
        </w:rPr>
        <w:instrText xml:space="preserve"> SEQ Tabela \* ARABIC </w:instrText>
      </w:r>
      <w:r w:rsidR="00D855BD" w:rsidRPr="00355F01">
        <w:rPr>
          <w:noProof/>
          <w:sz w:val="17"/>
          <w:szCs w:val="16"/>
        </w:rPr>
        <w:fldChar w:fldCharType="separate"/>
      </w:r>
      <w:r w:rsidR="003D32BB">
        <w:rPr>
          <w:noProof/>
          <w:sz w:val="17"/>
          <w:szCs w:val="16"/>
        </w:rPr>
        <w:t>2</w:t>
      </w:r>
      <w:r w:rsidR="00D855BD" w:rsidRPr="00355F01">
        <w:rPr>
          <w:noProof/>
          <w:sz w:val="17"/>
          <w:szCs w:val="16"/>
        </w:rPr>
        <w:fldChar w:fldCharType="end"/>
      </w:r>
      <w:r w:rsidR="00D52F3D">
        <w:rPr>
          <w:noProof/>
          <w:sz w:val="17"/>
          <w:szCs w:val="16"/>
        </w:rPr>
        <w:t xml:space="preserve">: </w:t>
      </w:r>
      <w:r w:rsidR="006D6A98" w:rsidRPr="00355F01">
        <w:rPr>
          <w:b/>
          <w:noProof/>
          <w:sz w:val="20"/>
          <w:szCs w:val="16"/>
        </w:rPr>
        <w:t>Fiskalni indikatori</w:t>
      </w:r>
      <w:r w:rsidR="00FC187B">
        <w:rPr>
          <w:b/>
          <w:noProof/>
          <w:sz w:val="20"/>
          <w:szCs w:val="16"/>
        </w:rPr>
        <w:t xml:space="preserve"> </w:t>
      </w:r>
      <w:r w:rsidR="006D6A98" w:rsidRPr="00355F01">
        <w:rPr>
          <w:noProof/>
          <w:sz w:val="17"/>
          <w:szCs w:val="16"/>
        </w:rPr>
        <w:t>–</w:t>
      </w:r>
      <w:r w:rsidR="00511C53">
        <w:rPr>
          <w:noProof/>
          <w:sz w:val="17"/>
          <w:szCs w:val="16"/>
        </w:rPr>
        <w:t xml:space="preserve"> septembar </w:t>
      </w:r>
      <w:r w:rsidR="00745D7B" w:rsidRPr="00355F01">
        <w:rPr>
          <w:noProof/>
          <w:sz w:val="17"/>
          <w:szCs w:val="16"/>
        </w:rPr>
        <w:t>2015</w:t>
      </w:r>
      <w:r w:rsidR="006D6A98" w:rsidRPr="00355F01">
        <w:rPr>
          <w:noProof/>
          <w:sz w:val="17"/>
          <w:szCs w:val="16"/>
        </w:rPr>
        <w:t xml:space="preserve">. </w:t>
      </w:r>
    </w:p>
    <w:p w:rsidR="00AC7399" w:rsidRDefault="00AC7399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tbl>
      <w:tblPr>
        <w:tblW w:w="15960" w:type="dxa"/>
        <w:tblInd w:w="85" w:type="dxa"/>
        <w:tblLook w:val="04A0"/>
      </w:tblPr>
      <w:tblGrid>
        <w:gridCol w:w="3300"/>
        <w:gridCol w:w="787"/>
        <w:gridCol w:w="787"/>
        <w:gridCol w:w="787"/>
        <w:gridCol w:w="787"/>
        <w:gridCol w:w="713"/>
        <w:gridCol w:w="767"/>
        <w:gridCol w:w="744"/>
        <w:gridCol w:w="740"/>
        <w:gridCol w:w="740"/>
        <w:gridCol w:w="744"/>
        <w:gridCol w:w="740"/>
        <w:gridCol w:w="740"/>
        <w:gridCol w:w="740"/>
        <w:gridCol w:w="820"/>
        <w:gridCol w:w="752"/>
        <w:gridCol w:w="825"/>
        <w:gridCol w:w="752"/>
      </w:tblGrid>
      <w:tr w:rsidR="00382492" w:rsidRPr="00382492" w:rsidTr="00382492">
        <w:trPr>
          <w:trHeight w:val="315"/>
        </w:trPr>
        <w:tc>
          <w:tcPr>
            <w:tcW w:w="3300" w:type="dxa"/>
            <w:vMerge w:val="restart"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82492">
              <w:rPr>
                <w:b/>
                <w:bCs/>
                <w:sz w:val="16"/>
                <w:szCs w:val="16"/>
              </w:rPr>
              <w:t>BUDŽET CRNE GORE</w:t>
            </w:r>
          </w:p>
        </w:tc>
        <w:tc>
          <w:tcPr>
            <w:tcW w:w="2960" w:type="dxa"/>
            <w:gridSpan w:val="4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492">
              <w:rPr>
                <w:sz w:val="16"/>
                <w:szCs w:val="16"/>
              </w:rPr>
              <w:t>2014</w:t>
            </w:r>
          </w:p>
        </w:tc>
        <w:tc>
          <w:tcPr>
            <w:tcW w:w="1480" w:type="dxa"/>
            <w:gridSpan w:val="2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492">
              <w:rPr>
                <w:sz w:val="16"/>
                <w:szCs w:val="16"/>
              </w:rPr>
              <w:t>2015</w:t>
            </w:r>
          </w:p>
        </w:tc>
        <w:tc>
          <w:tcPr>
            <w:tcW w:w="74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</w:rPr>
            </w:pPr>
            <w:r w:rsidRPr="00382492">
              <w:rPr>
                <w:color w:val="000000"/>
              </w:rPr>
              <w:t> </w:t>
            </w:r>
          </w:p>
        </w:tc>
        <w:tc>
          <w:tcPr>
            <w:tcW w:w="74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</w:rPr>
            </w:pPr>
            <w:r w:rsidRPr="00382492">
              <w:rPr>
                <w:color w:val="000000"/>
              </w:rPr>
              <w:t> </w:t>
            </w:r>
          </w:p>
        </w:tc>
        <w:tc>
          <w:tcPr>
            <w:tcW w:w="74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</w:rPr>
            </w:pPr>
            <w:r w:rsidRPr="00382492">
              <w:rPr>
                <w:color w:val="000000"/>
              </w:rPr>
              <w:t> </w:t>
            </w:r>
          </w:p>
        </w:tc>
        <w:tc>
          <w:tcPr>
            <w:tcW w:w="74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</w:rPr>
            </w:pPr>
            <w:r w:rsidRPr="00382492">
              <w:rPr>
                <w:color w:val="000000"/>
              </w:rPr>
              <w:t> </w:t>
            </w:r>
          </w:p>
        </w:tc>
        <w:tc>
          <w:tcPr>
            <w:tcW w:w="74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</w:rPr>
            </w:pPr>
            <w:r w:rsidRPr="00382492">
              <w:rPr>
                <w:color w:val="000000"/>
              </w:rPr>
              <w:t> </w:t>
            </w:r>
          </w:p>
        </w:tc>
        <w:tc>
          <w:tcPr>
            <w:tcW w:w="74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</w:rPr>
            </w:pPr>
            <w:r w:rsidRPr="00382492">
              <w:rPr>
                <w:color w:val="000000"/>
              </w:rPr>
              <w:t> </w:t>
            </w:r>
          </w:p>
        </w:tc>
        <w:tc>
          <w:tcPr>
            <w:tcW w:w="74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EEECE1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</w:rPr>
            </w:pPr>
            <w:r w:rsidRPr="00382492">
              <w:rPr>
                <w:color w:val="000000"/>
              </w:rPr>
              <w:t> </w:t>
            </w:r>
          </w:p>
        </w:tc>
        <w:tc>
          <w:tcPr>
            <w:tcW w:w="820" w:type="dxa"/>
            <w:tcBorders>
              <w:top w:val="doub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492">
              <w:rPr>
                <w:sz w:val="16"/>
                <w:szCs w:val="16"/>
              </w:rPr>
              <w:t>plan 2015</w:t>
            </w:r>
          </w:p>
        </w:tc>
        <w:tc>
          <w:tcPr>
            <w:tcW w:w="2220" w:type="dxa"/>
            <w:gridSpan w:val="3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000000"/>
            </w:tcBorders>
            <w:shd w:val="clear" w:color="000000" w:fill="EEECE1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492">
              <w:rPr>
                <w:sz w:val="16"/>
                <w:szCs w:val="16"/>
              </w:rPr>
              <w:t>Analitika-Septembar</w:t>
            </w:r>
          </w:p>
        </w:tc>
      </w:tr>
      <w:tr w:rsidR="00382492" w:rsidRPr="00382492" w:rsidTr="00382492">
        <w:trPr>
          <w:trHeight w:val="735"/>
        </w:trPr>
        <w:tc>
          <w:tcPr>
            <w:tcW w:w="3300" w:type="dxa"/>
            <w:vMerge/>
            <w:tcBorders>
              <w:top w:val="double" w:sz="6" w:space="0" w:color="auto"/>
              <w:left w:val="double" w:sz="6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82492">
              <w:rPr>
                <w:sz w:val="14"/>
                <w:szCs w:val="14"/>
              </w:rPr>
              <w:t>IX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82492">
              <w:rPr>
                <w:sz w:val="14"/>
                <w:szCs w:val="14"/>
              </w:rPr>
              <w:t>X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82492">
              <w:rPr>
                <w:sz w:val="14"/>
                <w:szCs w:val="14"/>
              </w:rPr>
              <w:t>XI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82492">
              <w:rPr>
                <w:sz w:val="14"/>
                <w:szCs w:val="14"/>
              </w:rPr>
              <w:t>XII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82492">
              <w:rPr>
                <w:sz w:val="14"/>
                <w:szCs w:val="14"/>
              </w:rPr>
              <w:t>I</w:t>
            </w:r>
          </w:p>
        </w:tc>
        <w:tc>
          <w:tcPr>
            <w:tcW w:w="7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82492">
              <w:rPr>
                <w:sz w:val="14"/>
                <w:szCs w:val="14"/>
              </w:rPr>
              <w:t>II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000000" w:fill="EEECE1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82492">
              <w:rPr>
                <w:sz w:val="14"/>
                <w:szCs w:val="14"/>
              </w:rPr>
              <w:t>III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82492">
              <w:rPr>
                <w:sz w:val="14"/>
                <w:szCs w:val="14"/>
              </w:rPr>
              <w:t>IV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82492">
              <w:rPr>
                <w:sz w:val="14"/>
                <w:szCs w:val="14"/>
              </w:rPr>
              <w:t>V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82492">
              <w:rPr>
                <w:sz w:val="14"/>
                <w:szCs w:val="14"/>
              </w:rPr>
              <w:t>VI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82492">
              <w:rPr>
                <w:sz w:val="14"/>
                <w:szCs w:val="14"/>
              </w:rPr>
              <w:t>VII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82492">
              <w:rPr>
                <w:sz w:val="14"/>
                <w:szCs w:val="14"/>
              </w:rPr>
              <w:t>VIII</w:t>
            </w:r>
          </w:p>
        </w:tc>
        <w:tc>
          <w:tcPr>
            <w:tcW w:w="740" w:type="dxa"/>
            <w:tcBorders>
              <w:top w:val="nil"/>
              <w:left w:val="single" w:sz="4" w:space="0" w:color="auto"/>
              <w:bottom w:val="double" w:sz="6" w:space="0" w:color="auto"/>
              <w:right w:val="nil"/>
            </w:tcBorders>
            <w:shd w:val="clear" w:color="000000" w:fill="EEECE1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82492">
              <w:rPr>
                <w:sz w:val="14"/>
                <w:szCs w:val="14"/>
              </w:rPr>
              <w:t>IX</w:t>
            </w:r>
          </w:p>
        </w:tc>
        <w:tc>
          <w:tcPr>
            <w:tcW w:w="820" w:type="dxa"/>
            <w:tcBorders>
              <w:top w:val="nil"/>
              <w:left w:val="single" w:sz="4" w:space="0" w:color="auto"/>
              <w:bottom w:val="double" w:sz="6" w:space="0" w:color="auto"/>
              <w:right w:val="single" w:sz="4" w:space="0" w:color="auto"/>
            </w:tcBorders>
            <w:shd w:val="clear" w:color="000000" w:fill="EEECE1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82492">
              <w:rPr>
                <w:sz w:val="14"/>
                <w:szCs w:val="14"/>
              </w:rPr>
              <w:t>IX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82492">
              <w:rPr>
                <w:sz w:val="14"/>
                <w:szCs w:val="14"/>
              </w:rPr>
              <w:t>sep2015/ sep 2014 (%)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EEECE1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82492">
              <w:rPr>
                <w:sz w:val="14"/>
                <w:szCs w:val="14"/>
              </w:rPr>
              <w:t>jan-sep 2015 / jan-sep 2014(%)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EEECE1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sz w:val="14"/>
                <w:szCs w:val="14"/>
              </w:rPr>
            </w:pPr>
            <w:r w:rsidRPr="00382492">
              <w:rPr>
                <w:sz w:val="14"/>
                <w:szCs w:val="14"/>
              </w:rPr>
              <w:t>sep 2015/sep 2015plan (%)</w:t>
            </w:r>
          </w:p>
        </w:tc>
      </w:tr>
      <w:tr w:rsidR="00382492" w:rsidRPr="00382492" w:rsidTr="00382492">
        <w:trPr>
          <w:trHeight w:val="330"/>
        </w:trPr>
        <w:tc>
          <w:tcPr>
            <w:tcW w:w="330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382492">
              <w:rPr>
                <w:b/>
                <w:bCs/>
                <w:sz w:val="16"/>
                <w:szCs w:val="16"/>
              </w:rPr>
              <w:t>IZVORNI PRIHODI, od čega:</w:t>
            </w:r>
          </w:p>
        </w:tc>
        <w:tc>
          <w:tcPr>
            <w:tcW w:w="735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117,90</w:t>
            </w:r>
          </w:p>
        </w:tc>
        <w:tc>
          <w:tcPr>
            <w:tcW w:w="735" w:type="dxa"/>
            <w:tcBorders>
              <w:top w:val="double" w:sz="6" w:space="0" w:color="auto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158,21</w:t>
            </w:r>
          </w:p>
        </w:tc>
        <w:tc>
          <w:tcPr>
            <w:tcW w:w="742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98,50</w:t>
            </w:r>
          </w:p>
        </w:tc>
        <w:tc>
          <w:tcPr>
            <w:tcW w:w="748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155,25</w:t>
            </w:r>
          </w:p>
        </w:tc>
        <w:tc>
          <w:tcPr>
            <w:tcW w:w="713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71,18</w:t>
            </w:r>
          </w:p>
        </w:tc>
        <w:tc>
          <w:tcPr>
            <w:tcW w:w="7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86,77</w:t>
            </w:r>
          </w:p>
        </w:tc>
        <w:tc>
          <w:tcPr>
            <w:tcW w:w="740" w:type="dxa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100,41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111,55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99,80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118,28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127,47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124,36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123,68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82492">
              <w:rPr>
                <w:b/>
                <w:bCs/>
                <w:sz w:val="16"/>
                <w:szCs w:val="16"/>
              </w:rPr>
              <w:t>121,60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82492">
              <w:rPr>
                <w:b/>
                <w:bCs/>
                <w:sz w:val="16"/>
                <w:szCs w:val="16"/>
              </w:rPr>
              <w:t>4,90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i/>
                <w:iCs/>
                <w:color w:val="000000"/>
                <w:sz w:val="16"/>
                <w:szCs w:val="16"/>
              </w:rPr>
              <w:t>2,51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82492">
              <w:rPr>
                <w:b/>
                <w:bCs/>
                <w:sz w:val="16"/>
                <w:szCs w:val="16"/>
              </w:rPr>
              <w:t>1,71</w:t>
            </w:r>
          </w:p>
        </w:tc>
      </w:tr>
      <w:tr w:rsidR="00382492" w:rsidRPr="00382492" w:rsidTr="00382492">
        <w:trPr>
          <w:trHeight w:val="315"/>
        </w:trPr>
        <w:tc>
          <w:tcPr>
            <w:tcW w:w="33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rPr>
                <w:sz w:val="16"/>
                <w:szCs w:val="16"/>
              </w:rPr>
            </w:pPr>
            <w:r w:rsidRPr="00382492">
              <w:rPr>
                <w:sz w:val="16"/>
                <w:szCs w:val="16"/>
              </w:rPr>
              <w:t>Porezi i doprinosi na  zarade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40,40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59,14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43,27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90,80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23,46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36,14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42,09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43,80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37,81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44,71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50,47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46,58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45,04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492">
              <w:rPr>
                <w:sz w:val="16"/>
                <w:szCs w:val="16"/>
              </w:rPr>
              <w:t>43,72</w:t>
            </w:r>
          </w:p>
        </w:tc>
        <w:tc>
          <w:tcPr>
            <w:tcW w:w="70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82492">
              <w:rPr>
                <w:b/>
                <w:bCs/>
                <w:sz w:val="16"/>
                <w:szCs w:val="16"/>
              </w:rPr>
              <w:t>11,49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i/>
                <w:iCs/>
                <w:color w:val="000000"/>
                <w:sz w:val="16"/>
                <w:szCs w:val="16"/>
              </w:rPr>
              <w:t>4,11</w:t>
            </w:r>
          </w:p>
        </w:tc>
        <w:tc>
          <w:tcPr>
            <w:tcW w:w="70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82492">
              <w:rPr>
                <w:b/>
                <w:bCs/>
                <w:sz w:val="16"/>
                <w:szCs w:val="16"/>
              </w:rPr>
              <w:t>3,02</w:t>
            </w:r>
          </w:p>
        </w:tc>
      </w:tr>
      <w:tr w:rsidR="00382492" w:rsidRPr="00382492" w:rsidTr="00382492">
        <w:trPr>
          <w:trHeight w:val="300"/>
        </w:trPr>
        <w:tc>
          <w:tcPr>
            <w:tcW w:w="33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rPr>
                <w:sz w:val="16"/>
                <w:szCs w:val="16"/>
              </w:rPr>
            </w:pPr>
            <w:r w:rsidRPr="00382492">
              <w:rPr>
                <w:sz w:val="16"/>
                <w:szCs w:val="16"/>
              </w:rPr>
              <w:t>Porez na dobit pravnih lica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2,05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1,76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0,50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1,48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0,50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0,78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9,85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15,15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2,28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4,10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2,97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1,71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2,28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492">
              <w:rPr>
                <w:sz w:val="16"/>
                <w:szCs w:val="16"/>
              </w:rPr>
              <w:t>2,35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82492">
              <w:rPr>
                <w:b/>
                <w:bCs/>
                <w:sz w:val="16"/>
                <w:szCs w:val="16"/>
              </w:rPr>
              <w:t>10,94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i/>
                <w:iCs/>
                <w:color w:val="000000"/>
                <w:sz w:val="16"/>
                <w:szCs w:val="16"/>
              </w:rPr>
              <w:t>-4,06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82492">
              <w:rPr>
                <w:b/>
                <w:bCs/>
                <w:sz w:val="16"/>
                <w:szCs w:val="16"/>
              </w:rPr>
              <w:t>-3,16</w:t>
            </w:r>
          </w:p>
        </w:tc>
      </w:tr>
      <w:tr w:rsidR="00382492" w:rsidRPr="00382492" w:rsidTr="00382492">
        <w:trPr>
          <w:trHeight w:val="300"/>
        </w:trPr>
        <w:tc>
          <w:tcPr>
            <w:tcW w:w="33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rPr>
                <w:sz w:val="16"/>
                <w:szCs w:val="16"/>
              </w:rPr>
            </w:pPr>
            <w:r w:rsidRPr="00382492">
              <w:rPr>
                <w:sz w:val="16"/>
                <w:szCs w:val="16"/>
              </w:rPr>
              <w:t>Porez na dodatu vrijednost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49,31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74,54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33,89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37,18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31,20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32,50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29,67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33,29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38,31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44,76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45,94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45,42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48,20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492">
              <w:rPr>
                <w:sz w:val="16"/>
                <w:szCs w:val="16"/>
              </w:rPr>
              <w:t>48,09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82492">
              <w:rPr>
                <w:b/>
                <w:bCs/>
                <w:sz w:val="16"/>
                <w:szCs w:val="16"/>
              </w:rPr>
              <w:t>-2,25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i/>
                <w:iCs/>
                <w:color w:val="000000"/>
                <w:sz w:val="16"/>
                <w:szCs w:val="16"/>
              </w:rPr>
              <w:t>-0,76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82492">
              <w:rPr>
                <w:b/>
                <w:bCs/>
                <w:sz w:val="16"/>
                <w:szCs w:val="16"/>
              </w:rPr>
              <w:t>0,23</w:t>
            </w:r>
          </w:p>
        </w:tc>
      </w:tr>
      <w:tr w:rsidR="00382492" w:rsidRPr="00382492" w:rsidTr="00382492">
        <w:trPr>
          <w:trHeight w:val="300"/>
        </w:trPr>
        <w:tc>
          <w:tcPr>
            <w:tcW w:w="33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rPr>
                <w:sz w:val="16"/>
                <w:szCs w:val="16"/>
              </w:rPr>
            </w:pPr>
            <w:r w:rsidRPr="00382492">
              <w:rPr>
                <w:sz w:val="16"/>
                <w:szCs w:val="16"/>
              </w:rPr>
              <w:t>Akcize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17,28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13,40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12,18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13,10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11,28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9,93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10,88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11,00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12,79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14,05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16,78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19,72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17,46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492">
              <w:rPr>
                <w:sz w:val="16"/>
                <w:szCs w:val="16"/>
              </w:rPr>
              <w:t>18,20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82492">
              <w:rPr>
                <w:b/>
                <w:bCs/>
                <w:sz w:val="16"/>
                <w:szCs w:val="16"/>
              </w:rPr>
              <w:t>1,06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i/>
                <w:iCs/>
                <w:color w:val="000000"/>
                <w:sz w:val="16"/>
                <w:szCs w:val="16"/>
              </w:rPr>
              <w:t>5,18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82492">
              <w:rPr>
                <w:b/>
                <w:bCs/>
                <w:sz w:val="16"/>
                <w:szCs w:val="16"/>
              </w:rPr>
              <w:t>-4,05</w:t>
            </w:r>
          </w:p>
        </w:tc>
      </w:tr>
      <w:tr w:rsidR="00382492" w:rsidRPr="00382492" w:rsidTr="00382492">
        <w:trPr>
          <w:trHeight w:val="315"/>
        </w:trPr>
        <w:tc>
          <w:tcPr>
            <w:tcW w:w="330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rPr>
                <w:sz w:val="16"/>
                <w:szCs w:val="16"/>
              </w:rPr>
            </w:pPr>
            <w:r w:rsidRPr="00382492">
              <w:rPr>
                <w:sz w:val="16"/>
                <w:szCs w:val="16"/>
              </w:rPr>
              <w:t>Porez na medj trgovinu i transak</w:t>
            </w:r>
          </w:p>
        </w:tc>
        <w:tc>
          <w:tcPr>
            <w:tcW w:w="73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2,20</w:t>
            </w:r>
          </w:p>
        </w:tc>
        <w:tc>
          <w:tcPr>
            <w:tcW w:w="73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2,00</w:t>
            </w:r>
          </w:p>
        </w:tc>
        <w:tc>
          <w:tcPr>
            <w:tcW w:w="7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1,43</w:t>
            </w:r>
          </w:p>
        </w:tc>
        <w:tc>
          <w:tcPr>
            <w:tcW w:w="7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1,97</w:t>
            </w:r>
          </w:p>
        </w:tc>
        <w:tc>
          <w:tcPr>
            <w:tcW w:w="71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1,07</w:t>
            </w:r>
          </w:p>
        </w:tc>
        <w:tc>
          <w:tcPr>
            <w:tcW w:w="7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1,44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2,07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1,82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1,87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1,90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2,39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2,29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2,13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492">
              <w:rPr>
                <w:sz w:val="16"/>
                <w:szCs w:val="16"/>
              </w:rPr>
              <w:t>2,21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82492">
              <w:rPr>
                <w:b/>
                <w:bCs/>
                <w:sz w:val="16"/>
                <w:szCs w:val="16"/>
              </w:rPr>
              <w:t>-3,22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i/>
                <w:iCs/>
                <w:color w:val="000000"/>
                <w:sz w:val="16"/>
                <w:szCs w:val="16"/>
              </w:rPr>
              <w:t>0,67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82492">
              <w:rPr>
                <w:b/>
                <w:bCs/>
                <w:sz w:val="16"/>
                <w:szCs w:val="16"/>
              </w:rPr>
              <w:t>-3,64</w:t>
            </w:r>
          </w:p>
        </w:tc>
      </w:tr>
      <w:tr w:rsidR="00382492" w:rsidRPr="00382492" w:rsidTr="00382492">
        <w:trPr>
          <w:trHeight w:val="330"/>
        </w:trPr>
        <w:tc>
          <w:tcPr>
            <w:tcW w:w="330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382492">
              <w:rPr>
                <w:b/>
                <w:bCs/>
                <w:sz w:val="16"/>
                <w:szCs w:val="16"/>
              </w:rPr>
              <w:t>IZDACI BUDŽETA, od čega :</w:t>
            </w:r>
          </w:p>
        </w:tc>
        <w:tc>
          <w:tcPr>
            <w:tcW w:w="73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122,09</w:t>
            </w:r>
          </w:p>
        </w:tc>
        <w:tc>
          <w:tcPr>
            <w:tcW w:w="73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159,65</w:t>
            </w:r>
          </w:p>
        </w:tc>
        <w:tc>
          <w:tcPr>
            <w:tcW w:w="7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111,38</w:t>
            </w:r>
          </w:p>
        </w:tc>
        <w:tc>
          <w:tcPr>
            <w:tcW w:w="7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173,92</w:t>
            </w:r>
          </w:p>
        </w:tc>
        <w:tc>
          <w:tcPr>
            <w:tcW w:w="71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93,12</w:t>
            </w:r>
          </w:p>
        </w:tc>
        <w:tc>
          <w:tcPr>
            <w:tcW w:w="7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107,94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111,31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209,52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113,30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207,76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126,64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102,42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137,10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82492">
              <w:rPr>
                <w:b/>
                <w:bCs/>
                <w:sz w:val="16"/>
                <w:szCs w:val="16"/>
              </w:rPr>
              <w:t>130,41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82492">
              <w:rPr>
                <w:b/>
                <w:bCs/>
                <w:sz w:val="16"/>
                <w:szCs w:val="16"/>
              </w:rPr>
              <w:t>12,30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i/>
                <w:iCs/>
                <w:color w:val="000000"/>
                <w:sz w:val="16"/>
                <w:szCs w:val="16"/>
              </w:rPr>
              <w:t>19,78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82492">
              <w:rPr>
                <w:b/>
                <w:bCs/>
                <w:sz w:val="16"/>
                <w:szCs w:val="16"/>
              </w:rPr>
              <w:t>5,13</w:t>
            </w:r>
          </w:p>
        </w:tc>
      </w:tr>
      <w:tr w:rsidR="00382492" w:rsidRPr="00382492" w:rsidTr="00382492">
        <w:trPr>
          <w:trHeight w:val="315"/>
        </w:trPr>
        <w:tc>
          <w:tcPr>
            <w:tcW w:w="33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rPr>
                <w:sz w:val="16"/>
                <w:szCs w:val="16"/>
              </w:rPr>
            </w:pPr>
            <w:r w:rsidRPr="00382492">
              <w:rPr>
                <w:sz w:val="16"/>
                <w:szCs w:val="16"/>
              </w:rPr>
              <w:t>Bruto zarade i doprinosi na teret poslodavca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32,19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28,62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36,53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35,56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31,42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31,71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31,10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30,03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30,72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31,56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33,92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28,05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34,90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492">
              <w:rPr>
                <w:sz w:val="16"/>
                <w:szCs w:val="16"/>
              </w:rPr>
              <w:t>31,61</w:t>
            </w:r>
          </w:p>
        </w:tc>
        <w:tc>
          <w:tcPr>
            <w:tcW w:w="70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82492">
              <w:rPr>
                <w:b/>
                <w:bCs/>
                <w:sz w:val="16"/>
                <w:szCs w:val="16"/>
              </w:rPr>
              <w:t>8,43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i/>
                <w:iCs/>
                <w:color w:val="000000"/>
                <w:sz w:val="16"/>
                <w:szCs w:val="16"/>
              </w:rPr>
              <w:t>-1,13</w:t>
            </w:r>
          </w:p>
        </w:tc>
        <w:tc>
          <w:tcPr>
            <w:tcW w:w="70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82492">
              <w:rPr>
                <w:b/>
                <w:bCs/>
                <w:sz w:val="16"/>
                <w:szCs w:val="16"/>
              </w:rPr>
              <w:t>10,41</w:t>
            </w:r>
          </w:p>
        </w:tc>
      </w:tr>
      <w:tr w:rsidR="00382492" w:rsidRPr="00382492" w:rsidTr="00382492">
        <w:trPr>
          <w:trHeight w:val="300"/>
        </w:trPr>
        <w:tc>
          <w:tcPr>
            <w:tcW w:w="33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rPr>
                <w:sz w:val="16"/>
                <w:szCs w:val="16"/>
              </w:rPr>
            </w:pPr>
            <w:r w:rsidRPr="00382492">
              <w:rPr>
                <w:sz w:val="16"/>
                <w:szCs w:val="16"/>
              </w:rPr>
              <w:t>Rashodi za materijal i usluge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5,30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8,69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6,36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16,15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2,31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5,50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5,91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6,42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5,41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4,63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6,70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5,17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6,62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492">
              <w:rPr>
                <w:sz w:val="16"/>
                <w:szCs w:val="16"/>
              </w:rPr>
              <w:t>5,91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82492">
              <w:rPr>
                <w:b/>
                <w:bCs/>
                <w:sz w:val="16"/>
                <w:szCs w:val="16"/>
              </w:rPr>
              <w:t>24,95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i/>
                <w:iCs/>
                <w:color w:val="000000"/>
                <w:sz w:val="16"/>
                <w:szCs w:val="16"/>
              </w:rPr>
              <w:t>-1,28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82492">
              <w:rPr>
                <w:b/>
                <w:bCs/>
                <w:sz w:val="16"/>
                <w:szCs w:val="16"/>
              </w:rPr>
              <w:t>11,92</w:t>
            </w:r>
          </w:p>
        </w:tc>
      </w:tr>
      <w:tr w:rsidR="00382492" w:rsidRPr="00382492" w:rsidTr="00382492">
        <w:trPr>
          <w:trHeight w:val="300"/>
        </w:trPr>
        <w:tc>
          <w:tcPr>
            <w:tcW w:w="33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rPr>
                <w:sz w:val="16"/>
                <w:szCs w:val="16"/>
              </w:rPr>
            </w:pPr>
            <w:r w:rsidRPr="00382492">
              <w:rPr>
                <w:sz w:val="16"/>
                <w:szCs w:val="16"/>
              </w:rPr>
              <w:t>Kamate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17,46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0,59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0,55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5,68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2,23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2,89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5,04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19,07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15,98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4,37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6,09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0,98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16,14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492">
              <w:rPr>
                <w:sz w:val="16"/>
                <w:szCs w:val="16"/>
              </w:rPr>
              <w:t>6,31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82492">
              <w:rPr>
                <w:b/>
                <w:bCs/>
                <w:sz w:val="16"/>
                <w:szCs w:val="16"/>
              </w:rPr>
              <w:t>-7,53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i/>
                <w:iCs/>
                <w:color w:val="000000"/>
                <w:sz w:val="16"/>
                <w:szCs w:val="16"/>
              </w:rPr>
              <w:t>6,80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82492">
              <w:rPr>
                <w:b/>
                <w:bCs/>
                <w:sz w:val="16"/>
                <w:szCs w:val="16"/>
              </w:rPr>
              <w:t>155,70</w:t>
            </w:r>
          </w:p>
        </w:tc>
      </w:tr>
      <w:tr w:rsidR="00382492" w:rsidRPr="00382492" w:rsidTr="00382492">
        <w:trPr>
          <w:trHeight w:val="300"/>
        </w:trPr>
        <w:tc>
          <w:tcPr>
            <w:tcW w:w="33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rPr>
                <w:sz w:val="16"/>
                <w:szCs w:val="16"/>
              </w:rPr>
            </w:pPr>
            <w:r w:rsidRPr="00382492">
              <w:rPr>
                <w:sz w:val="16"/>
                <w:szCs w:val="16"/>
              </w:rPr>
              <w:t>Transferi za socijalnu zaštitu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39,29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40,46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40,89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42,84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39,79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40,07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40,86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40,50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40,97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40,99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40,37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39,16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41,72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492">
              <w:rPr>
                <w:sz w:val="16"/>
                <w:szCs w:val="16"/>
              </w:rPr>
              <w:t>42,07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82492">
              <w:rPr>
                <w:b/>
                <w:bCs/>
                <w:sz w:val="16"/>
                <w:szCs w:val="16"/>
              </w:rPr>
              <w:t>6,17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i/>
                <w:iCs/>
                <w:color w:val="000000"/>
                <w:sz w:val="16"/>
                <w:szCs w:val="16"/>
              </w:rPr>
              <w:t>-0,96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82492">
              <w:rPr>
                <w:b/>
                <w:bCs/>
                <w:sz w:val="16"/>
                <w:szCs w:val="16"/>
              </w:rPr>
              <w:t>-0,84</w:t>
            </w:r>
          </w:p>
        </w:tc>
      </w:tr>
      <w:tr w:rsidR="00382492" w:rsidRPr="00382492" w:rsidTr="00382492">
        <w:trPr>
          <w:trHeight w:val="300"/>
        </w:trPr>
        <w:tc>
          <w:tcPr>
            <w:tcW w:w="33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rPr>
                <w:sz w:val="16"/>
                <w:szCs w:val="16"/>
              </w:rPr>
            </w:pPr>
            <w:r w:rsidRPr="00382492">
              <w:rPr>
                <w:sz w:val="16"/>
                <w:szCs w:val="16"/>
              </w:rPr>
              <w:t>Transferi instit, pojed i NVO sektoru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7,11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13,73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4,71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11,50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11,46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6,75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11,42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15,00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7,59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8,43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10,74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11,33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10,38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492">
              <w:rPr>
                <w:sz w:val="16"/>
                <w:szCs w:val="16"/>
              </w:rPr>
              <w:t>10,69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82492">
              <w:rPr>
                <w:b/>
                <w:bCs/>
                <w:sz w:val="16"/>
                <w:szCs w:val="16"/>
              </w:rPr>
              <w:t>46,15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i/>
                <w:iCs/>
                <w:color w:val="000000"/>
                <w:sz w:val="16"/>
                <w:szCs w:val="16"/>
              </w:rPr>
              <w:t>34,73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82492">
              <w:rPr>
                <w:b/>
                <w:bCs/>
                <w:sz w:val="16"/>
                <w:szCs w:val="16"/>
              </w:rPr>
              <w:t>-2,88</w:t>
            </w:r>
          </w:p>
        </w:tc>
      </w:tr>
      <w:tr w:rsidR="00382492" w:rsidRPr="00382492" w:rsidTr="00382492">
        <w:trPr>
          <w:trHeight w:val="315"/>
        </w:trPr>
        <w:tc>
          <w:tcPr>
            <w:tcW w:w="330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rPr>
                <w:sz w:val="16"/>
                <w:szCs w:val="16"/>
              </w:rPr>
            </w:pPr>
            <w:r w:rsidRPr="00382492">
              <w:rPr>
                <w:sz w:val="16"/>
                <w:szCs w:val="16"/>
              </w:rPr>
              <w:t>Kapitalni izdaci</w:t>
            </w:r>
          </w:p>
        </w:tc>
        <w:tc>
          <w:tcPr>
            <w:tcW w:w="73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5,21</w:t>
            </w:r>
          </w:p>
        </w:tc>
        <w:tc>
          <w:tcPr>
            <w:tcW w:w="73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56,13</w:t>
            </w:r>
          </w:p>
        </w:tc>
        <w:tc>
          <w:tcPr>
            <w:tcW w:w="7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10,75</w:t>
            </w:r>
          </w:p>
        </w:tc>
        <w:tc>
          <w:tcPr>
            <w:tcW w:w="7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24,72</w:t>
            </w:r>
          </w:p>
        </w:tc>
        <w:tc>
          <w:tcPr>
            <w:tcW w:w="71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0,27</w:t>
            </w:r>
          </w:p>
        </w:tc>
        <w:tc>
          <w:tcPr>
            <w:tcW w:w="7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13,15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4,91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84,69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3,53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81,14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5,77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5,83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6,48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492">
              <w:rPr>
                <w:sz w:val="16"/>
                <w:szCs w:val="16"/>
              </w:rPr>
              <w:t>24,88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82492">
              <w:rPr>
                <w:b/>
                <w:bCs/>
                <w:sz w:val="16"/>
                <w:szCs w:val="16"/>
              </w:rPr>
              <w:t>24,44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i/>
                <w:iCs/>
                <w:color w:val="000000"/>
                <w:sz w:val="16"/>
                <w:szCs w:val="16"/>
              </w:rPr>
              <w:t>329,52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82492">
              <w:rPr>
                <w:b/>
                <w:bCs/>
                <w:sz w:val="16"/>
                <w:szCs w:val="16"/>
              </w:rPr>
              <w:t>-73,96</w:t>
            </w:r>
          </w:p>
        </w:tc>
      </w:tr>
      <w:tr w:rsidR="00382492" w:rsidRPr="00382492" w:rsidTr="00382492">
        <w:trPr>
          <w:trHeight w:val="330"/>
        </w:trPr>
        <w:tc>
          <w:tcPr>
            <w:tcW w:w="330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382492">
              <w:rPr>
                <w:b/>
                <w:bCs/>
                <w:sz w:val="16"/>
                <w:szCs w:val="16"/>
              </w:rPr>
              <w:t>Suficit / Deficit budžeta</w:t>
            </w:r>
          </w:p>
        </w:tc>
        <w:tc>
          <w:tcPr>
            <w:tcW w:w="73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-4,19</w:t>
            </w:r>
          </w:p>
        </w:tc>
        <w:tc>
          <w:tcPr>
            <w:tcW w:w="73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-1,44</w:t>
            </w:r>
          </w:p>
        </w:tc>
        <w:tc>
          <w:tcPr>
            <w:tcW w:w="7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-12,89</w:t>
            </w:r>
          </w:p>
        </w:tc>
        <w:tc>
          <w:tcPr>
            <w:tcW w:w="7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-18,67</w:t>
            </w:r>
          </w:p>
        </w:tc>
        <w:tc>
          <w:tcPr>
            <w:tcW w:w="71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-21,94</w:t>
            </w:r>
          </w:p>
        </w:tc>
        <w:tc>
          <w:tcPr>
            <w:tcW w:w="7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-21,17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-10,89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-98,00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-13,49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-89,48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0,89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21,94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-13,43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82492">
              <w:rPr>
                <w:b/>
                <w:bCs/>
                <w:sz w:val="16"/>
                <w:szCs w:val="16"/>
              </w:rPr>
              <w:t>-8,82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82492">
              <w:rPr>
                <w:b/>
                <w:bCs/>
                <w:sz w:val="16"/>
                <w:szCs w:val="16"/>
              </w:rPr>
              <w:t>220,62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i/>
                <w:iCs/>
                <w:color w:val="000000"/>
                <w:sz w:val="16"/>
                <w:szCs w:val="16"/>
              </w:rPr>
              <w:t>252,94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82492">
              <w:rPr>
                <w:b/>
                <w:bCs/>
                <w:sz w:val="16"/>
                <w:szCs w:val="16"/>
              </w:rPr>
              <w:t>52,31</w:t>
            </w:r>
          </w:p>
        </w:tc>
      </w:tr>
      <w:tr w:rsidR="00382492" w:rsidRPr="00382492" w:rsidTr="00382492">
        <w:trPr>
          <w:trHeight w:val="315"/>
        </w:trPr>
        <w:tc>
          <w:tcPr>
            <w:tcW w:w="33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rPr>
                <w:sz w:val="16"/>
                <w:szCs w:val="16"/>
              </w:rPr>
            </w:pPr>
            <w:r w:rsidRPr="00382492">
              <w:rPr>
                <w:sz w:val="16"/>
                <w:szCs w:val="16"/>
              </w:rPr>
              <w:t>Primarni bilans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13,27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-0,85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-12,33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-12,99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-19,71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-18,28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-5,94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-78,93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2,48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-85,11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6,97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22,92</w:t>
            </w:r>
          </w:p>
        </w:tc>
        <w:tc>
          <w:tcPr>
            <w:tcW w:w="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2,72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492">
              <w:rPr>
                <w:sz w:val="16"/>
                <w:szCs w:val="16"/>
              </w:rPr>
              <w:t>-2,50</w:t>
            </w:r>
          </w:p>
        </w:tc>
        <w:tc>
          <w:tcPr>
            <w:tcW w:w="70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82492">
              <w:rPr>
                <w:b/>
                <w:bCs/>
                <w:sz w:val="16"/>
                <w:szCs w:val="16"/>
              </w:rPr>
              <w:t>-79,52</w:t>
            </w:r>
          </w:p>
        </w:tc>
        <w:tc>
          <w:tcPr>
            <w:tcW w:w="820" w:type="dxa"/>
            <w:tcBorders>
              <w:top w:val="double" w:sz="6" w:space="0" w:color="auto"/>
              <w:left w:val="nil"/>
              <w:bottom w:val="nil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i/>
                <w:iCs/>
                <w:color w:val="000000"/>
                <w:sz w:val="16"/>
                <w:szCs w:val="16"/>
              </w:rPr>
              <w:t>12072,09</w:t>
            </w:r>
          </w:p>
        </w:tc>
        <w:tc>
          <w:tcPr>
            <w:tcW w:w="700" w:type="dxa"/>
            <w:tcBorders>
              <w:top w:val="double" w:sz="6" w:space="0" w:color="auto"/>
              <w:left w:val="nil"/>
              <w:bottom w:val="nil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82492">
              <w:rPr>
                <w:b/>
                <w:bCs/>
                <w:sz w:val="16"/>
                <w:szCs w:val="16"/>
              </w:rPr>
              <w:t>-208,66</w:t>
            </w:r>
          </w:p>
        </w:tc>
      </w:tr>
      <w:tr w:rsidR="00382492" w:rsidRPr="00382492" w:rsidTr="00382492">
        <w:trPr>
          <w:trHeight w:val="315"/>
        </w:trPr>
        <w:tc>
          <w:tcPr>
            <w:tcW w:w="330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rPr>
                <w:sz w:val="16"/>
                <w:szCs w:val="16"/>
              </w:rPr>
            </w:pPr>
            <w:r w:rsidRPr="00382492">
              <w:rPr>
                <w:sz w:val="16"/>
                <w:szCs w:val="16"/>
              </w:rPr>
              <w:t>Otplata dugova</w:t>
            </w:r>
          </w:p>
        </w:tc>
        <w:tc>
          <w:tcPr>
            <w:tcW w:w="73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14,57</w:t>
            </w:r>
          </w:p>
        </w:tc>
        <w:tc>
          <w:tcPr>
            <w:tcW w:w="73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10,15</w:t>
            </w:r>
          </w:p>
        </w:tc>
        <w:tc>
          <w:tcPr>
            <w:tcW w:w="7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5,47</w:t>
            </w:r>
          </w:p>
        </w:tc>
        <w:tc>
          <w:tcPr>
            <w:tcW w:w="7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31,22</w:t>
            </w:r>
          </w:p>
        </w:tc>
        <w:tc>
          <w:tcPr>
            <w:tcW w:w="71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17,04</w:t>
            </w:r>
          </w:p>
        </w:tc>
        <w:tc>
          <w:tcPr>
            <w:tcW w:w="7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1,93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30,82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39,72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5,17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34,90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50,36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1,36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179,76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492">
              <w:rPr>
                <w:sz w:val="16"/>
                <w:szCs w:val="16"/>
              </w:rPr>
              <w:t>33,19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82492">
              <w:rPr>
                <w:b/>
                <w:bCs/>
                <w:sz w:val="16"/>
                <w:szCs w:val="16"/>
              </w:rPr>
              <w:t>1133,74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i/>
                <w:iCs/>
                <w:color w:val="000000"/>
                <w:sz w:val="16"/>
                <w:szCs w:val="16"/>
              </w:rPr>
              <w:t>121,62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82492">
              <w:rPr>
                <w:b/>
                <w:bCs/>
                <w:sz w:val="16"/>
                <w:szCs w:val="16"/>
              </w:rPr>
              <w:t>441,58</w:t>
            </w:r>
          </w:p>
        </w:tc>
      </w:tr>
      <w:tr w:rsidR="00382492" w:rsidRPr="00382492" w:rsidTr="00382492">
        <w:trPr>
          <w:trHeight w:val="330"/>
        </w:trPr>
        <w:tc>
          <w:tcPr>
            <w:tcW w:w="330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rPr>
                <w:b/>
                <w:bCs/>
                <w:sz w:val="16"/>
                <w:szCs w:val="16"/>
              </w:rPr>
            </w:pPr>
            <w:r w:rsidRPr="00382492">
              <w:rPr>
                <w:b/>
                <w:bCs/>
                <w:sz w:val="16"/>
                <w:szCs w:val="16"/>
              </w:rPr>
              <w:t>Državni dug (stanje duga)</w:t>
            </w:r>
          </w:p>
        </w:tc>
        <w:tc>
          <w:tcPr>
            <w:tcW w:w="73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1.969,53</w:t>
            </w:r>
          </w:p>
        </w:tc>
        <w:tc>
          <w:tcPr>
            <w:tcW w:w="73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1.964,90</w:t>
            </w:r>
          </w:p>
        </w:tc>
        <w:tc>
          <w:tcPr>
            <w:tcW w:w="742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1.961,90</w:t>
            </w:r>
          </w:p>
        </w:tc>
        <w:tc>
          <w:tcPr>
            <w:tcW w:w="748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1.893,40</w:t>
            </w:r>
          </w:p>
        </w:tc>
        <w:tc>
          <w:tcPr>
            <w:tcW w:w="713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7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1938,00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2159,50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82492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000000" w:fill="F2F2F2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82492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2F2F2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single" w:sz="4" w:space="0" w:color="auto"/>
              <w:bottom w:val="double" w:sz="6" w:space="0" w:color="auto"/>
              <w:right w:val="double" w:sz="6" w:space="0" w:color="auto"/>
            </w:tcBorders>
            <w:shd w:val="clear" w:color="000000" w:fill="F2F2F2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sz w:val="16"/>
                <w:szCs w:val="16"/>
              </w:rPr>
            </w:pPr>
            <w:r w:rsidRPr="00382492">
              <w:rPr>
                <w:b/>
                <w:bCs/>
                <w:sz w:val="16"/>
                <w:szCs w:val="16"/>
              </w:rPr>
              <w:t>-</w:t>
            </w:r>
          </w:p>
        </w:tc>
      </w:tr>
      <w:tr w:rsidR="00382492" w:rsidRPr="00382492" w:rsidTr="00382492">
        <w:trPr>
          <w:trHeight w:val="315"/>
        </w:trPr>
        <w:tc>
          <w:tcPr>
            <w:tcW w:w="33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rPr>
                <w:sz w:val="16"/>
                <w:szCs w:val="16"/>
              </w:rPr>
            </w:pPr>
            <w:r w:rsidRPr="00382492">
              <w:rPr>
                <w:sz w:val="16"/>
                <w:szCs w:val="16"/>
              </w:rPr>
              <w:t>Domaći dug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394,93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392,20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389,80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381,20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395,90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372,20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492"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492">
              <w:rPr>
                <w:sz w:val="16"/>
                <w:szCs w:val="16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492">
              <w:rPr>
                <w:sz w:val="16"/>
                <w:szCs w:val="16"/>
              </w:rPr>
              <w:t>-</w:t>
            </w:r>
          </w:p>
        </w:tc>
      </w:tr>
      <w:tr w:rsidR="00382492" w:rsidRPr="00382492" w:rsidTr="00382492">
        <w:trPr>
          <w:trHeight w:val="300"/>
        </w:trPr>
        <w:tc>
          <w:tcPr>
            <w:tcW w:w="330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rPr>
                <w:sz w:val="16"/>
                <w:szCs w:val="16"/>
              </w:rPr>
            </w:pPr>
            <w:r w:rsidRPr="00382492">
              <w:rPr>
                <w:sz w:val="16"/>
                <w:szCs w:val="16"/>
              </w:rPr>
              <w:t>Inostrani dug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1.574,60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1.572,70</w:t>
            </w:r>
          </w:p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1.572,10</w:t>
            </w:r>
          </w:p>
        </w:tc>
        <w:tc>
          <w:tcPr>
            <w:tcW w:w="7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1.561,70</w:t>
            </w:r>
          </w:p>
        </w:tc>
        <w:tc>
          <w:tcPr>
            <w:tcW w:w="7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2047,70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2160,10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492">
              <w:rPr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492">
              <w:rPr>
                <w:sz w:val="16"/>
                <w:szCs w:val="16"/>
              </w:rPr>
              <w:t>-</w:t>
            </w:r>
          </w:p>
        </w:tc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i/>
                <w:i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 w:rsidRPr="00382492">
              <w:rPr>
                <w:sz w:val="16"/>
                <w:szCs w:val="16"/>
              </w:rPr>
              <w:t>-</w:t>
            </w:r>
          </w:p>
        </w:tc>
      </w:tr>
      <w:tr w:rsidR="00382492" w:rsidRPr="00382492" w:rsidTr="00382492">
        <w:trPr>
          <w:trHeight w:val="480"/>
        </w:trPr>
        <w:tc>
          <w:tcPr>
            <w:tcW w:w="330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auto" w:fill="auto"/>
            <w:vAlign w:val="bottom"/>
            <w:hideMark/>
          </w:tcPr>
          <w:p w:rsidR="00382492" w:rsidRPr="00382492" w:rsidRDefault="00382492" w:rsidP="0038249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382492">
              <w:rPr>
                <w:color w:val="000000"/>
                <w:sz w:val="16"/>
                <w:szCs w:val="16"/>
              </w:rPr>
              <w:t>Depoziti*     (U skladu sa Zakonom o budžetu i fiskalnoj odgovornosti)</w:t>
            </w:r>
          </w:p>
        </w:tc>
        <w:tc>
          <w:tcPr>
            <w:tcW w:w="73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92" w:rsidRPr="00382492" w:rsidRDefault="00382492" w:rsidP="00382492">
            <w:pPr>
              <w:spacing w:after="0" w:line="240" w:lineRule="auto"/>
              <w:rPr>
                <w:color w:val="000000"/>
              </w:rPr>
            </w:pPr>
            <w:r w:rsidRPr="00382492">
              <w:rPr>
                <w:color w:val="000000"/>
              </w:rPr>
              <w:t>-</w:t>
            </w:r>
          </w:p>
        </w:tc>
        <w:tc>
          <w:tcPr>
            <w:tcW w:w="735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92" w:rsidRPr="00382492" w:rsidRDefault="00382492" w:rsidP="00382492">
            <w:pPr>
              <w:spacing w:after="0" w:line="240" w:lineRule="auto"/>
              <w:rPr>
                <w:color w:val="000000"/>
              </w:rPr>
            </w:pPr>
            <w:r w:rsidRPr="00382492">
              <w:rPr>
                <w:color w:val="000000"/>
              </w:rPr>
              <w:t>-</w:t>
            </w:r>
          </w:p>
        </w:tc>
        <w:tc>
          <w:tcPr>
            <w:tcW w:w="742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92" w:rsidRPr="00382492" w:rsidRDefault="00382492" w:rsidP="00382492">
            <w:pPr>
              <w:spacing w:after="0" w:line="240" w:lineRule="auto"/>
              <w:rPr>
                <w:color w:val="000000"/>
              </w:rPr>
            </w:pPr>
            <w:r w:rsidRPr="00382492">
              <w:rPr>
                <w:color w:val="000000"/>
              </w:rPr>
              <w:t>-</w:t>
            </w:r>
          </w:p>
        </w:tc>
        <w:tc>
          <w:tcPr>
            <w:tcW w:w="748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49,50</w:t>
            </w:r>
          </w:p>
        </w:tc>
        <w:tc>
          <w:tcPr>
            <w:tcW w:w="71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92" w:rsidRPr="00382492" w:rsidRDefault="00382492" w:rsidP="00382492">
            <w:pPr>
              <w:spacing w:after="0" w:line="240" w:lineRule="auto"/>
              <w:rPr>
                <w:color w:val="000000"/>
              </w:rPr>
            </w:pPr>
            <w:r w:rsidRPr="00382492">
              <w:rPr>
                <w:color w:val="000000"/>
              </w:rPr>
              <w:t xml:space="preserve">      -</w:t>
            </w:r>
          </w:p>
        </w:tc>
        <w:tc>
          <w:tcPr>
            <w:tcW w:w="767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382492" w:rsidRPr="00382492" w:rsidRDefault="00382492" w:rsidP="00382492">
            <w:pPr>
              <w:spacing w:after="0" w:line="240" w:lineRule="auto"/>
              <w:rPr>
                <w:color w:val="000000"/>
              </w:rPr>
            </w:pPr>
            <w:r w:rsidRPr="00382492">
              <w:rPr>
                <w:color w:val="000000"/>
              </w:rPr>
              <w:t xml:space="preserve">      -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505,60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372,80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-</w:t>
            </w:r>
          </w:p>
        </w:tc>
        <w:tc>
          <w:tcPr>
            <w:tcW w:w="74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382492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rPr>
                <w:color w:val="000000"/>
              </w:rPr>
            </w:pPr>
            <w:r w:rsidRPr="00382492">
              <w:rPr>
                <w:color w:val="000000"/>
              </w:rPr>
              <w:t xml:space="preserve">       -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rPr>
                <w:color w:val="000000"/>
              </w:rPr>
            </w:pPr>
            <w:r w:rsidRPr="00382492">
              <w:rPr>
                <w:color w:val="000000"/>
              </w:rPr>
              <w:t xml:space="preserve">      -</w:t>
            </w:r>
          </w:p>
        </w:tc>
        <w:tc>
          <w:tcPr>
            <w:tcW w:w="82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rPr>
                <w:color w:val="000000"/>
              </w:rPr>
            </w:pPr>
            <w:r w:rsidRPr="00382492">
              <w:rPr>
                <w:color w:val="000000"/>
              </w:rPr>
              <w:t xml:space="preserve">       -</w:t>
            </w:r>
          </w:p>
        </w:tc>
        <w:tc>
          <w:tcPr>
            <w:tcW w:w="70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:rsidR="00382492" w:rsidRPr="00382492" w:rsidRDefault="00382492" w:rsidP="00382492">
            <w:pPr>
              <w:spacing w:after="0" w:line="240" w:lineRule="auto"/>
              <w:rPr>
                <w:color w:val="000000"/>
              </w:rPr>
            </w:pPr>
            <w:r w:rsidRPr="00382492">
              <w:rPr>
                <w:color w:val="000000"/>
              </w:rPr>
              <w:t xml:space="preserve">      -</w:t>
            </w:r>
          </w:p>
        </w:tc>
      </w:tr>
    </w:tbl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382492" w:rsidRPr="006A50FA" w:rsidRDefault="00382492" w:rsidP="00382492">
      <w:pPr>
        <w:spacing w:after="0" w:line="240" w:lineRule="auto"/>
        <w:rPr>
          <w:i/>
          <w:iCs/>
          <w:sz w:val="16"/>
          <w:szCs w:val="16"/>
        </w:rPr>
      </w:pPr>
      <w:r w:rsidRPr="006A50FA">
        <w:rPr>
          <w:i/>
          <w:iCs/>
          <w:sz w:val="16"/>
          <w:szCs w:val="16"/>
        </w:rPr>
        <w:t>Izvor: Ministarstvo finansija Crne Gore</w:t>
      </w: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p w:rsidR="00511C53" w:rsidRDefault="00511C53" w:rsidP="004C4C0D">
      <w:pPr>
        <w:tabs>
          <w:tab w:val="left" w:pos="2152"/>
        </w:tabs>
        <w:spacing w:after="0"/>
        <w:outlineLvl w:val="0"/>
        <w:rPr>
          <w:noProof/>
          <w:sz w:val="17"/>
          <w:szCs w:val="16"/>
        </w:rPr>
      </w:pPr>
    </w:p>
    <w:sectPr w:rsidR="00511C53" w:rsidSect="00053B0C">
      <w:pgSz w:w="16839" w:h="11907" w:orient="landscape" w:code="9"/>
      <w:pgMar w:top="284" w:right="254" w:bottom="284" w:left="426" w:header="720" w:footer="72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6B8634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1785" w:rsidRDefault="00D81785" w:rsidP="00965FCD">
      <w:pPr>
        <w:spacing w:after="0" w:line="240" w:lineRule="auto"/>
      </w:pPr>
      <w:r>
        <w:separator/>
      </w:r>
    </w:p>
  </w:endnote>
  <w:endnote w:type="continuationSeparator" w:id="0">
    <w:p w:rsidR="00D81785" w:rsidRDefault="00D81785" w:rsidP="00965F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1785" w:rsidRDefault="00D81785" w:rsidP="00965FCD">
      <w:pPr>
        <w:spacing w:after="0" w:line="240" w:lineRule="auto"/>
      </w:pPr>
      <w:r>
        <w:separator/>
      </w:r>
    </w:p>
  </w:footnote>
  <w:footnote w:type="continuationSeparator" w:id="0">
    <w:p w:rsidR="00D81785" w:rsidRDefault="00D81785" w:rsidP="00965F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2C1A"/>
    <w:multiLevelType w:val="hybridMultilevel"/>
    <w:tmpl w:val="30AA2F46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147929"/>
    <w:multiLevelType w:val="hybridMultilevel"/>
    <w:tmpl w:val="91FAB53C"/>
    <w:lvl w:ilvl="0" w:tplc="72EA05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7416C16"/>
    <w:multiLevelType w:val="hybridMultilevel"/>
    <w:tmpl w:val="A8881E44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9B535E"/>
    <w:multiLevelType w:val="hybridMultilevel"/>
    <w:tmpl w:val="23CE0FC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244420"/>
    <w:multiLevelType w:val="hybridMultilevel"/>
    <w:tmpl w:val="6D141CC4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0AA7F5D"/>
    <w:multiLevelType w:val="hybridMultilevel"/>
    <w:tmpl w:val="D5861986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16B83CB2"/>
    <w:multiLevelType w:val="hybridMultilevel"/>
    <w:tmpl w:val="6DF487A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F455C5"/>
    <w:multiLevelType w:val="hybridMultilevel"/>
    <w:tmpl w:val="A3349FA2"/>
    <w:lvl w:ilvl="0" w:tplc="0D8ACA54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2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AD75D1E"/>
    <w:multiLevelType w:val="hybridMultilevel"/>
    <w:tmpl w:val="D1FE9B4C"/>
    <w:lvl w:ilvl="0" w:tplc="3CB0BAF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8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1D15614F"/>
    <w:multiLevelType w:val="hybridMultilevel"/>
    <w:tmpl w:val="9BF2355E"/>
    <w:lvl w:ilvl="0" w:tplc="08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6A1A73"/>
    <w:multiLevelType w:val="hybridMultilevel"/>
    <w:tmpl w:val="B010D43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E6489D"/>
    <w:multiLevelType w:val="hybridMultilevel"/>
    <w:tmpl w:val="FE768EFC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E3D37D0"/>
    <w:multiLevelType w:val="hybridMultilevel"/>
    <w:tmpl w:val="D4C08A40"/>
    <w:lvl w:ilvl="0" w:tplc="08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sz w:val="28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203C509B"/>
    <w:multiLevelType w:val="hybridMultilevel"/>
    <w:tmpl w:val="C694C4E4"/>
    <w:lvl w:ilvl="0" w:tplc="103E7AA0">
      <w:numFmt w:val="bullet"/>
      <w:lvlText w:val="*"/>
      <w:lvlJc w:val="left"/>
      <w:pPr>
        <w:ind w:left="502" w:hanging="360"/>
      </w:pPr>
      <w:rPr>
        <w:rFonts w:ascii="Calibri" w:eastAsia="Times New Roman" w:hAnsi="Calibri" w:cs="Calibri" w:hint="default"/>
      </w:rPr>
    </w:lvl>
    <w:lvl w:ilvl="1" w:tplc="081A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4">
    <w:nsid w:val="21B54940"/>
    <w:multiLevelType w:val="hybridMultilevel"/>
    <w:tmpl w:val="E408973A"/>
    <w:lvl w:ilvl="0" w:tplc="08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40F0C99"/>
    <w:multiLevelType w:val="hybridMultilevel"/>
    <w:tmpl w:val="B010D436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28668F7"/>
    <w:multiLevelType w:val="hybridMultilevel"/>
    <w:tmpl w:val="B6A42554"/>
    <w:lvl w:ilvl="0" w:tplc="852446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0"/>
        <w:szCs w:val="30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9535C14"/>
    <w:multiLevelType w:val="hybridMultilevel"/>
    <w:tmpl w:val="8EEEE808"/>
    <w:lvl w:ilvl="0" w:tplc="5F662FB4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AB03CE7"/>
    <w:multiLevelType w:val="hybridMultilevel"/>
    <w:tmpl w:val="9FECAB34"/>
    <w:lvl w:ilvl="0" w:tplc="7DA6C83E">
      <w:start w:val="1"/>
      <w:numFmt w:val="bullet"/>
      <w:lvlText w:val="o"/>
      <w:lvlJc w:val="left"/>
      <w:pPr>
        <w:ind w:left="1571" w:hanging="360"/>
      </w:pPr>
      <w:rPr>
        <w:rFonts w:ascii="Courier New" w:hAnsi="Courier New" w:hint="default"/>
        <w:sz w:val="20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F76453A"/>
    <w:multiLevelType w:val="hybridMultilevel"/>
    <w:tmpl w:val="C51085F4"/>
    <w:lvl w:ilvl="0" w:tplc="58DA07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0FD6A9E"/>
    <w:multiLevelType w:val="hybridMultilevel"/>
    <w:tmpl w:val="7FB84D48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7E02C45"/>
    <w:multiLevelType w:val="hybridMultilevel"/>
    <w:tmpl w:val="1324B1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DB60745"/>
    <w:multiLevelType w:val="hybridMultilevel"/>
    <w:tmpl w:val="1E52891C"/>
    <w:lvl w:ilvl="0" w:tplc="08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301141A"/>
    <w:multiLevelType w:val="hybridMultilevel"/>
    <w:tmpl w:val="D0A8692C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>
    <w:nsid w:val="5499401B"/>
    <w:multiLevelType w:val="hybridMultilevel"/>
    <w:tmpl w:val="31A4DA1E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55BA0AB7"/>
    <w:multiLevelType w:val="hybridMultilevel"/>
    <w:tmpl w:val="75E8BCEE"/>
    <w:lvl w:ilvl="0" w:tplc="081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>
    <w:nsid w:val="56A37EC6"/>
    <w:multiLevelType w:val="hybridMultilevel"/>
    <w:tmpl w:val="B78AAF86"/>
    <w:lvl w:ilvl="0" w:tplc="213C6408">
      <w:start w:val="1"/>
      <w:numFmt w:val="decimal"/>
      <w:lvlText w:val="%1."/>
      <w:lvlJc w:val="left"/>
      <w:pPr>
        <w:ind w:left="1800" w:hanging="360"/>
      </w:pPr>
      <w:rPr>
        <w:sz w:val="28"/>
      </w:rPr>
    </w:lvl>
    <w:lvl w:ilvl="1" w:tplc="081A0019" w:tentative="1">
      <w:start w:val="1"/>
      <w:numFmt w:val="lowerLetter"/>
      <w:lvlText w:val="%2."/>
      <w:lvlJc w:val="left"/>
      <w:pPr>
        <w:ind w:left="2520" w:hanging="360"/>
      </w:pPr>
    </w:lvl>
    <w:lvl w:ilvl="2" w:tplc="081A001B" w:tentative="1">
      <w:start w:val="1"/>
      <w:numFmt w:val="lowerRoman"/>
      <w:lvlText w:val="%3."/>
      <w:lvlJc w:val="right"/>
      <w:pPr>
        <w:ind w:left="3240" w:hanging="180"/>
      </w:pPr>
    </w:lvl>
    <w:lvl w:ilvl="3" w:tplc="081A000F" w:tentative="1">
      <w:start w:val="1"/>
      <w:numFmt w:val="decimal"/>
      <w:lvlText w:val="%4."/>
      <w:lvlJc w:val="left"/>
      <w:pPr>
        <w:ind w:left="3960" w:hanging="360"/>
      </w:pPr>
    </w:lvl>
    <w:lvl w:ilvl="4" w:tplc="081A0019" w:tentative="1">
      <w:start w:val="1"/>
      <w:numFmt w:val="lowerLetter"/>
      <w:lvlText w:val="%5."/>
      <w:lvlJc w:val="left"/>
      <w:pPr>
        <w:ind w:left="4680" w:hanging="360"/>
      </w:pPr>
    </w:lvl>
    <w:lvl w:ilvl="5" w:tplc="081A001B" w:tentative="1">
      <w:start w:val="1"/>
      <w:numFmt w:val="lowerRoman"/>
      <w:lvlText w:val="%6."/>
      <w:lvlJc w:val="right"/>
      <w:pPr>
        <w:ind w:left="5400" w:hanging="180"/>
      </w:pPr>
    </w:lvl>
    <w:lvl w:ilvl="6" w:tplc="081A000F" w:tentative="1">
      <w:start w:val="1"/>
      <w:numFmt w:val="decimal"/>
      <w:lvlText w:val="%7."/>
      <w:lvlJc w:val="left"/>
      <w:pPr>
        <w:ind w:left="6120" w:hanging="360"/>
      </w:pPr>
    </w:lvl>
    <w:lvl w:ilvl="7" w:tplc="081A0019" w:tentative="1">
      <w:start w:val="1"/>
      <w:numFmt w:val="lowerLetter"/>
      <w:lvlText w:val="%8."/>
      <w:lvlJc w:val="left"/>
      <w:pPr>
        <w:ind w:left="6840" w:hanging="360"/>
      </w:pPr>
    </w:lvl>
    <w:lvl w:ilvl="8" w:tplc="08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>
    <w:nsid w:val="58C121CD"/>
    <w:multiLevelType w:val="hybridMultilevel"/>
    <w:tmpl w:val="F1943F8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A1D6498"/>
    <w:multiLevelType w:val="hybridMultilevel"/>
    <w:tmpl w:val="D71CF91A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C1D2112"/>
    <w:multiLevelType w:val="hybridMultilevel"/>
    <w:tmpl w:val="B84251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E6E7D4B"/>
    <w:multiLevelType w:val="hybridMultilevel"/>
    <w:tmpl w:val="31A4DA1E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>
    <w:nsid w:val="5ECC0A8D"/>
    <w:multiLevelType w:val="hybridMultilevel"/>
    <w:tmpl w:val="0A4EB862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0097970"/>
    <w:multiLevelType w:val="hybridMultilevel"/>
    <w:tmpl w:val="31A4DA1E"/>
    <w:lvl w:ilvl="0" w:tplc="901E345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>
    <w:nsid w:val="61246544"/>
    <w:multiLevelType w:val="hybridMultilevel"/>
    <w:tmpl w:val="3D148D9E"/>
    <w:lvl w:ilvl="0" w:tplc="B564503E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934FA9"/>
    <w:multiLevelType w:val="hybridMultilevel"/>
    <w:tmpl w:val="28C6A5DE"/>
    <w:lvl w:ilvl="0" w:tplc="A99EAD8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66417E"/>
    <w:multiLevelType w:val="hybridMultilevel"/>
    <w:tmpl w:val="62A25140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E5E58CA"/>
    <w:multiLevelType w:val="hybridMultilevel"/>
    <w:tmpl w:val="F788E09E"/>
    <w:lvl w:ilvl="0" w:tplc="72EA051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4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4215A22"/>
    <w:multiLevelType w:val="hybridMultilevel"/>
    <w:tmpl w:val="018EDD72"/>
    <w:lvl w:ilvl="0" w:tplc="081A000F">
      <w:start w:val="1"/>
      <w:numFmt w:val="decimal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7B52292"/>
    <w:multiLevelType w:val="hybridMultilevel"/>
    <w:tmpl w:val="C1E06854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9">
    <w:nsid w:val="7D7715E1"/>
    <w:multiLevelType w:val="hybridMultilevel"/>
    <w:tmpl w:val="0016A458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2"/>
  </w:num>
  <w:num w:numId="2">
    <w:abstractNumId w:val="9"/>
  </w:num>
  <w:num w:numId="3">
    <w:abstractNumId w:val="39"/>
  </w:num>
  <w:num w:numId="4">
    <w:abstractNumId w:val="27"/>
  </w:num>
  <w:num w:numId="5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</w:num>
  <w:num w:numId="7">
    <w:abstractNumId w:val="29"/>
  </w:num>
  <w:num w:numId="8">
    <w:abstractNumId w:val="3"/>
  </w:num>
  <w:num w:numId="9">
    <w:abstractNumId w:val="0"/>
  </w:num>
  <w:num w:numId="10">
    <w:abstractNumId w:val="37"/>
  </w:num>
  <w:num w:numId="11">
    <w:abstractNumId w:val="2"/>
  </w:num>
  <w:num w:numId="12">
    <w:abstractNumId w:val="35"/>
  </w:num>
  <w:num w:numId="13">
    <w:abstractNumId w:val="31"/>
  </w:num>
  <w:num w:numId="14">
    <w:abstractNumId w:val="11"/>
  </w:num>
  <w:num w:numId="15">
    <w:abstractNumId w:val="8"/>
  </w:num>
  <w:num w:numId="16">
    <w:abstractNumId w:val="22"/>
  </w:num>
  <w:num w:numId="17">
    <w:abstractNumId w:val="13"/>
  </w:num>
  <w:num w:numId="18">
    <w:abstractNumId w:val="26"/>
  </w:num>
  <w:num w:numId="19">
    <w:abstractNumId w:val="12"/>
  </w:num>
  <w:num w:numId="20">
    <w:abstractNumId w:val="23"/>
  </w:num>
  <w:num w:numId="21">
    <w:abstractNumId w:val="25"/>
  </w:num>
  <w:num w:numId="22">
    <w:abstractNumId w:val="18"/>
  </w:num>
  <w:num w:numId="23">
    <w:abstractNumId w:val="17"/>
  </w:num>
  <w:num w:numId="24">
    <w:abstractNumId w:val="33"/>
  </w:num>
  <w:num w:numId="25">
    <w:abstractNumId w:val="6"/>
  </w:num>
  <w:num w:numId="26">
    <w:abstractNumId w:val="14"/>
  </w:num>
  <w:num w:numId="27">
    <w:abstractNumId w:val="30"/>
  </w:num>
  <w:num w:numId="28">
    <w:abstractNumId w:val="5"/>
  </w:num>
  <w:num w:numId="29">
    <w:abstractNumId w:val="7"/>
  </w:num>
  <w:num w:numId="30">
    <w:abstractNumId w:val="24"/>
  </w:num>
  <w:num w:numId="31">
    <w:abstractNumId w:val="34"/>
  </w:num>
  <w:num w:numId="32">
    <w:abstractNumId w:val="20"/>
  </w:num>
  <w:num w:numId="33">
    <w:abstractNumId w:val="38"/>
  </w:num>
  <w:num w:numId="3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15"/>
  </w:num>
  <w:num w:numId="37">
    <w:abstractNumId w:val="28"/>
  </w:num>
  <w:num w:numId="38">
    <w:abstractNumId w:val="19"/>
  </w:num>
  <w:num w:numId="39">
    <w:abstractNumId w:val="4"/>
  </w:num>
  <w:num w:numId="40">
    <w:abstractNumId w:val="1"/>
  </w:num>
  <w:num w:numId="41">
    <w:abstractNumId w:val="36"/>
  </w:num>
  <w:num w:numId="42">
    <w:abstractNumId w:val="15"/>
  </w:num>
  <w:num w:numId="4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87426"/>
  </w:hdrShapeDefaults>
  <w:footnotePr>
    <w:footnote w:id="-1"/>
    <w:footnote w:id="0"/>
  </w:footnotePr>
  <w:endnotePr>
    <w:endnote w:id="-1"/>
    <w:endnote w:id="0"/>
  </w:endnotePr>
  <w:compat/>
  <w:rsids>
    <w:rsidRoot w:val="00D61692"/>
    <w:rsid w:val="000000CB"/>
    <w:rsid w:val="00000106"/>
    <w:rsid w:val="000009E1"/>
    <w:rsid w:val="000010A3"/>
    <w:rsid w:val="000017FD"/>
    <w:rsid w:val="00003D78"/>
    <w:rsid w:val="000040B3"/>
    <w:rsid w:val="000049D6"/>
    <w:rsid w:val="00004B56"/>
    <w:rsid w:val="00005AD2"/>
    <w:rsid w:val="00005D5A"/>
    <w:rsid w:val="00005E41"/>
    <w:rsid w:val="00007424"/>
    <w:rsid w:val="00007FAD"/>
    <w:rsid w:val="00012F84"/>
    <w:rsid w:val="0001302D"/>
    <w:rsid w:val="000130FF"/>
    <w:rsid w:val="0001459D"/>
    <w:rsid w:val="000147A0"/>
    <w:rsid w:val="00014AAB"/>
    <w:rsid w:val="00014D0B"/>
    <w:rsid w:val="00014E6A"/>
    <w:rsid w:val="00016312"/>
    <w:rsid w:val="0001641E"/>
    <w:rsid w:val="0001692A"/>
    <w:rsid w:val="00017070"/>
    <w:rsid w:val="000178F1"/>
    <w:rsid w:val="00017AE3"/>
    <w:rsid w:val="0002071C"/>
    <w:rsid w:val="00021033"/>
    <w:rsid w:val="000211E4"/>
    <w:rsid w:val="000216CA"/>
    <w:rsid w:val="000224B4"/>
    <w:rsid w:val="00022789"/>
    <w:rsid w:val="00022F81"/>
    <w:rsid w:val="0002327A"/>
    <w:rsid w:val="00024DC9"/>
    <w:rsid w:val="0002564B"/>
    <w:rsid w:val="00025AC0"/>
    <w:rsid w:val="000263A4"/>
    <w:rsid w:val="00026971"/>
    <w:rsid w:val="0002713B"/>
    <w:rsid w:val="00027D5E"/>
    <w:rsid w:val="000300F0"/>
    <w:rsid w:val="00030499"/>
    <w:rsid w:val="00030DAB"/>
    <w:rsid w:val="000314E5"/>
    <w:rsid w:val="00031722"/>
    <w:rsid w:val="00031FAD"/>
    <w:rsid w:val="00032524"/>
    <w:rsid w:val="00032D34"/>
    <w:rsid w:val="0003370D"/>
    <w:rsid w:val="000341DE"/>
    <w:rsid w:val="000347DB"/>
    <w:rsid w:val="00034923"/>
    <w:rsid w:val="0003497A"/>
    <w:rsid w:val="00034D15"/>
    <w:rsid w:val="00034D42"/>
    <w:rsid w:val="00034F07"/>
    <w:rsid w:val="0003544A"/>
    <w:rsid w:val="0003620F"/>
    <w:rsid w:val="00036822"/>
    <w:rsid w:val="000369E1"/>
    <w:rsid w:val="000370CF"/>
    <w:rsid w:val="00037558"/>
    <w:rsid w:val="00037B58"/>
    <w:rsid w:val="00037BED"/>
    <w:rsid w:val="0004205C"/>
    <w:rsid w:val="000421A3"/>
    <w:rsid w:val="00042CE6"/>
    <w:rsid w:val="0004399F"/>
    <w:rsid w:val="00043BF6"/>
    <w:rsid w:val="00043DED"/>
    <w:rsid w:val="000449CD"/>
    <w:rsid w:val="00044CB0"/>
    <w:rsid w:val="00045654"/>
    <w:rsid w:val="00045D59"/>
    <w:rsid w:val="00046C9E"/>
    <w:rsid w:val="00050101"/>
    <w:rsid w:val="00050D3F"/>
    <w:rsid w:val="00050EAB"/>
    <w:rsid w:val="000525B8"/>
    <w:rsid w:val="00052732"/>
    <w:rsid w:val="00052BB7"/>
    <w:rsid w:val="00052DC4"/>
    <w:rsid w:val="00053B0C"/>
    <w:rsid w:val="00054068"/>
    <w:rsid w:val="0005456C"/>
    <w:rsid w:val="000547A1"/>
    <w:rsid w:val="00054837"/>
    <w:rsid w:val="00055E5C"/>
    <w:rsid w:val="00055F78"/>
    <w:rsid w:val="0005630C"/>
    <w:rsid w:val="00056750"/>
    <w:rsid w:val="00056E43"/>
    <w:rsid w:val="000572EC"/>
    <w:rsid w:val="0005797E"/>
    <w:rsid w:val="000601A4"/>
    <w:rsid w:val="00060976"/>
    <w:rsid w:val="00061391"/>
    <w:rsid w:val="000618D0"/>
    <w:rsid w:val="000624EE"/>
    <w:rsid w:val="00064395"/>
    <w:rsid w:val="000645F3"/>
    <w:rsid w:val="00065B6F"/>
    <w:rsid w:val="00066C17"/>
    <w:rsid w:val="00067726"/>
    <w:rsid w:val="00067FD6"/>
    <w:rsid w:val="00070965"/>
    <w:rsid w:val="000712B9"/>
    <w:rsid w:val="0007229B"/>
    <w:rsid w:val="00072932"/>
    <w:rsid w:val="0007332F"/>
    <w:rsid w:val="000734AF"/>
    <w:rsid w:val="00073786"/>
    <w:rsid w:val="0007424D"/>
    <w:rsid w:val="00074378"/>
    <w:rsid w:val="000746C7"/>
    <w:rsid w:val="000747AC"/>
    <w:rsid w:val="00074C3E"/>
    <w:rsid w:val="00074D69"/>
    <w:rsid w:val="0007530C"/>
    <w:rsid w:val="0007555E"/>
    <w:rsid w:val="00076F82"/>
    <w:rsid w:val="000771F2"/>
    <w:rsid w:val="00077211"/>
    <w:rsid w:val="00080AEE"/>
    <w:rsid w:val="000812E2"/>
    <w:rsid w:val="0008138F"/>
    <w:rsid w:val="00082395"/>
    <w:rsid w:val="00082D87"/>
    <w:rsid w:val="000831EE"/>
    <w:rsid w:val="00083320"/>
    <w:rsid w:val="00083D05"/>
    <w:rsid w:val="000846A0"/>
    <w:rsid w:val="00084C03"/>
    <w:rsid w:val="00085B67"/>
    <w:rsid w:val="0008654B"/>
    <w:rsid w:val="000874DD"/>
    <w:rsid w:val="00087A5D"/>
    <w:rsid w:val="00087B90"/>
    <w:rsid w:val="00090807"/>
    <w:rsid w:val="00090FDD"/>
    <w:rsid w:val="00091154"/>
    <w:rsid w:val="00091539"/>
    <w:rsid w:val="000915D3"/>
    <w:rsid w:val="000917D8"/>
    <w:rsid w:val="000924C0"/>
    <w:rsid w:val="000925F7"/>
    <w:rsid w:val="00094311"/>
    <w:rsid w:val="000945C9"/>
    <w:rsid w:val="000947A0"/>
    <w:rsid w:val="0009505C"/>
    <w:rsid w:val="0009548F"/>
    <w:rsid w:val="000956EB"/>
    <w:rsid w:val="000963A6"/>
    <w:rsid w:val="000963C2"/>
    <w:rsid w:val="00097527"/>
    <w:rsid w:val="00097E38"/>
    <w:rsid w:val="000A01B0"/>
    <w:rsid w:val="000A0BBC"/>
    <w:rsid w:val="000A1159"/>
    <w:rsid w:val="000A1459"/>
    <w:rsid w:val="000A14DA"/>
    <w:rsid w:val="000A1866"/>
    <w:rsid w:val="000A2350"/>
    <w:rsid w:val="000A2E85"/>
    <w:rsid w:val="000A2F52"/>
    <w:rsid w:val="000A33CB"/>
    <w:rsid w:val="000A3D69"/>
    <w:rsid w:val="000A4226"/>
    <w:rsid w:val="000A42FE"/>
    <w:rsid w:val="000A43CE"/>
    <w:rsid w:val="000A47FF"/>
    <w:rsid w:val="000A4E37"/>
    <w:rsid w:val="000A5E23"/>
    <w:rsid w:val="000A787A"/>
    <w:rsid w:val="000A7FBB"/>
    <w:rsid w:val="000B19D0"/>
    <w:rsid w:val="000B1DD7"/>
    <w:rsid w:val="000B28FC"/>
    <w:rsid w:val="000B2B16"/>
    <w:rsid w:val="000B31EE"/>
    <w:rsid w:val="000B34E4"/>
    <w:rsid w:val="000B37A3"/>
    <w:rsid w:val="000B40A4"/>
    <w:rsid w:val="000B45AB"/>
    <w:rsid w:val="000B4800"/>
    <w:rsid w:val="000B48EE"/>
    <w:rsid w:val="000B502D"/>
    <w:rsid w:val="000B54A3"/>
    <w:rsid w:val="000B5DD4"/>
    <w:rsid w:val="000B6252"/>
    <w:rsid w:val="000B62D3"/>
    <w:rsid w:val="000B67B1"/>
    <w:rsid w:val="000B69BF"/>
    <w:rsid w:val="000B788B"/>
    <w:rsid w:val="000B7AE2"/>
    <w:rsid w:val="000C06C5"/>
    <w:rsid w:val="000C0B0A"/>
    <w:rsid w:val="000C108E"/>
    <w:rsid w:val="000C1965"/>
    <w:rsid w:val="000C26C8"/>
    <w:rsid w:val="000C2FAD"/>
    <w:rsid w:val="000C3655"/>
    <w:rsid w:val="000C36DB"/>
    <w:rsid w:val="000C4998"/>
    <w:rsid w:val="000C5764"/>
    <w:rsid w:val="000C5FBB"/>
    <w:rsid w:val="000C64EF"/>
    <w:rsid w:val="000C65A2"/>
    <w:rsid w:val="000C6818"/>
    <w:rsid w:val="000C7278"/>
    <w:rsid w:val="000C72DD"/>
    <w:rsid w:val="000D0368"/>
    <w:rsid w:val="000D0374"/>
    <w:rsid w:val="000D09EB"/>
    <w:rsid w:val="000D0BE6"/>
    <w:rsid w:val="000D1AA8"/>
    <w:rsid w:val="000D2DFE"/>
    <w:rsid w:val="000D52CF"/>
    <w:rsid w:val="000D588E"/>
    <w:rsid w:val="000D5D48"/>
    <w:rsid w:val="000D5ED7"/>
    <w:rsid w:val="000D6471"/>
    <w:rsid w:val="000D6CD4"/>
    <w:rsid w:val="000D6DF1"/>
    <w:rsid w:val="000D75EE"/>
    <w:rsid w:val="000D765B"/>
    <w:rsid w:val="000D7A66"/>
    <w:rsid w:val="000E0564"/>
    <w:rsid w:val="000E13EB"/>
    <w:rsid w:val="000E2251"/>
    <w:rsid w:val="000E2351"/>
    <w:rsid w:val="000E265F"/>
    <w:rsid w:val="000E294A"/>
    <w:rsid w:val="000E2D8A"/>
    <w:rsid w:val="000E3987"/>
    <w:rsid w:val="000E3AEE"/>
    <w:rsid w:val="000E3B79"/>
    <w:rsid w:val="000E40CC"/>
    <w:rsid w:val="000E4C53"/>
    <w:rsid w:val="000E4DD4"/>
    <w:rsid w:val="000E5336"/>
    <w:rsid w:val="000E57DE"/>
    <w:rsid w:val="000E5DCB"/>
    <w:rsid w:val="000E6096"/>
    <w:rsid w:val="000E621C"/>
    <w:rsid w:val="000E77A4"/>
    <w:rsid w:val="000E7A16"/>
    <w:rsid w:val="000E7E9D"/>
    <w:rsid w:val="000F1010"/>
    <w:rsid w:val="000F1186"/>
    <w:rsid w:val="000F1AA9"/>
    <w:rsid w:val="000F260E"/>
    <w:rsid w:val="000F4D73"/>
    <w:rsid w:val="000F595D"/>
    <w:rsid w:val="000F5B09"/>
    <w:rsid w:val="000F6577"/>
    <w:rsid w:val="000F6B64"/>
    <w:rsid w:val="000F6C6B"/>
    <w:rsid w:val="000F756E"/>
    <w:rsid w:val="000F7DDF"/>
    <w:rsid w:val="00100371"/>
    <w:rsid w:val="001008AF"/>
    <w:rsid w:val="001021CB"/>
    <w:rsid w:val="00102368"/>
    <w:rsid w:val="00102786"/>
    <w:rsid w:val="001030CC"/>
    <w:rsid w:val="0010339D"/>
    <w:rsid w:val="00103CA9"/>
    <w:rsid w:val="00103FF0"/>
    <w:rsid w:val="001040F3"/>
    <w:rsid w:val="0010452C"/>
    <w:rsid w:val="00105AEF"/>
    <w:rsid w:val="00106446"/>
    <w:rsid w:val="0010656B"/>
    <w:rsid w:val="00106632"/>
    <w:rsid w:val="00107128"/>
    <w:rsid w:val="00107647"/>
    <w:rsid w:val="00107A07"/>
    <w:rsid w:val="00110756"/>
    <w:rsid w:val="001119DE"/>
    <w:rsid w:val="00111A0E"/>
    <w:rsid w:val="00111A2B"/>
    <w:rsid w:val="00111C8A"/>
    <w:rsid w:val="001124C4"/>
    <w:rsid w:val="001124FF"/>
    <w:rsid w:val="00112853"/>
    <w:rsid w:val="00112E23"/>
    <w:rsid w:val="001137C1"/>
    <w:rsid w:val="00114109"/>
    <w:rsid w:val="001141E2"/>
    <w:rsid w:val="00114378"/>
    <w:rsid w:val="00115519"/>
    <w:rsid w:val="00115C83"/>
    <w:rsid w:val="00116365"/>
    <w:rsid w:val="001164A1"/>
    <w:rsid w:val="00116545"/>
    <w:rsid w:val="00116A8F"/>
    <w:rsid w:val="00117393"/>
    <w:rsid w:val="00117AB0"/>
    <w:rsid w:val="0012080F"/>
    <w:rsid w:val="001209D0"/>
    <w:rsid w:val="00120A3A"/>
    <w:rsid w:val="0012343E"/>
    <w:rsid w:val="00123460"/>
    <w:rsid w:val="00123850"/>
    <w:rsid w:val="00123909"/>
    <w:rsid w:val="00123BF5"/>
    <w:rsid w:val="00123CBD"/>
    <w:rsid w:val="00124730"/>
    <w:rsid w:val="001251D5"/>
    <w:rsid w:val="0012708A"/>
    <w:rsid w:val="0012719F"/>
    <w:rsid w:val="001276C7"/>
    <w:rsid w:val="00127B5A"/>
    <w:rsid w:val="00130DCC"/>
    <w:rsid w:val="00131185"/>
    <w:rsid w:val="00131A38"/>
    <w:rsid w:val="001321AB"/>
    <w:rsid w:val="001326B7"/>
    <w:rsid w:val="00132999"/>
    <w:rsid w:val="00132A0C"/>
    <w:rsid w:val="00132E99"/>
    <w:rsid w:val="00133348"/>
    <w:rsid w:val="00134645"/>
    <w:rsid w:val="00134816"/>
    <w:rsid w:val="00134A21"/>
    <w:rsid w:val="00134C6C"/>
    <w:rsid w:val="00136C72"/>
    <w:rsid w:val="00136E70"/>
    <w:rsid w:val="00137563"/>
    <w:rsid w:val="001419A9"/>
    <w:rsid w:val="00141D67"/>
    <w:rsid w:val="00141FDD"/>
    <w:rsid w:val="00143EB8"/>
    <w:rsid w:val="00143FCB"/>
    <w:rsid w:val="00144C86"/>
    <w:rsid w:val="00144E08"/>
    <w:rsid w:val="00144EE5"/>
    <w:rsid w:val="0014607D"/>
    <w:rsid w:val="00147278"/>
    <w:rsid w:val="00150230"/>
    <w:rsid w:val="00150707"/>
    <w:rsid w:val="00151155"/>
    <w:rsid w:val="00152409"/>
    <w:rsid w:val="00152E4F"/>
    <w:rsid w:val="001530CE"/>
    <w:rsid w:val="0015322D"/>
    <w:rsid w:val="00153490"/>
    <w:rsid w:val="00153685"/>
    <w:rsid w:val="00153FA4"/>
    <w:rsid w:val="00154145"/>
    <w:rsid w:val="0015515C"/>
    <w:rsid w:val="00156A83"/>
    <w:rsid w:val="00156C2D"/>
    <w:rsid w:val="00156E33"/>
    <w:rsid w:val="001575F1"/>
    <w:rsid w:val="00157601"/>
    <w:rsid w:val="001577A1"/>
    <w:rsid w:val="00160183"/>
    <w:rsid w:val="00160A29"/>
    <w:rsid w:val="001610BD"/>
    <w:rsid w:val="001613FC"/>
    <w:rsid w:val="00162294"/>
    <w:rsid w:val="001627A3"/>
    <w:rsid w:val="00163041"/>
    <w:rsid w:val="00163A7B"/>
    <w:rsid w:val="00163AF0"/>
    <w:rsid w:val="001644C7"/>
    <w:rsid w:val="001646BA"/>
    <w:rsid w:val="00165773"/>
    <w:rsid w:val="00165DE6"/>
    <w:rsid w:val="00166F26"/>
    <w:rsid w:val="001671FF"/>
    <w:rsid w:val="00167281"/>
    <w:rsid w:val="001672AB"/>
    <w:rsid w:val="001678F1"/>
    <w:rsid w:val="001708D0"/>
    <w:rsid w:val="00170C82"/>
    <w:rsid w:val="00170CCE"/>
    <w:rsid w:val="00172053"/>
    <w:rsid w:val="00172816"/>
    <w:rsid w:val="00172D59"/>
    <w:rsid w:val="00172F78"/>
    <w:rsid w:val="001730BE"/>
    <w:rsid w:val="00174836"/>
    <w:rsid w:val="00174FD6"/>
    <w:rsid w:val="00175115"/>
    <w:rsid w:val="0017540F"/>
    <w:rsid w:val="001754F5"/>
    <w:rsid w:val="0017563A"/>
    <w:rsid w:val="00175718"/>
    <w:rsid w:val="001768D8"/>
    <w:rsid w:val="00177822"/>
    <w:rsid w:val="00177AD9"/>
    <w:rsid w:val="00181309"/>
    <w:rsid w:val="0018179A"/>
    <w:rsid w:val="00181AC2"/>
    <w:rsid w:val="001824C2"/>
    <w:rsid w:val="00182872"/>
    <w:rsid w:val="0018289E"/>
    <w:rsid w:val="0018331D"/>
    <w:rsid w:val="001836FA"/>
    <w:rsid w:val="00184FDC"/>
    <w:rsid w:val="0018592D"/>
    <w:rsid w:val="00185B3C"/>
    <w:rsid w:val="0018626E"/>
    <w:rsid w:val="0018666E"/>
    <w:rsid w:val="00186BEF"/>
    <w:rsid w:val="00186F09"/>
    <w:rsid w:val="0018739E"/>
    <w:rsid w:val="0018794A"/>
    <w:rsid w:val="00187C66"/>
    <w:rsid w:val="00190285"/>
    <w:rsid w:val="00191F90"/>
    <w:rsid w:val="00192506"/>
    <w:rsid w:val="00192F1E"/>
    <w:rsid w:val="00193080"/>
    <w:rsid w:val="001931C2"/>
    <w:rsid w:val="00193785"/>
    <w:rsid w:val="001942BA"/>
    <w:rsid w:val="001958B3"/>
    <w:rsid w:val="001971A8"/>
    <w:rsid w:val="001A0035"/>
    <w:rsid w:val="001A02DD"/>
    <w:rsid w:val="001A0A6C"/>
    <w:rsid w:val="001A2829"/>
    <w:rsid w:val="001A2F7A"/>
    <w:rsid w:val="001A3233"/>
    <w:rsid w:val="001A392F"/>
    <w:rsid w:val="001A3C4A"/>
    <w:rsid w:val="001A4F8D"/>
    <w:rsid w:val="001A594D"/>
    <w:rsid w:val="001A5B99"/>
    <w:rsid w:val="001A65F4"/>
    <w:rsid w:val="001A7319"/>
    <w:rsid w:val="001A783E"/>
    <w:rsid w:val="001B0396"/>
    <w:rsid w:val="001B0D03"/>
    <w:rsid w:val="001B17AD"/>
    <w:rsid w:val="001B1D1D"/>
    <w:rsid w:val="001B259F"/>
    <w:rsid w:val="001B25FF"/>
    <w:rsid w:val="001B3267"/>
    <w:rsid w:val="001B399F"/>
    <w:rsid w:val="001B3BE3"/>
    <w:rsid w:val="001B4CB9"/>
    <w:rsid w:val="001B4F99"/>
    <w:rsid w:val="001B6D24"/>
    <w:rsid w:val="001B725A"/>
    <w:rsid w:val="001B7AD0"/>
    <w:rsid w:val="001B7C2A"/>
    <w:rsid w:val="001B7D00"/>
    <w:rsid w:val="001C0237"/>
    <w:rsid w:val="001C0AB4"/>
    <w:rsid w:val="001C1490"/>
    <w:rsid w:val="001C1928"/>
    <w:rsid w:val="001C1F7E"/>
    <w:rsid w:val="001C2278"/>
    <w:rsid w:val="001C229B"/>
    <w:rsid w:val="001C22CB"/>
    <w:rsid w:val="001C237D"/>
    <w:rsid w:val="001C23DD"/>
    <w:rsid w:val="001C264C"/>
    <w:rsid w:val="001C2751"/>
    <w:rsid w:val="001C2855"/>
    <w:rsid w:val="001C4A26"/>
    <w:rsid w:val="001C51EC"/>
    <w:rsid w:val="001C5CE9"/>
    <w:rsid w:val="001C6120"/>
    <w:rsid w:val="001C6698"/>
    <w:rsid w:val="001C6750"/>
    <w:rsid w:val="001C6781"/>
    <w:rsid w:val="001C6817"/>
    <w:rsid w:val="001C6D1F"/>
    <w:rsid w:val="001C70BA"/>
    <w:rsid w:val="001D0226"/>
    <w:rsid w:val="001D0A32"/>
    <w:rsid w:val="001D1E4C"/>
    <w:rsid w:val="001D21BD"/>
    <w:rsid w:val="001D37FD"/>
    <w:rsid w:val="001D4E81"/>
    <w:rsid w:val="001D5428"/>
    <w:rsid w:val="001D7822"/>
    <w:rsid w:val="001E0784"/>
    <w:rsid w:val="001E2403"/>
    <w:rsid w:val="001E29C8"/>
    <w:rsid w:val="001E29D1"/>
    <w:rsid w:val="001E2BC7"/>
    <w:rsid w:val="001E33FE"/>
    <w:rsid w:val="001E4002"/>
    <w:rsid w:val="001E4EAE"/>
    <w:rsid w:val="001E53D5"/>
    <w:rsid w:val="001E56F1"/>
    <w:rsid w:val="001E5BE3"/>
    <w:rsid w:val="001E5E69"/>
    <w:rsid w:val="001E67C0"/>
    <w:rsid w:val="001E698E"/>
    <w:rsid w:val="001F1378"/>
    <w:rsid w:val="001F181F"/>
    <w:rsid w:val="001F19CC"/>
    <w:rsid w:val="001F27F8"/>
    <w:rsid w:val="001F2B57"/>
    <w:rsid w:val="001F3E69"/>
    <w:rsid w:val="001F4118"/>
    <w:rsid w:val="001F4C02"/>
    <w:rsid w:val="001F69DD"/>
    <w:rsid w:val="001F7445"/>
    <w:rsid w:val="001F7741"/>
    <w:rsid w:val="001F7C33"/>
    <w:rsid w:val="001F7C4B"/>
    <w:rsid w:val="002000E5"/>
    <w:rsid w:val="00200602"/>
    <w:rsid w:val="00200A3F"/>
    <w:rsid w:val="002010F0"/>
    <w:rsid w:val="00201AEB"/>
    <w:rsid w:val="00202423"/>
    <w:rsid w:val="0020246C"/>
    <w:rsid w:val="00203447"/>
    <w:rsid w:val="0020440D"/>
    <w:rsid w:val="002049C0"/>
    <w:rsid w:val="00205D15"/>
    <w:rsid w:val="00205E88"/>
    <w:rsid w:val="00206062"/>
    <w:rsid w:val="0020648A"/>
    <w:rsid w:val="00207613"/>
    <w:rsid w:val="00207B53"/>
    <w:rsid w:val="0021042E"/>
    <w:rsid w:val="00212126"/>
    <w:rsid w:val="00212633"/>
    <w:rsid w:val="002127F9"/>
    <w:rsid w:val="002128D8"/>
    <w:rsid w:val="002129D4"/>
    <w:rsid w:val="00212CDE"/>
    <w:rsid w:val="00213269"/>
    <w:rsid w:val="002135A2"/>
    <w:rsid w:val="002135B1"/>
    <w:rsid w:val="002138EC"/>
    <w:rsid w:val="0021614C"/>
    <w:rsid w:val="002167C4"/>
    <w:rsid w:val="00216A75"/>
    <w:rsid w:val="00216C6D"/>
    <w:rsid w:val="00220834"/>
    <w:rsid w:val="00220B59"/>
    <w:rsid w:val="002210E9"/>
    <w:rsid w:val="00222175"/>
    <w:rsid w:val="0022227F"/>
    <w:rsid w:val="00223E45"/>
    <w:rsid w:val="00224AD0"/>
    <w:rsid w:val="00224D43"/>
    <w:rsid w:val="002251C3"/>
    <w:rsid w:val="00225534"/>
    <w:rsid w:val="00225F74"/>
    <w:rsid w:val="002260FD"/>
    <w:rsid w:val="002263B3"/>
    <w:rsid w:val="0022695C"/>
    <w:rsid w:val="0022764C"/>
    <w:rsid w:val="00227682"/>
    <w:rsid w:val="00227D75"/>
    <w:rsid w:val="0023022D"/>
    <w:rsid w:val="0023090D"/>
    <w:rsid w:val="00230C34"/>
    <w:rsid w:val="00230DE8"/>
    <w:rsid w:val="00230FA2"/>
    <w:rsid w:val="00231268"/>
    <w:rsid w:val="00232185"/>
    <w:rsid w:val="00232A05"/>
    <w:rsid w:val="00232FA0"/>
    <w:rsid w:val="002330B6"/>
    <w:rsid w:val="00233D4D"/>
    <w:rsid w:val="0023443E"/>
    <w:rsid w:val="00234902"/>
    <w:rsid w:val="00235857"/>
    <w:rsid w:val="00236B99"/>
    <w:rsid w:val="00237066"/>
    <w:rsid w:val="00237455"/>
    <w:rsid w:val="00237CC5"/>
    <w:rsid w:val="00240136"/>
    <w:rsid w:val="002402CA"/>
    <w:rsid w:val="00240CF4"/>
    <w:rsid w:val="002417C5"/>
    <w:rsid w:val="00242535"/>
    <w:rsid w:val="002427AE"/>
    <w:rsid w:val="00243419"/>
    <w:rsid w:val="00244B5D"/>
    <w:rsid w:val="002457D5"/>
    <w:rsid w:val="00245A6C"/>
    <w:rsid w:val="00245B04"/>
    <w:rsid w:val="00247F1B"/>
    <w:rsid w:val="002503CE"/>
    <w:rsid w:val="0025102C"/>
    <w:rsid w:val="0025137D"/>
    <w:rsid w:val="00252FF6"/>
    <w:rsid w:val="002537BD"/>
    <w:rsid w:val="00253ECF"/>
    <w:rsid w:val="00253F71"/>
    <w:rsid w:val="00256550"/>
    <w:rsid w:val="0025660E"/>
    <w:rsid w:val="0025713F"/>
    <w:rsid w:val="0025757E"/>
    <w:rsid w:val="00257D9D"/>
    <w:rsid w:val="00257EFB"/>
    <w:rsid w:val="00260066"/>
    <w:rsid w:val="00260465"/>
    <w:rsid w:val="00260688"/>
    <w:rsid w:val="00260976"/>
    <w:rsid w:val="00260E61"/>
    <w:rsid w:val="00260EF0"/>
    <w:rsid w:val="002611D1"/>
    <w:rsid w:val="0026475B"/>
    <w:rsid w:val="0026489F"/>
    <w:rsid w:val="00265023"/>
    <w:rsid w:val="002650CF"/>
    <w:rsid w:val="00265406"/>
    <w:rsid w:val="00265A3D"/>
    <w:rsid w:val="002662BE"/>
    <w:rsid w:val="002668AA"/>
    <w:rsid w:val="0026780C"/>
    <w:rsid w:val="002679BB"/>
    <w:rsid w:val="0027004E"/>
    <w:rsid w:val="0027074B"/>
    <w:rsid w:val="002709B0"/>
    <w:rsid w:val="00270FD9"/>
    <w:rsid w:val="00271075"/>
    <w:rsid w:val="002717A8"/>
    <w:rsid w:val="0027226D"/>
    <w:rsid w:val="002723A7"/>
    <w:rsid w:val="002723D9"/>
    <w:rsid w:val="00273280"/>
    <w:rsid w:val="00273D6D"/>
    <w:rsid w:val="0027442C"/>
    <w:rsid w:val="00274EBC"/>
    <w:rsid w:val="00275609"/>
    <w:rsid w:val="0027581A"/>
    <w:rsid w:val="00276665"/>
    <w:rsid w:val="0027672F"/>
    <w:rsid w:val="0027697B"/>
    <w:rsid w:val="00277445"/>
    <w:rsid w:val="0027775D"/>
    <w:rsid w:val="00277D24"/>
    <w:rsid w:val="00280105"/>
    <w:rsid w:val="0028074A"/>
    <w:rsid w:val="00280AED"/>
    <w:rsid w:val="00281E75"/>
    <w:rsid w:val="0028233F"/>
    <w:rsid w:val="002823F9"/>
    <w:rsid w:val="00282488"/>
    <w:rsid w:val="00282B2B"/>
    <w:rsid w:val="00282DBE"/>
    <w:rsid w:val="00283704"/>
    <w:rsid w:val="00283DB5"/>
    <w:rsid w:val="00284027"/>
    <w:rsid w:val="002843B8"/>
    <w:rsid w:val="00284B2C"/>
    <w:rsid w:val="00285B0F"/>
    <w:rsid w:val="00287019"/>
    <w:rsid w:val="00287A18"/>
    <w:rsid w:val="00290CF1"/>
    <w:rsid w:val="002916F7"/>
    <w:rsid w:val="0029176D"/>
    <w:rsid w:val="0029214C"/>
    <w:rsid w:val="00292EC3"/>
    <w:rsid w:val="00294586"/>
    <w:rsid w:val="00294DE0"/>
    <w:rsid w:val="00295DA2"/>
    <w:rsid w:val="00295EC9"/>
    <w:rsid w:val="00296081"/>
    <w:rsid w:val="00296127"/>
    <w:rsid w:val="002961DB"/>
    <w:rsid w:val="00296B08"/>
    <w:rsid w:val="002977E4"/>
    <w:rsid w:val="00297AC4"/>
    <w:rsid w:val="002A02C9"/>
    <w:rsid w:val="002A046A"/>
    <w:rsid w:val="002A08D7"/>
    <w:rsid w:val="002A0CAC"/>
    <w:rsid w:val="002A0D49"/>
    <w:rsid w:val="002A10A8"/>
    <w:rsid w:val="002A1639"/>
    <w:rsid w:val="002A1B2B"/>
    <w:rsid w:val="002A1CC2"/>
    <w:rsid w:val="002A1DC4"/>
    <w:rsid w:val="002A226A"/>
    <w:rsid w:val="002A235B"/>
    <w:rsid w:val="002A2BD6"/>
    <w:rsid w:val="002A2CED"/>
    <w:rsid w:val="002A2FB6"/>
    <w:rsid w:val="002A3E56"/>
    <w:rsid w:val="002A4910"/>
    <w:rsid w:val="002A5A8C"/>
    <w:rsid w:val="002A5C73"/>
    <w:rsid w:val="002A68B8"/>
    <w:rsid w:val="002A72CF"/>
    <w:rsid w:val="002B0705"/>
    <w:rsid w:val="002B0DED"/>
    <w:rsid w:val="002B10AE"/>
    <w:rsid w:val="002B210C"/>
    <w:rsid w:val="002B318C"/>
    <w:rsid w:val="002B3824"/>
    <w:rsid w:val="002B5129"/>
    <w:rsid w:val="002B552A"/>
    <w:rsid w:val="002B74C5"/>
    <w:rsid w:val="002B77D8"/>
    <w:rsid w:val="002B7CC9"/>
    <w:rsid w:val="002C010C"/>
    <w:rsid w:val="002C095E"/>
    <w:rsid w:val="002C1A52"/>
    <w:rsid w:val="002C1FBF"/>
    <w:rsid w:val="002C25C6"/>
    <w:rsid w:val="002C2DFD"/>
    <w:rsid w:val="002C3F24"/>
    <w:rsid w:val="002C454A"/>
    <w:rsid w:val="002C4737"/>
    <w:rsid w:val="002C47B8"/>
    <w:rsid w:val="002C4845"/>
    <w:rsid w:val="002C4A81"/>
    <w:rsid w:val="002C6879"/>
    <w:rsid w:val="002C6888"/>
    <w:rsid w:val="002C73F7"/>
    <w:rsid w:val="002C75B9"/>
    <w:rsid w:val="002C78FB"/>
    <w:rsid w:val="002C7BD3"/>
    <w:rsid w:val="002D02D5"/>
    <w:rsid w:val="002D0814"/>
    <w:rsid w:val="002D0F81"/>
    <w:rsid w:val="002D170B"/>
    <w:rsid w:val="002D175D"/>
    <w:rsid w:val="002D2E80"/>
    <w:rsid w:val="002D3579"/>
    <w:rsid w:val="002D3B0F"/>
    <w:rsid w:val="002D4073"/>
    <w:rsid w:val="002D447A"/>
    <w:rsid w:val="002D48AA"/>
    <w:rsid w:val="002D4C71"/>
    <w:rsid w:val="002D4C76"/>
    <w:rsid w:val="002D4CDE"/>
    <w:rsid w:val="002D5187"/>
    <w:rsid w:val="002D54A4"/>
    <w:rsid w:val="002D5865"/>
    <w:rsid w:val="002D6027"/>
    <w:rsid w:val="002D6F60"/>
    <w:rsid w:val="002D77A7"/>
    <w:rsid w:val="002D7BA6"/>
    <w:rsid w:val="002E00C9"/>
    <w:rsid w:val="002E068D"/>
    <w:rsid w:val="002E294A"/>
    <w:rsid w:val="002E3693"/>
    <w:rsid w:val="002E4D6D"/>
    <w:rsid w:val="002E5F01"/>
    <w:rsid w:val="002E6CB0"/>
    <w:rsid w:val="002F03B5"/>
    <w:rsid w:val="002F184C"/>
    <w:rsid w:val="002F19E7"/>
    <w:rsid w:val="002F1BFF"/>
    <w:rsid w:val="002F2166"/>
    <w:rsid w:val="002F21EC"/>
    <w:rsid w:val="002F323A"/>
    <w:rsid w:val="002F3706"/>
    <w:rsid w:val="002F3B70"/>
    <w:rsid w:val="002F47D9"/>
    <w:rsid w:val="002F4E0C"/>
    <w:rsid w:val="002F5002"/>
    <w:rsid w:val="002F567B"/>
    <w:rsid w:val="002F579B"/>
    <w:rsid w:val="002F58BF"/>
    <w:rsid w:val="002F58EC"/>
    <w:rsid w:val="002F5EEC"/>
    <w:rsid w:val="002F6AB2"/>
    <w:rsid w:val="002F707E"/>
    <w:rsid w:val="002F7C7C"/>
    <w:rsid w:val="002F7DB2"/>
    <w:rsid w:val="003001BB"/>
    <w:rsid w:val="003004B8"/>
    <w:rsid w:val="00301CC0"/>
    <w:rsid w:val="00301F99"/>
    <w:rsid w:val="003022A7"/>
    <w:rsid w:val="0030242C"/>
    <w:rsid w:val="0030254B"/>
    <w:rsid w:val="00303173"/>
    <w:rsid w:val="00303D85"/>
    <w:rsid w:val="00303F02"/>
    <w:rsid w:val="0030680B"/>
    <w:rsid w:val="00306ADD"/>
    <w:rsid w:val="00306B1D"/>
    <w:rsid w:val="00307430"/>
    <w:rsid w:val="00307512"/>
    <w:rsid w:val="00307F4D"/>
    <w:rsid w:val="0031098B"/>
    <w:rsid w:val="00311A9D"/>
    <w:rsid w:val="00312994"/>
    <w:rsid w:val="0031387C"/>
    <w:rsid w:val="00313CA3"/>
    <w:rsid w:val="003149B9"/>
    <w:rsid w:val="00314EC3"/>
    <w:rsid w:val="0031558E"/>
    <w:rsid w:val="00315780"/>
    <w:rsid w:val="0031582A"/>
    <w:rsid w:val="00315B94"/>
    <w:rsid w:val="00315C84"/>
    <w:rsid w:val="003165E5"/>
    <w:rsid w:val="003201BC"/>
    <w:rsid w:val="00320293"/>
    <w:rsid w:val="0032080D"/>
    <w:rsid w:val="003212E4"/>
    <w:rsid w:val="003217C9"/>
    <w:rsid w:val="00321CA6"/>
    <w:rsid w:val="00322238"/>
    <w:rsid w:val="003225A9"/>
    <w:rsid w:val="00322DF3"/>
    <w:rsid w:val="00323A99"/>
    <w:rsid w:val="00323E6A"/>
    <w:rsid w:val="00324951"/>
    <w:rsid w:val="00325C96"/>
    <w:rsid w:val="00326769"/>
    <w:rsid w:val="00327AC3"/>
    <w:rsid w:val="00327BFC"/>
    <w:rsid w:val="00330832"/>
    <w:rsid w:val="00330C13"/>
    <w:rsid w:val="00330C4A"/>
    <w:rsid w:val="00331520"/>
    <w:rsid w:val="00331B5C"/>
    <w:rsid w:val="00331C0E"/>
    <w:rsid w:val="00331D9F"/>
    <w:rsid w:val="003324D9"/>
    <w:rsid w:val="00332574"/>
    <w:rsid w:val="0033273E"/>
    <w:rsid w:val="0033276A"/>
    <w:rsid w:val="0033283B"/>
    <w:rsid w:val="00333719"/>
    <w:rsid w:val="00333C49"/>
    <w:rsid w:val="00334FEC"/>
    <w:rsid w:val="0033573B"/>
    <w:rsid w:val="00336033"/>
    <w:rsid w:val="0033636B"/>
    <w:rsid w:val="00337362"/>
    <w:rsid w:val="00337607"/>
    <w:rsid w:val="00337648"/>
    <w:rsid w:val="00340752"/>
    <w:rsid w:val="00340909"/>
    <w:rsid w:val="003409C9"/>
    <w:rsid w:val="0034116C"/>
    <w:rsid w:val="00341583"/>
    <w:rsid w:val="00341F7C"/>
    <w:rsid w:val="00344204"/>
    <w:rsid w:val="00344581"/>
    <w:rsid w:val="00344DF2"/>
    <w:rsid w:val="003454A9"/>
    <w:rsid w:val="00345ADD"/>
    <w:rsid w:val="0034655C"/>
    <w:rsid w:val="00346A8A"/>
    <w:rsid w:val="00346FFA"/>
    <w:rsid w:val="00347212"/>
    <w:rsid w:val="00347594"/>
    <w:rsid w:val="00350496"/>
    <w:rsid w:val="00350CFE"/>
    <w:rsid w:val="00350FA3"/>
    <w:rsid w:val="0035139C"/>
    <w:rsid w:val="003524FD"/>
    <w:rsid w:val="00353B78"/>
    <w:rsid w:val="00354656"/>
    <w:rsid w:val="00354DDA"/>
    <w:rsid w:val="00355F01"/>
    <w:rsid w:val="003561B8"/>
    <w:rsid w:val="003568F4"/>
    <w:rsid w:val="00357182"/>
    <w:rsid w:val="00357B8D"/>
    <w:rsid w:val="00357E66"/>
    <w:rsid w:val="00360100"/>
    <w:rsid w:val="00360197"/>
    <w:rsid w:val="00360F21"/>
    <w:rsid w:val="00361309"/>
    <w:rsid w:val="003616DB"/>
    <w:rsid w:val="00361C27"/>
    <w:rsid w:val="003625F1"/>
    <w:rsid w:val="00362CC0"/>
    <w:rsid w:val="003634DC"/>
    <w:rsid w:val="003638CF"/>
    <w:rsid w:val="00363A53"/>
    <w:rsid w:val="00363C84"/>
    <w:rsid w:val="00364D14"/>
    <w:rsid w:val="0036512F"/>
    <w:rsid w:val="00365311"/>
    <w:rsid w:val="003655B6"/>
    <w:rsid w:val="00365E46"/>
    <w:rsid w:val="00366100"/>
    <w:rsid w:val="003667BB"/>
    <w:rsid w:val="00366F41"/>
    <w:rsid w:val="00367D77"/>
    <w:rsid w:val="00371A6D"/>
    <w:rsid w:val="003724C4"/>
    <w:rsid w:val="00375E12"/>
    <w:rsid w:val="003764BE"/>
    <w:rsid w:val="00376523"/>
    <w:rsid w:val="00376D64"/>
    <w:rsid w:val="003771DA"/>
    <w:rsid w:val="0037726C"/>
    <w:rsid w:val="00377697"/>
    <w:rsid w:val="00377A53"/>
    <w:rsid w:val="003804E7"/>
    <w:rsid w:val="00380869"/>
    <w:rsid w:val="003809F3"/>
    <w:rsid w:val="0038117E"/>
    <w:rsid w:val="0038135E"/>
    <w:rsid w:val="003813A6"/>
    <w:rsid w:val="00381900"/>
    <w:rsid w:val="00381B03"/>
    <w:rsid w:val="00382492"/>
    <w:rsid w:val="0038259A"/>
    <w:rsid w:val="00382F01"/>
    <w:rsid w:val="00384476"/>
    <w:rsid w:val="003846BE"/>
    <w:rsid w:val="003849DA"/>
    <w:rsid w:val="00384DC2"/>
    <w:rsid w:val="00386B62"/>
    <w:rsid w:val="003873E1"/>
    <w:rsid w:val="00387C29"/>
    <w:rsid w:val="00387DAD"/>
    <w:rsid w:val="0039047F"/>
    <w:rsid w:val="00390732"/>
    <w:rsid w:val="00391CC7"/>
    <w:rsid w:val="00392472"/>
    <w:rsid w:val="0039257B"/>
    <w:rsid w:val="003935B1"/>
    <w:rsid w:val="00393EDA"/>
    <w:rsid w:val="0039441A"/>
    <w:rsid w:val="00394C03"/>
    <w:rsid w:val="00394E31"/>
    <w:rsid w:val="00395C18"/>
    <w:rsid w:val="0039625F"/>
    <w:rsid w:val="003963AA"/>
    <w:rsid w:val="003965DA"/>
    <w:rsid w:val="00396D7E"/>
    <w:rsid w:val="00396FDF"/>
    <w:rsid w:val="00397760"/>
    <w:rsid w:val="003A0325"/>
    <w:rsid w:val="003A0776"/>
    <w:rsid w:val="003A0C23"/>
    <w:rsid w:val="003A0F73"/>
    <w:rsid w:val="003A1150"/>
    <w:rsid w:val="003A12AD"/>
    <w:rsid w:val="003A1E5E"/>
    <w:rsid w:val="003A2AF5"/>
    <w:rsid w:val="003A372A"/>
    <w:rsid w:val="003A5C77"/>
    <w:rsid w:val="003A5EB6"/>
    <w:rsid w:val="003A68AE"/>
    <w:rsid w:val="003A6A2F"/>
    <w:rsid w:val="003A6F63"/>
    <w:rsid w:val="003A785D"/>
    <w:rsid w:val="003A7A69"/>
    <w:rsid w:val="003B04DA"/>
    <w:rsid w:val="003B0E7A"/>
    <w:rsid w:val="003B15C8"/>
    <w:rsid w:val="003B17BB"/>
    <w:rsid w:val="003B1992"/>
    <w:rsid w:val="003B19FC"/>
    <w:rsid w:val="003B1A29"/>
    <w:rsid w:val="003B1C22"/>
    <w:rsid w:val="003B1D25"/>
    <w:rsid w:val="003B2900"/>
    <w:rsid w:val="003B2B30"/>
    <w:rsid w:val="003B2CAA"/>
    <w:rsid w:val="003B30D8"/>
    <w:rsid w:val="003B31EF"/>
    <w:rsid w:val="003B3299"/>
    <w:rsid w:val="003B3EDA"/>
    <w:rsid w:val="003B436A"/>
    <w:rsid w:val="003B450F"/>
    <w:rsid w:val="003B48D5"/>
    <w:rsid w:val="003B4F8C"/>
    <w:rsid w:val="003B51CD"/>
    <w:rsid w:val="003B5512"/>
    <w:rsid w:val="003B62EC"/>
    <w:rsid w:val="003B6749"/>
    <w:rsid w:val="003B6844"/>
    <w:rsid w:val="003B6B3A"/>
    <w:rsid w:val="003B75FC"/>
    <w:rsid w:val="003B7F5E"/>
    <w:rsid w:val="003C0B90"/>
    <w:rsid w:val="003C1215"/>
    <w:rsid w:val="003C14C9"/>
    <w:rsid w:val="003C15EF"/>
    <w:rsid w:val="003C1D23"/>
    <w:rsid w:val="003C2071"/>
    <w:rsid w:val="003C2670"/>
    <w:rsid w:val="003C3A57"/>
    <w:rsid w:val="003C42D1"/>
    <w:rsid w:val="003C4817"/>
    <w:rsid w:val="003C5E7B"/>
    <w:rsid w:val="003C6787"/>
    <w:rsid w:val="003C6A22"/>
    <w:rsid w:val="003C6A99"/>
    <w:rsid w:val="003C7870"/>
    <w:rsid w:val="003C7961"/>
    <w:rsid w:val="003C79AC"/>
    <w:rsid w:val="003D1EDB"/>
    <w:rsid w:val="003D3260"/>
    <w:rsid w:val="003D32BB"/>
    <w:rsid w:val="003D4359"/>
    <w:rsid w:val="003D4739"/>
    <w:rsid w:val="003D49BD"/>
    <w:rsid w:val="003D4D5D"/>
    <w:rsid w:val="003D5413"/>
    <w:rsid w:val="003D56FD"/>
    <w:rsid w:val="003D6440"/>
    <w:rsid w:val="003D7546"/>
    <w:rsid w:val="003D75A1"/>
    <w:rsid w:val="003D789B"/>
    <w:rsid w:val="003D78F3"/>
    <w:rsid w:val="003D7D58"/>
    <w:rsid w:val="003E0266"/>
    <w:rsid w:val="003E0C4A"/>
    <w:rsid w:val="003E151E"/>
    <w:rsid w:val="003E221F"/>
    <w:rsid w:val="003E3296"/>
    <w:rsid w:val="003E3953"/>
    <w:rsid w:val="003E3C65"/>
    <w:rsid w:val="003E3F0E"/>
    <w:rsid w:val="003E4749"/>
    <w:rsid w:val="003E4CC0"/>
    <w:rsid w:val="003E51DE"/>
    <w:rsid w:val="003E5B35"/>
    <w:rsid w:val="003E5D3F"/>
    <w:rsid w:val="003E60D1"/>
    <w:rsid w:val="003E6360"/>
    <w:rsid w:val="003E7116"/>
    <w:rsid w:val="003E719B"/>
    <w:rsid w:val="003E757E"/>
    <w:rsid w:val="003F0052"/>
    <w:rsid w:val="003F0CAE"/>
    <w:rsid w:val="003F0EA8"/>
    <w:rsid w:val="003F250B"/>
    <w:rsid w:val="003F3687"/>
    <w:rsid w:val="003F5183"/>
    <w:rsid w:val="003F56BD"/>
    <w:rsid w:val="003F5A35"/>
    <w:rsid w:val="003F68AE"/>
    <w:rsid w:val="003F7085"/>
    <w:rsid w:val="0040060E"/>
    <w:rsid w:val="00400626"/>
    <w:rsid w:val="00400871"/>
    <w:rsid w:val="00400C11"/>
    <w:rsid w:val="004010A8"/>
    <w:rsid w:val="00401DED"/>
    <w:rsid w:val="00402680"/>
    <w:rsid w:val="00402C40"/>
    <w:rsid w:val="00404325"/>
    <w:rsid w:val="00404546"/>
    <w:rsid w:val="00406097"/>
    <w:rsid w:val="00406C7B"/>
    <w:rsid w:val="00407182"/>
    <w:rsid w:val="004078E5"/>
    <w:rsid w:val="00407FE4"/>
    <w:rsid w:val="00412727"/>
    <w:rsid w:val="00412F68"/>
    <w:rsid w:val="0041311D"/>
    <w:rsid w:val="00413243"/>
    <w:rsid w:val="00413CAA"/>
    <w:rsid w:val="00413FFD"/>
    <w:rsid w:val="004149B0"/>
    <w:rsid w:val="00415784"/>
    <w:rsid w:val="00415806"/>
    <w:rsid w:val="004159BE"/>
    <w:rsid w:val="004168B3"/>
    <w:rsid w:val="0041784C"/>
    <w:rsid w:val="00417DAC"/>
    <w:rsid w:val="00417E13"/>
    <w:rsid w:val="0042010A"/>
    <w:rsid w:val="00420CBC"/>
    <w:rsid w:val="00421432"/>
    <w:rsid w:val="00421732"/>
    <w:rsid w:val="00421A12"/>
    <w:rsid w:val="00421CD5"/>
    <w:rsid w:val="00421E9D"/>
    <w:rsid w:val="00422784"/>
    <w:rsid w:val="004233E5"/>
    <w:rsid w:val="00423A12"/>
    <w:rsid w:val="00423EE9"/>
    <w:rsid w:val="004258FE"/>
    <w:rsid w:val="00425998"/>
    <w:rsid w:val="00425EC2"/>
    <w:rsid w:val="00426DC2"/>
    <w:rsid w:val="00427187"/>
    <w:rsid w:val="00427696"/>
    <w:rsid w:val="00427FB8"/>
    <w:rsid w:val="004306A4"/>
    <w:rsid w:val="00431253"/>
    <w:rsid w:val="00431CDE"/>
    <w:rsid w:val="00432066"/>
    <w:rsid w:val="004330BE"/>
    <w:rsid w:val="00434649"/>
    <w:rsid w:val="00435D37"/>
    <w:rsid w:val="00436469"/>
    <w:rsid w:val="00436FB4"/>
    <w:rsid w:val="004375C6"/>
    <w:rsid w:val="004379FA"/>
    <w:rsid w:val="0044041E"/>
    <w:rsid w:val="00442E20"/>
    <w:rsid w:val="0044465C"/>
    <w:rsid w:val="0044519A"/>
    <w:rsid w:val="004453B9"/>
    <w:rsid w:val="0044550D"/>
    <w:rsid w:val="00445736"/>
    <w:rsid w:val="00446DA9"/>
    <w:rsid w:val="004471B9"/>
    <w:rsid w:val="00447221"/>
    <w:rsid w:val="004509F6"/>
    <w:rsid w:val="0045207A"/>
    <w:rsid w:val="00452E5F"/>
    <w:rsid w:val="004534F1"/>
    <w:rsid w:val="00453CE3"/>
    <w:rsid w:val="00454093"/>
    <w:rsid w:val="00454C7D"/>
    <w:rsid w:val="00455227"/>
    <w:rsid w:val="004553F5"/>
    <w:rsid w:val="00455A56"/>
    <w:rsid w:val="00456193"/>
    <w:rsid w:val="00456F4F"/>
    <w:rsid w:val="004574D9"/>
    <w:rsid w:val="0045758B"/>
    <w:rsid w:val="00457ACE"/>
    <w:rsid w:val="00461324"/>
    <w:rsid w:val="0046148B"/>
    <w:rsid w:val="00461657"/>
    <w:rsid w:val="00461995"/>
    <w:rsid w:val="00461BB0"/>
    <w:rsid w:val="004620F4"/>
    <w:rsid w:val="00462BC8"/>
    <w:rsid w:val="00463225"/>
    <w:rsid w:val="004634E4"/>
    <w:rsid w:val="00463506"/>
    <w:rsid w:val="004639A5"/>
    <w:rsid w:val="004647F3"/>
    <w:rsid w:val="00464A12"/>
    <w:rsid w:val="004655E7"/>
    <w:rsid w:val="0046659C"/>
    <w:rsid w:val="00466A02"/>
    <w:rsid w:val="00466E96"/>
    <w:rsid w:val="00466F15"/>
    <w:rsid w:val="00467156"/>
    <w:rsid w:val="00467511"/>
    <w:rsid w:val="0047022C"/>
    <w:rsid w:val="00470C83"/>
    <w:rsid w:val="00470C90"/>
    <w:rsid w:val="004710EC"/>
    <w:rsid w:val="00471E2A"/>
    <w:rsid w:val="004725CB"/>
    <w:rsid w:val="0047278D"/>
    <w:rsid w:val="00472CF3"/>
    <w:rsid w:val="004732BC"/>
    <w:rsid w:val="00473CD4"/>
    <w:rsid w:val="00475763"/>
    <w:rsid w:val="00475BE2"/>
    <w:rsid w:val="00480082"/>
    <w:rsid w:val="004807ED"/>
    <w:rsid w:val="00480CF1"/>
    <w:rsid w:val="00483B9D"/>
    <w:rsid w:val="0048470D"/>
    <w:rsid w:val="004848E8"/>
    <w:rsid w:val="00484EA7"/>
    <w:rsid w:val="004861C6"/>
    <w:rsid w:val="004864AA"/>
    <w:rsid w:val="004865CE"/>
    <w:rsid w:val="004868F5"/>
    <w:rsid w:val="0048699B"/>
    <w:rsid w:val="00487296"/>
    <w:rsid w:val="0049070F"/>
    <w:rsid w:val="00491368"/>
    <w:rsid w:val="0049250B"/>
    <w:rsid w:val="00492B70"/>
    <w:rsid w:val="00492CE5"/>
    <w:rsid w:val="004932C1"/>
    <w:rsid w:val="00493B63"/>
    <w:rsid w:val="00493F77"/>
    <w:rsid w:val="00493FC9"/>
    <w:rsid w:val="004940E0"/>
    <w:rsid w:val="00496006"/>
    <w:rsid w:val="00496861"/>
    <w:rsid w:val="00496EAC"/>
    <w:rsid w:val="004A1113"/>
    <w:rsid w:val="004A1F27"/>
    <w:rsid w:val="004A2665"/>
    <w:rsid w:val="004A3449"/>
    <w:rsid w:val="004A3489"/>
    <w:rsid w:val="004A350C"/>
    <w:rsid w:val="004A382B"/>
    <w:rsid w:val="004A3894"/>
    <w:rsid w:val="004A38D1"/>
    <w:rsid w:val="004A3B47"/>
    <w:rsid w:val="004A55B1"/>
    <w:rsid w:val="004A56BE"/>
    <w:rsid w:val="004A5717"/>
    <w:rsid w:val="004A61E8"/>
    <w:rsid w:val="004A62DA"/>
    <w:rsid w:val="004A689E"/>
    <w:rsid w:val="004A6EA9"/>
    <w:rsid w:val="004B0052"/>
    <w:rsid w:val="004B0B47"/>
    <w:rsid w:val="004B1C2A"/>
    <w:rsid w:val="004B1ECF"/>
    <w:rsid w:val="004B32A5"/>
    <w:rsid w:val="004B378C"/>
    <w:rsid w:val="004B41B2"/>
    <w:rsid w:val="004B50C6"/>
    <w:rsid w:val="004B533B"/>
    <w:rsid w:val="004B5F63"/>
    <w:rsid w:val="004B6645"/>
    <w:rsid w:val="004B7637"/>
    <w:rsid w:val="004B7800"/>
    <w:rsid w:val="004B7883"/>
    <w:rsid w:val="004B7C4B"/>
    <w:rsid w:val="004C0135"/>
    <w:rsid w:val="004C0176"/>
    <w:rsid w:val="004C0541"/>
    <w:rsid w:val="004C0F79"/>
    <w:rsid w:val="004C16F3"/>
    <w:rsid w:val="004C1D3E"/>
    <w:rsid w:val="004C206D"/>
    <w:rsid w:val="004C2EA5"/>
    <w:rsid w:val="004C373F"/>
    <w:rsid w:val="004C3C31"/>
    <w:rsid w:val="004C4C0D"/>
    <w:rsid w:val="004C550B"/>
    <w:rsid w:val="004C659C"/>
    <w:rsid w:val="004C721B"/>
    <w:rsid w:val="004D0D12"/>
    <w:rsid w:val="004D1FE9"/>
    <w:rsid w:val="004D40C6"/>
    <w:rsid w:val="004D42CF"/>
    <w:rsid w:val="004D49A0"/>
    <w:rsid w:val="004D4E0F"/>
    <w:rsid w:val="004D6472"/>
    <w:rsid w:val="004D7775"/>
    <w:rsid w:val="004D791C"/>
    <w:rsid w:val="004E02D3"/>
    <w:rsid w:val="004E0DE7"/>
    <w:rsid w:val="004E12DB"/>
    <w:rsid w:val="004E277A"/>
    <w:rsid w:val="004E28B9"/>
    <w:rsid w:val="004E366C"/>
    <w:rsid w:val="004E4063"/>
    <w:rsid w:val="004E40DA"/>
    <w:rsid w:val="004E475F"/>
    <w:rsid w:val="004E5F03"/>
    <w:rsid w:val="004E6169"/>
    <w:rsid w:val="004E6ACE"/>
    <w:rsid w:val="004E6C21"/>
    <w:rsid w:val="004E6F45"/>
    <w:rsid w:val="004E7335"/>
    <w:rsid w:val="004E7676"/>
    <w:rsid w:val="004F0294"/>
    <w:rsid w:val="004F17AF"/>
    <w:rsid w:val="004F2797"/>
    <w:rsid w:val="004F288B"/>
    <w:rsid w:val="004F31D0"/>
    <w:rsid w:val="004F3817"/>
    <w:rsid w:val="004F4CFC"/>
    <w:rsid w:val="004F50B8"/>
    <w:rsid w:val="004F5C17"/>
    <w:rsid w:val="004F5DA8"/>
    <w:rsid w:val="004F6217"/>
    <w:rsid w:val="004F62C2"/>
    <w:rsid w:val="004F731B"/>
    <w:rsid w:val="004F7808"/>
    <w:rsid w:val="004F7D2D"/>
    <w:rsid w:val="004F7F54"/>
    <w:rsid w:val="004F7F71"/>
    <w:rsid w:val="005025EC"/>
    <w:rsid w:val="005027D6"/>
    <w:rsid w:val="0050303D"/>
    <w:rsid w:val="0050365D"/>
    <w:rsid w:val="00505CF2"/>
    <w:rsid w:val="005065E6"/>
    <w:rsid w:val="005070CF"/>
    <w:rsid w:val="005078B9"/>
    <w:rsid w:val="00507D4D"/>
    <w:rsid w:val="00507FBA"/>
    <w:rsid w:val="00511C53"/>
    <w:rsid w:val="00511DDF"/>
    <w:rsid w:val="00511F1F"/>
    <w:rsid w:val="0051201B"/>
    <w:rsid w:val="0051345D"/>
    <w:rsid w:val="005138BF"/>
    <w:rsid w:val="005157FF"/>
    <w:rsid w:val="005161CB"/>
    <w:rsid w:val="00516264"/>
    <w:rsid w:val="00516511"/>
    <w:rsid w:val="00517175"/>
    <w:rsid w:val="00517590"/>
    <w:rsid w:val="00517B19"/>
    <w:rsid w:val="00521DE6"/>
    <w:rsid w:val="005221F4"/>
    <w:rsid w:val="00522282"/>
    <w:rsid w:val="00522A1E"/>
    <w:rsid w:val="00524587"/>
    <w:rsid w:val="0052511E"/>
    <w:rsid w:val="00525310"/>
    <w:rsid w:val="0052531F"/>
    <w:rsid w:val="005253C0"/>
    <w:rsid w:val="005253D1"/>
    <w:rsid w:val="005264EC"/>
    <w:rsid w:val="00526611"/>
    <w:rsid w:val="0052692F"/>
    <w:rsid w:val="00526AFB"/>
    <w:rsid w:val="005276A8"/>
    <w:rsid w:val="0053016A"/>
    <w:rsid w:val="005308B0"/>
    <w:rsid w:val="005309A7"/>
    <w:rsid w:val="00530AE6"/>
    <w:rsid w:val="00531684"/>
    <w:rsid w:val="00532B88"/>
    <w:rsid w:val="005331BD"/>
    <w:rsid w:val="0053330B"/>
    <w:rsid w:val="005337B0"/>
    <w:rsid w:val="00533C4D"/>
    <w:rsid w:val="005340BA"/>
    <w:rsid w:val="00534284"/>
    <w:rsid w:val="005343F8"/>
    <w:rsid w:val="00534ED3"/>
    <w:rsid w:val="0053502A"/>
    <w:rsid w:val="005360E1"/>
    <w:rsid w:val="0053621B"/>
    <w:rsid w:val="00536525"/>
    <w:rsid w:val="0053722D"/>
    <w:rsid w:val="005374C9"/>
    <w:rsid w:val="00537819"/>
    <w:rsid w:val="00540842"/>
    <w:rsid w:val="00540D55"/>
    <w:rsid w:val="00541131"/>
    <w:rsid w:val="00541314"/>
    <w:rsid w:val="00541453"/>
    <w:rsid w:val="00541D70"/>
    <w:rsid w:val="005426C0"/>
    <w:rsid w:val="005429A2"/>
    <w:rsid w:val="005436E2"/>
    <w:rsid w:val="00543A1F"/>
    <w:rsid w:val="00543F14"/>
    <w:rsid w:val="00543F2D"/>
    <w:rsid w:val="005441E1"/>
    <w:rsid w:val="00544263"/>
    <w:rsid w:val="00544E2A"/>
    <w:rsid w:val="00544EC8"/>
    <w:rsid w:val="0054502C"/>
    <w:rsid w:val="00545372"/>
    <w:rsid w:val="005468F5"/>
    <w:rsid w:val="00546967"/>
    <w:rsid w:val="00547212"/>
    <w:rsid w:val="0054739E"/>
    <w:rsid w:val="005479C8"/>
    <w:rsid w:val="00547B34"/>
    <w:rsid w:val="00547C53"/>
    <w:rsid w:val="005511AD"/>
    <w:rsid w:val="005523CF"/>
    <w:rsid w:val="00552402"/>
    <w:rsid w:val="00552F77"/>
    <w:rsid w:val="0055364A"/>
    <w:rsid w:val="00553E61"/>
    <w:rsid w:val="0055409D"/>
    <w:rsid w:val="0055411D"/>
    <w:rsid w:val="00554387"/>
    <w:rsid w:val="00554E10"/>
    <w:rsid w:val="00555066"/>
    <w:rsid w:val="0055507E"/>
    <w:rsid w:val="00555A5E"/>
    <w:rsid w:val="005562D6"/>
    <w:rsid w:val="005568D7"/>
    <w:rsid w:val="0055713F"/>
    <w:rsid w:val="00557DB0"/>
    <w:rsid w:val="00560113"/>
    <w:rsid w:val="00560529"/>
    <w:rsid w:val="00560667"/>
    <w:rsid w:val="005612C5"/>
    <w:rsid w:val="00561716"/>
    <w:rsid w:val="00561992"/>
    <w:rsid w:val="00562086"/>
    <w:rsid w:val="005626A9"/>
    <w:rsid w:val="005636A8"/>
    <w:rsid w:val="00564436"/>
    <w:rsid w:val="005644BB"/>
    <w:rsid w:val="0056509E"/>
    <w:rsid w:val="00565662"/>
    <w:rsid w:val="00565D84"/>
    <w:rsid w:val="0056644C"/>
    <w:rsid w:val="005664B8"/>
    <w:rsid w:val="00566BFA"/>
    <w:rsid w:val="005700F4"/>
    <w:rsid w:val="00570C9B"/>
    <w:rsid w:val="00570EEF"/>
    <w:rsid w:val="005715D6"/>
    <w:rsid w:val="00571A37"/>
    <w:rsid w:val="0057438A"/>
    <w:rsid w:val="00575B7D"/>
    <w:rsid w:val="00575E14"/>
    <w:rsid w:val="00575E37"/>
    <w:rsid w:val="005764FB"/>
    <w:rsid w:val="00576E5D"/>
    <w:rsid w:val="00580172"/>
    <w:rsid w:val="00580203"/>
    <w:rsid w:val="00580859"/>
    <w:rsid w:val="00581749"/>
    <w:rsid w:val="005818A8"/>
    <w:rsid w:val="00581CFE"/>
    <w:rsid w:val="00581D4E"/>
    <w:rsid w:val="005829D9"/>
    <w:rsid w:val="00583591"/>
    <w:rsid w:val="005838F0"/>
    <w:rsid w:val="0058458E"/>
    <w:rsid w:val="00584669"/>
    <w:rsid w:val="005852D2"/>
    <w:rsid w:val="005852DA"/>
    <w:rsid w:val="005858DC"/>
    <w:rsid w:val="00585B6B"/>
    <w:rsid w:val="00585F7B"/>
    <w:rsid w:val="005874DD"/>
    <w:rsid w:val="0058776D"/>
    <w:rsid w:val="00590ABD"/>
    <w:rsid w:val="00590B7B"/>
    <w:rsid w:val="005916D5"/>
    <w:rsid w:val="00591720"/>
    <w:rsid w:val="00591D48"/>
    <w:rsid w:val="00592A7D"/>
    <w:rsid w:val="00592DF3"/>
    <w:rsid w:val="00593B25"/>
    <w:rsid w:val="00595DA2"/>
    <w:rsid w:val="00596079"/>
    <w:rsid w:val="005966E6"/>
    <w:rsid w:val="00596746"/>
    <w:rsid w:val="005A0061"/>
    <w:rsid w:val="005A054F"/>
    <w:rsid w:val="005A0B3D"/>
    <w:rsid w:val="005A13E6"/>
    <w:rsid w:val="005A17DE"/>
    <w:rsid w:val="005A1C61"/>
    <w:rsid w:val="005A2BD0"/>
    <w:rsid w:val="005A2CA1"/>
    <w:rsid w:val="005A47F5"/>
    <w:rsid w:val="005A4AB8"/>
    <w:rsid w:val="005A5064"/>
    <w:rsid w:val="005A5229"/>
    <w:rsid w:val="005B0DB1"/>
    <w:rsid w:val="005B155D"/>
    <w:rsid w:val="005B18F4"/>
    <w:rsid w:val="005B25F8"/>
    <w:rsid w:val="005B2BF5"/>
    <w:rsid w:val="005B2E65"/>
    <w:rsid w:val="005B2F26"/>
    <w:rsid w:val="005B32A9"/>
    <w:rsid w:val="005B5CB7"/>
    <w:rsid w:val="005B5F21"/>
    <w:rsid w:val="005B7040"/>
    <w:rsid w:val="005C0E5B"/>
    <w:rsid w:val="005C19AB"/>
    <w:rsid w:val="005C2D8D"/>
    <w:rsid w:val="005C363C"/>
    <w:rsid w:val="005C3727"/>
    <w:rsid w:val="005C3915"/>
    <w:rsid w:val="005C3D3E"/>
    <w:rsid w:val="005C4379"/>
    <w:rsid w:val="005C4CBE"/>
    <w:rsid w:val="005C4DBD"/>
    <w:rsid w:val="005C4E87"/>
    <w:rsid w:val="005C5D27"/>
    <w:rsid w:val="005C5F38"/>
    <w:rsid w:val="005C65CD"/>
    <w:rsid w:val="005C7637"/>
    <w:rsid w:val="005C7786"/>
    <w:rsid w:val="005D07D1"/>
    <w:rsid w:val="005D0E14"/>
    <w:rsid w:val="005D165C"/>
    <w:rsid w:val="005D1BAB"/>
    <w:rsid w:val="005D2F3D"/>
    <w:rsid w:val="005D3B69"/>
    <w:rsid w:val="005D483A"/>
    <w:rsid w:val="005D48A0"/>
    <w:rsid w:val="005D4BC4"/>
    <w:rsid w:val="005D522A"/>
    <w:rsid w:val="005D5D14"/>
    <w:rsid w:val="005D5E2D"/>
    <w:rsid w:val="005D6EEB"/>
    <w:rsid w:val="005D751B"/>
    <w:rsid w:val="005D7FE7"/>
    <w:rsid w:val="005E0358"/>
    <w:rsid w:val="005E038B"/>
    <w:rsid w:val="005E150E"/>
    <w:rsid w:val="005E184E"/>
    <w:rsid w:val="005E199C"/>
    <w:rsid w:val="005E2852"/>
    <w:rsid w:val="005E2B06"/>
    <w:rsid w:val="005E2EE9"/>
    <w:rsid w:val="005E35C9"/>
    <w:rsid w:val="005E4CD1"/>
    <w:rsid w:val="005E55DD"/>
    <w:rsid w:val="005E5941"/>
    <w:rsid w:val="005E6D35"/>
    <w:rsid w:val="005F060E"/>
    <w:rsid w:val="005F13D5"/>
    <w:rsid w:val="005F38AB"/>
    <w:rsid w:val="005F3F2A"/>
    <w:rsid w:val="005F50EA"/>
    <w:rsid w:val="005F568D"/>
    <w:rsid w:val="005F599A"/>
    <w:rsid w:val="005F6253"/>
    <w:rsid w:val="005F66B5"/>
    <w:rsid w:val="005F7479"/>
    <w:rsid w:val="005F7FD7"/>
    <w:rsid w:val="006006C6"/>
    <w:rsid w:val="0060487F"/>
    <w:rsid w:val="0060509D"/>
    <w:rsid w:val="006050EA"/>
    <w:rsid w:val="0060546E"/>
    <w:rsid w:val="00605707"/>
    <w:rsid w:val="0060648E"/>
    <w:rsid w:val="006070E0"/>
    <w:rsid w:val="006071F2"/>
    <w:rsid w:val="00607217"/>
    <w:rsid w:val="00607500"/>
    <w:rsid w:val="00607541"/>
    <w:rsid w:val="0061084D"/>
    <w:rsid w:val="00610DDD"/>
    <w:rsid w:val="006113DD"/>
    <w:rsid w:val="00611BC2"/>
    <w:rsid w:val="006127E9"/>
    <w:rsid w:val="00612945"/>
    <w:rsid w:val="00612A53"/>
    <w:rsid w:val="00612A74"/>
    <w:rsid w:val="00612DDA"/>
    <w:rsid w:val="00612F5E"/>
    <w:rsid w:val="00613445"/>
    <w:rsid w:val="00613676"/>
    <w:rsid w:val="006139C9"/>
    <w:rsid w:val="006142D5"/>
    <w:rsid w:val="006147DE"/>
    <w:rsid w:val="006152FB"/>
    <w:rsid w:val="0061569F"/>
    <w:rsid w:val="00616B6E"/>
    <w:rsid w:val="00617CA0"/>
    <w:rsid w:val="00617F0B"/>
    <w:rsid w:val="0062060B"/>
    <w:rsid w:val="00620ACF"/>
    <w:rsid w:val="00620FA4"/>
    <w:rsid w:val="0062188F"/>
    <w:rsid w:val="00621B53"/>
    <w:rsid w:val="0062271A"/>
    <w:rsid w:val="00622F10"/>
    <w:rsid w:val="00622FAC"/>
    <w:rsid w:val="0062363A"/>
    <w:rsid w:val="00623BC4"/>
    <w:rsid w:val="00624389"/>
    <w:rsid w:val="00624C12"/>
    <w:rsid w:val="00625243"/>
    <w:rsid w:val="00626B73"/>
    <w:rsid w:val="00630010"/>
    <w:rsid w:val="006304FD"/>
    <w:rsid w:val="00630F6D"/>
    <w:rsid w:val="00632692"/>
    <w:rsid w:val="006332DD"/>
    <w:rsid w:val="006341A9"/>
    <w:rsid w:val="00634B74"/>
    <w:rsid w:val="006357BA"/>
    <w:rsid w:val="0063610A"/>
    <w:rsid w:val="006364A1"/>
    <w:rsid w:val="00636B8E"/>
    <w:rsid w:val="006422F7"/>
    <w:rsid w:val="00642A13"/>
    <w:rsid w:val="00642F40"/>
    <w:rsid w:val="006435D8"/>
    <w:rsid w:val="006439D3"/>
    <w:rsid w:val="006442DC"/>
    <w:rsid w:val="0064542D"/>
    <w:rsid w:val="00645ED4"/>
    <w:rsid w:val="00647463"/>
    <w:rsid w:val="00647B12"/>
    <w:rsid w:val="006509EE"/>
    <w:rsid w:val="00650AC3"/>
    <w:rsid w:val="00650FF3"/>
    <w:rsid w:val="00651027"/>
    <w:rsid w:val="0065108A"/>
    <w:rsid w:val="00651454"/>
    <w:rsid w:val="006526F3"/>
    <w:rsid w:val="006534C5"/>
    <w:rsid w:val="0065398C"/>
    <w:rsid w:val="00653CF3"/>
    <w:rsid w:val="0065416C"/>
    <w:rsid w:val="00654A8A"/>
    <w:rsid w:val="00654F62"/>
    <w:rsid w:val="0065518C"/>
    <w:rsid w:val="0065597E"/>
    <w:rsid w:val="00655E97"/>
    <w:rsid w:val="0065608E"/>
    <w:rsid w:val="00656E68"/>
    <w:rsid w:val="0065763E"/>
    <w:rsid w:val="0065775B"/>
    <w:rsid w:val="00657F58"/>
    <w:rsid w:val="00661339"/>
    <w:rsid w:val="006618A3"/>
    <w:rsid w:val="00661C7E"/>
    <w:rsid w:val="00661E40"/>
    <w:rsid w:val="00662030"/>
    <w:rsid w:val="00663690"/>
    <w:rsid w:val="00663FF0"/>
    <w:rsid w:val="00664211"/>
    <w:rsid w:val="00664A4D"/>
    <w:rsid w:val="00664DEB"/>
    <w:rsid w:val="006655B0"/>
    <w:rsid w:val="00665DCB"/>
    <w:rsid w:val="00666EFC"/>
    <w:rsid w:val="0066756D"/>
    <w:rsid w:val="00670040"/>
    <w:rsid w:val="00670373"/>
    <w:rsid w:val="006705D4"/>
    <w:rsid w:val="00670C5E"/>
    <w:rsid w:val="00670C6E"/>
    <w:rsid w:val="00671200"/>
    <w:rsid w:val="006717A8"/>
    <w:rsid w:val="00671844"/>
    <w:rsid w:val="00671961"/>
    <w:rsid w:val="006719B2"/>
    <w:rsid w:val="00671C11"/>
    <w:rsid w:val="00671FF0"/>
    <w:rsid w:val="006720A1"/>
    <w:rsid w:val="006723F0"/>
    <w:rsid w:val="00672DCB"/>
    <w:rsid w:val="00673787"/>
    <w:rsid w:val="00674A73"/>
    <w:rsid w:val="006751BF"/>
    <w:rsid w:val="006752C1"/>
    <w:rsid w:val="006754D2"/>
    <w:rsid w:val="006756E9"/>
    <w:rsid w:val="006759B4"/>
    <w:rsid w:val="00675DCF"/>
    <w:rsid w:val="006760A4"/>
    <w:rsid w:val="00676256"/>
    <w:rsid w:val="00676A4B"/>
    <w:rsid w:val="00676BD4"/>
    <w:rsid w:val="00676C8B"/>
    <w:rsid w:val="0067730D"/>
    <w:rsid w:val="00677E65"/>
    <w:rsid w:val="006807FE"/>
    <w:rsid w:val="00680A78"/>
    <w:rsid w:val="00680F03"/>
    <w:rsid w:val="00681351"/>
    <w:rsid w:val="006817D4"/>
    <w:rsid w:val="00681A9E"/>
    <w:rsid w:val="00682718"/>
    <w:rsid w:val="00684818"/>
    <w:rsid w:val="00684902"/>
    <w:rsid w:val="00685393"/>
    <w:rsid w:val="0068566C"/>
    <w:rsid w:val="00690023"/>
    <w:rsid w:val="006900D2"/>
    <w:rsid w:val="0069084F"/>
    <w:rsid w:val="0069095E"/>
    <w:rsid w:val="00690A2B"/>
    <w:rsid w:val="00690D87"/>
    <w:rsid w:val="00690EA9"/>
    <w:rsid w:val="006910F4"/>
    <w:rsid w:val="00691EB2"/>
    <w:rsid w:val="00692810"/>
    <w:rsid w:val="00693043"/>
    <w:rsid w:val="00693F12"/>
    <w:rsid w:val="0069434B"/>
    <w:rsid w:val="00694445"/>
    <w:rsid w:val="00694991"/>
    <w:rsid w:val="00695141"/>
    <w:rsid w:val="00695A2D"/>
    <w:rsid w:val="00695AC5"/>
    <w:rsid w:val="006966E3"/>
    <w:rsid w:val="00696D67"/>
    <w:rsid w:val="006971AF"/>
    <w:rsid w:val="00697A91"/>
    <w:rsid w:val="00697FE4"/>
    <w:rsid w:val="006A0B4A"/>
    <w:rsid w:val="006A112F"/>
    <w:rsid w:val="006A144B"/>
    <w:rsid w:val="006A174E"/>
    <w:rsid w:val="006A1C8D"/>
    <w:rsid w:val="006A2258"/>
    <w:rsid w:val="006A2290"/>
    <w:rsid w:val="006A241E"/>
    <w:rsid w:val="006A2893"/>
    <w:rsid w:val="006A290B"/>
    <w:rsid w:val="006A469E"/>
    <w:rsid w:val="006A478E"/>
    <w:rsid w:val="006A4801"/>
    <w:rsid w:val="006A50FA"/>
    <w:rsid w:val="006A5B6C"/>
    <w:rsid w:val="006A5DE6"/>
    <w:rsid w:val="006A5F7F"/>
    <w:rsid w:val="006A69AD"/>
    <w:rsid w:val="006A6C58"/>
    <w:rsid w:val="006A6FB2"/>
    <w:rsid w:val="006A7052"/>
    <w:rsid w:val="006B159D"/>
    <w:rsid w:val="006B21AB"/>
    <w:rsid w:val="006B22E5"/>
    <w:rsid w:val="006B2866"/>
    <w:rsid w:val="006B325D"/>
    <w:rsid w:val="006B3579"/>
    <w:rsid w:val="006B3C53"/>
    <w:rsid w:val="006B41E8"/>
    <w:rsid w:val="006B4656"/>
    <w:rsid w:val="006B4777"/>
    <w:rsid w:val="006B48BD"/>
    <w:rsid w:val="006B5211"/>
    <w:rsid w:val="006B5863"/>
    <w:rsid w:val="006B5B1D"/>
    <w:rsid w:val="006B6B81"/>
    <w:rsid w:val="006B729D"/>
    <w:rsid w:val="006B7725"/>
    <w:rsid w:val="006C1458"/>
    <w:rsid w:val="006C15C6"/>
    <w:rsid w:val="006C1751"/>
    <w:rsid w:val="006C1C26"/>
    <w:rsid w:val="006C27EC"/>
    <w:rsid w:val="006C28CF"/>
    <w:rsid w:val="006C2906"/>
    <w:rsid w:val="006C2D74"/>
    <w:rsid w:val="006C2EF6"/>
    <w:rsid w:val="006C3C84"/>
    <w:rsid w:val="006C4D99"/>
    <w:rsid w:val="006C4E28"/>
    <w:rsid w:val="006C5096"/>
    <w:rsid w:val="006C5919"/>
    <w:rsid w:val="006C5F17"/>
    <w:rsid w:val="006C6303"/>
    <w:rsid w:val="006C6B7E"/>
    <w:rsid w:val="006C6BF9"/>
    <w:rsid w:val="006C6C06"/>
    <w:rsid w:val="006C6CA3"/>
    <w:rsid w:val="006C7BA4"/>
    <w:rsid w:val="006C7EA3"/>
    <w:rsid w:val="006D1A57"/>
    <w:rsid w:val="006D1BC2"/>
    <w:rsid w:val="006D2608"/>
    <w:rsid w:val="006D2A9C"/>
    <w:rsid w:val="006D2B20"/>
    <w:rsid w:val="006D2C44"/>
    <w:rsid w:val="006D2D39"/>
    <w:rsid w:val="006D2D6C"/>
    <w:rsid w:val="006D3720"/>
    <w:rsid w:val="006D3727"/>
    <w:rsid w:val="006D3763"/>
    <w:rsid w:val="006D42F8"/>
    <w:rsid w:val="006D4A58"/>
    <w:rsid w:val="006D4A5C"/>
    <w:rsid w:val="006D53D7"/>
    <w:rsid w:val="006D5B24"/>
    <w:rsid w:val="006D6988"/>
    <w:rsid w:val="006D6A98"/>
    <w:rsid w:val="006D7398"/>
    <w:rsid w:val="006D74DB"/>
    <w:rsid w:val="006E0F2F"/>
    <w:rsid w:val="006E11AC"/>
    <w:rsid w:val="006E11E0"/>
    <w:rsid w:val="006E2834"/>
    <w:rsid w:val="006E4128"/>
    <w:rsid w:val="006E4746"/>
    <w:rsid w:val="006E4A03"/>
    <w:rsid w:val="006E4B91"/>
    <w:rsid w:val="006E5637"/>
    <w:rsid w:val="006E63E7"/>
    <w:rsid w:val="006E6751"/>
    <w:rsid w:val="006E7282"/>
    <w:rsid w:val="006E7A12"/>
    <w:rsid w:val="006F0752"/>
    <w:rsid w:val="006F1525"/>
    <w:rsid w:val="006F1AFE"/>
    <w:rsid w:val="006F2861"/>
    <w:rsid w:val="006F404E"/>
    <w:rsid w:val="006F4259"/>
    <w:rsid w:val="006F4309"/>
    <w:rsid w:val="006F4C84"/>
    <w:rsid w:val="006F5E1B"/>
    <w:rsid w:val="006F6B2B"/>
    <w:rsid w:val="006F6D5E"/>
    <w:rsid w:val="006F7123"/>
    <w:rsid w:val="006F7162"/>
    <w:rsid w:val="006F7C03"/>
    <w:rsid w:val="0070085D"/>
    <w:rsid w:val="00701093"/>
    <w:rsid w:val="007027D1"/>
    <w:rsid w:val="00703505"/>
    <w:rsid w:val="00703B0B"/>
    <w:rsid w:val="00703D19"/>
    <w:rsid w:val="00705089"/>
    <w:rsid w:val="007055C9"/>
    <w:rsid w:val="00705D44"/>
    <w:rsid w:val="007067B2"/>
    <w:rsid w:val="00706A33"/>
    <w:rsid w:val="00706C10"/>
    <w:rsid w:val="00706CF0"/>
    <w:rsid w:val="00706E91"/>
    <w:rsid w:val="00707D50"/>
    <w:rsid w:val="00707E96"/>
    <w:rsid w:val="00707F62"/>
    <w:rsid w:val="007107A8"/>
    <w:rsid w:val="00710BC7"/>
    <w:rsid w:val="00711947"/>
    <w:rsid w:val="00712271"/>
    <w:rsid w:val="00712C9A"/>
    <w:rsid w:val="00712CC4"/>
    <w:rsid w:val="00712E50"/>
    <w:rsid w:val="00712EDD"/>
    <w:rsid w:val="00713AA0"/>
    <w:rsid w:val="00715429"/>
    <w:rsid w:val="00715597"/>
    <w:rsid w:val="00715DEB"/>
    <w:rsid w:val="00716A7D"/>
    <w:rsid w:val="00716B14"/>
    <w:rsid w:val="0071713F"/>
    <w:rsid w:val="0071757A"/>
    <w:rsid w:val="00717FE8"/>
    <w:rsid w:val="0072060F"/>
    <w:rsid w:val="00720A33"/>
    <w:rsid w:val="00720F42"/>
    <w:rsid w:val="00721947"/>
    <w:rsid w:val="00721DCD"/>
    <w:rsid w:val="007227E1"/>
    <w:rsid w:val="00722A4C"/>
    <w:rsid w:val="00722C56"/>
    <w:rsid w:val="007234B4"/>
    <w:rsid w:val="007249F7"/>
    <w:rsid w:val="00725D07"/>
    <w:rsid w:val="00725E16"/>
    <w:rsid w:val="00727967"/>
    <w:rsid w:val="00727BED"/>
    <w:rsid w:val="00730275"/>
    <w:rsid w:val="007307C9"/>
    <w:rsid w:val="0073095F"/>
    <w:rsid w:val="00730F7E"/>
    <w:rsid w:val="0073122B"/>
    <w:rsid w:val="007319C8"/>
    <w:rsid w:val="00731BF4"/>
    <w:rsid w:val="007326D7"/>
    <w:rsid w:val="0073277C"/>
    <w:rsid w:val="007335DB"/>
    <w:rsid w:val="00733BCB"/>
    <w:rsid w:val="0073431B"/>
    <w:rsid w:val="00734688"/>
    <w:rsid w:val="00734729"/>
    <w:rsid w:val="007351D7"/>
    <w:rsid w:val="0073530B"/>
    <w:rsid w:val="007358B7"/>
    <w:rsid w:val="00736A98"/>
    <w:rsid w:val="00736C15"/>
    <w:rsid w:val="00736E76"/>
    <w:rsid w:val="0073706D"/>
    <w:rsid w:val="00737297"/>
    <w:rsid w:val="0073734C"/>
    <w:rsid w:val="007375FD"/>
    <w:rsid w:val="00737DB4"/>
    <w:rsid w:val="007406F2"/>
    <w:rsid w:val="007409AF"/>
    <w:rsid w:val="00742C04"/>
    <w:rsid w:val="00742D3D"/>
    <w:rsid w:val="00743684"/>
    <w:rsid w:val="007452A1"/>
    <w:rsid w:val="007457A9"/>
    <w:rsid w:val="00745BCE"/>
    <w:rsid w:val="00745D7B"/>
    <w:rsid w:val="00745F91"/>
    <w:rsid w:val="00746132"/>
    <w:rsid w:val="007469F9"/>
    <w:rsid w:val="00746E03"/>
    <w:rsid w:val="00747828"/>
    <w:rsid w:val="00750866"/>
    <w:rsid w:val="00750F18"/>
    <w:rsid w:val="007515DA"/>
    <w:rsid w:val="007516B8"/>
    <w:rsid w:val="007534AA"/>
    <w:rsid w:val="00753C0A"/>
    <w:rsid w:val="00753E85"/>
    <w:rsid w:val="00754027"/>
    <w:rsid w:val="007547EB"/>
    <w:rsid w:val="007548EE"/>
    <w:rsid w:val="00754D46"/>
    <w:rsid w:val="00754F86"/>
    <w:rsid w:val="0075551E"/>
    <w:rsid w:val="00755DB9"/>
    <w:rsid w:val="00755FB7"/>
    <w:rsid w:val="0075626E"/>
    <w:rsid w:val="00756761"/>
    <w:rsid w:val="00756F11"/>
    <w:rsid w:val="00756F80"/>
    <w:rsid w:val="00757942"/>
    <w:rsid w:val="007579F4"/>
    <w:rsid w:val="00757A6C"/>
    <w:rsid w:val="007603E4"/>
    <w:rsid w:val="00760D2A"/>
    <w:rsid w:val="0076100C"/>
    <w:rsid w:val="00761287"/>
    <w:rsid w:val="0076182F"/>
    <w:rsid w:val="007618B8"/>
    <w:rsid w:val="0076236A"/>
    <w:rsid w:val="00762622"/>
    <w:rsid w:val="007631E2"/>
    <w:rsid w:val="0076365D"/>
    <w:rsid w:val="0076413B"/>
    <w:rsid w:val="00764D09"/>
    <w:rsid w:val="007652FD"/>
    <w:rsid w:val="007657A4"/>
    <w:rsid w:val="0076645A"/>
    <w:rsid w:val="00766605"/>
    <w:rsid w:val="007675AF"/>
    <w:rsid w:val="00767AC1"/>
    <w:rsid w:val="00770772"/>
    <w:rsid w:val="00770DAB"/>
    <w:rsid w:val="00771538"/>
    <w:rsid w:val="00771892"/>
    <w:rsid w:val="00771D94"/>
    <w:rsid w:val="007720D7"/>
    <w:rsid w:val="007722BC"/>
    <w:rsid w:val="00772523"/>
    <w:rsid w:val="00772A01"/>
    <w:rsid w:val="00772F45"/>
    <w:rsid w:val="007736E3"/>
    <w:rsid w:val="00773C65"/>
    <w:rsid w:val="00775529"/>
    <w:rsid w:val="007759BD"/>
    <w:rsid w:val="00776710"/>
    <w:rsid w:val="00776A67"/>
    <w:rsid w:val="00776D65"/>
    <w:rsid w:val="00776DE5"/>
    <w:rsid w:val="00777134"/>
    <w:rsid w:val="0077741A"/>
    <w:rsid w:val="00781377"/>
    <w:rsid w:val="00781FAF"/>
    <w:rsid w:val="00782553"/>
    <w:rsid w:val="00783810"/>
    <w:rsid w:val="00783A9F"/>
    <w:rsid w:val="00783F4F"/>
    <w:rsid w:val="00784166"/>
    <w:rsid w:val="0078476D"/>
    <w:rsid w:val="007847FB"/>
    <w:rsid w:val="007849EE"/>
    <w:rsid w:val="00784B89"/>
    <w:rsid w:val="00784BF8"/>
    <w:rsid w:val="00784DAE"/>
    <w:rsid w:val="00784E09"/>
    <w:rsid w:val="00785276"/>
    <w:rsid w:val="00785339"/>
    <w:rsid w:val="007869E1"/>
    <w:rsid w:val="00786F50"/>
    <w:rsid w:val="00787851"/>
    <w:rsid w:val="00787A25"/>
    <w:rsid w:val="00787E88"/>
    <w:rsid w:val="0079169B"/>
    <w:rsid w:val="007917BF"/>
    <w:rsid w:val="00791DC2"/>
    <w:rsid w:val="007922B1"/>
    <w:rsid w:val="00793784"/>
    <w:rsid w:val="00793A27"/>
    <w:rsid w:val="00793F4D"/>
    <w:rsid w:val="007941BB"/>
    <w:rsid w:val="007946DB"/>
    <w:rsid w:val="00794B8C"/>
    <w:rsid w:val="00796ED1"/>
    <w:rsid w:val="00797420"/>
    <w:rsid w:val="007978AC"/>
    <w:rsid w:val="00797B66"/>
    <w:rsid w:val="00797B6A"/>
    <w:rsid w:val="00797BA2"/>
    <w:rsid w:val="007A0816"/>
    <w:rsid w:val="007A0AF4"/>
    <w:rsid w:val="007A1882"/>
    <w:rsid w:val="007A1CFE"/>
    <w:rsid w:val="007A2091"/>
    <w:rsid w:val="007A2838"/>
    <w:rsid w:val="007A299E"/>
    <w:rsid w:val="007A2D7A"/>
    <w:rsid w:val="007A33EE"/>
    <w:rsid w:val="007A3B09"/>
    <w:rsid w:val="007A5406"/>
    <w:rsid w:val="007A56A8"/>
    <w:rsid w:val="007A5A5D"/>
    <w:rsid w:val="007A67CB"/>
    <w:rsid w:val="007A6A82"/>
    <w:rsid w:val="007A73EE"/>
    <w:rsid w:val="007A7E1A"/>
    <w:rsid w:val="007B0888"/>
    <w:rsid w:val="007B099D"/>
    <w:rsid w:val="007B0B93"/>
    <w:rsid w:val="007B0DD9"/>
    <w:rsid w:val="007B0E60"/>
    <w:rsid w:val="007B2208"/>
    <w:rsid w:val="007B3427"/>
    <w:rsid w:val="007B39CF"/>
    <w:rsid w:val="007B41C4"/>
    <w:rsid w:val="007B44D3"/>
    <w:rsid w:val="007B5A1B"/>
    <w:rsid w:val="007B5C2E"/>
    <w:rsid w:val="007B66B6"/>
    <w:rsid w:val="007B6BF4"/>
    <w:rsid w:val="007B6FB1"/>
    <w:rsid w:val="007B7DBE"/>
    <w:rsid w:val="007B7EED"/>
    <w:rsid w:val="007C0AE4"/>
    <w:rsid w:val="007C0B7C"/>
    <w:rsid w:val="007C16C4"/>
    <w:rsid w:val="007C1EE8"/>
    <w:rsid w:val="007C1F88"/>
    <w:rsid w:val="007C2107"/>
    <w:rsid w:val="007C2827"/>
    <w:rsid w:val="007C2B1C"/>
    <w:rsid w:val="007C37A1"/>
    <w:rsid w:val="007C43BE"/>
    <w:rsid w:val="007C49FF"/>
    <w:rsid w:val="007C5F96"/>
    <w:rsid w:val="007C601C"/>
    <w:rsid w:val="007C650B"/>
    <w:rsid w:val="007C7A97"/>
    <w:rsid w:val="007C7AE8"/>
    <w:rsid w:val="007C7E17"/>
    <w:rsid w:val="007D0106"/>
    <w:rsid w:val="007D033B"/>
    <w:rsid w:val="007D0956"/>
    <w:rsid w:val="007D2BA5"/>
    <w:rsid w:val="007D33FB"/>
    <w:rsid w:val="007D39CD"/>
    <w:rsid w:val="007D410B"/>
    <w:rsid w:val="007D48C4"/>
    <w:rsid w:val="007D4C9D"/>
    <w:rsid w:val="007D4EE7"/>
    <w:rsid w:val="007D5AB1"/>
    <w:rsid w:val="007D6AA1"/>
    <w:rsid w:val="007D7888"/>
    <w:rsid w:val="007D78E3"/>
    <w:rsid w:val="007E01F2"/>
    <w:rsid w:val="007E0203"/>
    <w:rsid w:val="007E056C"/>
    <w:rsid w:val="007E0761"/>
    <w:rsid w:val="007E081D"/>
    <w:rsid w:val="007E1AB8"/>
    <w:rsid w:val="007E26A8"/>
    <w:rsid w:val="007E293C"/>
    <w:rsid w:val="007E36EB"/>
    <w:rsid w:val="007E380A"/>
    <w:rsid w:val="007E4B5C"/>
    <w:rsid w:val="007E521B"/>
    <w:rsid w:val="007E5CC1"/>
    <w:rsid w:val="007E5D5E"/>
    <w:rsid w:val="007E6DFA"/>
    <w:rsid w:val="007E7DDD"/>
    <w:rsid w:val="007E7F7C"/>
    <w:rsid w:val="007F182C"/>
    <w:rsid w:val="007F2376"/>
    <w:rsid w:val="007F2783"/>
    <w:rsid w:val="007F33E9"/>
    <w:rsid w:val="007F388B"/>
    <w:rsid w:val="007F3EC2"/>
    <w:rsid w:val="007F4571"/>
    <w:rsid w:val="007F4D55"/>
    <w:rsid w:val="007F589D"/>
    <w:rsid w:val="007F5F68"/>
    <w:rsid w:val="007F5FD8"/>
    <w:rsid w:val="007F61AF"/>
    <w:rsid w:val="007F6476"/>
    <w:rsid w:val="007F775F"/>
    <w:rsid w:val="007F7F34"/>
    <w:rsid w:val="0080031F"/>
    <w:rsid w:val="00800967"/>
    <w:rsid w:val="00801411"/>
    <w:rsid w:val="00801BF7"/>
    <w:rsid w:val="00801C17"/>
    <w:rsid w:val="00801DB8"/>
    <w:rsid w:val="0080291E"/>
    <w:rsid w:val="00802B7F"/>
    <w:rsid w:val="00804F0B"/>
    <w:rsid w:val="00805844"/>
    <w:rsid w:val="00805AF2"/>
    <w:rsid w:val="00805F78"/>
    <w:rsid w:val="00806B4B"/>
    <w:rsid w:val="00807AE7"/>
    <w:rsid w:val="00810837"/>
    <w:rsid w:val="0081095D"/>
    <w:rsid w:val="00810B6B"/>
    <w:rsid w:val="00810CC6"/>
    <w:rsid w:val="00810CDD"/>
    <w:rsid w:val="00811332"/>
    <w:rsid w:val="0081184B"/>
    <w:rsid w:val="00811943"/>
    <w:rsid w:val="00811DF5"/>
    <w:rsid w:val="00812862"/>
    <w:rsid w:val="00812E0B"/>
    <w:rsid w:val="00812E7C"/>
    <w:rsid w:val="00813346"/>
    <w:rsid w:val="00813F13"/>
    <w:rsid w:val="00814063"/>
    <w:rsid w:val="00814309"/>
    <w:rsid w:val="00815A2F"/>
    <w:rsid w:val="00815E6D"/>
    <w:rsid w:val="00817A6A"/>
    <w:rsid w:val="0082070B"/>
    <w:rsid w:val="0082084A"/>
    <w:rsid w:val="0082159B"/>
    <w:rsid w:val="00822160"/>
    <w:rsid w:val="00822F67"/>
    <w:rsid w:val="008239BC"/>
    <w:rsid w:val="008244B7"/>
    <w:rsid w:val="008251C2"/>
    <w:rsid w:val="0082570B"/>
    <w:rsid w:val="008269CE"/>
    <w:rsid w:val="0082721B"/>
    <w:rsid w:val="0083011C"/>
    <w:rsid w:val="00830962"/>
    <w:rsid w:val="00830A88"/>
    <w:rsid w:val="008312F3"/>
    <w:rsid w:val="008313C0"/>
    <w:rsid w:val="008343BA"/>
    <w:rsid w:val="00834A2C"/>
    <w:rsid w:val="0083553F"/>
    <w:rsid w:val="008355A8"/>
    <w:rsid w:val="00835BC9"/>
    <w:rsid w:val="00836A00"/>
    <w:rsid w:val="00840621"/>
    <w:rsid w:val="00841315"/>
    <w:rsid w:val="00842AFE"/>
    <w:rsid w:val="00842C5E"/>
    <w:rsid w:val="00842FB5"/>
    <w:rsid w:val="00843DFF"/>
    <w:rsid w:val="00844116"/>
    <w:rsid w:val="00844B4B"/>
    <w:rsid w:val="00845320"/>
    <w:rsid w:val="00845675"/>
    <w:rsid w:val="0084587D"/>
    <w:rsid w:val="0084680E"/>
    <w:rsid w:val="0084696A"/>
    <w:rsid w:val="00846DA4"/>
    <w:rsid w:val="00846E09"/>
    <w:rsid w:val="008471D5"/>
    <w:rsid w:val="00847B5B"/>
    <w:rsid w:val="00847C9F"/>
    <w:rsid w:val="00847EBF"/>
    <w:rsid w:val="0085098F"/>
    <w:rsid w:val="0085138D"/>
    <w:rsid w:val="00853456"/>
    <w:rsid w:val="00854098"/>
    <w:rsid w:val="0085497E"/>
    <w:rsid w:val="00854FBC"/>
    <w:rsid w:val="00855ED0"/>
    <w:rsid w:val="00856102"/>
    <w:rsid w:val="0085673A"/>
    <w:rsid w:val="00856B6A"/>
    <w:rsid w:val="00856DE2"/>
    <w:rsid w:val="008573C7"/>
    <w:rsid w:val="00857B59"/>
    <w:rsid w:val="00860423"/>
    <w:rsid w:val="00860BD1"/>
    <w:rsid w:val="00860BDB"/>
    <w:rsid w:val="00861096"/>
    <w:rsid w:val="008617B7"/>
    <w:rsid w:val="00861D85"/>
    <w:rsid w:val="00861F52"/>
    <w:rsid w:val="00862A4F"/>
    <w:rsid w:val="00863019"/>
    <w:rsid w:val="008632BF"/>
    <w:rsid w:val="00864891"/>
    <w:rsid w:val="00864B7A"/>
    <w:rsid w:val="00864D7E"/>
    <w:rsid w:val="008654E2"/>
    <w:rsid w:val="008656F4"/>
    <w:rsid w:val="00865ABB"/>
    <w:rsid w:val="00865DAA"/>
    <w:rsid w:val="00866008"/>
    <w:rsid w:val="00866364"/>
    <w:rsid w:val="00870795"/>
    <w:rsid w:val="00871B65"/>
    <w:rsid w:val="00871E1B"/>
    <w:rsid w:val="00871ED5"/>
    <w:rsid w:val="008722E4"/>
    <w:rsid w:val="00873808"/>
    <w:rsid w:val="00873FD5"/>
    <w:rsid w:val="00874F31"/>
    <w:rsid w:val="0087527E"/>
    <w:rsid w:val="00875948"/>
    <w:rsid w:val="00875C4F"/>
    <w:rsid w:val="00876420"/>
    <w:rsid w:val="008770B1"/>
    <w:rsid w:val="00877642"/>
    <w:rsid w:val="00877FE9"/>
    <w:rsid w:val="00880646"/>
    <w:rsid w:val="00881C0B"/>
    <w:rsid w:val="00881E8E"/>
    <w:rsid w:val="00882417"/>
    <w:rsid w:val="00882650"/>
    <w:rsid w:val="00882703"/>
    <w:rsid w:val="00882CDA"/>
    <w:rsid w:val="008832BD"/>
    <w:rsid w:val="00883754"/>
    <w:rsid w:val="008842AB"/>
    <w:rsid w:val="008844C7"/>
    <w:rsid w:val="008855BC"/>
    <w:rsid w:val="00886294"/>
    <w:rsid w:val="00886302"/>
    <w:rsid w:val="00886930"/>
    <w:rsid w:val="00886A95"/>
    <w:rsid w:val="00886F12"/>
    <w:rsid w:val="008902D3"/>
    <w:rsid w:val="00890605"/>
    <w:rsid w:val="00890A93"/>
    <w:rsid w:val="0089194A"/>
    <w:rsid w:val="00891D49"/>
    <w:rsid w:val="0089243B"/>
    <w:rsid w:val="00892AFB"/>
    <w:rsid w:val="0089368B"/>
    <w:rsid w:val="00893A0A"/>
    <w:rsid w:val="0089561D"/>
    <w:rsid w:val="0089702D"/>
    <w:rsid w:val="00897403"/>
    <w:rsid w:val="00897789"/>
    <w:rsid w:val="008A11A0"/>
    <w:rsid w:val="008A1A51"/>
    <w:rsid w:val="008A1B88"/>
    <w:rsid w:val="008A1D16"/>
    <w:rsid w:val="008A1FE3"/>
    <w:rsid w:val="008A20BC"/>
    <w:rsid w:val="008A280E"/>
    <w:rsid w:val="008A30DD"/>
    <w:rsid w:val="008A31C0"/>
    <w:rsid w:val="008A3BC7"/>
    <w:rsid w:val="008A3F44"/>
    <w:rsid w:val="008A466B"/>
    <w:rsid w:val="008A4993"/>
    <w:rsid w:val="008A4E4C"/>
    <w:rsid w:val="008A5F69"/>
    <w:rsid w:val="008A68EC"/>
    <w:rsid w:val="008A73B0"/>
    <w:rsid w:val="008B0F37"/>
    <w:rsid w:val="008B24DD"/>
    <w:rsid w:val="008B285E"/>
    <w:rsid w:val="008B2B3C"/>
    <w:rsid w:val="008B4A2E"/>
    <w:rsid w:val="008B58DE"/>
    <w:rsid w:val="008B599F"/>
    <w:rsid w:val="008B6202"/>
    <w:rsid w:val="008B649D"/>
    <w:rsid w:val="008B665D"/>
    <w:rsid w:val="008B6D0D"/>
    <w:rsid w:val="008B6F16"/>
    <w:rsid w:val="008C01EB"/>
    <w:rsid w:val="008C15C8"/>
    <w:rsid w:val="008C215C"/>
    <w:rsid w:val="008C2299"/>
    <w:rsid w:val="008C2443"/>
    <w:rsid w:val="008C2522"/>
    <w:rsid w:val="008C2CD3"/>
    <w:rsid w:val="008C2FA8"/>
    <w:rsid w:val="008C34B7"/>
    <w:rsid w:val="008C37A2"/>
    <w:rsid w:val="008C3941"/>
    <w:rsid w:val="008C4151"/>
    <w:rsid w:val="008C5163"/>
    <w:rsid w:val="008C5984"/>
    <w:rsid w:val="008C5E67"/>
    <w:rsid w:val="008C604B"/>
    <w:rsid w:val="008C730F"/>
    <w:rsid w:val="008C7C7F"/>
    <w:rsid w:val="008D0308"/>
    <w:rsid w:val="008D0998"/>
    <w:rsid w:val="008D1539"/>
    <w:rsid w:val="008D20A3"/>
    <w:rsid w:val="008D270D"/>
    <w:rsid w:val="008D27EB"/>
    <w:rsid w:val="008D2C8B"/>
    <w:rsid w:val="008D30AF"/>
    <w:rsid w:val="008D3CDF"/>
    <w:rsid w:val="008D4618"/>
    <w:rsid w:val="008D47EA"/>
    <w:rsid w:val="008D4A7D"/>
    <w:rsid w:val="008D5823"/>
    <w:rsid w:val="008D644F"/>
    <w:rsid w:val="008D6A5D"/>
    <w:rsid w:val="008D6E5C"/>
    <w:rsid w:val="008D6E96"/>
    <w:rsid w:val="008D6F6A"/>
    <w:rsid w:val="008D6F78"/>
    <w:rsid w:val="008D76BE"/>
    <w:rsid w:val="008E0886"/>
    <w:rsid w:val="008E0928"/>
    <w:rsid w:val="008E0E90"/>
    <w:rsid w:val="008E10D6"/>
    <w:rsid w:val="008E128B"/>
    <w:rsid w:val="008E1957"/>
    <w:rsid w:val="008E27E6"/>
    <w:rsid w:val="008E2B58"/>
    <w:rsid w:val="008E33EA"/>
    <w:rsid w:val="008E3805"/>
    <w:rsid w:val="008E3D20"/>
    <w:rsid w:val="008E4582"/>
    <w:rsid w:val="008E462B"/>
    <w:rsid w:val="008E58D2"/>
    <w:rsid w:val="008E5901"/>
    <w:rsid w:val="008E5EDA"/>
    <w:rsid w:val="008E636B"/>
    <w:rsid w:val="008E6D00"/>
    <w:rsid w:val="008E6EC2"/>
    <w:rsid w:val="008E6F6E"/>
    <w:rsid w:val="008E7183"/>
    <w:rsid w:val="008E77D5"/>
    <w:rsid w:val="008F0415"/>
    <w:rsid w:val="008F0BE5"/>
    <w:rsid w:val="008F195C"/>
    <w:rsid w:val="008F2E0B"/>
    <w:rsid w:val="008F34CB"/>
    <w:rsid w:val="008F379D"/>
    <w:rsid w:val="008F3986"/>
    <w:rsid w:val="008F45AA"/>
    <w:rsid w:val="008F4F59"/>
    <w:rsid w:val="008F5461"/>
    <w:rsid w:val="008F56AC"/>
    <w:rsid w:val="008F6653"/>
    <w:rsid w:val="008F6C10"/>
    <w:rsid w:val="008F71E6"/>
    <w:rsid w:val="008F7755"/>
    <w:rsid w:val="00900139"/>
    <w:rsid w:val="009008A2"/>
    <w:rsid w:val="00900B2B"/>
    <w:rsid w:val="00900F62"/>
    <w:rsid w:val="0090133F"/>
    <w:rsid w:val="009019D1"/>
    <w:rsid w:val="00901AA3"/>
    <w:rsid w:val="00901BA5"/>
    <w:rsid w:val="0090210D"/>
    <w:rsid w:val="0090227C"/>
    <w:rsid w:val="00902289"/>
    <w:rsid w:val="009022BB"/>
    <w:rsid w:val="00902FD4"/>
    <w:rsid w:val="009045B3"/>
    <w:rsid w:val="0090493D"/>
    <w:rsid w:val="00904C72"/>
    <w:rsid w:val="00904D4B"/>
    <w:rsid w:val="00904F52"/>
    <w:rsid w:val="009050F4"/>
    <w:rsid w:val="00905430"/>
    <w:rsid w:val="00905BF5"/>
    <w:rsid w:val="00905F6A"/>
    <w:rsid w:val="00906F4D"/>
    <w:rsid w:val="00906F67"/>
    <w:rsid w:val="00907FE0"/>
    <w:rsid w:val="00910CBD"/>
    <w:rsid w:val="0091144B"/>
    <w:rsid w:val="00912260"/>
    <w:rsid w:val="009126D6"/>
    <w:rsid w:val="0091298D"/>
    <w:rsid w:val="00912ADF"/>
    <w:rsid w:val="00912CF8"/>
    <w:rsid w:val="00914124"/>
    <w:rsid w:val="00915488"/>
    <w:rsid w:val="00915576"/>
    <w:rsid w:val="00915B3E"/>
    <w:rsid w:val="00915B6A"/>
    <w:rsid w:val="0091631F"/>
    <w:rsid w:val="00916A0F"/>
    <w:rsid w:val="00917A7F"/>
    <w:rsid w:val="00920528"/>
    <w:rsid w:val="00922BF8"/>
    <w:rsid w:val="0092368D"/>
    <w:rsid w:val="0092378E"/>
    <w:rsid w:val="0092403C"/>
    <w:rsid w:val="009241C9"/>
    <w:rsid w:val="00924234"/>
    <w:rsid w:val="0092474C"/>
    <w:rsid w:val="00925116"/>
    <w:rsid w:val="00925448"/>
    <w:rsid w:val="00925536"/>
    <w:rsid w:val="00925A7F"/>
    <w:rsid w:val="00925AC9"/>
    <w:rsid w:val="00925FF2"/>
    <w:rsid w:val="00926009"/>
    <w:rsid w:val="009271A2"/>
    <w:rsid w:val="009309A2"/>
    <w:rsid w:val="00930CF7"/>
    <w:rsid w:val="00930D10"/>
    <w:rsid w:val="009329C9"/>
    <w:rsid w:val="00933305"/>
    <w:rsid w:val="0093378D"/>
    <w:rsid w:val="0093484E"/>
    <w:rsid w:val="00935A21"/>
    <w:rsid w:val="00935A48"/>
    <w:rsid w:val="009375E2"/>
    <w:rsid w:val="009377BC"/>
    <w:rsid w:val="00937C0F"/>
    <w:rsid w:val="00940467"/>
    <w:rsid w:val="009404CE"/>
    <w:rsid w:val="00940D56"/>
    <w:rsid w:val="00941319"/>
    <w:rsid w:val="00941C71"/>
    <w:rsid w:val="00941E99"/>
    <w:rsid w:val="0094299F"/>
    <w:rsid w:val="00942C49"/>
    <w:rsid w:val="009437DA"/>
    <w:rsid w:val="009439FD"/>
    <w:rsid w:val="00944E9D"/>
    <w:rsid w:val="00946247"/>
    <w:rsid w:val="009472A1"/>
    <w:rsid w:val="00947A04"/>
    <w:rsid w:val="00947B02"/>
    <w:rsid w:val="00947E4E"/>
    <w:rsid w:val="009508FA"/>
    <w:rsid w:val="009519B0"/>
    <w:rsid w:val="00951A56"/>
    <w:rsid w:val="00952833"/>
    <w:rsid w:val="00953595"/>
    <w:rsid w:val="009543FD"/>
    <w:rsid w:val="009545F5"/>
    <w:rsid w:val="00954BAD"/>
    <w:rsid w:val="009553DE"/>
    <w:rsid w:val="00955421"/>
    <w:rsid w:val="0095549B"/>
    <w:rsid w:val="00956F1D"/>
    <w:rsid w:val="0095708D"/>
    <w:rsid w:val="009570EC"/>
    <w:rsid w:val="009571D8"/>
    <w:rsid w:val="00957325"/>
    <w:rsid w:val="0096030C"/>
    <w:rsid w:val="00960DB5"/>
    <w:rsid w:val="009611F6"/>
    <w:rsid w:val="00961D65"/>
    <w:rsid w:val="00961F4C"/>
    <w:rsid w:val="00962311"/>
    <w:rsid w:val="00962341"/>
    <w:rsid w:val="00962426"/>
    <w:rsid w:val="009633AB"/>
    <w:rsid w:val="009636C3"/>
    <w:rsid w:val="00963732"/>
    <w:rsid w:val="009637F1"/>
    <w:rsid w:val="00963B90"/>
    <w:rsid w:val="00963C8B"/>
    <w:rsid w:val="009647DB"/>
    <w:rsid w:val="00965B35"/>
    <w:rsid w:val="00965B3E"/>
    <w:rsid w:val="00965C70"/>
    <w:rsid w:val="00965E55"/>
    <w:rsid w:val="00965FCD"/>
    <w:rsid w:val="009667E4"/>
    <w:rsid w:val="00966C86"/>
    <w:rsid w:val="00966CC3"/>
    <w:rsid w:val="009674E4"/>
    <w:rsid w:val="00967750"/>
    <w:rsid w:val="00967D5B"/>
    <w:rsid w:val="009707F3"/>
    <w:rsid w:val="00970817"/>
    <w:rsid w:val="00970F03"/>
    <w:rsid w:val="0097121E"/>
    <w:rsid w:val="009729C4"/>
    <w:rsid w:val="00972CD2"/>
    <w:rsid w:val="00972F5D"/>
    <w:rsid w:val="00973022"/>
    <w:rsid w:val="0097377E"/>
    <w:rsid w:val="0097384A"/>
    <w:rsid w:val="00974320"/>
    <w:rsid w:val="00974AD2"/>
    <w:rsid w:val="00974F42"/>
    <w:rsid w:val="00975511"/>
    <w:rsid w:val="0097614F"/>
    <w:rsid w:val="00976263"/>
    <w:rsid w:val="00980D4F"/>
    <w:rsid w:val="0098296F"/>
    <w:rsid w:val="00982E62"/>
    <w:rsid w:val="0098352C"/>
    <w:rsid w:val="009836D7"/>
    <w:rsid w:val="0098375C"/>
    <w:rsid w:val="00983E2A"/>
    <w:rsid w:val="009842D5"/>
    <w:rsid w:val="00984FFD"/>
    <w:rsid w:val="009851E4"/>
    <w:rsid w:val="0098562F"/>
    <w:rsid w:val="00985BF6"/>
    <w:rsid w:val="00985C9B"/>
    <w:rsid w:val="009860B5"/>
    <w:rsid w:val="009869DC"/>
    <w:rsid w:val="009869F0"/>
    <w:rsid w:val="00991300"/>
    <w:rsid w:val="00991897"/>
    <w:rsid w:val="00991AE1"/>
    <w:rsid w:val="00992030"/>
    <w:rsid w:val="00992420"/>
    <w:rsid w:val="00992B90"/>
    <w:rsid w:val="00993C8B"/>
    <w:rsid w:val="00993E5A"/>
    <w:rsid w:val="00994161"/>
    <w:rsid w:val="0099417D"/>
    <w:rsid w:val="00994679"/>
    <w:rsid w:val="00994D96"/>
    <w:rsid w:val="009960CD"/>
    <w:rsid w:val="00996CE0"/>
    <w:rsid w:val="00997454"/>
    <w:rsid w:val="009979FC"/>
    <w:rsid w:val="00997BAB"/>
    <w:rsid w:val="00997CAD"/>
    <w:rsid w:val="009A0736"/>
    <w:rsid w:val="009A077D"/>
    <w:rsid w:val="009A1376"/>
    <w:rsid w:val="009A19E2"/>
    <w:rsid w:val="009A24E1"/>
    <w:rsid w:val="009A2EA5"/>
    <w:rsid w:val="009A4C61"/>
    <w:rsid w:val="009A4CA6"/>
    <w:rsid w:val="009A5015"/>
    <w:rsid w:val="009A547A"/>
    <w:rsid w:val="009A5640"/>
    <w:rsid w:val="009A63D0"/>
    <w:rsid w:val="009A66BD"/>
    <w:rsid w:val="009A6AC7"/>
    <w:rsid w:val="009A6D2F"/>
    <w:rsid w:val="009A74A7"/>
    <w:rsid w:val="009A792A"/>
    <w:rsid w:val="009A7E4A"/>
    <w:rsid w:val="009B07AA"/>
    <w:rsid w:val="009B1049"/>
    <w:rsid w:val="009B159E"/>
    <w:rsid w:val="009B1B81"/>
    <w:rsid w:val="009B1C0A"/>
    <w:rsid w:val="009B215B"/>
    <w:rsid w:val="009B2EE8"/>
    <w:rsid w:val="009B320B"/>
    <w:rsid w:val="009B37AE"/>
    <w:rsid w:val="009B43DB"/>
    <w:rsid w:val="009B50AD"/>
    <w:rsid w:val="009B5779"/>
    <w:rsid w:val="009B5FC3"/>
    <w:rsid w:val="009B65AF"/>
    <w:rsid w:val="009B6603"/>
    <w:rsid w:val="009B6985"/>
    <w:rsid w:val="009B6EE0"/>
    <w:rsid w:val="009B75F3"/>
    <w:rsid w:val="009C0493"/>
    <w:rsid w:val="009C162D"/>
    <w:rsid w:val="009C1ADE"/>
    <w:rsid w:val="009C1D43"/>
    <w:rsid w:val="009C1DC4"/>
    <w:rsid w:val="009C29AE"/>
    <w:rsid w:val="009C2C4A"/>
    <w:rsid w:val="009C406B"/>
    <w:rsid w:val="009C41DE"/>
    <w:rsid w:val="009C42D7"/>
    <w:rsid w:val="009C4652"/>
    <w:rsid w:val="009C4D32"/>
    <w:rsid w:val="009C4EAF"/>
    <w:rsid w:val="009C5011"/>
    <w:rsid w:val="009C5462"/>
    <w:rsid w:val="009C5A68"/>
    <w:rsid w:val="009C62C0"/>
    <w:rsid w:val="009C6D28"/>
    <w:rsid w:val="009C6DF3"/>
    <w:rsid w:val="009C7459"/>
    <w:rsid w:val="009C756D"/>
    <w:rsid w:val="009C775F"/>
    <w:rsid w:val="009D04AF"/>
    <w:rsid w:val="009D1048"/>
    <w:rsid w:val="009D198A"/>
    <w:rsid w:val="009D2F97"/>
    <w:rsid w:val="009D36B4"/>
    <w:rsid w:val="009D3AEA"/>
    <w:rsid w:val="009D3E8D"/>
    <w:rsid w:val="009D45FA"/>
    <w:rsid w:val="009D64D9"/>
    <w:rsid w:val="009D6D64"/>
    <w:rsid w:val="009D7885"/>
    <w:rsid w:val="009D79ED"/>
    <w:rsid w:val="009E04A3"/>
    <w:rsid w:val="009E21B0"/>
    <w:rsid w:val="009E36CD"/>
    <w:rsid w:val="009E386A"/>
    <w:rsid w:val="009E3E79"/>
    <w:rsid w:val="009E510B"/>
    <w:rsid w:val="009E51BC"/>
    <w:rsid w:val="009E58AC"/>
    <w:rsid w:val="009E5D48"/>
    <w:rsid w:val="009E6747"/>
    <w:rsid w:val="009E70C1"/>
    <w:rsid w:val="009E7177"/>
    <w:rsid w:val="009E7717"/>
    <w:rsid w:val="009F0EB0"/>
    <w:rsid w:val="009F1090"/>
    <w:rsid w:val="009F150B"/>
    <w:rsid w:val="009F17D9"/>
    <w:rsid w:val="009F18E0"/>
    <w:rsid w:val="009F216B"/>
    <w:rsid w:val="009F2C2B"/>
    <w:rsid w:val="009F3035"/>
    <w:rsid w:val="009F3089"/>
    <w:rsid w:val="009F327D"/>
    <w:rsid w:val="009F35DF"/>
    <w:rsid w:val="009F3C6F"/>
    <w:rsid w:val="009F3CF9"/>
    <w:rsid w:val="009F3DA9"/>
    <w:rsid w:val="009F4195"/>
    <w:rsid w:val="009F4261"/>
    <w:rsid w:val="009F4E29"/>
    <w:rsid w:val="009F52DD"/>
    <w:rsid w:val="009F74C6"/>
    <w:rsid w:val="00A00218"/>
    <w:rsid w:val="00A0022E"/>
    <w:rsid w:val="00A0035B"/>
    <w:rsid w:val="00A01261"/>
    <w:rsid w:val="00A0131C"/>
    <w:rsid w:val="00A01975"/>
    <w:rsid w:val="00A0226B"/>
    <w:rsid w:val="00A02609"/>
    <w:rsid w:val="00A03F31"/>
    <w:rsid w:val="00A040F6"/>
    <w:rsid w:val="00A049F4"/>
    <w:rsid w:val="00A04FBF"/>
    <w:rsid w:val="00A060B3"/>
    <w:rsid w:val="00A06C70"/>
    <w:rsid w:val="00A06E10"/>
    <w:rsid w:val="00A07539"/>
    <w:rsid w:val="00A105A7"/>
    <w:rsid w:val="00A10CF5"/>
    <w:rsid w:val="00A119B4"/>
    <w:rsid w:val="00A119F1"/>
    <w:rsid w:val="00A11CDE"/>
    <w:rsid w:val="00A11E17"/>
    <w:rsid w:val="00A1221E"/>
    <w:rsid w:val="00A137F1"/>
    <w:rsid w:val="00A13BBB"/>
    <w:rsid w:val="00A145D0"/>
    <w:rsid w:val="00A14996"/>
    <w:rsid w:val="00A16685"/>
    <w:rsid w:val="00A16C9B"/>
    <w:rsid w:val="00A1707D"/>
    <w:rsid w:val="00A17447"/>
    <w:rsid w:val="00A178C8"/>
    <w:rsid w:val="00A20571"/>
    <w:rsid w:val="00A2097F"/>
    <w:rsid w:val="00A209F6"/>
    <w:rsid w:val="00A20D1B"/>
    <w:rsid w:val="00A223E6"/>
    <w:rsid w:val="00A22776"/>
    <w:rsid w:val="00A22911"/>
    <w:rsid w:val="00A22C24"/>
    <w:rsid w:val="00A22FCE"/>
    <w:rsid w:val="00A233F2"/>
    <w:rsid w:val="00A23A9A"/>
    <w:rsid w:val="00A23C7E"/>
    <w:rsid w:val="00A2480A"/>
    <w:rsid w:val="00A24849"/>
    <w:rsid w:val="00A2559B"/>
    <w:rsid w:val="00A25D5F"/>
    <w:rsid w:val="00A3033D"/>
    <w:rsid w:val="00A30660"/>
    <w:rsid w:val="00A30E95"/>
    <w:rsid w:val="00A30EEB"/>
    <w:rsid w:val="00A3121D"/>
    <w:rsid w:val="00A319E4"/>
    <w:rsid w:val="00A31B1A"/>
    <w:rsid w:val="00A324D0"/>
    <w:rsid w:val="00A324F2"/>
    <w:rsid w:val="00A32588"/>
    <w:rsid w:val="00A33860"/>
    <w:rsid w:val="00A339DF"/>
    <w:rsid w:val="00A34BB6"/>
    <w:rsid w:val="00A34CEB"/>
    <w:rsid w:val="00A34E49"/>
    <w:rsid w:val="00A34E8F"/>
    <w:rsid w:val="00A34E9D"/>
    <w:rsid w:val="00A35125"/>
    <w:rsid w:val="00A3560C"/>
    <w:rsid w:val="00A35630"/>
    <w:rsid w:val="00A358F6"/>
    <w:rsid w:val="00A35C10"/>
    <w:rsid w:val="00A360C2"/>
    <w:rsid w:val="00A3611F"/>
    <w:rsid w:val="00A36406"/>
    <w:rsid w:val="00A3654F"/>
    <w:rsid w:val="00A3689A"/>
    <w:rsid w:val="00A36D77"/>
    <w:rsid w:val="00A36F39"/>
    <w:rsid w:val="00A37526"/>
    <w:rsid w:val="00A3777A"/>
    <w:rsid w:val="00A40D24"/>
    <w:rsid w:val="00A41278"/>
    <w:rsid w:val="00A4133A"/>
    <w:rsid w:val="00A419CE"/>
    <w:rsid w:val="00A423C3"/>
    <w:rsid w:val="00A423CC"/>
    <w:rsid w:val="00A428FF"/>
    <w:rsid w:val="00A429F2"/>
    <w:rsid w:val="00A4482B"/>
    <w:rsid w:val="00A44F75"/>
    <w:rsid w:val="00A45067"/>
    <w:rsid w:val="00A451B1"/>
    <w:rsid w:val="00A451E5"/>
    <w:rsid w:val="00A45934"/>
    <w:rsid w:val="00A459FF"/>
    <w:rsid w:val="00A45F99"/>
    <w:rsid w:val="00A468B1"/>
    <w:rsid w:val="00A4692E"/>
    <w:rsid w:val="00A4692F"/>
    <w:rsid w:val="00A46C9C"/>
    <w:rsid w:val="00A46DEF"/>
    <w:rsid w:val="00A46E75"/>
    <w:rsid w:val="00A478AD"/>
    <w:rsid w:val="00A50BD2"/>
    <w:rsid w:val="00A52288"/>
    <w:rsid w:val="00A524E5"/>
    <w:rsid w:val="00A52BC0"/>
    <w:rsid w:val="00A52EA8"/>
    <w:rsid w:val="00A5443B"/>
    <w:rsid w:val="00A55077"/>
    <w:rsid w:val="00A55764"/>
    <w:rsid w:val="00A55823"/>
    <w:rsid w:val="00A559ED"/>
    <w:rsid w:val="00A55A6E"/>
    <w:rsid w:val="00A55AB0"/>
    <w:rsid w:val="00A56344"/>
    <w:rsid w:val="00A5642C"/>
    <w:rsid w:val="00A56E17"/>
    <w:rsid w:val="00A56EFF"/>
    <w:rsid w:val="00A56F16"/>
    <w:rsid w:val="00A57868"/>
    <w:rsid w:val="00A57AE3"/>
    <w:rsid w:val="00A57CDB"/>
    <w:rsid w:val="00A57F2F"/>
    <w:rsid w:val="00A60C49"/>
    <w:rsid w:val="00A6119A"/>
    <w:rsid w:val="00A6220E"/>
    <w:rsid w:val="00A6246A"/>
    <w:rsid w:val="00A62711"/>
    <w:rsid w:val="00A63167"/>
    <w:rsid w:val="00A63DB2"/>
    <w:rsid w:val="00A664C8"/>
    <w:rsid w:val="00A66869"/>
    <w:rsid w:val="00A66994"/>
    <w:rsid w:val="00A66BEC"/>
    <w:rsid w:val="00A67103"/>
    <w:rsid w:val="00A67222"/>
    <w:rsid w:val="00A67F78"/>
    <w:rsid w:val="00A716CB"/>
    <w:rsid w:val="00A719D1"/>
    <w:rsid w:val="00A71AEE"/>
    <w:rsid w:val="00A72B22"/>
    <w:rsid w:val="00A736E8"/>
    <w:rsid w:val="00A73828"/>
    <w:rsid w:val="00A738C7"/>
    <w:rsid w:val="00A73F8B"/>
    <w:rsid w:val="00A74590"/>
    <w:rsid w:val="00A75004"/>
    <w:rsid w:val="00A76078"/>
    <w:rsid w:val="00A76162"/>
    <w:rsid w:val="00A76B8B"/>
    <w:rsid w:val="00A76BD3"/>
    <w:rsid w:val="00A80523"/>
    <w:rsid w:val="00A8105B"/>
    <w:rsid w:val="00A8196A"/>
    <w:rsid w:val="00A81A72"/>
    <w:rsid w:val="00A81DD8"/>
    <w:rsid w:val="00A81F5E"/>
    <w:rsid w:val="00A82E03"/>
    <w:rsid w:val="00A84EF6"/>
    <w:rsid w:val="00A85168"/>
    <w:rsid w:val="00A85320"/>
    <w:rsid w:val="00A85322"/>
    <w:rsid w:val="00A85C1D"/>
    <w:rsid w:val="00A862EE"/>
    <w:rsid w:val="00A86AE2"/>
    <w:rsid w:val="00A87A73"/>
    <w:rsid w:val="00A90070"/>
    <w:rsid w:val="00A90134"/>
    <w:rsid w:val="00A90440"/>
    <w:rsid w:val="00A919D2"/>
    <w:rsid w:val="00A91C99"/>
    <w:rsid w:val="00A92A57"/>
    <w:rsid w:val="00A92C88"/>
    <w:rsid w:val="00A93193"/>
    <w:rsid w:val="00A9408A"/>
    <w:rsid w:val="00A94105"/>
    <w:rsid w:val="00A9414F"/>
    <w:rsid w:val="00A94444"/>
    <w:rsid w:val="00A944B7"/>
    <w:rsid w:val="00A95390"/>
    <w:rsid w:val="00A95B0D"/>
    <w:rsid w:val="00A95F41"/>
    <w:rsid w:val="00A96249"/>
    <w:rsid w:val="00A965E6"/>
    <w:rsid w:val="00A96B95"/>
    <w:rsid w:val="00A975A4"/>
    <w:rsid w:val="00A9775A"/>
    <w:rsid w:val="00A97769"/>
    <w:rsid w:val="00AA1568"/>
    <w:rsid w:val="00AA15ED"/>
    <w:rsid w:val="00AA4229"/>
    <w:rsid w:val="00AA4C9B"/>
    <w:rsid w:val="00AA53FC"/>
    <w:rsid w:val="00AA57C2"/>
    <w:rsid w:val="00AA6286"/>
    <w:rsid w:val="00AA6372"/>
    <w:rsid w:val="00AA728A"/>
    <w:rsid w:val="00AB0576"/>
    <w:rsid w:val="00AB08DE"/>
    <w:rsid w:val="00AB0D58"/>
    <w:rsid w:val="00AB1AAD"/>
    <w:rsid w:val="00AB356D"/>
    <w:rsid w:val="00AB3700"/>
    <w:rsid w:val="00AB4336"/>
    <w:rsid w:val="00AB47EB"/>
    <w:rsid w:val="00AB4C24"/>
    <w:rsid w:val="00AB4C79"/>
    <w:rsid w:val="00AB517A"/>
    <w:rsid w:val="00AB7198"/>
    <w:rsid w:val="00AC28E1"/>
    <w:rsid w:val="00AC2EF2"/>
    <w:rsid w:val="00AC32CE"/>
    <w:rsid w:val="00AC33D0"/>
    <w:rsid w:val="00AC4183"/>
    <w:rsid w:val="00AC41A8"/>
    <w:rsid w:val="00AC4773"/>
    <w:rsid w:val="00AC4D78"/>
    <w:rsid w:val="00AC4E44"/>
    <w:rsid w:val="00AC5EB6"/>
    <w:rsid w:val="00AC5FC3"/>
    <w:rsid w:val="00AC6616"/>
    <w:rsid w:val="00AC7151"/>
    <w:rsid w:val="00AC717C"/>
    <w:rsid w:val="00AC7399"/>
    <w:rsid w:val="00AC7CE7"/>
    <w:rsid w:val="00AD02E0"/>
    <w:rsid w:val="00AD0474"/>
    <w:rsid w:val="00AD04DA"/>
    <w:rsid w:val="00AD0892"/>
    <w:rsid w:val="00AD0FC1"/>
    <w:rsid w:val="00AD1B16"/>
    <w:rsid w:val="00AD1CF2"/>
    <w:rsid w:val="00AD1E41"/>
    <w:rsid w:val="00AD20A3"/>
    <w:rsid w:val="00AD2612"/>
    <w:rsid w:val="00AD2C28"/>
    <w:rsid w:val="00AD308A"/>
    <w:rsid w:val="00AD314C"/>
    <w:rsid w:val="00AD45B8"/>
    <w:rsid w:val="00AD4978"/>
    <w:rsid w:val="00AD5FD2"/>
    <w:rsid w:val="00AD663A"/>
    <w:rsid w:val="00AD677F"/>
    <w:rsid w:val="00AD69AC"/>
    <w:rsid w:val="00AD6C85"/>
    <w:rsid w:val="00AD6E0C"/>
    <w:rsid w:val="00AD71D3"/>
    <w:rsid w:val="00AD725A"/>
    <w:rsid w:val="00AD7672"/>
    <w:rsid w:val="00AE1A52"/>
    <w:rsid w:val="00AE2ACA"/>
    <w:rsid w:val="00AE2C4C"/>
    <w:rsid w:val="00AE2FC9"/>
    <w:rsid w:val="00AE332A"/>
    <w:rsid w:val="00AE3B29"/>
    <w:rsid w:val="00AE3EC8"/>
    <w:rsid w:val="00AE46D2"/>
    <w:rsid w:val="00AE4C36"/>
    <w:rsid w:val="00AE5A83"/>
    <w:rsid w:val="00AE5E64"/>
    <w:rsid w:val="00AE745C"/>
    <w:rsid w:val="00AF16EF"/>
    <w:rsid w:val="00AF2879"/>
    <w:rsid w:val="00AF29C0"/>
    <w:rsid w:val="00AF2A35"/>
    <w:rsid w:val="00AF2BEB"/>
    <w:rsid w:val="00AF39C0"/>
    <w:rsid w:val="00AF3F13"/>
    <w:rsid w:val="00AF4AA6"/>
    <w:rsid w:val="00AF62DF"/>
    <w:rsid w:val="00AF6471"/>
    <w:rsid w:val="00AF71DC"/>
    <w:rsid w:val="00AF7929"/>
    <w:rsid w:val="00AF7AA0"/>
    <w:rsid w:val="00AF7CF3"/>
    <w:rsid w:val="00AF7E83"/>
    <w:rsid w:val="00B012FF"/>
    <w:rsid w:val="00B0177D"/>
    <w:rsid w:val="00B022B2"/>
    <w:rsid w:val="00B02B8E"/>
    <w:rsid w:val="00B02D66"/>
    <w:rsid w:val="00B02EB9"/>
    <w:rsid w:val="00B0313B"/>
    <w:rsid w:val="00B03435"/>
    <w:rsid w:val="00B039A4"/>
    <w:rsid w:val="00B0449D"/>
    <w:rsid w:val="00B056E1"/>
    <w:rsid w:val="00B063C0"/>
    <w:rsid w:val="00B06824"/>
    <w:rsid w:val="00B07EB9"/>
    <w:rsid w:val="00B10371"/>
    <w:rsid w:val="00B1225C"/>
    <w:rsid w:val="00B12463"/>
    <w:rsid w:val="00B12E31"/>
    <w:rsid w:val="00B12FFF"/>
    <w:rsid w:val="00B13932"/>
    <w:rsid w:val="00B1410C"/>
    <w:rsid w:val="00B144B8"/>
    <w:rsid w:val="00B14916"/>
    <w:rsid w:val="00B14CA8"/>
    <w:rsid w:val="00B15235"/>
    <w:rsid w:val="00B153DC"/>
    <w:rsid w:val="00B15B7B"/>
    <w:rsid w:val="00B16191"/>
    <w:rsid w:val="00B16764"/>
    <w:rsid w:val="00B16A6B"/>
    <w:rsid w:val="00B1724F"/>
    <w:rsid w:val="00B17E2D"/>
    <w:rsid w:val="00B20DEE"/>
    <w:rsid w:val="00B215A7"/>
    <w:rsid w:val="00B21B23"/>
    <w:rsid w:val="00B22227"/>
    <w:rsid w:val="00B2229B"/>
    <w:rsid w:val="00B2262C"/>
    <w:rsid w:val="00B23080"/>
    <w:rsid w:val="00B23D33"/>
    <w:rsid w:val="00B2447D"/>
    <w:rsid w:val="00B248F6"/>
    <w:rsid w:val="00B24C13"/>
    <w:rsid w:val="00B2654F"/>
    <w:rsid w:val="00B26E5B"/>
    <w:rsid w:val="00B271CF"/>
    <w:rsid w:val="00B27D61"/>
    <w:rsid w:val="00B27F43"/>
    <w:rsid w:val="00B30BC0"/>
    <w:rsid w:val="00B3132A"/>
    <w:rsid w:val="00B31F68"/>
    <w:rsid w:val="00B323C3"/>
    <w:rsid w:val="00B336D1"/>
    <w:rsid w:val="00B351C1"/>
    <w:rsid w:val="00B355D6"/>
    <w:rsid w:val="00B36D48"/>
    <w:rsid w:val="00B40133"/>
    <w:rsid w:val="00B40828"/>
    <w:rsid w:val="00B41C40"/>
    <w:rsid w:val="00B41E7A"/>
    <w:rsid w:val="00B421ED"/>
    <w:rsid w:val="00B42AAB"/>
    <w:rsid w:val="00B4327B"/>
    <w:rsid w:val="00B434CF"/>
    <w:rsid w:val="00B43B1F"/>
    <w:rsid w:val="00B44688"/>
    <w:rsid w:val="00B45BDC"/>
    <w:rsid w:val="00B46ABF"/>
    <w:rsid w:val="00B47CAB"/>
    <w:rsid w:val="00B50021"/>
    <w:rsid w:val="00B507D3"/>
    <w:rsid w:val="00B50CF4"/>
    <w:rsid w:val="00B5154B"/>
    <w:rsid w:val="00B51806"/>
    <w:rsid w:val="00B52271"/>
    <w:rsid w:val="00B52C56"/>
    <w:rsid w:val="00B5329A"/>
    <w:rsid w:val="00B53433"/>
    <w:rsid w:val="00B5542E"/>
    <w:rsid w:val="00B554D3"/>
    <w:rsid w:val="00B5629A"/>
    <w:rsid w:val="00B57358"/>
    <w:rsid w:val="00B57862"/>
    <w:rsid w:val="00B57E89"/>
    <w:rsid w:val="00B600D9"/>
    <w:rsid w:val="00B603E6"/>
    <w:rsid w:val="00B604B2"/>
    <w:rsid w:val="00B61134"/>
    <w:rsid w:val="00B6213E"/>
    <w:rsid w:val="00B62D9E"/>
    <w:rsid w:val="00B6394D"/>
    <w:rsid w:val="00B63A41"/>
    <w:rsid w:val="00B63FBA"/>
    <w:rsid w:val="00B64606"/>
    <w:rsid w:val="00B6467B"/>
    <w:rsid w:val="00B6519A"/>
    <w:rsid w:val="00B663B8"/>
    <w:rsid w:val="00B669C4"/>
    <w:rsid w:val="00B66E0F"/>
    <w:rsid w:val="00B67014"/>
    <w:rsid w:val="00B70E56"/>
    <w:rsid w:val="00B7138A"/>
    <w:rsid w:val="00B71665"/>
    <w:rsid w:val="00B71C0B"/>
    <w:rsid w:val="00B72332"/>
    <w:rsid w:val="00B72446"/>
    <w:rsid w:val="00B73D36"/>
    <w:rsid w:val="00B73FD4"/>
    <w:rsid w:val="00B74693"/>
    <w:rsid w:val="00B74947"/>
    <w:rsid w:val="00B7548F"/>
    <w:rsid w:val="00B7591E"/>
    <w:rsid w:val="00B75991"/>
    <w:rsid w:val="00B760A2"/>
    <w:rsid w:val="00B76838"/>
    <w:rsid w:val="00B77D13"/>
    <w:rsid w:val="00B801BF"/>
    <w:rsid w:val="00B80711"/>
    <w:rsid w:val="00B810E2"/>
    <w:rsid w:val="00B81BD0"/>
    <w:rsid w:val="00B820AC"/>
    <w:rsid w:val="00B82794"/>
    <w:rsid w:val="00B82B9C"/>
    <w:rsid w:val="00B82F96"/>
    <w:rsid w:val="00B84CCB"/>
    <w:rsid w:val="00B862AF"/>
    <w:rsid w:val="00B86637"/>
    <w:rsid w:val="00B86906"/>
    <w:rsid w:val="00B86E20"/>
    <w:rsid w:val="00B87E79"/>
    <w:rsid w:val="00B90D97"/>
    <w:rsid w:val="00B91241"/>
    <w:rsid w:val="00B912E5"/>
    <w:rsid w:val="00B91D36"/>
    <w:rsid w:val="00B92746"/>
    <w:rsid w:val="00B92D47"/>
    <w:rsid w:val="00B93048"/>
    <w:rsid w:val="00B93645"/>
    <w:rsid w:val="00B96894"/>
    <w:rsid w:val="00B969AC"/>
    <w:rsid w:val="00B9719C"/>
    <w:rsid w:val="00BA06C1"/>
    <w:rsid w:val="00BA0B65"/>
    <w:rsid w:val="00BA1E04"/>
    <w:rsid w:val="00BA1F78"/>
    <w:rsid w:val="00BA2E14"/>
    <w:rsid w:val="00BA4E3C"/>
    <w:rsid w:val="00BA54D0"/>
    <w:rsid w:val="00BA6C18"/>
    <w:rsid w:val="00BA6F69"/>
    <w:rsid w:val="00BA6FEF"/>
    <w:rsid w:val="00BB058C"/>
    <w:rsid w:val="00BB24C2"/>
    <w:rsid w:val="00BB2CF5"/>
    <w:rsid w:val="00BB30FF"/>
    <w:rsid w:val="00BB360B"/>
    <w:rsid w:val="00BB40B6"/>
    <w:rsid w:val="00BB40F6"/>
    <w:rsid w:val="00BB4C6C"/>
    <w:rsid w:val="00BB573E"/>
    <w:rsid w:val="00BB5FE7"/>
    <w:rsid w:val="00BB60B2"/>
    <w:rsid w:val="00BB68A6"/>
    <w:rsid w:val="00BB6C77"/>
    <w:rsid w:val="00BB7001"/>
    <w:rsid w:val="00BB7720"/>
    <w:rsid w:val="00BB785F"/>
    <w:rsid w:val="00BB7878"/>
    <w:rsid w:val="00BB7D3F"/>
    <w:rsid w:val="00BB7F73"/>
    <w:rsid w:val="00BC05DD"/>
    <w:rsid w:val="00BC188E"/>
    <w:rsid w:val="00BC1B61"/>
    <w:rsid w:val="00BC1BBF"/>
    <w:rsid w:val="00BC2E39"/>
    <w:rsid w:val="00BC2FF3"/>
    <w:rsid w:val="00BC3FB6"/>
    <w:rsid w:val="00BC4BB9"/>
    <w:rsid w:val="00BC5779"/>
    <w:rsid w:val="00BC6076"/>
    <w:rsid w:val="00BC6DA1"/>
    <w:rsid w:val="00BC6E86"/>
    <w:rsid w:val="00BC73F7"/>
    <w:rsid w:val="00BC76FE"/>
    <w:rsid w:val="00BD040F"/>
    <w:rsid w:val="00BD0972"/>
    <w:rsid w:val="00BD09FF"/>
    <w:rsid w:val="00BD0C9A"/>
    <w:rsid w:val="00BD0F4E"/>
    <w:rsid w:val="00BD18F0"/>
    <w:rsid w:val="00BD251F"/>
    <w:rsid w:val="00BD2B67"/>
    <w:rsid w:val="00BD30D2"/>
    <w:rsid w:val="00BE1624"/>
    <w:rsid w:val="00BE20AC"/>
    <w:rsid w:val="00BE2ABD"/>
    <w:rsid w:val="00BE2E1E"/>
    <w:rsid w:val="00BE3029"/>
    <w:rsid w:val="00BE3C50"/>
    <w:rsid w:val="00BE3FF4"/>
    <w:rsid w:val="00BE47BD"/>
    <w:rsid w:val="00BE5B52"/>
    <w:rsid w:val="00BE6311"/>
    <w:rsid w:val="00BE6BEE"/>
    <w:rsid w:val="00BE6E6D"/>
    <w:rsid w:val="00BF0ACC"/>
    <w:rsid w:val="00BF0C5D"/>
    <w:rsid w:val="00BF1440"/>
    <w:rsid w:val="00BF1786"/>
    <w:rsid w:val="00BF1A0B"/>
    <w:rsid w:val="00BF1CB0"/>
    <w:rsid w:val="00BF1F70"/>
    <w:rsid w:val="00BF2B93"/>
    <w:rsid w:val="00BF2D81"/>
    <w:rsid w:val="00BF2DC6"/>
    <w:rsid w:val="00BF301B"/>
    <w:rsid w:val="00BF3436"/>
    <w:rsid w:val="00BF43FA"/>
    <w:rsid w:val="00BF44D0"/>
    <w:rsid w:val="00BF4AE7"/>
    <w:rsid w:val="00BF6AAD"/>
    <w:rsid w:val="00BF7150"/>
    <w:rsid w:val="00BF72CE"/>
    <w:rsid w:val="00C00142"/>
    <w:rsid w:val="00C00FED"/>
    <w:rsid w:val="00C0135E"/>
    <w:rsid w:val="00C01F4F"/>
    <w:rsid w:val="00C025D3"/>
    <w:rsid w:val="00C0337D"/>
    <w:rsid w:val="00C034D6"/>
    <w:rsid w:val="00C05160"/>
    <w:rsid w:val="00C06AB7"/>
    <w:rsid w:val="00C07170"/>
    <w:rsid w:val="00C077DA"/>
    <w:rsid w:val="00C0788A"/>
    <w:rsid w:val="00C07EBB"/>
    <w:rsid w:val="00C10D6F"/>
    <w:rsid w:val="00C11266"/>
    <w:rsid w:val="00C11870"/>
    <w:rsid w:val="00C1238B"/>
    <w:rsid w:val="00C123A0"/>
    <w:rsid w:val="00C12B00"/>
    <w:rsid w:val="00C12BC9"/>
    <w:rsid w:val="00C131FA"/>
    <w:rsid w:val="00C13BBA"/>
    <w:rsid w:val="00C13F58"/>
    <w:rsid w:val="00C13F76"/>
    <w:rsid w:val="00C14571"/>
    <w:rsid w:val="00C1491F"/>
    <w:rsid w:val="00C14ED8"/>
    <w:rsid w:val="00C15137"/>
    <w:rsid w:val="00C15748"/>
    <w:rsid w:val="00C157D1"/>
    <w:rsid w:val="00C15E22"/>
    <w:rsid w:val="00C15F7A"/>
    <w:rsid w:val="00C16401"/>
    <w:rsid w:val="00C16FE2"/>
    <w:rsid w:val="00C20050"/>
    <w:rsid w:val="00C20226"/>
    <w:rsid w:val="00C20BFE"/>
    <w:rsid w:val="00C20D61"/>
    <w:rsid w:val="00C20E5A"/>
    <w:rsid w:val="00C22E55"/>
    <w:rsid w:val="00C23729"/>
    <w:rsid w:val="00C237D7"/>
    <w:rsid w:val="00C25367"/>
    <w:rsid w:val="00C2679E"/>
    <w:rsid w:val="00C26844"/>
    <w:rsid w:val="00C2694A"/>
    <w:rsid w:val="00C26B0A"/>
    <w:rsid w:val="00C2734A"/>
    <w:rsid w:val="00C278B0"/>
    <w:rsid w:val="00C278F8"/>
    <w:rsid w:val="00C309B8"/>
    <w:rsid w:val="00C31ABA"/>
    <w:rsid w:val="00C31D0E"/>
    <w:rsid w:val="00C31E19"/>
    <w:rsid w:val="00C321B7"/>
    <w:rsid w:val="00C32335"/>
    <w:rsid w:val="00C32B54"/>
    <w:rsid w:val="00C32DED"/>
    <w:rsid w:val="00C32ECA"/>
    <w:rsid w:val="00C34184"/>
    <w:rsid w:val="00C34787"/>
    <w:rsid w:val="00C34A4A"/>
    <w:rsid w:val="00C34AC1"/>
    <w:rsid w:val="00C34C00"/>
    <w:rsid w:val="00C35CAA"/>
    <w:rsid w:val="00C36610"/>
    <w:rsid w:val="00C37756"/>
    <w:rsid w:val="00C37AF3"/>
    <w:rsid w:val="00C37B69"/>
    <w:rsid w:val="00C40028"/>
    <w:rsid w:val="00C40651"/>
    <w:rsid w:val="00C40CFD"/>
    <w:rsid w:val="00C411FB"/>
    <w:rsid w:val="00C41B46"/>
    <w:rsid w:val="00C41BAB"/>
    <w:rsid w:val="00C41C5C"/>
    <w:rsid w:val="00C41D78"/>
    <w:rsid w:val="00C41E2D"/>
    <w:rsid w:val="00C41E50"/>
    <w:rsid w:val="00C42122"/>
    <w:rsid w:val="00C427B1"/>
    <w:rsid w:val="00C42838"/>
    <w:rsid w:val="00C43371"/>
    <w:rsid w:val="00C43EA1"/>
    <w:rsid w:val="00C44313"/>
    <w:rsid w:val="00C45B6B"/>
    <w:rsid w:val="00C45B95"/>
    <w:rsid w:val="00C4601D"/>
    <w:rsid w:val="00C46235"/>
    <w:rsid w:val="00C47275"/>
    <w:rsid w:val="00C479E2"/>
    <w:rsid w:val="00C47A61"/>
    <w:rsid w:val="00C50494"/>
    <w:rsid w:val="00C51BC7"/>
    <w:rsid w:val="00C53291"/>
    <w:rsid w:val="00C535A6"/>
    <w:rsid w:val="00C53A70"/>
    <w:rsid w:val="00C544FB"/>
    <w:rsid w:val="00C549E0"/>
    <w:rsid w:val="00C54FAF"/>
    <w:rsid w:val="00C55D2F"/>
    <w:rsid w:val="00C565D2"/>
    <w:rsid w:val="00C56A3A"/>
    <w:rsid w:val="00C576EA"/>
    <w:rsid w:val="00C5774D"/>
    <w:rsid w:val="00C57CD2"/>
    <w:rsid w:val="00C603DE"/>
    <w:rsid w:val="00C6164F"/>
    <w:rsid w:val="00C62171"/>
    <w:rsid w:val="00C62E16"/>
    <w:rsid w:val="00C6348A"/>
    <w:rsid w:val="00C63916"/>
    <w:rsid w:val="00C63D3F"/>
    <w:rsid w:val="00C63FC1"/>
    <w:rsid w:val="00C6406C"/>
    <w:rsid w:val="00C644FC"/>
    <w:rsid w:val="00C64636"/>
    <w:rsid w:val="00C646AC"/>
    <w:rsid w:val="00C64C5D"/>
    <w:rsid w:val="00C652CE"/>
    <w:rsid w:val="00C6630B"/>
    <w:rsid w:val="00C66367"/>
    <w:rsid w:val="00C663B6"/>
    <w:rsid w:val="00C672D1"/>
    <w:rsid w:val="00C701AF"/>
    <w:rsid w:val="00C7054F"/>
    <w:rsid w:val="00C70D2D"/>
    <w:rsid w:val="00C72651"/>
    <w:rsid w:val="00C72C89"/>
    <w:rsid w:val="00C73B10"/>
    <w:rsid w:val="00C74948"/>
    <w:rsid w:val="00C74B05"/>
    <w:rsid w:val="00C75764"/>
    <w:rsid w:val="00C75A66"/>
    <w:rsid w:val="00C75F0D"/>
    <w:rsid w:val="00C75F73"/>
    <w:rsid w:val="00C7630E"/>
    <w:rsid w:val="00C77503"/>
    <w:rsid w:val="00C80520"/>
    <w:rsid w:val="00C80E94"/>
    <w:rsid w:val="00C80EF3"/>
    <w:rsid w:val="00C81007"/>
    <w:rsid w:val="00C810AD"/>
    <w:rsid w:val="00C82FC6"/>
    <w:rsid w:val="00C83BDC"/>
    <w:rsid w:val="00C83BDD"/>
    <w:rsid w:val="00C83E8F"/>
    <w:rsid w:val="00C84035"/>
    <w:rsid w:val="00C84A12"/>
    <w:rsid w:val="00C84D6D"/>
    <w:rsid w:val="00C84E32"/>
    <w:rsid w:val="00C85EA2"/>
    <w:rsid w:val="00C86D66"/>
    <w:rsid w:val="00C878C9"/>
    <w:rsid w:val="00C87996"/>
    <w:rsid w:val="00C87E02"/>
    <w:rsid w:val="00C90367"/>
    <w:rsid w:val="00C907BB"/>
    <w:rsid w:val="00C909BF"/>
    <w:rsid w:val="00C9152B"/>
    <w:rsid w:val="00C91FD4"/>
    <w:rsid w:val="00C9246F"/>
    <w:rsid w:val="00C9290A"/>
    <w:rsid w:val="00C93342"/>
    <w:rsid w:val="00C93695"/>
    <w:rsid w:val="00C93D87"/>
    <w:rsid w:val="00C93DA1"/>
    <w:rsid w:val="00C94504"/>
    <w:rsid w:val="00C94C39"/>
    <w:rsid w:val="00C95015"/>
    <w:rsid w:val="00C961DD"/>
    <w:rsid w:val="00C9626E"/>
    <w:rsid w:val="00C97975"/>
    <w:rsid w:val="00C97DB9"/>
    <w:rsid w:val="00CA1C2A"/>
    <w:rsid w:val="00CA211C"/>
    <w:rsid w:val="00CA2C46"/>
    <w:rsid w:val="00CA2DC5"/>
    <w:rsid w:val="00CA3070"/>
    <w:rsid w:val="00CA3D81"/>
    <w:rsid w:val="00CA3FDD"/>
    <w:rsid w:val="00CA4127"/>
    <w:rsid w:val="00CA44ED"/>
    <w:rsid w:val="00CA5469"/>
    <w:rsid w:val="00CA621E"/>
    <w:rsid w:val="00CA6A3E"/>
    <w:rsid w:val="00CA6E7C"/>
    <w:rsid w:val="00CA7058"/>
    <w:rsid w:val="00CA7C68"/>
    <w:rsid w:val="00CA7C77"/>
    <w:rsid w:val="00CB0013"/>
    <w:rsid w:val="00CB01AB"/>
    <w:rsid w:val="00CB04AC"/>
    <w:rsid w:val="00CB0D35"/>
    <w:rsid w:val="00CB1B20"/>
    <w:rsid w:val="00CB1EA7"/>
    <w:rsid w:val="00CB25D4"/>
    <w:rsid w:val="00CB2C84"/>
    <w:rsid w:val="00CB311F"/>
    <w:rsid w:val="00CB3B77"/>
    <w:rsid w:val="00CB407D"/>
    <w:rsid w:val="00CB4560"/>
    <w:rsid w:val="00CB47DE"/>
    <w:rsid w:val="00CB776C"/>
    <w:rsid w:val="00CB7966"/>
    <w:rsid w:val="00CB7EB3"/>
    <w:rsid w:val="00CC0F31"/>
    <w:rsid w:val="00CC16C7"/>
    <w:rsid w:val="00CC199B"/>
    <w:rsid w:val="00CC2AAE"/>
    <w:rsid w:val="00CC2BC9"/>
    <w:rsid w:val="00CC49F8"/>
    <w:rsid w:val="00CC504A"/>
    <w:rsid w:val="00CC51BF"/>
    <w:rsid w:val="00CC53C4"/>
    <w:rsid w:val="00CC577F"/>
    <w:rsid w:val="00CC5A14"/>
    <w:rsid w:val="00CC67DD"/>
    <w:rsid w:val="00CC6A54"/>
    <w:rsid w:val="00CC6EAC"/>
    <w:rsid w:val="00CC7595"/>
    <w:rsid w:val="00CC7811"/>
    <w:rsid w:val="00CD019B"/>
    <w:rsid w:val="00CD0FEF"/>
    <w:rsid w:val="00CD1303"/>
    <w:rsid w:val="00CD16E6"/>
    <w:rsid w:val="00CD1F78"/>
    <w:rsid w:val="00CD3371"/>
    <w:rsid w:val="00CD4B5D"/>
    <w:rsid w:val="00CD4CE6"/>
    <w:rsid w:val="00CD582F"/>
    <w:rsid w:val="00CD5943"/>
    <w:rsid w:val="00CD68CA"/>
    <w:rsid w:val="00CD699F"/>
    <w:rsid w:val="00CD707C"/>
    <w:rsid w:val="00CD769F"/>
    <w:rsid w:val="00CE0770"/>
    <w:rsid w:val="00CE0D08"/>
    <w:rsid w:val="00CE1254"/>
    <w:rsid w:val="00CE3C0D"/>
    <w:rsid w:val="00CE4132"/>
    <w:rsid w:val="00CE4165"/>
    <w:rsid w:val="00CE518B"/>
    <w:rsid w:val="00CE5205"/>
    <w:rsid w:val="00CE69B5"/>
    <w:rsid w:val="00CE6CFC"/>
    <w:rsid w:val="00CE7059"/>
    <w:rsid w:val="00CE7444"/>
    <w:rsid w:val="00CF027F"/>
    <w:rsid w:val="00CF0291"/>
    <w:rsid w:val="00CF0D75"/>
    <w:rsid w:val="00CF15D8"/>
    <w:rsid w:val="00CF162C"/>
    <w:rsid w:val="00CF1DF9"/>
    <w:rsid w:val="00CF2BBA"/>
    <w:rsid w:val="00CF3173"/>
    <w:rsid w:val="00CF4858"/>
    <w:rsid w:val="00CF4E1E"/>
    <w:rsid w:val="00CF586D"/>
    <w:rsid w:val="00CF5FA3"/>
    <w:rsid w:val="00CF7392"/>
    <w:rsid w:val="00CF76B6"/>
    <w:rsid w:val="00CF7D4E"/>
    <w:rsid w:val="00D00156"/>
    <w:rsid w:val="00D00369"/>
    <w:rsid w:val="00D004D6"/>
    <w:rsid w:val="00D0057C"/>
    <w:rsid w:val="00D00D24"/>
    <w:rsid w:val="00D0131E"/>
    <w:rsid w:val="00D01C27"/>
    <w:rsid w:val="00D01E6B"/>
    <w:rsid w:val="00D02C61"/>
    <w:rsid w:val="00D0344E"/>
    <w:rsid w:val="00D03ED3"/>
    <w:rsid w:val="00D0409E"/>
    <w:rsid w:val="00D04EE0"/>
    <w:rsid w:val="00D050C1"/>
    <w:rsid w:val="00D05BDB"/>
    <w:rsid w:val="00D0655B"/>
    <w:rsid w:val="00D06D66"/>
    <w:rsid w:val="00D0711F"/>
    <w:rsid w:val="00D079F8"/>
    <w:rsid w:val="00D07D9E"/>
    <w:rsid w:val="00D10F1E"/>
    <w:rsid w:val="00D134CD"/>
    <w:rsid w:val="00D144C9"/>
    <w:rsid w:val="00D14D13"/>
    <w:rsid w:val="00D157D9"/>
    <w:rsid w:val="00D15C59"/>
    <w:rsid w:val="00D16E72"/>
    <w:rsid w:val="00D17067"/>
    <w:rsid w:val="00D17EA4"/>
    <w:rsid w:val="00D20419"/>
    <w:rsid w:val="00D20C7E"/>
    <w:rsid w:val="00D20CDA"/>
    <w:rsid w:val="00D21843"/>
    <w:rsid w:val="00D21899"/>
    <w:rsid w:val="00D222E7"/>
    <w:rsid w:val="00D2271A"/>
    <w:rsid w:val="00D2363A"/>
    <w:rsid w:val="00D2444D"/>
    <w:rsid w:val="00D247C2"/>
    <w:rsid w:val="00D24813"/>
    <w:rsid w:val="00D24C4B"/>
    <w:rsid w:val="00D253F6"/>
    <w:rsid w:val="00D259D6"/>
    <w:rsid w:val="00D26913"/>
    <w:rsid w:val="00D26B12"/>
    <w:rsid w:val="00D26EB8"/>
    <w:rsid w:val="00D27200"/>
    <w:rsid w:val="00D27C25"/>
    <w:rsid w:val="00D30045"/>
    <w:rsid w:val="00D30BF0"/>
    <w:rsid w:val="00D31577"/>
    <w:rsid w:val="00D31748"/>
    <w:rsid w:val="00D3212B"/>
    <w:rsid w:val="00D32131"/>
    <w:rsid w:val="00D322B0"/>
    <w:rsid w:val="00D32FC1"/>
    <w:rsid w:val="00D330DB"/>
    <w:rsid w:val="00D333BF"/>
    <w:rsid w:val="00D33EDE"/>
    <w:rsid w:val="00D3402D"/>
    <w:rsid w:val="00D3417A"/>
    <w:rsid w:val="00D34181"/>
    <w:rsid w:val="00D346A4"/>
    <w:rsid w:val="00D34827"/>
    <w:rsid w:val="00D35983"/>
    <w:rsid w:val="00D3631D"/>
    <w:rsid w:val="00D36486"/>
    <w:rsid w:val="00D3717C"/>
    <w:rsid w:val="00D4058D"/>
    <w:rsid w:val="00D40A23"/>
    <w:rsid w:val="00D410AF"/>
    <w:rsid w:val="00D41AE3"/>
    <w:rsid w:val="00D42647"/>
    <w:rsid w:val="00D4280E"/>
    <w:rsid w:val="00D4336D"/>
    <w:rsid w:val="00D44469"/>
    <w:rsid w:val="00D44ED9"/>
    <w:rsid w:val="00D45256"/>
    <w:rsid w:val="00D45AFE"/>
    <w:rsid w:val="00D47D6A"/>
    <w:rsid w:val="00D501DA"/>
    <w:rsid w:val="00D504FC"/>
    <w:rsid w:val="00D506A3"/>
    <w:rsid w:val="00D50FD4"/>
    <w:rsid w:val="00D5106A"/>
    <w:rsid w:val="00D51C00"/>
    <w:rsid w:val="00D51E0A"/>
    <w:rsid w:val="00D524A2"/>
    <w:rsid w:val="00D526DB"/>
    <w:rsid w:val="00D527AF"/>
    <w:rsid w:val="00D52AB9"/>
    <w:rsid w:val="00D52F3D"/>
    <w:rsid w:val="00D5331F"/>
    <w:rsid w:val="00D5378F"/>
    <w:rsid w:val="00D53E29"/>
    <w:rsid w:val="00D542E5"/>
    <w:rsid w:val="00D55775"/>
    <w:rsid w:val="00D55D3B"/>
    <w:rsid w:val="00D564C8"/>
    <w:rsid w:val="00D5705A"/>
    <w:rsid w:val="00D5714E"/>
    <w:rsid w:val="00D57413"/>
    <w:rsid w:val="00D60D35"/>
    <w:rsid w:val="00D61282"/>
    <w:rsid w:val="00D61692"/>
    <w:rsid w:val="00D61837"/>
    <w:rsid w:val="00D61B63"/>
    <w:rsid w:val="00D61E86"/>
    <w:rsid w:val="00D62029"/>
    <w:rsid w:val="00D6202D"/>
    <w:rsid w:val="00D621B2"/>
    <w:rsid w:val="00D63E78"/>
    <w:rsid w:val="00D64D69"/>
    <w:rsid w:val="00D64F6E"/>
    <w:rsid w:val="00D64FD3"/>
    <w:rsid w:val="00D66F3C"/>
    <w:rsid w:val="00D67D95"/>
    <w:rsid w:val="00D710FD"/>
    <w:rsid w:val="00D71690"/>
    <w:rsid w:val="00D719A0"/>
    <w:rsid w:val="00D72BA2"/>
    <w:rsid w:val="00D733AC"/>
    <w:rsid w:val="00D736AA"/>
    <w:rsid w:val="00D737CD"/>
    <w:rsid w:val="00D73AA8"/>
    <w:rsid w:val="00D7512C"/>
    <w:rsid w:val="00D75F50"/>
    <w:rsid w:val="00D76239"/>
    <w:rsid w:val="00D765A3"/>
    <w:rsid w:val="00D76A94"/>
    <w:rsid w:val="00D7718A"/>
    <w:rsid w:val="00D7738A"/>
    <w:rsid w:val="00D778E1"/>
    <w:rsid w:val="00D77F3E"/>
    <w:rsid w:val="00D800B5"/>
    <w:rsid w:val="00D8039D"/>
    <w:rsid w:val="00D803C1"/>
    <w:rsid w:val="00D80FC5"/>
    <w:rsid w:val="00D81785"/>
    <w:rsid w:val="00D81DB0"/>
    <w:rsid w:val="00D834E8"/>
    <w:rsid w:val="00D83734"/>
    <w:rsid w:val="00D83936"/>
    <w:rsid w:val="00D8428F"/>
    <w:rsid w:val="00D848EE"/>
    <w:rsid w:val="00D855BD"/>
    <w:rsid w:val="00D85C94"/>
    <w:rsid w:val="00D85F1E"/>
    <w:rsid w:val="00D8651E"/>
    <w:rsid w:val="00D90631"/>
    <w:rsid w:val="00D90D26"/>
    <w:rsid w:val="00D91904"/>
    <w:rsid w:val="00D928AF"/>
    <w:rsid w:val="00D92C91"/>
    <w:rsid w:val="00D943CE"/>
    <w:rsid w:val="00D94466"/>
    <w:rsid w:val="00D95C48"/>
    <w:rsid w:val="00D96335"/>
    <w:rsid w:val="00D965EE"/>
    <w:rsid w:val="00D96853"/>
    <w:rsid w:val="00D96B77"/>
    <w:rsid w:val="00D96CD3"/>
    <w:rsid w:val="00D97C9E"/>
    <w:rsid w:val="00DA02CD"/>
    <w:rsid w:val="00DA1A1F"/>
    <w:rsid w:val="00DA2655"/>
    <w:rsid w:val="00DA2F0A"/>
    <w:rsid w:val="00DA35C2"/>
    <w:rsid w:val="00DA372E"/>
    <w:rsid w:val="00DA3BC4"/>
    <w:rsid w:val="00DA40A3"/>
    <w:rsid w:val="00DA4FC9"/>
    <w:rsid w:val="00DA6029"/>
    <w:rsid w:val="00DA6330"/>
    <w:rsid w:val="00DB00DC"/>
    <w:rsid w:val="00DB0D61"/>
    <w:rsid w:val="00DB2D7B"/>
    <w:rsid w:val="00DB2EE2"/>
    <w:rsid w:val="00DB3124"/>
    <w:rsid w:val="00DB3E5E"/>
    <w:rsid w:val="00DB3ED2"/>
    <w:rsid w:val="00DB3FE3"/>
    <w:rsid w:val="00DB4049"/>
    <w:rsid w:val="00DB4A28"/>
    <w:rsid w:val="00DB51B0"/>
    <w:rsid w:val="00DB55E7"/>
    <w:rsid w:val="00DB560E"/>
    <w:rsid w:val="00DB561E"/>
    <w:rsid w:val="00DB67E3"/>
    <w:rsid w:val="00DB6B8F"/>
    <w:rsid w:val="00DB6DB6"/>
    <w:rsid w:val="00DB721D"/>
    <w:rsid w:val="00DB7A55"/>
    <w:rsid w:val="00DB7C5D"/>
    <w:rsid w:val="00DC006E"/>
    <w:rsid w:val="00DC0241"/>
    <w:rsid w:val="00DC04AD"/>
    <w:rsid w:val="00DC1184"/>
    <w:rsid w:val="00DC19DD"/>
    <w:rsid w:val="00DC3690"/>
    <w:rsid w:val="00DC3FF1"/>
    <w:rsid w:val="00DC47E7"/>
    <w:rsid w:val="00DC47F3"/>
    <w:rsid w:val="00DC48C0"/>
    <w:rsid w:val="00DC4AD1"/>
    <w:rsid w:val="00DC4EE0"/>
    <w:rsid w:val="00DC6634"/>
    <w:rsid w:val="00DC718F"/>
    <w:rsid w:val="00DC74BC"/>
    <w:rsid w:val="00DC7E28"/>
    <w:rsid w:val="00DD0300"/>
    <w:rsid w:val="00DD1016"/>
    <w:rsid w:val="00DD118A"/>
    <w:rsid w:val="00DD13B3"/>
    <w:rsid w:val="00DD174F"/>
    <w:rsid w:val="00DD1A3B"/>
    <w:rsid w:val="00DD230D"/>
    <w:rsid w:val="00DD2817"/>
    <w:rsid w:val="00DD2925"/>
    <w:rsid w:val="00DD2C83"/>
    <w:rsid w:val="00DD351E"/>
    <w:rsid w:val="00DD3C0D"/>
    <w:rsid w:val="00DD41DB"/>
    <w:rsid w:val="00DD48CB"/>
    <w:rsid w:val="00DD5A8F"/>
    <w:rsid w:val="00DD6AB8"/>
    <w:rsid w:val="00DD6B2D"/>
    <w:rsid w:val="00DD756A"/>
    <w:rsid w:val="00DD75DD"/>
    <w:rsid w:val="00DE0595"/>
    <w:rsid w:val="00DE1295"/>
    <w:rsid w:val="00DE1A7C"/>
    <w:rsid w:val="00DE2A1F"/>
    <w:rsid w:val="00DE2AD3"/>
    <w:rsid w:val="00DE2C31"/>
    <w:rsid w:val="00DE4794"/>
    <w:rsid w:val="00DE47FC"/>
    <w:rsid w:val="00DE495F"/>
    <w:rsid w:val="00DE4B55"/>
    <w:rsid w:val="00DE587D"/>
    <w:rsid w:val="00DE63E8"/>
    <w:rsid w:val="00DE6D14"/>
    <w:rsid w:val="00DE7609"/>
    <w:rsid w:val="00DF0A5E"/>
    <w:rsid w:val="00DF1409"/>
    <w:rsid w:val="00DF1C86"/>
    <w:rsid w:val="00DF1ED1"/>
    <w:rsid w:val="00DF228E"/>
    <w:rsid w:val="00DF2695"/>
    <w:rsid w:val="00DF27B1"/>
    <w:rsid w:val="00DF2AA3"/>
    <w:rsid w:val="00DF2C31"/>
    <w:rsid w:val="00DF3850"/>
    <w:rsid w:val="00DF3A27"/>
    <w:rsid w:val="00DF4D67"/>
    <w:rsid w:val="00DF4F9D"/>
    <w:rsid w:val="00DF5B2A"/>
    <w:rsid w:val="00DF698C"/>
    <w:rsid w:val="00DF6B9D"/>
    <w:rsid w:val="00DF6C08"/>
    <w:rsid w:val="00DF6D45"/>
    <w:rsid w:val="00DF7783"/>
    <w:rsid w:val="00E00EA3"/>
    <w:rsid w:val="00E00EAA"/>
    <w:rsid w:val="00E00F3A"/>
    <w:rsid w:val="00E013C2"/>
    <w:rsid w:val="00E0181B"/>
    <w:rsid w:val="00E01B04"/>
    <w:rsid w:val="00E01F45"/>
    <w:rsid w:val="00E0269D"/>
    <w:rsid w:val="00E0276A"/>
    <w:rsid w:val="00E028D8"/>
    <w:rsid w:val="00E02E82"/>
    <w:rsid w:val="00E03367"/>
    <w:rsid w:val="00E037B1"/>
    <w:rsid w:val="00E03F48"/>
    <w:rsid w:val="00E04E50"/>
    <w:rsid w:val="00E052EE"/>
    <w:rsid w:val="00E05647"/>
    <w:rsid w:val="00E0598B"/>
    <w:rsid w:val="00E05C49"/>
    <w:rsid w:val="00E06824"/>
    <w:rsid w:val="00E06855"/>
    <w:rsid w:val="00E0706D"/>
    <w:rsid w:val="00E072B7"/>
    <w:rsid w:val="00E074E4"/>
    <w:rsid w:val="00E07C08"/>
    <w:rsid w:val="00E10677"/>
    <w:rsid w:val="00E11F76"/>
    <w:rsid w:val="00E1390E"/>
    <w:rsid w:val="00E139E6"/>
    <w:rsid w:val="00E143F2"/>
    <w:rsid w:val="00E146CB"/>
    <w:rsid w:val="00E1484A"/>
    <w:rsid w:val="00E14901"/>
    <w:rsid w:val="00E157D0"/>
    <w:rsid w:val="00E161D9"/>
    <w:rsid w:val="00E16763"/>
    <w:rsid w:val="00E16DA6"/>
    <w:rsid w:val="00E17454"/>
    <w:rsid w:val="00E20361"/>
    <w:rsid w:val="00E20800"/>
    <w:rsid w:val="00E2133B"/>
    <w:rsid w:val="00E21DD8"/>
    <w:rsid w:val="00E22571"/>
    <w:rsid w:val="00E2307A"/>
    <w:rsid w:val="00E23438"/>
    <w:rsid w:val="00E2362B"/>
    <w:rsid w:val="00E237D9"/>
    <w:rsid w:val="00E24884"/>
    <w:rsid w:val="00E249A9"/>
    <w:rsid w:val="00E25472"/>
    <w:rsid w:val="00E27740"/>
    <w:rsid w:val="00E27F19"/>
    <w:rsid w:val="00E3010C"/>
    <w:rsid w:val="00E30184"/>
    <w:rsid w:val="00E301CE"/>
    <w:rsid w:val="00E30262"/>
    <w:rsid w:val="00E3083C"/>
    <w:rsid w:val="00E30F05"/>
    <w:rsid w:val="00E31062"/>
    <w:rsid w:val="00E313FC"/>
    <w:rsid w:val="00E31522"/>
    <w:rsid w:val="00E318AD"/>
    <w:rsid w:val="00E3210C"/>
    <w:rsid w:val="00E32169"/>
    <w:rsid w:val="00E32881"/>
    <w:rsid w:val="00E328B1"/>
    <w:rsid w:val="00E33A62"/>
    <w:rsid w:val="00E34692"/>
    <w:rsid w:val="00E349D3"/>
    <w:rsid w:val="00E34A15"/>
    <w:rsid w:val="00E35767"/>
    <w:rsid w:val="00E35972"/>
    <w:rsid w:val="00E35BCC"/>
    <w:rsid w:val="00E35C9E"/>
    <w:rsid w:val="00E36ABE"/>
    <w:rsid w:val="00E36C7B"/>
    <w:rsid w:val="00E36E18"/>
    <w:rsid w:val="00E37149"/>
    <w:rsid w:val="00E37A47"/>
    <w:rsid w:val="00E40915"/>
    <w:rsid w:val="00E41355"/>
    <w:rsid w:val="00E42290"/>
    <w:rsid w:val="00E42824"/>
    <w:rsid w:val="00E42CCB"/>
    <w:rsid w:val="00E43D7A"/>
    <w:rsid w:val="00E44BCC"/>
    <w:rsid w:val="00E44BE7"/>
    <w:rsid w:val="00E44FC4"/>
    <w:rsid w:val="00E453FC"/>
    <w:rsid w:val="00E456CD"/>
    <w:rsid w:val="00E461A4"/>
    <w:rsid w:val="00E46823"/>
    <w:rsid w:val="00E4745C"/>
    <w:rsid w:val="00E474C1"/>
    <w:rsid w:val="00E50BCF"/>
    <w:rsid w:val="00E51242"/>
    <w:rsid w:val="00E51282"/>
    <w:rsid w:val="00E523EF"/>
    <w:rsid w:val="00E527EE"/>
    <w:rsid w:val="00E53080"/>
    <w:rsid w:val="00E53239"/>
    <w:rsid w:val="00E53719"/>
    <w:rsid w:val="00E5473E"/>
    <w:rsid w:val="00E54993"/>
    <w:rsid w:val="00E54D5C"/>
    <w:rsid w:val="00E54F87"/>
    <w:rsid w:val="00E565C1"/>
    <w:rsid w:val="00E56648"/>
    <w:rsid w:val="00E56972"/>
    <w:rsid w:val="00E56E69"/>
    <w:rsid w:val="00E5742A"/>
    <w:rsid w:val="00E57610"/>
    <w:rsid w:val="00E57695"/>
    <w:rsid w:val="00E57725"/>
    <w:rsid w:val="00E57C4B"/>
    <w:rsid w:val="00E610DC"/>
    <w:rsid w:val="00E62908"/>
    <w:rsid w:val="00E63CB1"/>
    <w:rsid w:val="00E64520"/>
    <w:rsid w:val="00E64AA5"/>
    <w:rsid w:val="00E64E93"/>
    <w:rsid w:val="00E65897"/>
    <w:rsid w:val="00E660EE"/>
    <w:rsid w:val="00E66286"/>
    <w:rsid w:val="00E671BD"/>
    <w:rsid w:val="00E70D2B"/>
    <w:rsid w:val="00E711CD"/>
    <w:rsid w:val="00E72541"/>
    <w:rsid w:val="00E72808"/>
    <w:rsid w:val="00E72ABE"/>
    <w:rsid w:val="00E72F93"/>
    <w:rsid w:val="00E734B7"/>
    <w:rsid w:val="00E73E27"/>
    <w:rsid w:val="00E740C2"/>
    <w:rsid w:val="00E752D0"/>
    <w:rsid w:val="00E75796"/>
    <w:rsid w:val="00E75F1B"/>
    <w:rsid w:val="00E76F6C"/>
    <w:rsid w:val="00E802C5"/>
    <w:rsid w:val="00E8093F"/>
    <w:rsid w:val="00E81A2E"/>
    <w:rsid w:val="00E81CBF"/>
    <w:rsid w:val="00E82901"/>
    <w:rsid w:val="00E82AAA"/>
    <w:rsid w:val="00E82C42"/>
    <w:rsid w:val="00E83DA8"/>
    <w:rsid w:val="00E83E92"/>
    <w:rsid w:val="00E842DE"/>
    <w:rsid w:val="00E84A41"/>
    <w:rsid w:val="00E8523D"/>
    <w:rsid w:val="00E85243"/>
    <w:rsid w:val="00E85E7A"/>
    <w:rsid w:val="00E861EF"/>
    <w:rsid w:val="00E867A9"/>
    <w:rsid w:val="00E86C6C"/>
    <w:rsid w:val="00E86FF2"/>
    <w:rsid w:val="00E8761C"/>
    <w:rsid w:val="00E876BD"/>
    <w:rsid w:val="00E87BA7"/>
    <w:rsid w:val="00E87BC6"/>
    <w:rsid w:val="00E901F6"/>
    <w:rsid w:val="00E9031B"/>
    <w:rsid w:val="00E9050A"/>
    <w:rsid w:val="00E90835"/>
    <w:rsid w:val="00E90903"/>
    <w:rsid w:val="00E90B13"/>
    <w:rsid w:val="00E9108B"/>
    <w:rsid w:val="00E91311"/>
    <w:rsid w:val="00E91ED3"/>
    <w:rsid w:val="00E92380"/>
    <w:rsid w:val="00E955E1"/>
    <w:rsid w:val="00E95A95"/>
    <w:rsid w:val="00E95F4E"/>
    <w:rsid w:val="00E979C0"/>
    <w:rsid w:val="00EA0BE5"/>
    <w:rsid w:val="00EA1B4B"/>
    <w:rsid w:val="00EA1B59"/>
    <w:rsid w:val="00EA262B"/>
    <w:rsid w:val="00EA2D02"/>
    <w:rsid w:val="00EA2FB5"/>
    <w:rsid w:val="00EA36C4"/>
    <w:rsid w:val="00EA43D5"/>
    <w:rsid w:val="00EA5738"/>
    <w:rsid w:val="00EA5E4B"/>
    <w:rsid w:val="00EA60A7"/>
    <w:rsid w:val="00EB1800"/>
    <w:rsid w:val="00EB20E3"/>
    <w:rsid w:val="00EB250E"/>
    <w:rsid w:val="00EB2AA8"/>
    <w:rsid w:val="00EB32D7"/>
    <w:rsid w:val="00EB3658"/>
    <w:rsid w:val="00EB39B5"/>
    <w:rsid w:val="00EB39E1"/>
    <w:rsid w:val="00EB405A"/>
    <w:rsid w:val="00EB54F9"/>
    <w:rsid w:val="00EB568C"/>
    <w:rsid w:val="00EB5F0E"/>
    <w:rsid w:val="00EB6068"/>
    <w:rsid w:val="00EB64B9"/>
    <w:rsid w:val="00EB6F57"/>
    <w:rsid w:val="00EB7CD3"/>
    <w:rsid w:val="00EB7CD9"/>
    <w:rsid w:val="00EC0C1D"/>
    <w:rsid w:val="00EC0D33"/>
    <w:rsid w:val="00EC1003"/>
    <w:rsid w:val="00EC128A"/>
    <w:rsid w:val="00EC2858"/>
    <w:rsid w:val="00EC2A70"/>
    <w:rsid w:val="00EC3691"/>
    <w:rsid w:val="00EC3842"/>
    <w:rsid w:val="00EC3B14"/>
    <w:rsid w:val="00EC4465"/>
    <w:rsid w:val="00EC4680"/>
    <w:rsid w:val="00EC6854"/>
    <w:rsid w:val="00EC70BD"/>
    <w:rsid w:val="00EC7334"/>
    <w:rsid w:val="00ED05BC"/>
    <w:rsid w:val="00ED0E4C"/>
    <w:rsid w:val="00ED19D2"/>
    <w:rsid w:val="00ED1AB5"/>
    <w:rsid w:val="00ED21BB"/>
    <w:rsid w:val="00ED2422"/>
    <w:rsid w:val="00ED2988"/>
    <w:rsid w:val="00ED301D"/>
    <w:rsid w:val="00ED3980"/>
    <w:rsid w:val="00ED3FE9"/>
    <w:rsid w:val="00ED4AD3"/>
    <w:rsid w:val="00ED4E43"/>
    <w:rsid w:val="00ED63EC"/>
    <w:rsid w:val="00ED66A9"/>
    <w:rsid w:val="00ED69B4"/>
    <w:rsid w:val="00ED7615"/>
    <w:rsid w:val="00ED7BD7"/>
    <w:rsid w:val="00EE0167"/>
    <w:rsid w:val="00EE0860"/>
    <w:rsid w:val="00EE096D"/>
    <w:rsid w:val="00EE0F98"/>
    <w:rsid w:val="00EE2019"/>
    <w:rsid w:val="00EE219A"/>
    <w:rsid w:val="00EE2426"/>
    <w:rsid w:val="00EE30BF"/>
    <w:rsid w:val="00EE337A"/>
    <w:rsid w:val="00EE400A"/>
    <w:rsid w:val="00EE4F3A"/>
    <w:rsid w:val="00EE5F9C"/>
    <w:rsid w:val="00EE725A"/>
    <w:rsid w:val="00EE7773"/>
    <w:rsid w:val="00EE78F7"/>
    <w:rsid w:val="00EF0EF4"/>
    <w:rsid w:val="00EF10E3"/>
    <w:rsid w:val="00EF282D"/>
    <w:rsid w:val="00EF3CD5"/>
    <w:rsid w:val="00EF3CFD"/>
    <w:rsid w:val="00EF4511"/>
    <w:rsid w:val="00EF490F"/>
    <w:rsid w:val="00EF5EA4"/>
    <w:rsid w:val="00EF668F"/>
    <w:rsid w:val="00EF6766"/>
    <w:rsid w:val="00EF6D1A"/>
    <w:rsid w:val="00EF737D"/>
    <w:rsid w:val="00EF7691"/>
    <w:rsid w:val="00EF7D63"/>
    <w:rsid w:val="00F004F6"/>
    <w:rsid w:val="00F00B04"/>
    <w:rsid w:val="00F01200"/>
    <w:rsid w:val="00F01A24"/>
    <w:rsid w:val="00F02C33"/>
    <w:rsid w:val="00F032DD"/>
    <w:rsid w:val="00F03604"/>
    <w:rsid w:val="00F037C2"/>
    <w:rsid w:val="00F03B06"/>
    <w:rsid w:val="00F03CCF"/>
    <w:rsid w:val="00F04386"/>
    <w:rsid w:val="00F048C2"/>
    <w:rsid w:val="00F04AF5"/>
    <w:rsid w:val="00F04E73"/>
    <w:rsid w:val="00F053FC"/>
    <w:rsid w:val="00F05610"/>
    <w:rsid w:val="00F05776"/>
    <w:rsid w:val="00F061DD"/>
    <w:rsid w:val="00F063AE"/>
    <w:rsid w:val="00F064DC"/>
    <w:rsid w:val="00F076BD"/>
    <w:rsid w:val="00F07EA0"/>
    <w:rsid w:val="00F10750"/>
    <w:rsid w:val="00F10D39"/>
    <w:rsid w:val="00F10EBC"/>
    <w:rsid w:val="00F10F0C"/>
    <w:rsid w:val="00F1178A"/>
    <w:rsid w:val="00F11F0D"/>
    <w:rsid w:val="00F1270D"/>
    <w:rsid w:val="00F13923"/>
    <w:rsid w:val="00F13EE1"/>
    <w:rsid w:val="00F1493B"/>
    <w:rsid w:val="00F150AE"/>
    <w:rsid w:val="00F16281"/>
    <w:rsid w:val="00F166B1"/>
    <w:rsid w:val="00F16D4D"/>
    <w:rsid w:val="00F16DB0"/>
    <w:rsid w:val="00F176FB"/>
    <w:rsid w:val="00F1774F"/>
    <w:rsid w:val="00F17D5B"/>
    <w:rsid w:val="00F17E2E"/>
    <w:rsid w:val="00F20B19"/>
    <w:rsid w:val="00F21847"/>
    <w:rsid w:val="00F21D60"/>
    <w:rsid w:val="00F21F03"/>
    <w:rsid w:val="00F22301"/>
    <w:rsid w:val="00F225BD"/>
    <w:rsid w:val="00F231BA"/>
    <w:rsid w:val="00F2366D"/>
    <w:rsid w:val="00F24232"/>
    <w:rsid w:val="00F24992"/>
    <w:rsid w:val="00F24A0A"/>
    <w:rsid w:val="00F25012"/>
    <w:rsid w:val="00F2525E"/>
    <w:rsid w:val="00F26EE8"/>
    <w:rsid w:val="00F27924"/>
    <w:rsid w:val="00F3219F"/>
    <w:rsid w:val="00F32946"/>
    <w:rsid w:val="00F32E78"/>
    <w:rsid w:val="00F34299"/>
    <w:rsid w:val="00F345C4"/>
    <w:rsid w:val="00F351EA"/>
    <w:rsid w:val="00F35863"/>
    <w:rsid w:val="00F36375"/>
    <w:rsid w:val="00F37361"/>
    <w:rsid w:val="00F37681"/>
    <w:rsid w:val="00F37E59"/>
    <w:rsid w:val="00F37F75"/>
    <w:rsid w:val="00F40003"/>
    <w:rsid w:val="00F409E5"/>
    <w:rsid w:val="00F41321"/>
    <w:rsid w:val="00F4195C"/>
    <w:rsid w:val="00F41ABF"/>
    <w:rsid w:val="00F42E77"/>
    <w:rsid w:val="00F43051"/>
    <w:rsid w:val="00F44108"/>
    <w:rsid w:val="00F44671"/>
    <w:rsid w:val="00F446C2"/>
    <w:rsid w:val="00F44D96"/>
    <w:rsid w:val="00F45FFE"/>
    <w:rsid w:val="00F4794F"/>
    <w:rsid w:val="00F500C1"/>
    <w:rsid w:val="00F52077"/>
    <w:rsid w:val="00F52271"/>
    <w:rsid w:val="00F522B8"/>
    <w:rsid w:val="00F522C9"/>
    <w:rsid w:val="00F52987"/>
    <w:rsid w:val="00F54342"/>
    <w:rsid w:val="00F54BF8"/>
    <w:rsid w:val="00F54EEB"/>
    <w:rsid w:val="00F550CB"/>
    <w:rsid w:val="00F55573"/>
    <w:rsid w:val="00F55921"/>
    <w:rsid w:val="00F55DC8"/>
    <w:rsid w:val="00F5720E"/>
    <w:rsid w:val="00F5737B"/>
    <w:rsid w:val="00F61509"/>
    <w:rsid w:val="00F619FF"/>
    <w:rsid w:val="00F63463"/>
    <w:rsid w:val="00F6365F"/>
    <w:rsid w:val="00F63D6B"/>
    <w:rsid w:val="00F65299"/>
    <w:rsid w:val="00F653CD"/>
    <w:rsid w:val="00F656E0"/>
    <w:rsid w:val="00F658A6"/>
    <w:rsid w:val="00F65D2D"/>
    <w:rsid w:val="00F6620F"/>
    <w:rsid w:val="00F664A5"/>
    <w:rsid w:val="00F6696A"/>
    <w:rsid w:val="00F67252"/>
    <w:rsid w:val="00F67463"/>
    <w:rsid w:val="00F6756A"/>
    <w:rsid w:val="00F70CC9"/>
    <w:rsid w:val="00F726F4"/>
    <w:rsid w:val="00F72EE3"/>
    <w:rsid w:val="00F737D1"/>
    <w:rsid w:val="00F737F3"/>
    <w:rsid w:val="00F73FC6"/>
    <w:rsid w:val="00F73FF2"/>
    <w:rsid w:val="00F74097"/>
    <w:rsid w:val="00F743B0"/>
    <w:rsid w:val="00F76762"/>
    <w:rsid w:val="00F80192"/>
    <w:rsid w:val="00F8076B"/>
    <w:rsid w:val="00F8107E"/>
    <w:rsid w:val="00F81AF7"/>
    <w:rsid w:val="00F81F17"/>
    <w:rsid w:val="00F8261B"/>
    <w:rsid w:val="00F8295C"/>
    <w:rsid w:val="00F82B84"/>
    <w:rsid w:val="00F8300B"/>
    <w:rsid w:val="00F838C5"/>
    <w:rsid w:val="00F83B3C"/>
    <w:rsid w:val="00F84966"/>
    <w:rsid w:val="00F84CEA"/>
    <w:rsid w:val="00F86085"/>
    <w:rsid w:val="00F8680A"/>
    <w:rsid w:val="00F8720A"/>
    <w:rsid w:val="00F911BE"/>
    <w:rsid w:val="00F9185B"/>
    <w:rsid w:val="00F91A17"/>
    <w:rsid w:val="00F91DF0"/>
    <w:rsid w:val="00F92862"/>
    <w:rsid w:val="00F92BD8"/>
    <w:rsid w:val="00F92E4D"/>
    <w:rsid w:val="00F92EB4"/>
    <w:rsid w:val="00F92FB6"/>
    <w:rsid w:val="00F93E6F"/>
    <w:rsid w:val="00F943E3"/>
    <w:rsid w:val="00F94653"/>
    <w:rsid w:val="00F94BEB"/>
    <w:rsid w:val="00F963D1"/>
    <w:rsid w:val="00F967FC"/>
    <w:rsid w:val="00F96C7B"/>
    <w:rsid w:val="00F96E71"/>
    <w:rsid w:val="00FA000C"/>
    <w:rsid w:val="00FA053C"/>
    <w:rsid w:val="00FA0AE5"/>
    <w:rsid w:val="00FA1BE2"/>
    <w:rsid w:val="00FA2AA4"/>
    <w:rsid w:val="00FA3278"/>
    <w:rsid w:val="00FA3780"/>
    <w:rsid w:val="00FA3E67"/>
    <w:rsid w:val="00FA612B"/>
    <w:rsid w:val="00FA739B"/>
    <w:rsid w:val="00FB0150"/>
    <w:rsid w:val="00FB03D2"/>
    <w:rsid w:val="00FB0828"/>
    <w:rsid w:val="00FB2A28"/>
    <w:rsid w:val="00FB2F96"/>
    <w:rsid w:val="00FB33C7"/>
    <w:rsid w:val="00FB33D1"/>
    <w:rsid w:val="00FB3CC6"/>
    <w:rsid w:val="00FB3D41"/>
    <w:rsid w:val="00FB42E2"/>
    <w:rsid w:val="00FB495F"/>
    <w:rsid w:val="00FB54D1"/>
    <w:rsid w:val="00FB55B2"/>
    <w:rsid w:val="00FB6971"/>
    <w:rsid w:val="00FB6B92"/>
    <w:rsid w:val="00FB73F7"/>
    <w:rsid w:val="00FC02E2"/>
    <w:rsid w:val="00FC08F4"/>
    <w:rsid w:val="00FC1555"/>
    <w:rsid w:val="00FC187B"/>
    <w:rsid w:val="00FC19AA"/>
    <w:rsid w:val="00FC1EDA"/>
    <w:rsid w:val="00FC1FCF"/>
    <w:rsid w:val="00FC29EE"/>
    <w:rsid w:val="00FC2E1D"/>
    <w:rsid w:val="00FC39C8"/>
    <w:rsid w:val="00FC3AFD"/>
    <w:rsid w:val="00FC4259"/>
    <w:rsid w:val="00FC4C8A"/>
    <w:rsid w:val="00FC6111"/>
    <w:rsid w:val="00FC6E75"/>
    <w:rsid w:val="00FD004E"/>
    <w:rsid w:val="00FD0116"/>
    <w:rsid w:val="00FD0297"/>
    <w:rsid w:val="00FD06B2"/>
    <w:rsid w:val="00FD0AB9"/>
    <w:rsid w:val="00FD1B17"/>
    <w:rsid w:val="00FD1CBA"/>
    <w:rsid w:val="00FD1DE9"/>
    <w:rsid w:val="00FD2C51"/>
    <w:rsid w:val="00FD2F04"/>
    <w:rsid w:val="00FD40CE"/>
    <w:rsid w:val="00FD41E4"/>
    <w:rsid w:val="00FD4282"/>
    <w:rsid w:val="00FD5175"/>
    <w:rsid w:val="00FD6D73"/>
    <w:rsid w:val="00FE0243"/>
    <w:rsid w:val="00FE040C"/>
    <w:rsid w:val="00FE097A"/>
    <w:rsid w:val="00FE138A"/>
    <w:rsid w:val="00FE28DC"/>
    <w:rsid w:val="00FE337F"/>
    <w:rsid w:val="00FE3405"/>
    <w:rsid w:val="00FE4291"/>
    <w:rsid w:val="00FE4F88"/>
    <w:rsid w:val="00FE4F9D"/>
    <w:rsid w:val="00FE5A47"/>
    <w:rsid w:val="00FE5CB3"/>
    <w:rsid w:val="00FE6153"/>
    <w:rsid w:val="00FE641C"/>
    <w:rsid w:val="00FE6A48"/>
    <w:rsid w:val="00FE7290"/>
    <w:rsid w:val="00FE74A8"/>
    <w:rsid w:val="00FE76FA"/>
    <w:rsid w:val="00FE79D0"/>
    <w:rsid w:val="00FF0188"/>
    <w:rsid w:val="00FF068D"/>
    <w:rsid w:val="00FF13A2"/>
    <w:rsid w:val="00FF1463"/>
    <w:rsid w:val="00FF1471"/>
    <w:rsid w:val="00FF1E9B"/>
    <w:rsid w:val="00FF2790"/>
    <w:rsid w:val="00FF2BA5"/>
    <w:rsid w:val="00FF2D0B"/>
    <w:rsid w:val="00FF390E"/>
    <w:rsid w:val="00FF3DED"/>
    <w:rsid w:val="00FF4015"/>
    <w:rsid w:val="00FF4558"/>
    <w:rsid w:val="00FF5BDC"/>
    <w:rsid w:val="00FF5D0A"/>
    <w:rsid w:val="00FF614F"/>
    <w:rsid w:val="00FF6A0C"/>
    <w:rsid w:val="00FF78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87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locked="1" w:semiHidden="0" w:unhideWhenUsed="0"/>
    <w:lsdException w:name="caption" w:locked="1" w:semiHidden="0" w:unhideWhenUsed="0" w:qFormat="1"/>
    <w:lsdException w:name="annotation reference" w:locked="1" w:semiHidden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2271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99"/>
    <w:qFormat/>
    <w:rsid w:val="00D61692"/>
    <w:rPr>
      <w:rFonts w:eastAsia="PMingLiU" w:cs="Calibri"/>
      <w:lang w:eastAsia="zh-TW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D61692"/>
    <w:rPr>
      <w:rFonts w:eastAsia="PMingLiU" w:cs="Calibri"/>
      <w:sz w:val="22"/>
      <w:szCs w:val="22"/>
      <w:lang w:val="en-US" w:eastAsia="zh-TW" w:bidi="ar-SA"/>
    </w:rPr>
  </w:style>
  <w:style w:type="paragraph" w:styleId="ListParagraph">
    <w:name w:val="List Paragraph"/>
    <w:basedOn w:val="Normal"/>
    <w:uiPriority w:val="34"/>
    <w:qFormat/>
    <w:rsid w:val="00D61692"/>
    <w:pPr>
      <w:ind w:left="720"/>
    </w:pPr>
    <w:rPr>
      <w:rFonts w:eastAsia="PMingLiU" w:cs="Calibri"/>
      <w:lang w:eastAsia="zh-TW"/>
    </w:rPr>
  </w:style>
  <w:style w:type="paragraph" w:styleId="Caption">
    <w:name w:val="caption"/>
    <w:basedOn w:val="Normal"/>
    <w:next w:val="Normal"/>
    <w:link w:val="CaptionChar"/>
    <w:uiPriority w:val="99"/>
    <w:qFormat/>
    <w:rsid w:val="00D61692"/>
    <w:rPr>
      <w:rFonts w:eastAsia="PMingLiU" w:cs="Calibri"/>
      <w:b/>
      <w:bCs/>
      <w:sz w:val="20"/>
      <w:szCs w:val="20"/>
      <w:lang w:eastAsia="zh-TW"/>
    </w:rPr>
  </w:style>
  <w:style w:type="character" w:customStyle="1" w:styleId="CaptionChar">
    <w:name w:val="Caption Char"/>
    <w:basedOn w:val="DefaultParagraphFont"/>
    <w:link w:val="Caption"/>
    <w:uiPriority w:val="99"/>
    <w:locked/>
    <w:rsid w:val="005253D1"/>
    <w:rPr>
      <w:rFonts w:ascii="Calibri" w:eastAsia="PMingLiU" w:hAnsi="Calibri" w:cs="Calibri"/>
      <w:b/>
      <w:bCs/>
      <w:sz w:val="20"/>
      <w:szCs w:val="20"/>
      <w:lang w:eastAsia="zh-TW"/>
    </w:rPr>
  </w:style>
  <w:style w:type="paragraph" w:styleId="BalloonText">
    <w:name w:val="Balloon Text"/>
    <w:basedOn w:val="Normal"/>
    <w:link w:val="BalloonTextChar"/>
    <w:uiPriority w:val="99"/>
    <w:semiHidden/>
    <w:rsid w:val="00D616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6169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05C49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rsid w:val="000421A3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421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421A3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421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421A3"/>
    <w:rPr>
      <w:rFonts w:cs="Times New Roman"/>
      <w:b/>
      <w:bCs/>
      <w:sz w:val="20"/>
      <w:szCs w:val="20"/>
    </w:rPr>
  </w:style>
  <w:style w:type="paragraph" w:customStyle="1" w:styleId="xmsonormal">
    <w:name w:val="x_msonormal"/>
    <w:basedOn w:val="Normal"/>
    <w:uiPriority w:val="99"/>
    <w:rsid w:val="006944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65FCD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965FC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965FCD"/>
    <w:rPr>
      <w:rFonts w:cs="Times New Roman"/>
    </w:rPr>
  </w:style>
  <w:style w:type="paragraph" w:customStyle="1" w:styleId="msonospacing0">
    <w:name w:val="msonospacing"/>
    <w:uiPriority w:val="99"/>
    <w:rsid w:val="0055364A"/>
    <w:rPr>
      <w:rFonts w:ascii="PMingLiU" w:eastAsia="PMingLiU" w:hAnsi="Times New Roman"/>
      <w:lang w:eastAsia="zh-TW"/>
    </w:rPr>
  </w:style>
  <w:style w:type="table" w:styleId="TableGrid">
    <w:name w:val="Table Grid"/>
    <w:basedOn w:val="TableNormal"/>
    <w:uiPriority w:val="59"/>
    <w:rsid w:val="00CD1303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rsid w:val="00384DC2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val="sr-Latn-CS" w:eastAsia="sr-Latn-CS"/>
    </w:rPr>
  </w:style>
  <w:style w:type="paragraph" w:styleId="FootnoteText">
    <w:name w:val="footnote text"/>
    <w:basedOn w:val="Normal"/>
    <w:link w:val="FootnoteTextChar"/>
    <w:uiPriority w:val="99"/>
    <w:semiHidden/>
    <w:rsid w:val="007F61A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7F61AF"/>
    <w:rPr>
      <w:rFonts w:eastAsia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F61AF"/>
    <w:rPr>
      <w:rFonts w:cs="Times New Roman"/>
      <w:vertAlign w:val="superscript"/>
    </w:rPr>
  </w:style>
  <w:style w:type="paragraph" w:styleId="DocumentMap">
    <w:name w:val="Document Map"/>
    <w:basedOn w:val="Normal"/>
    <w:link w:val="DocumentMapChar"/>
    <w:uiPriority w:val="99"/>
    <w:semiHidden/>
    <w:rsid w:val="0002564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6630B"/>
    <w:rPr>
      <w:rFonts w:ascii="Times New Roman" w:hAnsi="Times New Roman" w:cs="Times New Roman"/>
      <w:sz w:val="2"/>
    </w:rPr>
  </w:style>
  <w:style w:type="character" w:styleId="Hyperlink">
    <w:name w:val="Hyperlink"/>
    <w:basedOn w:val="DefaultParagraphFont"/>
    <w:uiPriority w:val="99"/>
    <w:rsid w:val="00034D42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3497A"/>
    <w:rPr>
      <w:color w:val="800080"/>
      <w:u w:val="single"/>
    </w:rPr>
  </w:style>
  <w:style w:type="paragraph" w:customStyle="1" w:styleId="xl170">
    <w:name w:val="xl170"/>
    <w:basedOn w:val="Normal"/>
    <w:rsid w:val="0003497A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171">
    <w:name w:val="xl171"/>
    <w:basedOn w:val="Normal"/>
    <w:rsid w:val="0003497A"/>
    <w:pP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172">
    <w:name w:val="xl17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173">
    <w:name w:val="xl17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4">
    <w:name w:val="xl17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5">
    <w:name w:val="xl17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6">
    <w:name w:val="xl17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7">
    <w:name w:val="xl17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8">
    <w:name w:val="xl17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79">
    <w:name w:val="xl17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0">
    <w:name w:val="xl18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1">
    <w:name w:val="xl18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2">
    <w:name w:val="xl18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3">
    <w:name w:val="xl18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4">
    <w:name w:val="xl18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5">
    <w:name w:val="xl18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6">
    <w:name w:val="xl18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7">
    <w:name w:val="xl18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88">
    <w:name w:val="xl18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6"/>
      <w:szCs w:val="16"/>
      <w:lang w:val="sr-Latn-CS" w:eastAsia="sr-Latn-CS"/>
    </w:rPr>
  </w:style>
  <w:style w:type="paragraph" w:customStyle="1" w:styleId="xl189">
    <w:name w:val="xl18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0">
    <w:name w:val="xl19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1">
    <w:name w:val="xl19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2">
    <w:name w:val="xl19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3">
    <w:name w:val="xl19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4">
    <w:name w:val="xl19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5">
    <w:name w:val="xl19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6">
    <w:name w:val="xl19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7">
    <w:name w:val="xl19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8">
    <w:name w:val="xl19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199">
    <w:name w:val="xl19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00">
    <w:name w:val="xl20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1">
    <w:name w:val="xl20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2">
    <w:name w:val="xl20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3">
    <w:name w:val="xl20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4">
    <w:name w:val="xl20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5">
    <w:name w:val="xl20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6">
    <w:name w:val="xl206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7">
    <w:name w:val="xl20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08">
    <w:name w:val="xl208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09">
    <w:name w:val="xl209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10">
    <w:name w:val="xl210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1">
    <w:name w:val="xl211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2">
    <w:name w:val="xl212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3">
    <w:name w:val="xl213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4">
    <w:name w:val="xl214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5">
    <w:name w:val="xl215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6">
    <w:name w:val="xl216"/>
    <w:basedOn w:val="Normal"/>
    <w:rsid w:val="0003497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17">
    <w:name w:val="xl217"/>
    <w:basedOn w:val="Normal"/>
    <w:rsid w:val="000349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character" w:customStyle="1" w:styleId="hps">
    <w:name w:val="hps"/>
    <w:basedOn w:val="DefaultParagraphFont"/>
    <w:rsid w:val="00172816"/>
  </w:style>
  <w:style w:type="character" w:customStyle="1" w:styleId="atn">
    <w:name w:val="atn"/>
    <w:basedOn w:val="DefaultParagraphFont"/>
    <w:rsid w:val="00172816"/>
  </w:style>
  <w:style w:type="paragraph" w:customStyle="1" w:styleId="xl230">
    <w:name w:val="xl230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31">
    <w:name w:val="xl231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32">
    <w:name w:val="xl23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3">
    <w:name w:val="xl233"/>
    <w:basedOn w:val="Normal"/>
    <w:rsid w:val="00842C5E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4">
    <w:name w:val="xl234"/>
    <w:basedOn w:val="Normal"/>
    <w:rsid w:val="00842C5E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5">
    <w:name w:val="xl235"/>
    <w:basedOn w:val="Normal"/>
    <w:rsid w:val="00842C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6">
    <w:name w:val="xl236"/>
    <w:basedOn w:val="Normal"/>
    <w:rsid w:val="00842C5E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color w:val="FF0000"/>
      <w:sz w:val="18"/>
      <w:szCs w:val="18"/>
      <w:lang w:val="sr-Latn-CS" w:eastAsia="sr-Latn-CS"/>
    </w:rPr>
  </w:style>
  <w:style w:type="paragraph" w:customStyle="1" w:styleId="xl237">
    <w:name w:val="xl237"/>
    <w:basedOn w:val="Normal"/>
    <w:rsid w:val="00842C5E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38">
    <w:name w:val="xl23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39">
    <w:name w:val="xl23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0">
    <w:name w:val="xl24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1">
    <w:name w:val="xl24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2">
    <w:name w:val="xl24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3">
    <w:name w:val="xl24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4">
    <w:name w:val="xl24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5">
    <w:name w:val="xl24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6">
    <w:name w:val="xl24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7">
    <w:name w:val="xl24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8">
    <w:name w:val="xl24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49">
    <w:name w:val="xl24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0">
    <w:name w:val="xl25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1">
    <w:name w:val="xl25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2">
    <w:name w:val="xl25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6"/>
      <w:szCs w:val="16"/>
      <w:lang w:val="sr-Latn-CS" w:eastAsia="sr-Latn-CS"/>
    </w:rPr>
  </w:style>
  <w:style w:type="paragraph" w:customStyle="1" w:styleId="xl253">
    <w:name w:val="xl25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4">
    <w:name w:val="xl25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5">
    <w:name w:val="xl25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6">
    <w:name w:val="xl25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7">
    <w:name w:val="xl25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8">
    <w:name w:val="xl25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59">
    <w:name w:val="xl25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0">
    <w:name w:val="xl26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1">
    <w:name w:val="xl26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2">
    <w:name w:val="xl26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3">
    <w:name w:val="xl26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64">
    <w:name w:val="xl26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65">
    <w:name w:val="xl26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66">
    <w:name w:val="xl26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7">
    <w:name w:val="xl26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8">
    <w:name w:val="xl26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69">
    <w:name w:val="xl269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0">
    <w:name w:val="xl27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1">
    <w:name w:val="xl27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72">
    <w:name w:val="xl27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273">
    <w:name w:val="xl27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4">
    <w:name w:val="xl27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5">
    <w:name w:val="xl275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6">
    <w:name w:val="xl276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7">
    <w:name w:val="xl277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8">
    <w:name w:val="xl278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79">
    <w:name w:val="xl279"/>
    <w:basedOn w:val="Normal"/>
    <w:rsid w:val="00842C5E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80">
    <w:name w:val="xl280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1">
    <w:name w:val="xl281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2">
    <w:name w:val="xl282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3">
    <w:name w:val="xl283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4">
    <w:name w:val="xl284"/>
    <w:basedOn w:val="Normal"/>
    <w:rsid w:val="00842C5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5">
    <w:name w:val="xl285"/>
    <w:basedOn w:val="Normal"/>
    <w:rsid w:val="00842C5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6">
    <w:name w:val="xl286"/>
    <w:basedOn w:val="Normal"/>
    <w:rsid w:val="00842C5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7">
    <w:name w:val="xl287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8">
    <w:name w:val="xl288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89">
    <w:name w:val="xl289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0">
    <w:name w:val="xl290"/>
    <w:basedOn w:val="Normal"/>
    <w:rsid w:val="00CE3C0D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291">
    <w:name w:val="xl291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2">
    <w:name w:val="xl292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3">
    <w:name w:val="xl293"/>
    <w:basedOn w:val="Normal"/>
    <w:rsid w:val="00CE3C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94">
    <w:name w:val="xl294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pacing w:before="100" w:beforeAutospacing="1" w:after="100" w:afterAutospacing="1" w:line="240" w:lineRule="auto"/>
    </w:pPr>
    <w:rPr>
      <w:rFonts w:cs="Calibri"/>
      <w:color w:val="000000"/>
      <w:sz w:val="18"/>
      <w:szCs w:val="18"/>
      <w:lang w:val="sr-Latn-CS" w:eastAsia="sr-Latn-CS"/>
    </w:rPr>
  </w:style>
  <w:style w:type="paragraph" w:customStyle="1" w:styleId="xl295">
    <w:name w:val="xl295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296">
    <w:name w:val="xl296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7">
    <w:name w:val="xl297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8">
    <w:name w:val="xl298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299">
    <w:name w:val="xl299"/>
    <w:basedOn w:val="Normal"/>
    <w:rsid w:val="00CE3C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0">
    <w:name w:val="xl300"/>
    <w:basedOn w:val="Normal"/>
    <w:rsid w:val="00CE3C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1">
    <w:name w:val="xl301"/>
    <w:basedOn w:val="Normal"/>
    <w:rsid w:val="00CE3C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2">
    <w:name w:val="xl30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3">
    <w:name w:val="xl30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4">
    <w:name w:val="xl30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5">
    <w:name w:val="xl30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6">
    <w:name w:val="xl30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7">
    <w:name w:val="xl30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8">
    <w:name w:val="xl30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09">
    <w:name w:val="xl30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0">
    <w:name w:val="xl31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1">
    <w:name w:val="xl31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2">
    <w:name w:val="xl31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3">
    <w:name w:val="xl31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8"/>
      <w:szCs w:val="18"/>
      <w:lang w:val="sr-Latn-CS" w:eastAsia="sr-Latn-CS"/>
    </w:rPr>
  </w:style>
  <w:style w:type="paragraph" w:customStyle="1" w:styleId="xl314">
    <w:name w:val="xl31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15">
    <w:name w:val="xl31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16">
    <w:name w:val="xl31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7">
    <w:name w:val="xl31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8">
    <w:name w:val="xl31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19">
    <w:name w:val="xl31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20">
    <w:name w:val="xl32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21">
    <w:name w:val="xl32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22">
    <w:name w:val="xl32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23">
    <w:name w:val="xl323"/>
    <w:basedOn w:val="Normal"/>
    <w:rsid w:val="00052BB7"/>
    <w:pPr>
      <w:spacing w:before="100" w:beforeAutospacing="1" w:after="100" w:afterAutospacing="1" w:line="240" w:lineRule="auto"/>
    </w:pPr>
    <w:rPr>
      <w:rFonts w:cs="Calibri"/>
      <w:color w:val="000000"/>
      <w:sz w:val="24"/>
      <w:szCs w:val="24"/>
      <w:lang w:val="sr-Latn-CS" w:eastAsia="sr-Latn-CS"/>
    </w:rPr>
  </w:style>
  <w:style w:type="paragraph" w:customStyle="1" w:styleId="xl324">
    <w:name w:val="xl324"/>
    <w:basedOn w:val="Normal"/>
    <w:rsid w:val="00052B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25">
    <w:name w:val="xl325"/>
    <w:basedOn w:val="Normal"/>
    <w:rsid w:val="00052BB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16"/>
      <w:szCs w:val="16"/>
      <w:lang w:val="sr-Latn-CS" w:eastAsia="sr-Latn-CS"/>
    </w:rPr>
  </w:style>
  <w:style w:type="paragraph" w:customStyle="1" w:styleId="xl326">
    <w:name w:val="xl32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27">
    <w:name w:val="xl32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28">
    <w:name w:val="xl328"/>
    <w:basedOn w:val="Normal"/>
    <w:rsid w:val="00052B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29">
    <w:name w:val="xl32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color w:val="993300"/>
      <w:sz w:val="14"/>
      <w:szCs w:val="14"/>
      <w:lang w:val="sr-Latn-CS" w:eastAsia="sr-Latn-CS"/>
    </w:rPr>
  </w:style>
  <w:style w:type="paragraph" w:customStyle="1" w:styleId="xl330">
    <w:name w:val="xl33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31">
    <w:name w:val="xl331"/>
    <w:basedOn w:val="Normal"/>
    <w:rsid w:val="00052BB7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32">
    <w:name w:val="xl33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3">
    <w:name w:val="xl33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4">
    <w:name w:val="xl33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5">
    <w:name w:val="xl33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6">
    <w:name w:val="xl33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7">
    <w:name w:val="xl33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8">
    <w:name w:val="xl33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39">
    <w:name w:val="xl33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0">
    <w:name w:val="xl340"/>
    <w:basedOn w:val="Normal"/>
    <w:rsid w:val="00052BB7"/>
    <w:pPr>
      <w:pBdr>
        <w:top w:val="single" w:sz="4" w:space="0" w:color="auto"/>
        <w:bottom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top"/>
    </w:pPr>
    <w:rPr>
      <w:rFonts w:cs="Calibri"/>
      <w:b/>
      <w:bCs/>
      <w:color w:val="FF0000"/>
      <w:sz w:val="14"/>
      <w:szCs w:val="14"/>
      <w:lang w:val="sr-Latn-CS" w:eastAsia="sr-Latn-CS"/>
    </w:rPr>
  </w:style>
  <w:style w:type="paragraph" w:customStyle="1" w:styleId="xl341">
    <w:name w:val="xl34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2">
    <w:name w:val="xl34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3">
    <w:name w:val="xl34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4">
    <w:name w:val="xl34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5">
    <w:name w:val="xl34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6">
    <w:name w:val="xl34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7">
    <w:name w:val="xl34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8">
    <w:name w:val="xl34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49">
    <w:name w:val="xl34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0">
    <w:name w:val="xl35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1">
    <w:name w:val="xl35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2">
    <w:name w:val="xl35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3">
    <w:name w:val="xl353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4">
    <w:name w:val="xl354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5">
    <w:name w:val="xl35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6">
    <w:name w:val="xl35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7">
    <w:name w:val="xl35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58">
    <w:name w:val="xl358"/>
    <w:basedOn w:val="Normal"/>
    <w:rsid w:val="00052BB7"/>
    <w:pPr>
      <w:pBdr>
        <w:top w:val="single" w:sz="4" w:space="0" w:color="auto"/>
        <w:bottom w:val="double" w:sz="6" w:space="0" w:color="auto"/>
      </w:pBdr>
      <w:spacing w:before="100" w:beforeAutospacing="1" w:after="100" w:afterAutospacing="1" w:line="240" w:lineRule="auto"/>
      <w:textAlignment w:val="top"/>
    </w:pPr>
    <w:rPr>
      <w:rFonts w:cs="Calibri"/>
      <w:b/>
      <w:bCs/>
      <w:sz w:val="14"/>
      <w:szCs w:val="14"/>
      <w:lang w:val="sr-Latn-CS" w:eastAsia="sr-Latn-CS"/>
    </w:rPr>
  </w:style>
  <w:style w:type="paragraph" w:customStyle="1" w:styleId="xl359">
    <w:name w:val="xl359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0">
    <w:name w:val="xl360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1">
    <w:name w:val="xl361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2">
    <w:name w:val="xl362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3">
    <w:name w:val="xl363"/>
    <w:basedOn w:val="Normal"/>
    <w:rsid w:val="00052BB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4">
    <w:name w:val="xl364"/>
    <w:basedOn w:val="Normal"/>
    <w:rsid w:val="00052BB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5">
    <w:name w:val="xl365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66">
    <w:name w:val="xl366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4"/>
      <w:szCs w:val="14"/>
      <w:lang w:val="sr-Latn-CS" w:eastAsia="sr-Latn-CS"/>
    </w:rPr>
  </w:style>
  <w:style w:type="paragraph" w:customStyle="1" w:styleId="xl367">
    <w:name w:val="xl367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paragraph" w:customStyle="1" w:styleId="xl368">
    <w:name w:val="xl368"/>
    <w:basedOn w:val="Normal"/>
    <w:rsid w:val="00052B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sz w:val="16"/>
      <w:szCs w:val="16"/>
      <w:lang w:val="sr-Latn-CS" w:eastAsia="sr-Latn-CS"/>
    </w:rPr>
  </w:style>
  <w:style w:type="table" w:customStyle="1" w:styleId="LightShading-Accent11">
    <w:name w:val="Light Shading - Accent 11"/>
    <w:basedOn w:val="TableNormal"/>
    <w:uiPriority w:val="60"/>
    <w:rsid w:val="004F731B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customStyle="1" w:styleId="xl369">
    <w:name w:val="xl369"/>
    <w:basedOn w:val="Normal"/>
    <w:rsid w:val="003D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8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sz w:val="14"/>
      <w:szCs w:val="14"/>
      <w:lang w:val="sr-Latn-CS" w:eastAsia="sr-Latn-CS"/>
    </w:rPr>
  </w:style>
  <w:style w:type="paragraph" w:customStyle="1" w:styleId="xl370">
    <w:name w:val="xl370"/>
    <w:basedOn w:val="Normal"/>
    <w:rsid w:val="003D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8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sz w:val="14"/>
      <w:szCs w:val="14"/>
      <w:lang w:val="sr-Latn-CS" w:eastAsia="sr-Latn-CS"/>
    </w:rPr>
  </w:style>
  <w:style w:type="paragraph" w:customStyle="1" w:styleId="xl371">
    <w:name w:val="xl371"/>
    <w:basedOn w:val="Normal"/>
    <w:rsid w:val="003D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8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sz w:val="14"/>
      <w:szCs w:val="14"/>
      <w:lang w:val="sr-Latn-CS" w:eastAsia="sr-Latn-CS"/>
    </w:rPr>
  </w:style>
  <w:style w:type="paragraph" w:customStyle="1" w:styleId="xl372">
    <w:name w:val="xl372"/>
    <w:basedOn w:val="Normal"/>
    <w:rsid w:val="003D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8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sz w:val="14"/>
      <w:szCs w:val="14"/>
      <w:lang w:val="sr-Latn-CS" w:eastAsia="sr-Latn-CS"/>
    </w:rPr>
  </w:style>
  <w:style w:type="paragraph" w:customStyle="1" w:styleId="xl373">
    <w:name w:val="xl373"/>
    <w:basedOn w:val="Normal"/>
    <w:rsid w:val="003D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8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sz w:val="14"/>
      <w:szCs w:val="14"/>
      <w:lang w:val="sr-Latn-CS" w:eastAsia="sr-Latn-CS"/>
    </w:rPr>
  </w:style>
  <w:style w:type="paragraph" w:customStyle="1" w:styleId="xl374">
    <w:name w:val="xl374"/>
    <w:basedOn w:val="Normal"/>
    <w:rsid w:val="003D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8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sz w:val="14"/>
      <w:szCs w:val="14"/>
      <w:lang w:val="sr-Latn-CS" w:eastAsia="sr-Latn-CS"/>
    </w:rPr>
  </w:style>
  <w:style w:type="paragraph" w:customStyle="1" w:styleId="xl375">
    <w:name w:val="xl375"/>
    <w:basedOn w:val="Normal"/>
    <w:rsid w:val="003D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8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sz w:val="14"/>
      <w:szCs w:val="14"/>
      <w:lang w:val="sr-Latn-CS" w:eastAsia="sr-Latn-CS"/>
    </w:rPr>
  </w:style>
  <w:style w:type="paragraph" w:customStyle="1" w:styleId="xl376">
    <w:name w:val="xl376"/>
    <w:basedOn w:val="Normal"/>
    <w:rsid w:val="003D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8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sz w:val="14"/>
      <w:szCs w:val="14"/>
      <w:lang w:val="sr-Latn-CS" w:eastAsia="sr-Latn-CS"/>
    </w:rPr>
  </w:style>
  <w:style w:type="paragraph" w:customStyle="1" w:styleId="xl377">
    <w:name w:val="xl377"/>
    <w:basedOn w:val="Normal"/>
    <w:rsid w:val="003D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8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sz w:val="14"/>
      <w:szCs w:val="14"/>
      <w:lang w:val="sr-Latn-CS" w:eastAsia="sr-Latn-CS"/>
    </w:rPr>
  </w:style>
  <w:style w:type="paragraph" w:customStyle="1" w:styleId="xl378">
    <w:name w:val="xl378"/>
    <w:basedOn w:val="Normal"/>
    <w:rsid w:val="003D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8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sz w:val="14"/>
      <w:szCs w:val="14"/>
      <w:lang w:val="sr-Latn-CS" w:eastAsia="sr-Latn-CS"/>
    </w:rPr>
  </w:style>
  <w:style w:type="paragraph" w:customStyle="1" w:styleId="xl379">
    <w:name w:val="xl379"/>
    <w:basedOn w:val="Normal"/>
    <w:rsid w:val="003D32BB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ind w:firstLineChars="100" w:firstLine="100"/>
      <w:textAlignment w:val="center"/>
    </w:pPr>
    <w:rPr>
      <w:b/>
      <w:bCs/>
      <w:sz w:val="18"/>
      <w:szCs w:val="18"/>
      <w:lang w:val="sr-Latn-CS" w:eastAsia="sr-Latn-CS"/>
    </w:rPr>
  </w:style>
  <w:style w:type="paragraph" w:customStyle="1" w:styleId="xl380">
    <w:name w:val="xl380"/>
    <w:basedOn w:val="Normal"/>
    <w:rsid w:val="003D32BB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firstLineChars="100" w:firstLine="100"/>
      <w:textAlignment w:val="center"/>
    </w:pPr>
    <w:rPr>
      <w:b/>
      <w:bCs/>
      <w:sz w:val="16"/>
      <w:szCs w:val="16"/>
      <w:lang w:val="sr-Latn-CS" w:eastAsia="sr-Latn-CS"/>
    </w:rPr>
  </w:style>
  <w:style w:type="paragraph" w:customStyle="1" w:styleId="xl381">
    <w:name w:val="xl381"/>
    <w:basedOn w:val="Normal"/>
    <w:rsid w:val="003D32BB"/>
    <w:pPr>
      <w:pBdr>
        <w:top w:val="single" w:sz="4" w:space="0" w:color="auto"/>
        <w:left w:val="single" w:sz="4" w:space="8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ind w:firstLineChars="100" w:firstLine="100"/>
      <w:textAlignment w:val="center"/>
    </w:pPr>
    <w:rPr>
      <w:b/>
      <w:bCs/>
      <w:sz w:val="16"/>
      <w:szCs w:val="16"/>
      <w:lang w:val="sr-Latn-CS" w:eastAsia="sr-Latn-CS"/>
    </w:rPr>
  </w:style>
  <w:style w:type="paragraph" w:customStyle="1" w:styleId="xl382">
    <w:name w:val="xl382"/>
    <w:basedOn w:val="Normal"/>
    <w:rsid w:val="003D32BB"/>
    <w:pPr>
      <w:pBdr>
        <w:top w:val="single" w:sz="4" w:space="0" w:color="auto"/>
        <w:bottom w:val="single" w:sz="4" w:space="0" w:color="auto"/>
        <w:right w:val="single" w:sz="4" w:space="8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sz w:val="14"/>
      <w:szCs w:val="14"/>
      <w:lang w:val="sr-Latn-CS" w:eastAsia="sr-Latn-CS"/>
    </w:rPr>
  </w:style>
  <w:style w:type="paragraph" w:customStyle="1" w:styleId="xl383">
    <w:name w:val="xl383"/>
    <w:basedOn w:val="Normal"/>
    <w:rsid w:val="003D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b/>
      <w:bCs/>
      <w:sz w:val="14"/>
      <w:szCs w:val="14"/>
      <w:lang w:val="sr-Latn-CS" w:eastAsia="sr-Latn-CS"/>
    </w:rPr>
  </w:style>
  <w:style w:type="paragraph" w:customStyle="1" w:styleId="xl384">
    <w:name w:val="xl384"/>
    <w:basedOn w:val="Normal"/>
    <w:rsid w:val="003D32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4"/>
      <w:szCs w:val="14"/>
      <w:lang w:val="sr-Latn-CS" w:eastAsia="sr-Latn-CS"/>
    </w:rPr>
  </w:style>
  <w:style w:type="paragraph" w:customStyle="1" w:styleId="xl385">
    <w:name w:val="xl385"/>
    <w:basedOn w:val="Normal"/>
    <w:rsid w:val="003D32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sr-Latn-CS" w:eastAsia="sr-Latn-CS"/>
    </w:rPr>
  </w:style>
  <w:style w:type="paragraph" w:customStyle="1" w:styleId="xl386">
    <w:name w:val="xl386"/>
    <w:basedOn w:val="Normal"/>
    <w:rsid w:val="003D32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sr-Latn-CS" w:eastAsia="sr-Latn-CS"/>
    </w:rPr>
  </w:style>
  <w:style w:type="paragraph" w:customStyle="1" w:styleId="xl387">
    <w:name w:val="xl387"/>
    <w:basedOn w:val="Normal"/>
    <w:rsid w:val="003D32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4"/>
      <w:szCs w:val="14"/>
      <w:lang w:val="sr-Latn-CS" w:eastAsia="sr-Latn-CS"/>
    </w:rPr>
  </w:style>
  <w:style w:type="paragraph" w:customStyle="1" w:styleId="xl388">
    <w:name w:val="xl388"/>
    <w:basedOn w:val="Normal"/>
    <w:rsid w:val="003D32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4"/>
      <w:szCs w:val="14"/>
      <w:lang w:val="sr-Latn-CS" w:eastAsia="sr-Latn-CS"/>
    </w:rPr>
  </w:style>
  <w:style w:type="paragraph" w:customStyle="1" w:styleId="xl389">
    <w:name w:val="xl389"/>
    <w:basedOn w:val="Normal"/>
    <w:rsid w:val="003D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  <w:lang w:val="sr-Latn-CS" w:eastAsia="sr-Latn-CS"/>
    </w:rPr>
  </w:style>
  <w:style w:type="paragraph" w:customStyle="1" w:styleId="xl390">
    <w:name w:val="xl390"/>
    <w:basedOn w:val="Normal"/>
    <w:rsid w:val="003D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  <w:lang w:val="sr-Latn-CS" w:eastAsia="sr-Latn-CS"/>
    </w:rPr>
  </w:style>
  <w:style w:type="paragraph" w:customStyle="1" w:styleId="xl391">
    <w:name w:val="xl391"/>
    <w:basedOn w:val="Normal"/>
    <w:rsid w:val="003D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4"/>
      <w:szCs w:val="14"/>
      <w:lang w:val="sr-Latn-CS" w:eastAsia="sr-Latn-CS"/>
    </w:rPr>
  </w:style>
  <w:style w:type="paragraph" w:customStyle="1" w:styleId="xl392">
    <w:name w:val="xl392"/>
    <w:basedOn w:val="Normal"/>
    <w:rsid w:val="003D32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4"/>
      <w:szCs w:val="14"/>
      <w:lang w:val="sr-Latn-CS" w:eastAsia="sr-Latn-CS"/>
    </w:rPr>
  </w:style>
  <w:style w:type="paragraph" w:customStyle="1" w:styleId="xl393">
    <w:name w:val="xl393"/>
    <w:basedOn w:val="Normal"/>
    <w:rsid w:val="003D32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4"/>
      <w:szCs w:val="14"/>
      <w:lang w:val="sr-Latn-CS" w:eastAsia="sr-Latn-CS"/>
    </w:rPr>
  </w:style>
  <w:style w:type="paragraph" w:customStyle="1" w:styleId="xl394">
    <w:name w:val="xl394"/>
    <w:basedOn w:val="Normal"/>
    <w:rsid w:val="003D32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4"/>
      <w:szCs w:val="14"/>
      <w:lang w:val="sr-Latn-CS" w:eastAsia="sr-Latn-CS"/>
    </w:rPr>
  </w:style>
  <w:style w:type="paragraph" w:customStyle="1" w:styleId="xl395">
    <w:name w:val="xl395"/>
    <w:basedOn w:val="Normal"/>
    <w:rsid w:val="003D32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sz w:val="14"/>
      <w:szCs w:val="14"/>
      <w:lang w:val="sr-Latn-CS" w:eastAsia="sr-Latn-CS"/>
    </w:rPr>
  </w:style>
  <w:style w:type="paragraph" w:customStyle="1" w:styleId="xl396">
    <w:name w:val="xl396"/>
    <w:basedOn w:val="Normal"/>
    <w:rsid w:val="003D32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sz w:val="14"/>
      <w:szCs w:val="14"/>
      <w:lang w:val="sr-Latn-CS" w:eastAsia="sr-Latn-CS"/>
    </w:rPr>
  </w:style>
  <w:style w:type="paragraph" w:customStyle="1" w:styleId="xl397">
    <w:name w:val="xl397"/>
    <w:basedOn w:val="Normal"/>
    <w:rsid w:val="003D32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sz w:val="14"/>
      <w:szCs w:val="14"/>
      <w:lang w:val="sr-Latn-CS" w:eastAsia="sr-Latn-CS"/>
    </w:rPr>
  </w:style>
  <w:style w:type="paragraph" w:customStyle="1" w:styleId="xl398">
    <w:name w:val="xl398"/>
    <w:basedOn w:val="Normal"/>
    <w:rsid w:val="003D32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sz w:val="14"/>
      <w:szCs w:val="14"/>
      <w:lang w:val="sr-Latn-CS" w:eastAsia="sr-Latn-CS"/>
    </w:rPr>
  </w:style>
  <w:style w:type="paragraph" w:customStyle="1" w:styleId="xl399">
    <w:name w:val="xl399"/>
    <w:basedOn w:val="Normal"/>
    <w:rsid w:val="003D32BB"/>
    <w:pPr>
      <w:pBdr>
        <w:top w:val="single" w:sz="4" w:space="0" w:color="auto"/>
        <w:bottom w:val="single" w:sz="4" w:space="0" w:color="auto"/>
        <w:right w:val="single" w:sz="4" w:space="8" w:color="auto"/>
      </w:pBdr>
      <w:spacing w:before="100" w:beforeAutospacing="1" w:after="100" w:afterAutospacing="1" w:line="240" w:lineRule="auto"/>
      <w:ind w:firstLineChars="100" w:firstLine="100"/>
      <w:jc w:val="right"/>
      <w:textAlignment w:val="center"/>
    </w:pPr>
    <w:rPr>
      <w:sz w:val="14"/>
      <w:szCs w:val="14"/>
      <w:lang w:val="sr-Latn-CS" w:eastAsia="sr-Latn-CS"/>
    </w:rPr>
  </w:style>
  <w:style w:type="paragraph" w:customStyle="1" w:styleId="xl400">
    <w:name w:val="xl400"/>
    <w:basedOn w:val="Normal"/>
    <w:rsid w:val="003D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4"/>
      <w:szCs w:val="14"/>
      <w:lang w:val="sr-Latn-CS" w:eastAsia="sr-Latn-CS"/>
    </w:rPr>
  </w:style>
  <w:style w:type="paragraph" w:customStyle="1" w:styleId="xl401">
    <w:name w:val="xl401"/>
    <w:basedOn w:val="Normal"/>
    <w:rsid w:val="003D32B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6"/>
      <w:szCs w:val="16"/>
      <w:lang w:val="sr-Latn-CS" w:eastAsia="sr-Latn-CS"/>
    </w:rPr>
  </w:style>
  <w:style w:type="paragraph" w:customStyle="1" w:styleId="xl402">
    <w:name w:val="xl402"/>
    <w:basedOn w:val="Normal"/>
    <w:rsid w:val="003D32B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4"/>
      <w:szCs w:val="14"/>
      <w:lang w:val="sr-Latn-CS" w:eastAsia="sr-Latn-CS"/>
    </w:rPr>
  </w:style>
  <w:style w:type="paragraph" w:customStyle="1" w:styleId="xl403">
    <w:name w:val="xl403"/>
    <w:basedOn w:val="Normal"/>
    <w:rsid w:val="003D32BB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4"/>
      <w:szCs w:val="14"/>
      <w:lang w:val="sr-Latn-CS" w:eastAsia="sr-Latn-CS"/>
    </w:rPr>
  </w:style>
  <w:style w:type="paragraph" w:customStyle="1" w:styleId="xl404">
    <w:name w:val="xl404"/>
    <w:basedOn w:val="Normal"/>
    <w:rsid w:val="003D32B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sz w:val="14"/>
      <w:szCs w:val="14"/>
      <w:lang w:val="sr-Latn-CS" w:eastAsia="sr-Latn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11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0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3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6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21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9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764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98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219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0191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8372">
                                      <w:marLeft w:val="4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266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036055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22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4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Book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Book1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H:\Documents%20and%20Settings\radojka.martinovic\Desktop\mmi-sirovi%20podaci.xlsx" TargetMode="Externa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2.xml"/><Relationship Id="rId1" Type="http://schemas.openxmlformats.org/officeDocument/2006/relationships/oleObject" Target="file:///C:\Documents%20and%20Settings\olja.tomanovic\Desktop\MMI%202015-10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vesna.obradovic\Dropbox\MINISTARSTVO%20FINANSIJA\SEP\02_MMI\MMI_2015%2010\mmi%202015-10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Marija.novosel\Desktop\mmi%202015-10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ocuments%20and%20Settings\milanka.jovanovic\Desktop\Copy%20of%20SDI%202014-avgust%20201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 lang="sr-Latn-CS"/>
            </a:pPr>
            <a:r>
              <a:rPr lang="sr-Latn-CS" sz="1000"/>
              <a:t>Nekvalitetni</a:t>
            </a:r>
            <a:r>
              <a:rPr lang="sr-Latn-CS" sz="1000" baseline="0"/>
              <a:t> krediti u odnosu na ukupne kredite u regionu SEE6 </a:t>
            </a:r>
            <a:endParaRPr lang="sr-Latn-CS" sz="1000"/>
          </a:p>
        </c:rich>
      </c:tx>
      <c:layout>
        <c:manualLayout>
          <c:xMode val="edge"/>
          <c:yMode val="edge"/>
          <c:x val="0.16829446361740033"/>
          <c:y val="0"/>
        </c:manualLayout>
      </c:layout>
    </c:title>
    <c:view3D>
      <c:rAngAx val="1"/>
    </c:view3D>
    <c:plotArea>
      <c:layout>
        <c:manualLayout>
          <c:layoutTarget val="inner"/>
          <c:xMode val="edge"/>
          <c:yMode val="edge"/>
          <c:x val="0.12662465972844172"/>
          <c:y val="0.16420545308084095"/>
          <c:w val="0.82678899398739669"/>
          <c:h val="0.5042238393657642"/>
        </c:manualLayout>
      </c:layout>
      <c:bar3DChart>
        <c:barDir val="col"/>
        <c:grouping val="clustered"/>
        <c:ser>
          <c:idx val="0"/>
          <c:order val="0"/>
          <c:tx>
            <c:strRef>
              <c:f>Sheet1!$B$3</c:f>
              <c:strCache>
                <c:ptCount val="1"/>
                <c:pt idx="0">
                  <c:v>Albanija </c:v>
                </c:pt>
              </c:strCache>
            </c:strRef>
          </c:tx>
          <c:cat>
            <c:numRef>
              <c:f>Sheet1!$C$2:$F$2</c:f>
              <c:numCache>
                <c:formatCode>General</c:formatCode>
                <c:ptCount val="4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</c:numCache>
            </c:numRef>
          </c:cat>
          <c:val>
            <c:numRef>
              <c:f>Sheet1!$C$3:$F$3</c:f>
              <c:numCache>
                <c:formatCode>0.0</c:formatCode>
                <c:ptCount val="4"/>
                <c:pt idx="0">
                  <c:v>24</c:v>
                </c:pt>
                <c:pt idx="1">
                  <c:v>24.1</c:v>
                </c:pt>
                <c:pt idx="2">
                  <c:v>22.4</c:v>
                </c:pt>
                <c:pt idx="3">
                  <c:v>20.9</c:v>
                </c:pt>
              </c:numCache>
            </c:numRef>
          </c:val>
        </c:ser>
        <c:ser>
          <c:idx val="1"/>
          <c:order val="1"/>
          <c:tx>
            <c:strRef>
              <c:f>Sheet1!$B$4</c:f>
              <c:strCache>
                <c:ptCount val="1"/>
                <c:pt idx="0">
                  <c:v>Bosna i Hercegovina</c:v>
                </c:pt>
              </c:strCache>
            </c:strRef>
          </c:tx>
          <c:cat>
            <c:numRef>
              <c:f>Sheet1!$C$2:$F$2</c:f>
              <c:numCache>
                <c:formatCode>General</c:formatCode>
                <c:ptCount val="4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</c:numCache>
            </c:numRef>
          </c:cat>
          <c:val>
            <c:numRef>
              <c:f>Sheet1!$C$4:$F$4</c:f>
              <c:numCache>
                <c:formatCode>0.0</c:formatCode>
                <c:ptCount val="4"/>
                <c:pt idx="0">
                  <c:v>13.5</c:v>
                </c:pt>
                <c:pt idx="1">
                  <c:v>15.1</c:v>
                </c:pt>
                <c:pt idx="2">
                  <c:v>14.2</c:v>
                </c:pt>
                <c:pt idx="3">
                  <c:v>14.1</c:v>
                </c:pt>
              </c:numCache>
            </c:numRef>
          </c:val>
        </c:ser>
        <c:ser>
          <c:idx val="2"/>
          <c:order val="2"/>
          <c:tx>
            <c:strRef>
              <c:f>Sheet1!$B$5</c:f>
              <c:strCache>
                <c:ptCount val="1"/>
                <c:pt idx="0">
                  <c:v>Kosovo</c:v>
                </c:pt>
              </c:strCache>
            </c:strRef>
          </c:tx>
          <c:cat>
            <c:numRef>
              <c:f>Sheet1!$C$2:$F$2</c:f>
              <c:numCache>
                <c:formatCode>General</c:formatCode>
                <c:ptCount val="4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</c:numCache>
            </c:numRef>
          </c:cat>
          <c:val>
            <c:numRef>
              <c:f>Sheet1!$C$5:$F$5</c:f>
              <c:numCache>
                <c:formatCode>0.0</c:formatCode>
                <c:ptCount val="4"/>
                <c:pt idx="0">
                  <c:v>7.5</c:v>
                </c:pt>
                <c:pt idx="1">
                  <c:v>8.7000000000000011</c:v>
                </c:pt>
                <c:pt idx="2">
                  <c:v>8.5</c:v>
                </c:pt>
                <c:pt idx="3">
                  <c:v>7.6</c:v>
                </c:pt>
              </c:numCache>
            </c:numRef>
          </c:val>
        </c:ser>
        <c:ser>
          <c:idx val="3"/>
          <c:order val="3"/>
          <c:tx>
            <c:strRef>
              <c:f>Sheet1!$B$6</c:f>
              <c:strCache>
                <c:ptCount val="1"/>
                <c:pt idx="0">
                  <c:v>BJR Makedonija </c:v>
                </c:pt>
              </c:strCache>
            </c:strRef>
          </c:tx>
          <c:cat>
            <c:numRef>
              <c:f>Sheet1!$C$2:$F$2</c:f>
              <c:numCache>
                <c:formatCode>General</c:formatCode>
                <c:ptCount val="4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</c:numCache>
            </c:numRef>
          </c:cat>
          <c:val>
            <c:numRef>
              <c:f>Sheet1!$C$6:$F$6</c:f>
              <c:numCache>
                <c:formatCode>0.0</c:formatCode>
                <c:ptCount val="4"/>
                <c:pt idx="0">
                  <c:v>10.3</c:v>
                </c:pt>
                <c:pt idx="1">
                  <c:v>11.3</c:v>
                </c:pt>
                <c:pt idx="2">
                  <c:v>11.1</c:v>
                </c:pt>
                <c:pt idx="3">
                  <c:v>11.2</c:v>
                </c:pt>
              </c:numCache>
            </c:numRef>
          </c:val>
        </c:ser>
        <c:ser>
          <c:idx val="4"/>
          <c:order val="4"/>
          <c:tx>
            <c:strRef>
              <c:f>Sheet1!$B$7</c:f>
              <c:strCache>
                <c:ptCount val="1"/>
                <c:pt idx="0">
                  <c:v>Crna Gora</c:v>
                </c:pt>
              </c:strCache>
            </c:strRef>
          </c:tx>
          <c:cat>
            <c:numRef>
              <c:f>Sheet1!$C$2:$F$2</c:f>
              <c:numCache>
                <c:formatCode>General</c:formatCode>
                <c:ptCount val="4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</c:numCache>
            </c:numRef>
          </c:cat>
          <c:val>
            <c:numRef>
              <c:f>Sheet1!$C$7:$F$7</c:f>
              <c:numCache>
                <c:formatCode>0.0</c:formatCode>
                <c:ptCount val="4"/>
                <c:pt idx="0">
                  <c:v>16.5</c:v>
                </c:pt>
                <c:pt idx="1">
                  <c:v>17.5</c:v>
                </c:pt>
                <c:pt idx="2">
                  <c:v>15.9</c:v>
                </c:pt>
                <c:pt idx="3">
                  <c:v>16.2</c:v>
                </c:pt>
              </c:numCache>
            </c:numRef>
          </c:val>
        </c:ser>
        <c:ser>
          <c:idx val="5"/>
          <c:order val="5"/>
          <c:tx>
            <c:strRef>
              <c:f>Sheet1!$B$8</c:f>
              <c:strCache>
                <c:ptCount val="1"/>
                <c:pt idx="0">
                  <c:v>Srbija</c:v>
                </c:pt>
              </c:strCache>
            </c:strRef>
          </c:tx>
          <c:cat>
            <c:numRef>
              <c:f>Sheet1!$C$2:$F$2</c:f>
              <c:numCache>
                <c:formatCode>General</c:formatCode>
                <c:ptCount val="4"/>
                <c:pt idx="0">
                  <c:v>2012</c:v>
                </c:pt>
                <c:pt idx="1">
                  <c:v>2013</c:v>
                </c:pt>
                <c:pt idx="2">
                  <c:v>2014</c:v>
                </c:pt>
                <c:pt idx="3">
                  <c:v>2015</c:v>
                </c:pt>
              </c:numCache>
            </c:numRef>
          </c:cat>
          <c:val>
            <c:numRef>
              <c:f>Sheet1!$C$8:$F$8</c:f>
              <c:numCache>
                <c:formatCode>0.0</c:formatCode>
                <c:ptCount val="4"/>
                <c:pt idx="0">
                  <c:v>18.600000000000001</c:v>
                </c:pt>
                <c:pt idx="1">
                  <c:v>21.4</c:v>
                </c:pt>
                <c:pt idx="2">
                  <c:v>23</c:v>
                </c:pt>
                <c:pt idx="3">
                  <c:v>22.8</c:v>
                </c:pt>
              </c:numCache>
            </c:numRef>
          </c:val>
        </c:ser>
        <c:gapWidth val="75"/>
        <c:shape val="box"/>
        <c:axId val="50589696"/>
        <c:axId val="50591232"/>
        <c:axId val="0"/>
      </c:bar3DChart>
      <c:catAx>
        <c:axId val="50589696"/>
        <c:scaling>
          <c:orientation val="minMax"/>
        </c:scaling>
        <c:axPos val="b"/>
        <c:numFmt formatCode="General" sourceLinked="1"/>
        <c:majorTickMark val="none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50591232"/>
        <c:crosses val="autoZero"/>
        <c:auto val="1"/>
        <c:lblAlgn val="ctr"/>
        <c:lblOffset val="100"/>
      </c:catAx>
      <c:valAx>
        <c:axId val="50591232"/>
        <c:scaling>
          <c:orientation val="minMax"/>
        </c:scaling>
        <c:axPos val="l"/>
        <c:numFmt formatCode="0.0" sourceLinked="1"/>
        <c:majorTickMark val="none"/>
        <c:tickLblPos val="nextTo"/>
        <c:spPr>
          <a:ln w="9525">
            <a:noFill/>
          </a:ln>
        </c:spPr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50589696"/>
        <c:crosses val="autoZero"/>
        <c:crossBetween val="between"/>
      </c:valAx>
    </c:plotArea>
    <c:legend>
      <c:legendPos val="b"/>
      <c:txPr>
        <a:bodyPr/>
        <a:lstStyle/>
        <a:p>
          <a:pPr>
            <a:defRPr lang="sr-Latn-CS" sz="700"/>
          </a:pPr>
          <a:endParaRPr lang="sr-Latn-CS"/>
        </a:p>
      </c:txPr>
    </c:legend>
    <c:plotVisOnly val="1"/>
  </c:chart>
  <c:spPr>
    <a:ln>
      <a:noFill/>
    </a:ln>
  </c:sp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style val="3"/>
  <c:chart>
    <c:title>
      <c:tx>
        <c:rich>
          <a:bodyPr/>
          <a:lstStyle/>
          <a:p>
            <a:pPr>
              <a:defRPr lang="sr-Latn-CS" sz="1000"/>
            </a:pPr>
            <a:r>
              <a:rPr lang="sr-Latn-CS" sz="1000"/>
              <a:t>No</a:t>
            </a:r>
            <a:r>
              <a:rPr lang="en-US" sz="1000"/>
              <a:t>ćenja stranih turista, % učešća</a:t>
            </a:r>
          </a:p>
        </c:rich>
      </c:tx>
      <c:layout>
        <c:manualLayout>
          <c:xMode val="edge"/>
          <c:yMode val="edge"/>
          <c:x val="0.1905515491833652"/>
          <c:y val="4.8484848484848485E-2"/>
        </c:manualLayout>
      </c:layout>
    </c:title>
    <c:plotArea>
      <c:layout>
        <c:manualLayout>
          <c:layoutTarget val="inner"/>
          <c:xMode val="edge"/>
          <c:yMode val="edge"/>
          <c:x val="1.930659673726124E-2"/>
          <c:y val="0.1637529163021289"/>
          <c:w val="0.75700785755684574"/>
          <c:h val="0.72610746573345009"/>
        </c:manualLayout>
      </c:layout>
      <c:pieChart>
        <c:varyColors val="1"/>
        <c:ser>
          <c:idx val="0"/>
          <c:order val="0"/>
          <c:dLbls>
            <c:dLbl>
              <c:idx val="0"/>
              <c:layout>
                <c:manualLayout>
                  <c:x val="3.4159904970760234E-2"/>
                  <c:y val="2.2887503645377692E-2"/>
                </c:manualLayout>
              </c:layout>
              <c:showVal val="1"/>
            </c:dLbl>
            <c:dLbl>
              <c:idx val="1"/>
              <c:layout>
                <c:manualLayout>
                  <c:x val="-7.9431652046783957E-2"/>
                  <c:y val="3.4294254884806065E-2"/>
                </c:manualLayout>
              </c:layout>
              <c:showVal val="1"/>
            </c:dLbl>
            <c:dLbl>
              <c:idx val="2"/>
              <c:layout>
                <c:manualLayout>
                  <c:x val="4.5741959064327488E-3"/>
                  <c:y val="-8.9479440069991246E-3"/>
                </c:manualLayout>
              </c:layout>
              <c:showVal val="1"/>
            </c:dLbl>
            <c:dLbl>
              <c:idx val="3"/>
              <c:layout>
                <c:manualLayout>
                  <c:x val="2.2154970760234011E-2"/>
                  <c:y val="-9.4101778944298727E-3"/>
                </c:manualLayout>
              </c:layout>
              <c:showVal val="1"/>
            </c:dLbl>
            <c:dLbl>
              <c:idx val="5"/>
              <c:layout>
                <c:manualLayout>
                  <c:x val="4.3838136229322873E-2"/>
                  <c:y val="-0.11106084466714387"/>
                </c:manualLayout>
              </c:layout>
              <c:showVal val="1"/>
            </c:dLbl>
            <c:txPr>
              <a:bodyPr/>
              <a:lstStyle/>
              <a:p>
                <a:pPr>
                  <a:defRPr lang="sr-Latn-CS" sz="700"/>
                </a:pPr>
                <a:endParaRPr lang="sr-Latn-CS"/>
              </a:p>
            </c:txPr>
            <c:showVal val="1"/>
            <c:showLeaderLines val="1"/>
          </c:dLbls>
          <c:cat>
            <c:strRef>
              <c:f>Sheet1!$D$7:$D$12</c:f>
              <c:strCache>
                <c:ptCount val="6"/>
                <c:pt idx="0">
                  <c:v>Srbija</c:v>
                </c:pt>
                <c:pt idx="1">
                  <c:v>Rusija</c:v>
                </c:pt>
                <c:pt idx="2">
                  <c:v>BIH</c:v>
                </c:pt>
                <c:pt idx="3">
                  <c:v>Ukrajina</c:v>
                </c:pt>
                <c:pt idx="4">
                  <c:v>Njemačka</c:v>
                </c:pt>
                <c:pt idx="5">
                  <c:v>Ostali</c:v>
                </c:pt>
              </c:strCache>
            </c:strRef>
          </c:cat>
          <c:val>
            <c:numRef>
              <c:f>Sheet1!$E$7:$E$12</c:f>
              <c:numCache>
                <c:formatCode>0.0</c:formatCode>
                <c:ptCount val="6"/>
                <c:pt idx="0">
                  <c:v>25.7</c:v>
                </c:pt>
                <c:pt idx="1">
                  <c:v>21.9</c:v>
                </c:pt>
                <c:pt idx="2">
                  <c:v>8.6</c:v>
                </c:pt>
                <c:pt idx="3">
                  <c:v>3.4</c:v>
                </c:pt>
                <c:pt idx="4">
                  <c:v>2.4</c:v>
                </c:pt>
                <c:pt idx="5">
                  <c:v>38</c:v>
                </c:pt>
              </c:numCache>
            </c:numRef>
          </c:val>
        </c:ser>
        <c:firstSliceAng val="0"/>
      </c:pieChart>
    </c:plotArea>
    <c:legend>
      <c:legendPos val="r"/>
      <c:layout>
        <c:manualLayout>
          <c:xMode val="edge"/>
          <c:yMode val="edge"/>
          <c:x val="0.7904013157894737"/>
          <c:y val="0.29511009040536601"/>
          <c:w val="0.18174780701754459"/>
          <c:h val="0.50230314960629607"/>
        </c:manualLayout>
      </c:layout>
      <c:txPr>
        <a:bodyPr/>
        <a:lstStyle/>
        <a:p>
          <a:pPr>
            <a:defRPr lang="sr-Latn-CS" sz="700"/>
          </a:pPr>
          <a:endParaRPr lang="sr-Latn-CS"/>
        </a:p>
      </c:txPr>
    </c:legend>
    <c:plotVisOnly val="1"/>
  </c:chart>
  <c:spPr>
    <a:ln>
      <a:noFill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 lang="sr-Latn-CS" sz="1000"/>
            </a:pPr>
            <a:r>
              <a:rPr lang="en-US" sz="1000"/>
              <a:t>Inflacija</a:t>
            </a:r>
          </a:p>
        </c:rich>
      </c:tx>
      <c:layout>
        <c:manualLayout>
          <c:xMode val="edge"/>
          <c:yMode val="edge"/>
          <c:x val="0.395546594982082"/>
          <c:y val="1.1379928315412301E-2"/>
        </c:manualLayout>
      </c:layout>
    </c:title>
    <c:plotArea>
      <c:layout>
        <c:manualLayout>
          <c:layoutTarget val="inner"/>
          <c:xMode val="edge"/>
          <c:yMode val="edge"/>
          <c:x val="0.151447580645163"/>
          <c:y val="0.12634587813620071"/>
          <c:w val="0.80872267025090039"/>
          <c:h val="0.67410035842293903"/>
        </c:manualLayout>
      </c:layout>
      <c:lineChart>
        <c:grouping val="standard"/>
        <c:ser>
          <c:idx val="0"/>
          <c:order val="0"/>
          <c:tx>
            <c:v>CPI</c:v>
          </c:tx>
          <c:spPr>
            <a:ln w="38100">
              <a:solidFill>
                <a:srgbClr val="1E13F9"/>
              </a:solidFill>
            </a:ln>
          </c:spPr>
          <c:marker>
            <c:symbol val="none"/>
          </c:marker>
          <c:cat>
            <c:strRef>
              <c:f>'Makroekonomski indikatori'!$AW$40:$BI$40</c:f>
              <c:strCache>
                <c:ptCount val="13"/>
                <c:pt idx="0">
                  <c:v>IX</c:v>
                </c:pt>
                <c:pt idx="1">
                  <c:v>X</c:v>
                </c:pt>
                <c:pt idx="2">
                  <c:v>XI</c:v>
                </c:pt>
                <c:pt idx="3">
                  <c:v>XII</c:v>
                </c:pt>
                <c:pt idx="4">
                  <c:v>2015</c:v>
                </c:pt>
                <c:pt idx="5">
                  <c:v>II</c:v>
                </c:pt>
                <c:pt idx="6">
                  <c:v>III</c:v>
                </c:pt>
                <c:pt idx="7">
                  <c:v>IV</c:v>
                </c:pt>
                <c:pt idx="8">
                  <c:v>V</c:v>
                </c:pt>
                <c:pt idx="9">
                  <c:v>VI</c:v>
                </c:pt>
                <c:pt idx="10">
                  <c:v>VII</c:v>
                </c:pt>
                <c:pt idx="11">
                  <c:v>VIII</c:v>
                </c:pt>
                <c:pt idx="12">
                  <c:v>IX</c:v>
                </c:pt>
              </c:strCache>
            </c:strRef>
          </c:cat>
          <c:val>
            <c:numRef>
              <c:f>'Makroekonomski indikatori'!$AW$25:$BI$25</c:f>
              <c:numCache>
                <c:formatCode>0.0</c:formatCode>
                <c:ptCount val="13"/>
                <c:pt idx="0">
                  <c:v>-0.70000000000000062</c:v>
                </c:pt>
                <c:pt idx="1">
                  <c:v>-0.5</c:v>
                </c:pt>
                <c:pt idx="2">
                  <c:v>0</c:v>
                </c:pt>
                <c:pt idx="3">
                  <c:v>-0.30000000000000032</c:v>
                </c:pt>
                <c:pt idx="4">
                  <c:v>0.2</c:v>
                </c:pt>
                <c:pt idx="5">
                  <c:v>0.60000000000000064</c:v>
                </c:pt>
                <c:pt idx="6" formatCode="General">
                  <c:v>1.6</c:v>
                </c:pt>
                <c:pt idx="7" formatCode="General">
                  <c:v>2.1</c:v>
                </c:pt>
                <c:pt idx="8" formatCode="General">
                  <c:v>2.2999999999999998</c:v>
                </c:pt>
                <c:pt idx="9" formatCode="General">
                  <c:v>1.9000000000000001</c:v>
                </c:pt>
                <c:pt idx="10" formatCode="General">
                  <c:v>1.9000000000000001</c:v>
                </c:pt>
                <c:pt idx="11" formatCode="General">
                  <c:v>1.9000000000000001</c:v>
                </c:pt>
                <c:pt idx="12" formatCode="General">
                  <c:v>1.7000000000000002</c:v>
                </c:pt>
              </c:numCache>
            </c:numRef>
          </c:val>
        </c:ser>
        <c:ser>
          <c:idx val="1"/>
          <c:order val="1"/>
          <c:tx>
            <c:v>usluge smještaja</c:v>
          </c:tx>
          <c:spPr>
            <a:ln>
              <a:solidFill>
                <a:srgbClr val="EA22B6"/>
              </a:solidFill>
              <a:prstDash val="sysDash"/>
            </a:ln>
          </c:spPr>
          <c:marker>
            <c:symbol val="none"/>
          </c:marker>
          <c:cat>
            <c:strRef>
              <c:f>'Makroekonomski indikatori'!$AW$40:$BI$40</c:f>
              <c:strCache>
                <c:ptCount val="13"/>
                <c:pt idx="0">
                  <c:v>IX</c:v>
                </c:pt>
                <c:pt idx="1">
                  <c:v>X</c:v>
                </c:pt>
                <c:pt idx="2">
                  <c:v>XI</c:v>
                </c:pt>
                <c:pt idx="3">
                  <c:v>XII</c:v>
                </c:pt>
                <c:pt idx="4">
                  <c:v>2015</c:v>
                </c:pt>
                <c:pt idx="5">
                  <c:v>II</c:v>
                </c:pt>
                <c:pt idx="6">
                  <c:v>III</c:v>
                </c:pt>
                <c:pt idx="7">
                  <c:v>IV</c:v>
                </c:pt>
                <c:pt idx="8">
                  <c:v>V</c:v>
                </c:pt>
                <c:pt idx="9">
                  <c:v>VI</c:v>
                </c:pt>
                <c:pt idx="10">
                  <c:v>VII</c:v>
                </c:pt>
                <c:pt idx="11">
                  <c:v>VIII</c:v>
                </c:pt>
                <c:pt idx="12">
                  <c:v>IX</c:v>
                </c:pt>
              </c:strCache>
            </c:strRef>
          </c:cat>
          <c:val>
            <c:numRef>
              <c:f>'Makroekonomski indikatori'!$AW$30:$BI$30</c:f>
              <c:numCache>
                <c:formatCode>0.0</c:formatCode>
                <c:ptCount val="13"/>
                <c:pt idx="0">
                  <c:v>-3.5</c:v>
                </c:pt>
                <c:pt idx="1">
                  <c:v>-3</c:v>
                </c:pt>
                <c:pt idx="2">
                  <c:v>-3.1</c:v>
                </c:pt>
                <c:pt idx="3">
                  <c:v>-0.5</c:v>
                </c:pt>
                <c:pt idx="4">
                  <c:v>-3</c:v>
                </c:pt>
                <c:pt idx="5">
                  <c:v>-3.4</c:v>
                </c:pt>
                <c:pt idx="6">
                  <c:v>-1.9000000000000001</c:v>
                </c:pt>
                <c:pt idx="7">
                  <c:v>-1.7000000000000002</c:v>
                </c:pt>
                <c:pt idx="8">
                  <c:v>-2.9</c:v>
                </c:pt>
                <c:pt idx="9">
                  <c:v>10.3</c:v>
                </c:pt>
                <c:pt idx="10">
                  <c:v>13</c:v>
                </c:pt>
                <c:pt idx="11">
                  <c:v>11.4</c:v>
                </c:pt>
                <c:pt idx="12">
                  <c:v>17.8</c:v>
                </c:pt>
              </c:numCache>
            </c:numRef>
          </c:val>
          <c:smooth val="1"/>
        </c:ser>
        <c:marker val="1"/>
        <c:axId val="50803072"/>
        <c:axId val="50804608"/>
      </c:lineChart>
      <c:catAx>
        <c:axId val="50803072"/>
        <c:scaling>
          <c:orientation val="minMax"/>
        </c:scaling>
        <c:axPos val="b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50804608"/>
        <c:crosses val="autoZero"/>
        <c:auto val="1"/>
        <c:lblAlgn val="ctr"/>
        <c:lblOffset val="100"/>
      </c:catAx>
      <c:valAx>
        <c:axId val="50804608"/>
        <c:scaling>
          <c:orientation val="minMax"/>
          <c:max val="17.8"/>
          <c:min val="-3.5"/>
        </c:scaling>
        <c:axPos val="l"/>
        <c:numFmt formatCode="0.0" sourceLinked="1"/>
        <c:tickLblPos val="nextTo"/>
        <c:txPr>
          <a:bodyPr/>
          <a:lstStyle/>
          <a:p>
            <a:pPr>
              <a:defRPr lang="sr-Latn-CS" sz="700"/>
            </a:pPr>
            <a:endParaRPr lang="sr-Latn-CS"/>
          </a:p>
        </c:txPr>
        <c:crossAx val="5080307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9.325851254480369E-2"/>
          <c:y val="0.86651657706092877"/>
          <c:w val="0.81348252688171641"/>
          <c:h val="0.12779345878136358"/>
        </c:manualLayout>
      </c:layout>
      <c:txPr>
        <a:bodyPr/>
        <a:lstStyle/>
        <a:p>
          <a:pPr>
            <a:defRPr lang="sr-Latn-CS" sz="700"/>
          </a:pPr>
          <a:endParaRPr lang="sr-Latn-CS"/>
        </a:p>
      </c:txPr>
    </c:legend>
    <c:plotVisOnly val="1"/>
  </c:chart>
  <c:spPr>
    <a:ln>
      <a:noFill/>
    </a:ln>
  </c:spPr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style val="8"/>
  <c:chart>
    <c:plotArea>
      <c:layout>
        <c:manualLayout>
          <c:layoutTarget val="inner"/>
          <c:xMode val="edge"/>
          <c:yMode val="edge"/>
          <c:x val="0.22489989163319646"/>
          <c:y val="7.5757452510597664E-2"/>
          <c:w val="0.57290386776832869"/>
          <c:h val="0.7397582590832058"/>
        </c:manualLayout>
      </c:layout>
      <c:lineChart>
        <c:grouping val="standard"/>
        <c:ser>
          <c:idx val="0"/>
          <c:order val="0"/>
          <c:marker>
            <c:symbol val="none"/>
          </c:marker>
          <c:cat>
            <c:strRef>
              <c:f>'[MMI 2015-10.xlsx]Makroekonomski indikatori'!$AV$10:$BH$10</c:f>
              <c:strCache>
                <c:ptCount val="13"/>
                <c:pt idx="0">
                  <c:v>IX</c:v>
                </c:pt>
                <c:pt idx="1">
                  <c:v>X</c:v>
                </c:pt>
                <c:pt idx="2">
                  <c:v>XI</c:v>
                </c:pt>
                <c:pt idx="3">
                  <c:v>XII</c:v>
                </c:pt>
                <c:pt idx="4">
                  <c:v>2015</c:v>
                </c:pt>
                <c:pt idx="5">
                  <c:v>II</c:v>
                </c:pt>
                <c:pt idx="6">
                  <c:v>III</c:v>
                </c:pt>
                <c:pt idx="7">
                  <c:v>IV</c:v>
                </c:pt>
                <c:pt idx="8">
                  <c:v>V</c:v>
                </c:pt>
                <c:pt idx="9">
                  <c:v>VI</c:v>
                </c:pt>
                <c:pt idx="10">
                  <c:v>VII</c:v>
                </c:pt>
                <c:pt idx="11">
                  <c:v>VIII</c:v>
                </c:pt>
                <c:pt idx="12">
                  <c:v>IX</c:v>
                </c:pt>
              </c:strCache>
            </c:strRef>
          </c:cat>
          <c:val>
            <c:numRef>
              <c:f>'[MMI 2015-10.xlsx]Makroekonomski indikatori'!$AV$22:$BH$22</c:f>
              <c:numCache>
                <c:formatCode>#,##0</c:formatCode>
                <c:ptCount val="13"/>
                <c:pt idx="0">
                  <c:v>173942</c:v>
                </c:pt>
                <c:pt idx="1">
                  <c:v>172306</c:v>
                </c:pt>
                <c:pt idx="2">
                  <c:v>172273</c:v>
                </c:pt>
                <c:pt idx="3">
                  <c:v>171158</c:v>
                </c:pt>
                <c:pt idx="4">
                  <c:v>169719</c:v>
                </c:pt>
                <c:pt idx="5">
                  <c:v>170486</c:v>
                </c:pt>
                <c:pt idx="6">
                  <c:v>174208</c:v>
                </c:pt>
                <c:pt idx="7">
                  <c:v>174208</c:v>
                </c:pt>
                <c:pt idx="8">
                  <c:v>177865</c:v>
                </c:pt>
                <c:pt idx="9">
                  <c:v>180884</c:v>
                </c:pt>
                <c:pt idx="10">
                  <c:v>182444</c:v>
                </c:pt>
                <c:pt idx="11">
                  <c:v>181232</c:v>
                </c:pt>
                <c:pt idx="12">
                  <c:v>177027</c:v>
                </c:pt>
              </c:numCache>
            </c:numRef>
          </c:val>
        </c:ser>
        <c:marker val="1"/>
        <c:axId val="50814336"/>
        <c:axId val="50881664"/>
      </c:lineChart>
      <c:lineChart>
        <c:grouping val="standard"/>
        <c:ser>
          <c:idx val="1"/>
          <c:order val="1"/>
          <c:spPr>
            <a:ln>
              <a:solidFill>
                <a:schemeClr val="accent4">
                  <a:lumMod val="75000"/>
                </a:schemeClr>
              </a:solidFill>
              <a:prstDash val="sysDash"/>
            </a:ln>
          </c:spPr>
          <c:marker>
            <c:symbol val="none"/>
          </c:marker>
          <c:cat>
            <c:strRef>
              <c:f>'[MMI 2015-10.xlsx]Makroekonomski indikatori'!$AV$10:$BH$10</c:f>
              <c:strCache>
                <c:ptCount val="13"/>
                <c:pt idx="0">
                  <c:v>IX</c:v>
                </c:pt>
                <c:pt idx="1">
                  <c:v>X</c:v>
                </c:pt>
                <c:pt idx="2">
                  <c:v>XI</c:v>
                </c:pt>
                <c:pt idx="3">
                  <c:v>XII</c:v>
                </c:pt>
                <c:pt idx="4">
                  <c:v>2015</c:v>
                </c:pt>
                <c:pt idx="5">
                  <c:v>II</c:v>
                </c:pt>
                <c:pt idx="6">
                  <c:v>III</c:v>
                </c:pt>
                <c:pt idx="7">
                  <c:v>IV</c:v>
                </c:pt>
                <c:pt idx="8">
                  <c:v>V</c:v>
                </c:pt>
                <c:pt idx="9">
                  <c:v>VI</c:v>
                </c:pt>
                <c:pt idx="10">
                  <c:v>VII</c:v>
                </c:pt>
                <c:pt idx="11">
                  <c:v>VIII</c:v>
                </c:pt>
                <c:pt idx="12">
                  <c:v>IX</c:v>
                </c:pt>
              </c:strCache>
            </c:strRef>
          </c:cat>
          <c:val>
            <c:numRef>
              <c:f>'[MMI 2015-10.xlsx]Makroekonomski indikatori'!$AV$23:$BH$23</c:f>
              <c:numCache>
                <c:formatCode>#,##0</c:formatCode>
                <c:ptCount val="13"/>
                <c:pt idx="0">
                  <c:v>31548</c:v>
                </c:pt>
                <c:pt idx="1">
                  <c:v>33744</c:v>
                </c:pt>
                <c:pt idx="2">
                  <c:v>34733</c:v>
                </c:pt>
                <c:pt idx="3">
                  <c:v>34687</c:v>
                </c:pt>
                <c:pt idx="4">
                  <c:v>35152</c:v>
                </c:pt>
                <c:pt idx="5">
                  <c:v>35172</c:v>
                </c:pt>
                <c:pt idx="6">
                  <c:v>33975</c:v>
                </c:pt>
                <c:pt idx="7">
                  <c:v>33975</c:v>
                </c:pt>
                <c:pt idx="8">
                  <c:v>32347</c:v>
                </c:pt>
                <c:pt idx="9">
                  <c:v>31092</c:v>
                </c:pt>
                <c:pt idx="10">
                  <c:v>31277</c:v>
                </c:pt>
                <c:pt idx="11">
                  <c:v>33073</c:v>
                </c:pt>
                <c:pt idx="12">
                  <c:v>33773</c:v>
                </c:pt>
              </c:numCache>
            </c:numRef>
          </c:val>
        </c:ser>
        <c:marker val="1"/>
        <c:axId val="50885760"/>
        <c:axId val="50883584"/>
      </c:lineChart>
      <c:catAx>
        <c:axId val="50814336"/>
        <c:scaling>
          <c:orientation val="minMax"/>
        </c:scaling>
        <c:axPos val="b"/>
        <c:tickLblPos val="nextTo"/>
        <c:txPr>
          <a:bodyPr/>
          <a:lstStyle/>
          <a:p>
            <a:pPr>
              <a:defRPr lang="en-US" sz="800"/>
            </a:pPr>
            <a:endParaRPr lang="sr-Latn-CS"/>
          </a:p>
        </c:txPr>
        <c:crossAx val="50881664"/>
        <c:crosses val="autoZero"/>
        <c:auto val="1"/>
        <c:lblAlgn val="ctr"/>
        <c:lblOffset val="100"/>
      </c:catAx>
      <c:valAx>
        <c:axId val="50881664"/>
        <c:scaling>
          <c:orientation val="minMax"/>
          <c:min val="164000"/>
        </c:scaling>
        <c:axPos val="l"/>
        <c:majorGridlines>
          <c:spPr>
            <a:ln>
              <a:solidFill>
                <a:schemeClr val="bg1">
                  <a:lumMod val="95000"/>
                </a:schemeClr>
              </a:solidFill>
            </a:ln>
          </c:spPr>
        </c:majorGridlines>
        <c:numFmt formatCode="#,##0.0" sourceLinked="0"/>
        <c:tickLblPos val="nextTo"/>
        <c:txPr>
          <a:bodyPr/>
          <a:lstStyle/>
          <a:p>
            <a:pPr>
              <a:defRPr lang="en-US" sz="800"/>
            </a:pPr>
            <a:endParaRPr lang="sr-Latn-CS"/>
          </a:p>
        </c:txPr>
        <c:crossAx val="50814336"/>
        <c:crosses val="autoZero"/>
        <c:crossBetween val="between"/>
        <c:dispUnits>
          <c:builtInUnit val="thousands"/>
        </c:dispUnits>
      </c:valAx>
      <c:valAx>
        <c:axId val="50883584"/>
        <c:scaling>
          <c:orientation val="maxMin"/>
          <c:max val="36000"/>
          <c:min val="27000"/>
        </c:scaling>
        <c:axPos val="r"/>
        <c:numFmt formatCode="#,##0.0" sourceLinked="0"/>
        <c:tickLblPos val="nextTo"/>
        <c:txPr>
          <a:bodyPr/>
          <a:lstStyle/>
          <a:p>
            <a:pPr>
              <a:defRPr lang="en-US" sz="800"/>
            </a:pPr>
            <a:endParaRPr lang="sr-Latn-CS"/>
          </a:p>
        </c:txPr>
        <c:crossAx val="50885760"/>
        <c:crosses val="max"/>
        <c:crossBetween val="between"/>
        <c:dispUnits>
          <c:builtInUnit val="thousands"/>
        </c:dispUnits>
      </c:valAx>
      <c:catAx>
        <c:axId val="50885760"/>
        <c:scaling>
          <c:orientation val="minMax"/>
        </c:scaling>
        <c:delete val="1"/>
        <c:axPos val="t"/>
        <c:tickLblPos val="none"/>
        <c:crossAx val="50883584"/>
        <c:crosses val="autoZero"/>
        <c:auto val="1"/>
        <c:lblAlgn val="ctr"/>
        <c:lblOffset val="100"/>
      </c:catAx>
    </c:plotArea>
    <c:plotVisOnly val="1"/>
  </c:chart>
  <c:spPr>
    <a:ln>
      <a:noFill/>
    </a:ln>
  </c:spPr>
  <c:externalData r:id="rId1"/>
  <c:userShapes r:id="rId2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plotArea>
      <c:layout>
        <c:manualLayout>
          <c:layoutTarget val="inner"/>
          <c:xMode val="edge"/>
          <c:yMode val="edge"/>
          <c:x val="0.12116885389326336"/>
          <c:y val="5.219027882043293E-2"/>
          <c:w val="0.77713429571303583"/>
          <c:h val="0.68713059200439863"/>
        </c:manualLayout>
      </c:layout>
      <c:barChart>
        <c:barDir val="col"/>
        <c:grouping val="clustered"/>
        <c:ser>
          <c:idx val="2"/>
          <c:order val="2"/>
          <c:tx>
            <c:v>suficit/deficit budžeta</c:v>
          </c:tx>
          <c:spPr>
            <a:solidFill>
              <a:schemeClr val="bg2"/>
            </a:solidFill>
            <a:ln>
              <a:solidFill>
                <a:srgbClr val="C00000"/>
              </a:solidFill>
            </a:ln>
          </c:spPr>
          <c:cat>
            <c:strRef>
              <c:f>'Fiskalni indikatori'!$AJ$3:$AV$3</c:f>
              <c:strCache>
                <c:ptCount val="13"/>
                <c:pt idx="0">
                  <c:v>IX</c:v>
                </c:pt>
                <c:pt idx="1">
                  <c:v>X</c:v>
                </c:pt>
                <c:pt idx="2">
                  <c:v>XI</c:v>
                </c:pt>
                <c:pt idx="3">
                  <c:v>XII</c:v>
                </c:pt>
                <c:pt idx="4">
                  <c:v>I</c:v>
                </c:pt>
                <c:pt idx="5">
                  <c:v>II</c:v>
                </c:pt>
                <c:pt idx="6">
                  <c:v>III</c:v>
                </c:pt>
                <c:pt idx="7">
                  <c:v>IV</c:v>
                </c:pt>
                <c:pt idx="8">
                  <c:v>V</c:v>
                </c:pt>
                <c:pt idx="9">
                  <c:v>VI</c:v>
                </c:pt>
                <c:pt idx="10">
                  <c:v>VII</c:v>
                </c:pt>
                <c:pt idx="11">
                  <c:v>VIII</c:v>
                </c:pt>
                <c:pt idx="12">
                  <c:v>IX</c:v>
                </c:pt>
              </c:strCache>
            </c:strRef>
          </c:cat>
          <c:val>
            <c:numRef>
              <c:f>'Fiskalni indikatori'!$AJ$17:$AV$17</c:f>
              <c:numCache>
                <c:formatCode>0.00,,</c:formatCode>
                <c:ptCount val="13"/>
                <c:pt idx="0">
                  <c:v>-4187715.1499999911</c:v>
                </c:pt>
                <c:pt idx="1">
                  <c:v>-1436809.9499999583</c:v>
                </c:pt>
                <c:pt idx="2">
                  <c:v>-12887782.269999981</c:v>
                </c:pt>
                <c:pt idx="3">
                  <c:v>-18669590.289999932</c:v>
                </c:pt>
                <c:pt idx="4">
                  <c:v>-21938190.850000039</c:v>
                </c:pt>
                <c:pt idx="5">
                  <c:v>-21169831.990000036</c:v>
                </c:pt>
                <c:pt idx="6">
                  <c:v>-10894906.600000024</c:v>
                </c:pt>
                <c:pt idx="7">
                  <c:v>-98002826.160000011</c:v>
                </c:pt>
                <c:pt idx="8">
                  <c:v>-13492772.620000005</c:v>
                </c:pt>
                <c:pt idx="9">
                  <c:v>-89484551.379999891</c:v>
                </c:pt>
                <c:pt idx="10">
                  <c:v>886443.18999997666</c:v>
                </c:pt>
                <c:pt idx="11">
                  <c:v>21937012.05999995</c:v>
                </c:pt>
                <c:pt idx="12">
                  <c:v>-13426534.580000043</c:v>
                </c:pt>
              </c:numCache>
            </c:numRef>
          </c:val>
        </c:ser>
        <c:axId val="50990464"/>
        <c:axId val="50988928"/>
      </c:barChart>
      <c:lineChart>
        <c:grouping val="standard"/>
        <c:ser>
          <c:idx val="0"/>
          <c:order val="0"/>
          <c:tx>
            <c:v>prihodi budžeta</c:v>
          </c:tx>
          <c:spPr>
            <a:ln>
              <a:solidFill>
                <a:schemeClr val="tx2">
                  <a:lumMod val="75000"/>
                </a:schemeClr>
              </a:solidFill>
            </a:ln>
          </c:spPr>
          <c:marker>
            <c:symbol val="none"/>
          </c:marker>
          <c:cat>
            <c:strRef>
              <c:f>'Fiskalni indikatori'!$AJ$3:$AV$3</c:f>
              <c:strCache>
                <c:ptCount val="13"/>
                <c:pt idx="0">
                  <c:v>IX</c:v>
                </c:pt>
                <c:pt idx="1">
                  <c:v>X</c:v>
                </c:pt>
                <c:pt idx="2">
                  <c:v>XI</c:v>
                </c:pt>
                <c:pt idx="3">
                  <c:v>XII</c:v>
                </c:pt>
                <c:pt idx="4">
                  <c:v>I</c:v>
                </c:pt>
                <c:pt idx="5">
                  <c:v>II</c:v>
                </c:pt>
                <c:pt idx="6">
                  <c:v>III</c:v>
                </c:pt>
                <c:pt idx="7">
                  <c:v>IV</c:v>
                </c:pt>
                <c:pt idx="8">
                  <c:v>V</c:v>
                </c:pt>
                <c:pt idx="9">
                  <c:v>VI</c:v>
                </c:pt>
                <c:pt idx="10">
                  <c:v>VII</c:v>
                </c:pt>
                <c:pt idx="11">
                  <c:v>VIII</c:v>
                </c:pt>
                <c:pt idx="12">
                  <c:v>IX</c:v>
                </c:pt>
              </c:strCache>
            </c:strRef>
          </c:cat>
          <c:val>
            <c:numRef>
              <c:f>'Fiskalni indikatori'!$AI$4:$AU$4</c:f>
              <c:numCache>
                <c:formatCode>0.00,,</c:formatCode>
                <c:ptCount val="12"/>
                <c:pt idx="0">
                  <c:v>117901924.08</c:v>
                </c:pt>
                <c:pt idx="1">
                  <c:v>158210534.23999998</c:v>
                </c:pt>
                <c:pt idx="2">
                  <c:v>98496460.13000001</c:v>
                </c:pt>
                <c:pt idx="3">
                  <c:v>155249038.93000001</c:v>
                </c:pt>
                <c:pt idx="4">
                  <c:v>71181389.560000002</c:v>
                </c:pt>
                <c:pt idx="5">
                  <c:v>86772014.340000033</c:v>
                </c:pt>
                <c:pt idx="6">
                  <c:v>100405756.79999998</c:v>
                </c:pt>
                <c:pt idx="7">
                  <c:v>111553145.60000001</c:v>
                </c:pt>
                <c:pt idx="8">
                  <c:v>99802277.800000012</c:v>
                </c:pt>
                <c:pt idx="9">
                  <c:v>118278734.59</c:v>
                </c:pt>
                <c:pt idx="10">
                  <c:v>127474955.42</c:v>
                </c:pt>
                <c:pt idx="11">
                  <c:v>124359062.84999996</c:v>
                </c:pt>
              </c:numCache>
            </c:numRef>
          </c:val>
          <c:smooth val="1"/>
        </c:ser>
        <c:ser>
          <c:idx val="1"/>
          <c:order val="1"/>
          <c:tx>
            <c:v>rashodi budžeta</c:v>
          </c:tx>
          <c:spPr>
            <a:ln>
              <a:solidFill>
                <a:srgbClr val="C00000"/>
              </a:solidFill>
              <a:prstDash val="sysDot"/>
            </a:ln>
          </c:spPr>
          <c:marker>
            <c:symbol val="none"/>
          </c:marker>
          <c:cat>
            <c:strRef>
              <c:f>'Fiskalni indikatori'!$AJ$3:$AV$3</c:f>
              <c:strCache>
                <c:ptCount val="13"/>
                <c:pt idx="0">
                  <c:v>IX</c:v>
                </c:pt>
                <c:pt idx="1">
                  <c:v>X</c:v>
                </c:pt>
                <c:pt idx="2">
                  <c:v>XI</c:v>
                </c:pt>
                <c:pt idx="3">
                  <c:v>XII</c:v>
                </c:pt>
                <c:pt idx="4">
                  <c:v>I</c:v>
                </c:pt>
                <c:pt idx="5">
                  <c:v>II</c:v>
                </c:pt>
                <c:pt idx="6">
                  <c:v>III</c:v>
                </c:pt>
                <c:pt idx="7">
                  <c:v>IV</c:v>
                </c:pt>
                <c:pt idx="8">
                  <c:v>V</c:v>
                </c:pt>
                <c:pt idx="9">
                  <c:v>VI</c:v>
                </c:pt>
                <c:pt idx="10">
                  <c:v>VII</c:v>
                </c:pt>
                <c:pt idx="11">
                  <c:v>VIII</c:v>
                </c:pt>
                <c:pt idx="12">
                  <c:v>IX</c:v>
                </c:pt>
              </c:strCache>
            </c:strRef>
          </c:cat>
          <c:val>
            <c:numRef>
              <c:f>'Fiskalni indikatori'!$AJ$10:$AV$10</c:f>
              <c:numCache>
                <c:formatCode>0.00,,</c:formatCode>
                <c:ptCount val="13"/>
                <c:pt idx="0">
                  <c:v>122089639.22999999</c:v>
                </c:pt>
                <c:pt idx="1">
                  <c:v>159647344.19</c:v>
                </c:pt>
                <c:pt idx="2">
                  <c:v>111384242.39999999</c:v>
                </c:pt>
                <c:pt idx="3">
                  <c:v>173918629.21999988</c:v>
                </c:pt>
                <c:pt idx="4">
                  <c:v>93119537.460000023</c:v>
                </c:pt>
                <c:pt idx="5">
                  <c:v>107941846.33000004</c:v>
                </c:pt>
                <c:pt idx="6">
                  <c:v>111313688.47000001</c:v>
                </c:pt>
                <c:pt idx="7">
                  <c:v>209520302.66000003</c:v>
                </c:pt>
                <c:pt idx="8">
                  <c:v>113295050.42000002</c:v>
                </c:pt>
                <c:pt idx="9">
                  <c:v>207763285.97</c:v>
                </c:pt>
                <c:pt idx="10">
                  <c:v>126642751.95000002</c:v>
                </c:pt>
                <c:pt idx="11">
                  <c:v>102422050.79000002</c:v>
                </c:pt>
                <c:pt idx="12">
                  <c:v>137103444.75000006</c:v>
                </c:pt>
              </c:numCache>
            </c:numRef>
          </c:val>
          <c:smooth val="1"/>
        </c:ser>
        <c:marker val="1"/>
        <c:axId val="50920064"/>
        <c:axId val="50987392"/>
      </c:lineChart>
      <c:catAx>
        <c:axId val="50920064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lang="sr-Latn-CS" sz="800"/>
            </a:pPr>
            <a:endParaRPr lang="sr-Latn-CS"/>
          </a:p>
        </c:txPr>
        <c:crossAx val="50987392"/>
        <c:crosses val="autoZero"/>
        <c:auto val="1"/>
        <c:lblAlgn val="ctr"/>
        <c:lblOffset val="100"/>
        <c:tickLblSkip val="3"/>
      </c:catAx>
      <c:valAx>
        <c:axId val="50987392"/>
        <c:scaling>
          <c:orientation val="minMax"/>
          <c:max val="210000000"/>
          <c:min val="0"/>
        </c:scaling>
        <c:axPos val="l"/>
        <c:majorGridlines>
          <c:spPr>
            <a:ln>
              <a:solidFill>
                <a:schemeClr val="bg1">
                  <a:lumMod val="85000"/>
                </a:schemeClr>
              </a:solidFill>
            </a:ln>
          </c:spPr>
        </c:majorGridlines>
        <c:numFmt formatCode="0.00,," sourceLinked="1"/>
        <c:tickLblPos val="nextTo"/>
        <c:txPr>
          <a:bodyPr/>
          <a:lstStyle/>
          <a:p>
            <a:pPr>
              <a:defRPr lang="sr-Latn-CS" sz="800"/>
            </a:pPr>
            <a:endParaRPr lang="sr-Latn-CS"/>
          </a:p>
        </c:txPr>
        <c:crossAx val="50920064"/>
        <c:crosses val="autoZero"/>
        <c:crossBetween val="between"/>
        <c:majorUnit val="30000000"/>
      </c:valAx>
      <c:valAx>
        <c:axId val="50988928"/>
        <c:scaling>
          <c:orientation val="minMax"/>
          <c:max val="60000000"/>
          <c:min val="-100000000"/>
        </c:scaling>
        <c:axPos val="r"/>
        <c:numFmt formatCode="0.00,," sourceLinked="1"/>
        <c:tickLblPos val="nextTo"/>
        <c:txPr>
          <a:bodyPr/>
          <a:lstStyle/>
          <a:p>
            <a:pPr>
              <a:defRPr lang="sr-Latn-CS" sz="800"/>
            </a:pPr>
            <a:endParaRPr lang="sr-Latn-CS"/>
          </a:p>
        </c:txPr>
        <c:crossAx val="50990464"/>
        <c:crosses val="max"/>
        <c:crossBetween val="between"/>
        <c:majorUnit val="20000000"/>
      </c:valAx>
      <c:catAx>
        <c:axId val="50990464"/>
        <c:scaling>
          <c:orientation val="minMax"/>
        </c:scaling>
        <c:delete val="1"/>
        <c:axPos val="b"/>
        <c:numFmt formatCode="General" sourceLinked="1"/>
        <c:tickLblPos val="none"/>
        <c:crossAx val="50988928"/>
        <c:crosses val="autoZero"/>
        <c:auto val="1"/>
        <c:lblAlgn val="ctr"/>
        <c:lblOffset val="100"/>
      </c:catAx>
    </c:plotArea>
    <c:legend>
      <c:legendPos val="r"/>
      <c:layout>
        <c:manualLayout>
          <c:xMode val="edge"/>
          <c:yMode val="edge"/>
          <c:x val="1.6442925766354761E-2"/>
          <c:y val="0.83278473993567703"/>
          <c:w val="0.9744374783341031"/>
          <c:h val="0.16721526006433249"/>
        </c:manualLayout>
      </c:layout>
      <c:txPr>
        <a:bodyPr/>
        <a:lstStyle/>
        <a:p>
          <a:pPr>
            <a:defRPr lang="sr-Latn-CS" sz="800"/>
          </a:pPr>
          <a:endParaRPr lang="sr-Latn-CS"/>
        </a:p>
      </c:txPr>
    </c:legend>
    <c:plotVisOnly val="1"/>
    <c:dispBlanksAs val="gap"/>
  </c:chart>
  <c:spPr>
    <a:ln>
      <a:noFill/>
    </a:ln>
  </c:spPr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 lang="en-US" sz="900"/>
            </a:pPr>
            <a:r>
              <a:rPr lang="x-none" sz="900"/>
              <a:t>Ukupni</a:t>
            </a:r>
            <a:r>
              <a:rPr lang="x-none" sz="900" baseline="0"/>
              <a:t> krediti i depoziti</a:t>
            </a:r>
            <a:r>
              <a:rPr lang="en-US" sz="900"/>
              <a:t> </a:t>
            </a:r>
          </a:p>
        </c:rich>
      </c:tx>
      <c:layout>
        <c:manualLayout>
          <c:xMode val="edge"/>
          <c:yMode val="edge"/>
          <c:x val="0.24603466516149977"/>
          <c:y val="7.6696286329582218E-3"/>
        </c:manualLayout>
      </c:layout>
      <c:overlay val="1"/>
    </c:title>
    <c:plotArea>
      <c:layout/>
      <c:barChart>
        <c:barDir val="col"/>
        <c:grouping val="clustered"/>
        <c:ser>
          <c:idx val="1"/>
          <c:order val="1"/>
          <c:tx>
            <c:v>ukupni depoziti</c:v>
          </c:tx>
          <c:cat>
            <c:strRef>
              <c:f>'Makroekonomski indikatori'!$AV$10:$BH$10</c:f>
              <c:strCache>
                <c:ptCount val="13"/>
                <c:pt idx="0">
                  <c:v>IX</c:v>
                </c:pt>
                <c:pt idx="1">
                  <c:v>X</c:v>
                </c:pt>
                <c:pt idx="2">
                  <c:v>XI</c:v>
                </c:pt>
                <c:pt idx="3">
                  <c:v>XII</c:v>
                </c:pt>
                <c:pt idx="4">
                  <c:v>2015</c:v>
                </c:pt>
                <c:pt idx="5">
                  <c:v>II</c:v>
                </c:pt>
                <c:pt idx="6">
                  <c:v>III</c:v>
                </c:pt>
                <c:pt idx="7">
                  <c:v>IV</c:v>
                </c:pt>
                <c:pt idx="8">
                  <c:v>V</c:v>
                </c:pt>
                <c:pt idx="9">
                  <c:v>VI</c:v>
                </c:pt>
                <c:pt idx="10">
                  <c:v>VII</c:v>
                </c:pt>
                <c:pt idx="11">
                  <c:v>VIII</c:v>
                </c:pt>
                <c:pt idx="12">
                  <c:v>IX</c:v>
                </c:pt>
              </c:strCache>
            </c:strRef>
          </c:cat>
          <c:val>
            <c:numRef>
              <c:f>'Makroekonomski indikatori'!$AV$36:$BH$36</c:f>
              <c:numCache>
                <c:formatCode>#,##0.0,,</c:formatCode>
                <c:ptCount val="13"/>
                <c:pt idx="0">
                  <c:v>2268037000</c:v>
                </c:pt>
                <c:pt idx="1">
                  <c:v>2251517000</c:v>
                </c:pt>
                <c:pt idx="2">
                  <c:v>2274857000</c:v>
                </c:pt>
                <c:pt idx="3">
                  <c:v>2308115000</c:v>
                </c:pt>
                <c:pt idx="4">
                  <c:v>2311340000</c:v>
                </c:pt>
                <c:pt idx="5">
                  <c:v>2295359000</c:v>
                </c:pt>
                <c:pt idx="6">
                  <c:v>2337502000</c:v>
                </c:pt>
                <c:pt idx="7">
                  <c:v>2337502000</c:v>
                </c:pt>
                <c:pt idx="8">
                  <c:v>2376584000</c:v>
                </c:pt>
                <c:pt idx="9">
                  <c:v>2403117000</c:v>
                </c:pt>
                <c:pt idx="10">
                  <c:v>2477768000</c:v>
                </c:pt>
                <c:pt idx="11">
                  <c:v>2599182000</c:v>
                </c:pt>
                <c:pt idx="12">
                  <c:v>2623882000</c:v>
                </c:pt>
              </c:numCache>
            </c:numRef>
          </c:val>
        </c:ser>
        <c:gapWidth val="93"/>
        <c:axId val="51040256"/>
        <c:axId val="51041792"/>
      </c:barChart>
      <c:lineChart>
        <c:grouping val="standard"/>
        <c:ser>
          <c:idx val="0"/>
          <c:order val="0"/>
          <c:tx>
            <c:v>ukupni krediti</c:v>
          </c:tx>
          <c:marker>
            <c:symbol val="none"/>
          </c:marker>
          <c:cat>
            <c:strRef>
              <c:f>'Makroekonomski indikatori'!$AV$10:$BH$10</c:f>
              <c:strCache>
                <c:ptCount val="13"/>
                <c:pt idx="0">
                  <c:v>IX</c:v>
                </c:pt>
                <c:pt idx="1">
                  <c:v>X</c:v>
                </c:pt>
                <c:pt idx="2">
                  <c:v>XI</c:v>
                </c:pt>
                <c:pt idx="3">
                  <c:v>XII</c:v>
                </c:pt>
                <c:pt idx="4">
                  <c:v>2015</c:v>
                </c:pt>
                <c:pt idx="5">
                  <c:v>II</c:v>
                </c:pt>
                <c:pt idx="6">
                  <c:v>III</c:v>
                </c:pt>
                <c:pt idx="7">
                  <c:v>IV</c:v>
                </c:pt>
                <c:pt idx="8">
                  <c:v>V</c:v>
                </c:pt>
                <c:pt idx="9">
                  <c:v>VI</c:v>
                </c:pt>
                <c:pt idx="10">
                  <c:v>VII</c:v>
                </c:pt>
                <c:pt idx="11">
                  <c:v>VIII</c:v>
                </c:pt>
                <c:pt idx="12">
                  <c:v>IX</c:v>
                </c:pt>
              </c:strCache>
            </c:strRef>
          </c:cat>
          <c:val>
            <c:numRef>
              <c:f>'Makroekonomski indikatori'!$AV$30:$BH$30</c:f>
              <c:numCache>
                <c:formatCode>0,000.0,,</c:formatCode>
                <c:ptCount val="13"/>
                <c:pt idx="0">
                  <c:v>2443206000</c:v>
                </c:pt>
                <c:pt idx="1">
                  <c:v>2424057000</c:v>
                </c:pt>
                <c:pt idx="2">
                  <c:v>2426521000</c:v>
                </c:pt>
                <c:pt idx="3">
                  <c:v>2367169000</c:v>
                </c:pt>
                <c:pt idx="4">
                  <c:v>2355294000</c:v>
                </c:pt>
                <c:pt idx="5">
                  <c:v>2375203000</c:v>
                </c:pt>
                <c:pt idx="6">
                  <c:v>2366749000</c:v>
                </c:pt>
                <c:pt idx="7">
                  <c:v>2366749000</c:v>
                </c:pt>
                <c:pt idx="8">
                  <c:v>2408119000</c:v>
                </c:pt>
                <c:pt idx="9">
                  <c:v>2381264000</c:v>
                </c:pt>
                <c:pt idx="10">
                  <c:v>2408161000</c:v>
                </c:pt>
                <c:pt idx="11">
                  <c:v>2473872000</c:v>
                </c:pt>
                <c:pt idx="12">
                  <c:v>2543473000</c:v>
                </c:pt>
              </c:numCache>
            </c:numRef>
          </c:val>
        </c:ser>
        <c:marker val="1"/>
        <c:axId val="51040256"/>
        <c:axId val="51041792"/>
      </c:lineChart>
      <c:catAx>
        <c:axId val="51040256"/>
        <c:scaling>
          <c:orientation val="minMax"/>
        </c:scaling>
        <c:axPos val="b"/>
        <c:tickLblPos val="nextTo"/>
        <c:txPr>
          <a:bodyPr/>
          <a:lstStyle/>
          <a:p>
            <a:pPr>
              <a:defRPr lang="en-US" sz="600"/>
            </a:pPr>
            <a:endParaRPr lang="sr-Latn-CS"/>
          </a:p>
        </c:txPr>
        <c:crossAx val="51041792"/>
        <c:crosses val="autoZero"/>
        <c:auto val="1"/>
        <c:lblAlgn val="ctr"/>
        <c:lblOffset val="100"/>
      </c:catAx>
      <c:valAx>
        <c:axId val="51041792"/>
        <c:scaling>
          <c:orientation val="minMax"/>
        </c:scaling>
        <c:axPos val="l"/>
        <c:numFmt formatCode="#,##0.0,," sourceLinked="1"/>
        <c:tickLblPos val="nextTo"/>
        <c:txPr>
          <a:bodyPr/>
          <a:lstStyle/>
          <a:p>
            <a:pPr>
              <a:defRPr lang="en-US" sz="600"/>
            </a:pPr>
            <a:endParaRPr lang="sr-Latn-CS"/>
          </a:p>
        </c:txPr>
        <c:crossAx val="51040256"/>
        <c:crosses val="autoZero"/>
        <c:crossBetween val="between"/>
      </c:valAx>
    </c:plotArea>
    <c:legend>
      <c:legendPos val="b"/>
      <c:txPr>
        <a:bodyPr/>
        <a:lstStyle/>
        <a:p>
          <a:pPr>
            <a:defRPr lang="en-US" sz="800"/>
          </a:pPr>
          <a:endParaRPr lang="sr-Latn-CS"/>
        </a:p>
      </c:txPr>
    </c:legend>
    <c:plotVisOnly val="1"/>
    <c:dispBlanksAs val="gap"/>
  </c:chart>
  <c:spPr>
    <a:ln>
      <a:noFill/>
    </a:ln>
  </c:spPr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sr-Latn-CS"/>
  <c:chart>
    <c:title>
      <c:tx>
        <c:rich>
          <a:bodyPr/>
          <a:lstStyle/>
          <a:p>
            <a:pPr>
              <a:defRPr lang="en-US" sz="900" b="1"/>
            </a:pPr>
            <a:r>
              <a:rPr lang="en-US" sz="900" b="1"/>
              <a:t>Neto SDI po mjesecima 2014 i 2015</a:t>
            </a:r>
          </a:p>
        </c:rich>
      </c:tx>
      <c:layout>
        <c:manualLayout>
          <c:xMode val="edge"/>
          <c:yMode val="edge"/>
          <c:x val="0.15040446304044902"/>
          <c:y val="3.7735849056604362E-2"/>
        </c:manualLayout>
      </c:layout>
    </c:title>
    <c:plotArea>
      <c:layout>
        <c:manualLayout>
          <c:layoutTarget val="inner"/>
          <c:xMode val="edge"/>
          <c:yMode val="edge"/>
          <c:x val="0.21427910118830162"/>
          <c:y val="0.13609059430951415"/>
          <c:w val="0.7713638326854716"/>
          <c:h val="0.64992495656353511"/>
        </c:manualLayout>
      </c:layout>
      <c:lineChart>
        <c:grouping val="standard"/>
        <c:ser>
          <c:idx val="0"/>
          <c:order val="0"/>
          <c:tx>
            <c:strRef>
              <c:f>Mjesecno!$F$9</c:f>
              <c:strCache>
                <c:ptCount val="1"/>
                <c:pt idx="0">
                  <c:v>Neto SDI jan-avg 2014</c:v>
                </c:pt>
              </c:strCache>
            </c:strRef>
          </c:tx>
          <c:marker>
            <c:symbol val="none"/>
          </c:marker>
          <c:cat>
            <c:strRef>
              <c:f>Mjesecno!$E$10:$E$17</c:f>
              <c:strCache>
                <c:ptCount val="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</c:strCache>
            </c:strRef>
          </c:cat>
          <c:val>
            <c:numRef>
              <c:f>Mjesecno!$F$10:$F$17</c:f>
              <c:numCache>
                <c:formatCode>#,##0.00</c:formatCode>
                <c:ptCount val="8"/>
                <c:pt idx="0">
                  <c:v>17233624.850000001</c:v>
                </c:pt>
                <c:pt idx="1">
                  <c:v>29094497.199999999</c:v>
                </c:pt>
                <c:pt idx="2">
                  <c:v>32590929.349999998</c:v>
                </c:pt>
                <c:pt idx="3">
                  <c:v>6674748.0700000003</c:v>
                </c:pt>
                <c:pt idx="4">
                  <c:v>29747850.649999999</c:v>
                </c:pt>
                <c:pt idx="5">
                  <c:v>40352198.140000001</c:v>
                </c:pt>
                <c:pt idx="6">
                  <c:v>27423481.799999997</c:v>
                </c:pt>
                <c:pt idx="7">
                  <c:v>27203802.750000004</c:v>
                </c:pt>
              </c:numCache>
            </c:numRef>
          </c:val>
        </c:ser>
        <c:ser>
          <c:idx val="1"/>
          <c:order val="1"/>
          <c:tx>
            <c:strRef>
              <c:f>Mjesecno!$G$9</c:f>
              <c:strCache>
                <c:ptCount val="1"/>
                <c:pt idx="0">
                  <c:v>Neto SDI jan-avg 2015</c:v>
                </c:pt>
              </c:strCache>
            </c:strRef>
          </c:tx>
          <c:marker>
            <c:symbol val="none"/>
          </c:marker>
          <c:cat>
            <c:strRef>
              <c:f>Mjesecno!$E$10:$E$17</c:f>
              <c:strCache>
                <c:ptCount val="8"/>
                <c:pt idx="0">
                  <c:v>I</c:v>
                </c:pt>
                <c:pt idx="1">
                  <c:v>II</c:v>
                </c:pt>
                <c:pt idx="2">
                  <c:v>III</c:v>
                </c:pt>
                <c:pt idx="3">
                  <c:v>IV</c:v>
                </c:pt>
                <c:pt idx="4">
                  <c:v>V</c:v>
                </c:pt>
                <c:pt idx="5">
                  <c:v>VI</c:v>
                </c:pt>
                <c:pt idx="6">
                  <c:v>VII</c:v>
                </c:pt>
                <c:pt idx="7">
                  <c:v>VIII</c:v>
                </c:pt>
              </c:strCache>
            </c:strRef>
          </c:cat>
          <c:val>
            <c:numRef>
              <c:f>Mjesecno!$G$10:$G$17</c:f>
              <c:numCache>
                <c:formatCode>#,##0.00</c:formatCode>
                <c:ptCount val="8"/>
                <c:pt idx="0">
                  <c:v>25579619.82</c:v>
                </c:pt>
                <c:pt idx="1">
                  <c:v>26219899.959999997</c:v>
                </c:pt>
                <c:pt idx="2">
                  <c:v>34408651.600000009</c:v>
                </c:pt>
                <c:pt idx="3">
                  <c:v>25618698.369999997</c:v>
                </c:pt>
                <c:pt idx="4">
                  <c:v>30466689.210000001</c:v>
                </c:pt>
                <c:pt idx="5">
                  <c:v>42895501.060000002</c:v>
                </c:pt>
                <c:pt idx="6">
                  <c:v>36959873.290000103</c:v>
                </c:pt>
                <c:pt idx="7">
                  <c:v>263800859.15999997</c:v>
                </c:pt>
              </c:numCache>
            </c:numRef>
          </c:val>
        </c:ser>
        <c:marker val="1"/>
        <c:axId val="51111808"/>
        <c:axId val="51113344"/>
      </c:lineChart>
      <c:catAx>
        <c:axId val="51111808"/>
        <c:scaling>
          <c:orientation val="minMax"/>
        </c:scaling>
        <c:axPos val="b"/>
        <c:numFmt formatCode="#,##0.00" sourceLinked="1"/>
        <c:majorTickMark val="none"/>
        <c:tickLblPos val="nextTo"/>
        <c:txPr>
          <a:bodyPr/>
          <a:lstStyle/>
          <a:p>
            <a:pPr>
              <a:defRPr lang="en-US" sz="700"/>
            </a:pPr>
            <a:endParaRPr lang="sr-Latn-CS"/>
          </a:p>
        </c:txPr>
        <c:crossAx val="51113344"/>
        <c:crosses val="autoZero"/>
        <c:auto val="1"/>
        <c:lblAlgn val="ctr"/>
        <c:lblOffset val="100"/>
      </c:catAx>
      <c:valAx>
        <c:axId val="51113344"/>
        <c:scaling>
          <c:orientation val="minMax"/>
        </c:scaling>
        <c:axPos val="l"/>
        <c:numFmt formatCode="#,##0.0" sourceLinked="0"/>
        <c:majorTickMark val="none"/>
        <c:tickLblPos val="nextTo"/>
        <c:txPr>
          <a:bodyPr/>
          <a:lstStyle/>
          <a:p>
            <a:pPr>
              <a:defRPr lang="en-US" sz="700"/>
            </a:pPr>
            <a:endParaRPr lang="sr-Latn-CS"/>
          </a:p>
        </c:txPr>
        <c:crossAx val="51111808"/>
        <c:crosses val="autoZero"/>
        <c:crossBetween val="between"/>
        <c:dispUnits>
          <c:builtInUnit val="millions"/>
          <c:dispUnitsLbl>
            <c:layout>
              <c:manualLayout>
                <c:xMode val="edge"/>
                <c:yMode val="edge"/>
                <c:x val="3.5296853716070458E-3"/>
                <c:y val="0.53449853979520157"/>
              </c:manualLayout>
            </c:layout>
            <c:tx>
              <c:rich>
                <a:bodyPr/>
                <a:lstStyle/>
                <a:p>
                  <a:pPr>
                    <a:defRPr lang="en-US" sz="800" b="0"/>
                  </a:pPr>
                  <a:r>
                    <a:rPr lang="en-US" sz="800" b="0"/>
                    <a:t>mil.€</a:t>
                  </a:r>
                </a:p>
              </c:rich>
            </c:tx>
          </c:dispUnitsLbl>
        </c:dispUnits>
      </c:valAx>
    </c:plotArea>
    <c:legend>
      <c:legendPos val="t"/>
      <c:layout>
        <c:manualLayout>
          <c:xMode val="edge"/>
          <c:yMode val="edge"/>
          <c:x val="4.4542786582056987E-2"/>
          <c:y val="0.88253545771567288"/>
          <c:w val="0.95545721341794299"/>
          <c:h val="0.11164097445565815"/>
        </c:manualLayout>
      </c:layout>
      <c:txPr>
        <a:bodyPr/>
        <a:lstStyle/>
        <a:p>
          <a:pPr rtl="0">
            <a:defRPr lang="en-US" sz="800"/>
          </a:pPr>
          <a:endParaRPr lang="sr-Latn-CS"/>
        </a:p>
      </c:txPr>
    </c:legend>
    <c:plotVisOnly val="1"/>
    <c:dispBlanksAs val="gap"/>
  </c:chart>
  <c:spPr>
    <a:ln>
      <a:noFill/>
    </a:ln>
  </c:spPr>
  <c:externalData r:id="rId1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0.6271</cdr:x>
      <cdr:y>0.89591</cdr:y>
    </cdr:from>
    <cdr:to>
      <cdr:x>1</cdr:x>
      <cdr:y>1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1673273" y="1644555"/>
          <a:ext cx="995016" cy="19106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x-none" sz="700"/>
            <a:t>izvor: MMF  i WB</a:t>
          </a:r>
          <a:endParaRPr lang="en-US" sz="700"/>
        </a:p>
      </cdr:txBody>
    </cdr:sp>
  </cdr:relSizeAnchor>
</c:userShapes>
</file>

<file path=word/drawings/drawing2.xml><?xml version="1.0" encoding="utf-8"?>
<c:userShapes xmlns:c="http://schemas.openxmlformats.org/drawingml/2006/chart">
  <cdr:relSizeAnchor xmlns:cdr="http://schemas.openxmlformats.org/drawingml/2006/chartDrawing">
    <cdr:from>
      <cdr:x>0.11265</cdr:x>
      <cdr:y>0.15167</cdr:y>
    </cdr:from>
    <cdr:to>
      <cdr:x>0.44444</cdr:x>
      <cdr:y>0.23136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515056" y="416278"/>
          <a:ext cx="1516945" cy="218723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endParaRPr lang="sr-Latn-CS" sz="1100"/>
        </a:p>
      </cdr:txBody>
    </cdr:sp>
  </cdr:relSizeAnchor>
  <cdr:relSizeAnchor xmlns:cdr="http://schemas.openxmlformats.org/drawingml/2006/chartDrawing">
    <cdr:from>
      <cdr:x>0.23372</cdr:x>
      <cdr:y>0.05832</cdr:y>
    </cdr:from>
    <cdr:to>
      <cdr:x>0.43372</cdr:x>
      <cdr:y>0.15807</cdr:y>
    </cdr:to>
    <cdr:sp macro="" textlink="">
      <cdr:nvSpPr>
        <cdr:cNvPr id="4" name="TextBox 3"/>
        <cdr:cNvSpPr txBox="1"/>
      </cdr:nvSpPr>
      <cdr:spPr>
        <a:xfrm xmlns:a="http://schemas.openxmlformats.org/drawingml/2006/main">
          <a:off x="464132" y="107545"/>
          <a:ext cx="397170" cy="183942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r>
            <a:rPr lang="sr-Latn-CS" sz="900"/>
            <a:t>broj</a:t>
          </a:r>
          <a:r>
            <a:rPr lang="sr-Latn-CS" sz="900" baseline="0"/>
            <a:t> zaposlenih</a:t>
          </a:r>
          <a:endParaRPr lang="sr-Latn-CS" sz="900"/>
        </a:p>
      </cdr:txBody>
    </cdr:sp>
  </cdr:relSizeAnchor>
  <cdr:relSizeAnchor xmlns:cdr="http://schemas.openxmlformats.org/drawingml/2006/chartDrawing">
    <cdr:from>
      <cdr:x>0.2191</cdr:x>
      <cdr:y>0.71946</cdr:y>
    </cdr:from>
    <cdr:to>
      <cdr:x>0.84823</cdr:x>
      <cdr:y>0.81479</cdr:y>
    </cdr:to>
    <cdr:sp macro="" textlink="">
      <cdr:nvSpPr>
        <cdr:cNvPr id="5" name="TextBox 4"/>
        <cdr:cNvSpPr txBox="1"/>
      </cdr:nvSpPr>
      <cdr:spPr>
        <a:xfrm xmlns:a="http://schemas.openxmlformats.org/drawingml/2006/main">
          <a:off x="569731" y="1514475"/>
          <a:ext cx="1635943" cy="200678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square" rtlCol="0"/>
        <a:lstStyle xmlns:a="http://schemas.openxmlformats.org/drawingml/2006/main"/>
        <a:p xmlns:a="http://schemas.openxmlformats.org/drawingml/2006/main">
          <a:r>
            <a:rPr lang="sr-Latn-CS" sz="900"/>
            <a:t>broj</a:t>
          </a:r>
          <a:r>
            <a:rPr lang="sr-Latn-CS" sz="900" baseline="0"/>
            <a:t> nezaposlenih</a:t>
          </a:r>
          <a:endParaRPr lang="sr-Latn-CS" sz="900"/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3EA90E-A380-454F-9341-4ABA48D61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6</Pages>
  <Words>2624</Words>
  <Characters>14957</Characters>
  <Application>Microsoft Office Word</Application>
  <DocSecurity>0</DocSecurity>
  <Lines>124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17546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radovan.zivkovic</cp:lastModifiedBy>
  <cp:revision>21</cp:revision>
  <cp:lastPrinted>2015-10-07T08:41:00Z</cp:lastPrinted>
  <dcterms:created xsi:type="dcterms:W3CDTF">2015-11-05T20:09:00Z</dcterms:created>
  <dcterms:modified xsi:type="dcterms:W3CDTF">2015-11-09T09:26:00Z</dcterms:modified>
</cp:coreProperties>
</file>