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A" w:rsidRDefault="00407DAA" w:rsidP="00407DAA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24 Zakona o vaspitanju i obrazovanju djece sa posebnim obrazovnim potrebama ("Službeni list RCG", broj 80/04 i "Službeni list CG", broj 45/10) Ministarstvo prosvjete i sporta, donijelo je</w:t>
      </w:r>
    </w:p>
    <w:p w:rsidR="00407DAA" w:rsidRDefault="00407DAA" w:rsidP="00407DAA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407DAA" w:rsidRDefault="00407DAA" w:rsidP="00407DAA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407DAA" w:rsidRDefault="00407DAA" w:rsidP="00407DAA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NAČINU, USLOVIMA I POSTUPKU ZA USMJERAVANJE DJECE SA POSEBNIM OBRAZOVNIM POTREBAMA</w:t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407DAA" w:rsidRDefault="00407DAA" w:rsidP="00407DAA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Crne Gore", br. 57 od 30. novembra 2011)</w:t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407DAA" w:rsidRDefault="00407DAA" w:rsidP="00407DA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</w:t>
      </w:r>
    </w:p>
    <w:p w:rsidR="00407DAA" w:rsidRDefault="00407DAA" w:rsidP="00407DAA">
      <w:pPr>
        <w:rPr>
          <w:rStyle w:val="expand1"/>
          <w:vanish w:val="0"/>
          <w:color w:val="000000"/>
        </w:rPr>
      </w:pPr>
    </w:p>
    <w:p w:rsidR="00407DAA" w:rsidRDefault="00407DAA" w:rsidP="00407DAA">
      <w:pPr>
        <w:jc w:val="center"/>
      </w:pPr>
      <w:bookmarkStart w:id="0" w:name="clan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l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A" w:rsidRDefault="00407DAA" w:rsidP="00407DAA">
      <w:pPr>
        <w:rPr>
          <w:rStyle w:val="expand1"/>
          <w:vanish w:val="0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Način, uslovi i postupak za usmjeravanje djece sa posebnim obrazovnim potrebama propisuje se ovim pravilnikom.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za usmjeravanje djece sa posebnim obrazovnim potrebama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07DAA" w:rsidRDefault="00407DAA" w:rsidP="00407DAA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Prijedlog za usmjeravanje u odgovarajući obrazovni program i ustanovu u koju se dijete sa posebnom obrazovnom potrebom uključuje, daje Komisija za usmjeravanje djece sa posebnim obrazovnim potrebama (u daljem tekstu: prvostepena komisija) na osnovu očuvanih sposobnosti i posebne obrazovne potrebe.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07DAA" w:rsidRDefault="00407DAA" w:rsidP="00407DA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Djeca sa posebnim obrazovnim potrebama</w:t>
      </w:r>
    </w:p>
    <w:p w:rsidR="00407DAA" w:rsidRDefault="00407DAA" w:rsidP="00407DAA">
      <w:pPr>
        <w:rPr>
          <w:rStyle w:val="expand1"/>
          <w:vanish w:val="0"/>
          <w:color w:val="000000"/>
        </w:rPr>
      </w:pPr>
    </w:p>
    <w:p w:rsidR="00407DAA" w:rsidRDefault="00407DAA" w:rsidP="00407DAA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Određivanje posebne obrazovne potrebe i usmjeravanje u odgovarajući obrazovni program obuhvata djecu: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 tjelesnim, mentalnim, senzornim i kombinovanim smetnjama u razvoju, sa poremećajima u ponašanju,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 teškim hroničnim oboljenjima, dugotrajno bolesnu djecu, djecu koja imaju poteškoće u učenju i druge teškoće uzrokovane emocionalnim, socijalnim, jezičkim i kulturološkim preprekama.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07DAA" w:rsidRDefault="00407DAA" w:rsidP="00407DA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Djeca sa tjelesnim smetnjama</w:t>
      </w:r>
    </w:p>
    <w:p w:rsidR="00407DAA" w:rsidRDefault="00407DAA" w:rsidP="00407DAA">
      <w:pPr>
        <w:rPr>
          <w:rStyle w:val="expand1"/>
          <w:vanish w:val="0"/>
          <w:color w:val="000000"/>
        </w:rPr>
      </w:pPr>
    </w:p>
    <w:p w:rsidR="00407DAA" w:rsidRDefault="00407DAA" w:rsidP="00407DAA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Djeca sa tjelesnim smetnjama su djeca čije se sposobnosti odnose na izvođenje pokreta, pomijeranje i korišćenja djelova tijela, pokretanja čitavog tijela do potpune tjelesne neaktivnosti.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 obzirom na smetnje iz stava 1 ovog člana razlikuju se: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djeca sa lakšim tjelesnim smetnjama koja su samostalna kod svih radnji, osim onih koje zahtijevaju dobru spretnost ruku, kada im je potrebna manja pomoć drugih lica, jednostavnija prilagođavanja i pomoćna sredstva.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djeca sa umjerenim tjelesnim smetnjama koja se samostalno kreću po prostorijama ili na kraće razdaljine, djelimično izvode fizičke aktivnosti, pa i ako se izvodi uz pomoć drugog lica, nadgledanje ili tehnička pomagala.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djeca sa težim tjelesnim smetnjama koja za kretanje koriste pomagala (ortoze, štake, kolica na ručni pogon, hodalice i sl.) i imaju značajno umanjenu finu motoriku ruku pa im za izvođenje vaspitno-obrazovnog rada može biti potrebna pomoć drugog lica.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djeca sa teškim tjelesnim smetnjama koja imaju male funkcionalne pokrete tijela, pa im je za kretanje potrebno korišćenje elektromotornih kolica, za sjedenje prilagođena pomoćna sredstva, a kod izvođenja vaspitno-obrazovnog rada pomoć drugog lica.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07DAA" w:rsidRDefault="00407DAA" w:rsidP="00407DA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Djeca sa mentalnim smetnjama</w:t>
      </w:r>
    </w:p>
    <w:p w:rsidR="00407DAA" w:rsidRDefault="00407DAA" w:rsidP="00407DAA">
      <w:pPr>
        <w:rPr>
          <w:rStyle w:val="expand1"/>
          <w:vanish w:val="0"/>
          <w:color w:val="000000"/>
        </w:rPr>
      </w:pPr>
    </w:p>
    <w:p w:rsidR="00407DAA" w:rsidRDefault="00407DAA" w:rsidP="00407DAA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Djeca sa mentalnim smetnjama su djeca koja imaju umanjene intelektualne sposobnosti: učenja, pamćenja, prisjećanja, reprodukovanja i ostalih misaonih funkcija.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 obzirom na smetnje iz stava 1 ovog člana razlikuju se: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djeca sa lakšim mentalnim smetnjama koja imaju umanjene intelektualne sposobnosti za učenje i izvođenje vještina, snalaženje u rješavanju jednostavnih problema i mogu se osposobiti na osnovu rutinskih vještina za jednostavne poslove i samostalan socijalni život.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djeca sa umjerenim mentalnim smetnjama koja imaju intelektualne sposobnost da usvoje osnove čitanja, pisanja, razviju vještine osnovnog samozbrinjavanja, i mogu se osposobiti za jednostavne, praktične, rutinske i poznate poslove, pod stalnim i neposrednim nadzorom.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- djeca sa težim mentalnim smetnjama koja imaju veoma umanjene intelektualne sposobnosti za učenje, otežano </w:t>
      </w:r>
      <w:r>
        <w:rPr>
          <w:rStyle w:val="expand1"/>
          <w:vanish w:val="0"/>
          <w:color w:val="000000"/>
          <w:lang w:val="sr-Latn-CS"/>
        </w:rPr>
        <w:lastRenderedPageBreak/>
        <w:t>realizuju svakodnevne životne potrebe i mogu se osposobiti za najjednostavnije radnje, znanja i vještina neophodne za svakodnevni život uz pomoć i/ili nadgledanje.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djeca sa teškim mentalnim smetnjama koja imaju jako umanjene intelektualne sposobnostima za izvršavanje intelektualnih aktivnosti i teško mogu realizovati svakodnevne životne potrebe, pa im je potrebno razvijati vještine potrebne za životne interakcije uz njegu, nadzor i pomoć od strane drugog lica.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07DAA" w:rsidRDefault="00407DAA" w:rsidP="00407DA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Djeca sa senzornim smetnjama</w:t>
      </w:r>
    </w:p>
    <w:p w:rsidR="00407DAA" w:rsidRDefault="00407DAA" w:rsidP="00407DAA">
      <w:pPr>
        <w:rPr>
          <w:rStyle w:val="expand1"/>
          <w:vanish w:val="0"/>
          <w:color w:val="000000"/>
        </w:rPr>
      </w:pPr>
    </w:p>
    <w:p w:rsidR="00407DAA" w:rsidRDefault="00407DAA" w:rsidP="00407DAA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Djeca sa senzornim smetnjama su djeca sa smetnjama vida, sa slušnim smetnjama, govorno-jezičkim smetnjama i sa autizmom.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Djeca sa smetnjama vida su djeca sa djelimičnim ili potpuno umanjenim sposobnostima vidnog sistema da prime nadražaje i razlikuju se: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djeca sa slabovidošću koja imaju smetnje u vizuelnoj percepciji, suženju vidnog polja, oštrine i preostalog vida.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djeca bez ostatka vida koja imaju minimalni ostatak vida ili su bez ostatka vida u zavisnosti od stepena oštrine vida, prisustva percepcije svjetlosti, kvaliteta vidnog polja i upotrebe ostalih čula.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Nagluva i gluva djeca su djeca koja imaju suženje slušnog polja što uzrokuje teškoće u formiranju govora i ometa sporazumijevanje verbalnim putem, dok gluva djeca imaju potpuni gubitak sluha i nemogućnost kontakta sa zvukom i razlikuju se: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djeca sa lakšim gubitkom sluha koja na jednom ili oba uva mogu imati problem u formiranju govora i obezbjeđuje im se habilitacija ili rehabilitacija i odgovarajuća pomagala (slušne aparate).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djeca sa umjerenim gubitkom sluha koja imaju otežano slušanje, formiranje govora i sporazumijevanje te im je potrebna rana audiološka intervencija, posebni uslovi i pomagala.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djeca sa težim gubitkim sluha koja imaju otežano slušanje, formiranje glasova, razumijevanje i govorno sporazumijevanje i potrebna im je rana intervencija odnosno rehabilitaciju, stručna pomoć (slušni trening, uputstva za čitanje govora sa usta), adekvatne obrazovne tehnologije i znanja o njima.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djeca sa teškim gubitkom sluha koja imaju vrlo otežano slušanje, formiranje, razumijevanje govora i sporazumijevanje, kao i teškoće pri usvajanju znanja, pa im se obezbjeđuju adekvatne obrazovne tehnologije.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djeca sa najtežim gubitkom sluha koja mogu imati kontakt sa zvukom, ali ne mogu izgraditi govor ni pomoću slušnog aparata pa im se obezbjeđuju, posebni uslovi i pomagala, adekvatne obrazovne metodologije i tehnologije i po potrebi tehnička pomoć u nastavi.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djeca sa potpunim gubitkom sluha koja kontakt sa zvukom primaju putem vibracija, ne razlikuju dvije jačine zvuka i ne mogu čuti i razumjeti verbalni govor pa im se obezbjeđuju, posebni uslovi i pomagala, adekvatne obrazovne metodologije i tehnologije i po potrebi tehnička pomoć u nastavi.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Djeca sa govorno-jezičkim smetnjama su djeca sa smetnjama u izgovoru glasova, u razvoju produkcije i razumijevanja govora, u čitanju i pisanju i sa poremećajem ritma i tempa govora i razlikuju se: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djeca sa lakšim do umjerenim govorno-jezičkim smetnjama koja imaju smetnje u izgovoru pojedinih glasova (dislalija), smetnje u čitanju i pisanju (disleksija i disgrafija) i smetnje ritma i tempa govora (mucanje).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djeca sa težim do teškim govorno-jezičkim smetnjama koja imaju razvojnu disfaziju i govor nerazumljiv za okolinu, a razvijaju komunikaciju gestovima ili s nekoliko dvosložnih riječi i sl.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Djeca sa autizmom su djeca sa smetnjama u govoru i komunikaciji, u društvenom kontaktu, u razmišljanju, u ponašanju i senzornoj percepciji.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07DAA" w:rsidRDefault="00407DAA" w:rsidP="00407DA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Djeca sa poremećajima u ponašanju</w:t>
      </w:r>
    </w:p>
    <w:p w:rsidR="00407DAA" w:rsidRDefault="00407DAA" w:rsidP="00407DAA">
      <w:pPr>
        <w:rPr>
          <w:rStyle w:val="expand1"/>
          <w:vanish w:val="0"/>
          <w:color w:val="000000"/>
        </w:rPr>
      </w:pPr>
    </w:p>
    <w:p w:rsidR="00407DAA" w:rsidRDefault="00407DAA" w:rsidP="00407DAA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Djeca sa poremećajima u ponašanju su djeca čije se ponašanje manifestuje neuspješnom socijalnom integracijom, agresivnošću i/ili autoagresivnošću, uživanjem psihoaktivnih supstanci, uništavanjee tuđe imovine, bježanjem od kuće, dužim izostajanjem sa nastave i dr.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07DAA" w:rsidRDefault="00407DAA" w:rsidP="00407DA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Djeca sa teškim hroničnim oboljenjima</w:t>
      </w:r>
    </w:p>
    <w:p w:rsidR="00407DAA" w:rsidRDefault="00407DAA" w:rsidP="00407DAA">
      <w:pPr>
        <w:rPr>
          <w:rStyle w:val="expand1"/>
          <w:vanish w:val="0"/>
          <w:color w:val="000000"/>
        </w:rPr>
      </w:pPr>
    </w:p>
    <w:p w:rsidR="00407DAA" w:rsidRDefault="00407DAA" w:rsidP="00407DAA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Djeca sa teškim hroničnim oboljenjima su djeca sa oboljenjima srca i krvnih sudova, organa za disanje, varenje i izlučivanja, kože i potkožnog tkiva, centralnog i perifernog nervnog sistema, krvi, žlijezda sa unutrašnjim lučenjem, psihijatrijskim, alergijskim, autoimunim, reumatološkim, metaboličkim i malignim oboljenjima.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07DAA" w:rsidRDefault="00407DAA" w:rsidP="00407DA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Djeca sa emocionalnim teškoćama</w:t>
      </w:r>
    </w:p>
    <w:p w:rsidR="00407DAA" w:rsidRDefault="00407DAA" w:rsidP="00407DAA">
      <w:pPr>
        <w:rPr>
          <w:rStyle w:val="expand1"/>
          <w:vanish w:val="0"/>
          <w:color w:val="000000"/>
        </w:rPr>
      </w:pPr>
    </w:p>
    <w:p w:rsidR="00407DAA" w:rsidRDefault="00407DAA" w:rsidP="00407DAA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lastRenderedPageBreak/>
        <w:t>     Djeca sa emocionalnim teškoćama su djeca koja imaju teškoće produženog trajanja, a ne situacionog porijekla, ne razvijaju adekvatne socijalne relacije sa vršnjacima i odraslima i sl.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07DAA" w:rsidRDefault="00407DAA" w:rsidP="00407DA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Djeca sa kombinovanim smetnjama u razvoju</w:t>
      </w:r>
    </w:p>
    <w:p w:rsidR="00407DAA" w:rsidRDefault="00407DAA" w:rsidP="00407DAA">
      <w:pPr>
        <w:rPr>
          <w:rStyle w:val="expand1"/>
          <w:vanish w:val="0"/>
          <w:color w:val="000000"/>
        </w:rPr>
      </w:pPr>
    </w:p>
    <w:p w:rsidR="00407DAA" w:rsidRDefault="00407DAA" w:rsidP="00407DAA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Djeca sa kombinovanim smetnjama u razvoju su djeca koja imaju više smetnji u razvoju sa akcentom na primarnoj smetnji.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07DAA" w:rsidRDefault="00407DAA" w:rsidP="00407DA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Djeca sa dugotrajnim bolestima</w:t>
      </w:r>
    </w:p>
    <w:p w:rsidR="00407DAA" w:rsidRDefault="00407DAA" w:rsidP="00407DAA">
      <w:pPr>
        <w:rPr>
          <w:rStyle w:val="expand1"/>
          <w:vanish w:val="0"/>
          <w:color w:val="000000"/>
        </w:rPr>
      </w:pPr>
    </w:p>
    <w:p w:rsidR="00407DAA" w:rsidRDefault="00407DAA" w:rsidP="00407DAA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>     Djeca sa dugotrajnim bolestima su djeca koja imaju oboljenja raznog porijekla u trajanju dužem od tri mjeseca.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07DAA" w:rsidRDefault="00407DAA" w:rsidP="00407DA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Djeca sa poteškoćama u učenju</w:t>
      </w:r>
    </w:p>
    <w:p w:rsidR="00407DAA" w:rsidRDefault="00407DAA" w:rsidP="00407DAA">
      <w:pPr>
        <w:rPr>
          <w:rStyle w:val="expand1"/>
          <w:vanish w:val="0"/>
          <w:color w:val="000000"/>
        </w:rPr>
      </w:pPr>
    </w:p>
    <w:p w:rsidR="00407DAA" w:rsidRDefault="00407DAA" w:rsidP="00407DAA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t>     Djeca sa poteškoćama u učenju su djeca koja, zbog poznatih ili nepoznatih smetnji u djelovanju centralnog nervnog sistema, imaju problem sa pažnjom, pamćenjem, mišljenjem, komunikacijom, emocionalnim sazrijevanjem i opšti uspjeh nedovoljan u dužem periodu.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07DAA" w:rsidRDefault="00407DAA" w:rsidP="00407DA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Djeca sa teškoćama uzrokovanim socijalnim, jezičkim i kulturološkim preprekama</w:t>
      </w:r>
    </w:p>
    <w:p w:rsidR="00407DAA" w:rsidRDefault="00407DAA" w:rsidP="00407DAA">
      <w:pPr>
        <w:rPr>
          <w:rStyle w:val="expand1"/>
          <w:vanish w:val="0"/>
          <w:color w:val="000000"/>
        </w:rPr>
      </w:pPr>
    </w:p>
    <w:p w:rsidR="00407DAA" w:rsidRDefault="00407DAA" w:rsidP="00407DAA">
      <w:pPr>
        <w:jc w:val="center"/>
      </w:pPr>
      <w:bookmarkStart w:id="24" w:name="clan13"/>
      <w:bookmarkEnd w:id="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5" w:name="1013"/>
      <w:bookmarkEnd w:id="25"/>
      <w:r>
        <w:rPr>
          <w:rStyle w:val="expand1"/>
          <w:vanish w:val="0"/>
          <w:color w:val="000000"/>
          <w:lang w:val="sr-Latn-CS"/>
        </w:rPr>
        <w:t>     Djeca sa teškoćama uzrokovanim socijalnim, jezičkim i kulturološkim preprekama su djeca koja žive u nepovoljnim materijalnim i porodičnim uslovima (bez roditeljskog staranja, nasilje u porodici, bolest, zavisnost od psihoaktivnih supstanci i sl.) i djeca sa ometajućim kulturološkim i jezičkim faktorima.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07DAA" w:rsidRDefault="00407DAA" w:rsidP="00407DA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Obezbjeđivanje uslova prema posebnim obrazovnim potrebama djeteta</w:t>
      </w:r>
    </w:p>
    <w:p w:rsidR="00407DAA" w:rsidRDefault="00407DAA" w:rsidP="00407DAA">
      <w:pPr>
        <w:rPr>
          <w:rStyle w:val="expand1"/>
          <w:vanish w:val="0"/>
          <w:color w:val="000000"/>
        </w:rPr>
      </w:pPr>
    </w:p>
    <w:p w:rsidR="00407DAA" w:rsidRDefault="00407DAA" w:rsidP="00407DAA">
      <w:pPr>
        <w:jc w:val="center"/>
      </w:pPr>
      <w:bookmarkStart w:id="26" w:name="clan14"/>
      <w:bookmarkEnd w:id="2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7" w:name="1014"/>
      <w:bookmarkEnd w:id="27"/>
      <w:r>
        <w:rPr>
          <w:rStyle w:val="expand1"/>
          <w:vanish w:val="0"/>
          <w:color w:val="000000"/>
          <w:lang w:val="sr-Latn-CS"/>
        </w:rPr>
        <w:t>     Predškolska ustanova, ustanova osnovnog, opšteg srednjeg i stručnog obrazovanja i vaspitanja i resursni centar (u daljem tekstu: ustanova), u skladu sa mogućnostima, rješenjem o usmjeravanju i individualnim programom, obezbjeđuje uslove prema posebnoj obrazovnoj potrebi djeteta tako što prilagođava prostor, opremu i nastavna sredstva.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Asistent u nastavi se obezbjeđuje za djecu: sa težim i teškim tjelesnim smetnjama, sa umjerenim mentalnim smetnjama, djecu bez vida, sa najtežim i potpunim gubitkom sluha, sa težim do teškim govorno-jezičkim smetnjama i sa autizmom, u skladu sa rješenjem o usmjeravanju i individualnim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07DAA" w:rsidRDefault="00407DAA" w:rsidP="00407DA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Uslovi koje ustanova obezbjeđuje djeci sa posebnim obrazovnim potrebama</w:t>
      </w:r>
    </w:p>
    <w:p w:rsidR="00407DAA" w:rsidRDefault="00407DAA" w:rsidP="00407DAA">
      <w:pPr>
        <w:rPr>
          <w:rStyle w:val="expand1"/>
          <w:vanish w:val="0"/>
          <w:color w:val="000000"/>
        </w:rPr>
      </w:pPr>
    </w:p>
    <w:p w:rsidR="00407DAA" w:rsidRDefault="00407DAA" w:rsidP="00407DAA">
      <w:pPr>
        <w:jc w:val="center"/>
      </w:pPr>
      <w:bookmarkStart w:id="28" w:name="clan15"/>
      <w:bookmarkEnd w:id="2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9" name="Picture 2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0" name="Picture 3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9" w:name="1015"/>
      <w:bookmarkEnd w:id="29"/>
      <w:r>
        <w:rPr>
          <w:rStyle w:val="expand1"/>
          <w:vanish w:val="0"/>
          <w:color w:val="000000"/>
          <w:lang w:val="sr-Latn-CS"/>
        </w:rPr>
        <w:t>     Ustanova obezbjeđuje djeci: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 tjelesnim smetnjama pristup zgradi, priboru, opremi, prostor za kretanje, po potrebi tehnološka pomagala, pomoć resursnog centra od momenta otkrivanja smetnje.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 mentalnim smetnjama očigledna nastavna sredstava, uklanjaju i smanjuju ometajuće faktore, pomoć resursnog centra od momenta otkrivanja smetnje.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 smetnjama vida mjesto u učionici sa koga se najbolje vidi tabla, slobodne puteve do table, bezbjedno okruženje, nastavna sredstva, materijal, adekvatnu obrazovnu tehnologiju i dodatna znanja o njima, pomoć resursnog centra od momenta otkrivanja smetnje.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nagluvoj i gluvoj da sjede blizu nastavnika, otklanjaju se ometajući zvuči, neometan pogled u toku komunikacije, prilagođen didaktički materijal, adekvatnu obrazovnu tehnologiju i dodatna znanja o njima.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 govorno-jezičkim smetnjama, shodno utvrđenoj smetnji sažetke, veći i podebljani font obrazovnog materijala, prilagođene pismene zadatke i vrijeme za rješavanje, pomoć resursnog centra od momenta otkrivanja smetnje.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 autizmom jasne fizičke i vizuelne granice (označavanje, ograničavanje prostora i sl.), jasna i precizna uputstva i dnevni raspored, otklanjaju vizuelna i auditivna odvlačenja pažnje, pomoć resursnog centra od momenta otkrivanja smetnje.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 teškoćama pažnje mjesto pored katedre, otklanjanje svega što remeti pažnju i dr.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 teškoćama uzrokovanim socijalnim, jezičkim i kulturološkim preprekama psihosocijalnu podršku, dopunsku nastavu za prevazilaženje jezičkih barijera, i dr.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07DAA" w:rsidRDefault="00407DAA" w:rsidP="00407DA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Interes djeteta</w:t>
      </w:r>
    </w:p>
    <w:p w:rsidR="00407DAA" w:rsidRDefault="00407DAA" w:rsidP="00407DAA">
      <w:pPr>
        <w:rPr>
          <w:rStyle w:val="expand1"/>
          <w:vanish w:val="0"/>
          <w:color w:val="000000"/>
        </w:rPr>
      </w:pPr>
    </w:p>
    <w:p w:rsidR="00407DAA" w:rsidRDefault="00407DAA" w:rsidP="00407DAA">
      <w:pPr>
        <w:jc w:val="center"/>
      </w:pPr>
      <w:bookmarkStart w:id="30" w:name="clan16"/>
      <w:bookmarkEnd w:id="3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1" name="Picture 3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2" name="Picture 3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1" w:name="1016"/>
      <w:bookmarkEnd w:id="31"/>
      <w:r>
        <w:rPr>
          <w:rStyle w:val="expand1"/>
          <w:vanish w:val="0"/>
          <w:color w:val="000000"/>
          <w:lang w:val="sr-Latn-CS"/>
        </w:rPr>
        <w:t>     Ukoliko roditelji djeteta ne sarađuju ili postupaju na način koji je u suprotnosti sa najboljim interesom djeteta ustanova će obavijestiti nadležnu ustanovu socijalne i dječje zaštite.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07DAA" w:rsidRDefault="00407DAA" w:rsidP="00407DA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Sastav prvostepene komisije</w:t>
      </w:r>
    </w:p>
    <w:p w:rsidR="00407DAA" w:rsidRDefault="00407DAA" w:rsidP="00407DAA">
      <w:pPr>
        <w:rPr>
          <w:rStyle w:val="expand1"/>
          <w:vanish w:val="0"/>
          <w:color w:val="000000"/>
        </w:rPr>
      </w:pPr>
    </w:p>
    <w:p w:rsidR="00407DAA" w:rsidRDefault="00407DAA" w:rsidP="00407DAA">
      <w:pPr>
        <w:jc w:val="center"/>
      </w:pPr>
      <w:bookmarkStart w:id="32" w:name="clan17"/>
      <w:bookmarkEnd w:id="3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3" name="Picture 3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4" name="Picture 3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3" w:name="1017"/>
      <w:bookmarkEnd w:id="33"/>
      <w:r>
        <w:rPr>
          <w:rStyle w:val="expand1"/>
          <w:vanish w:val="0"/>
          <w:color w:val="000000"/>
          <w:lang w:val="sr-Latn-CS"/>
        </w:rPr>
        <w:t>     Prvostepenu komisiju, saglasno članu 19 Zakona o vaspitanju i obrazovanju djece sa posebnim obrazovnim potrebama, čine: pedijatar i doktor odgovarajuće specijalnosti, psiholog, pedagog, defektolog odgovarajuće specijalnosti i socijalni radnik. Doktor određene specijalnosti i defektolog odgovarajuće specijalnosti uključuju se u rad komisije zavisno od posebne obrazovne potrebe djeteta.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07DAA" w:rsidRDefault="00407DAA" w:rsidP="00407DA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Rad prvostepene komisije</w:t>
      </w:r>
    </w:p>
    <w:p w:rsidR="00407DAA" w:rsidRDefault="00407DAA" w:rsidP="00407DAA">
      <w:pPr>
        <w:rPr>
          <w:rStyle w:val="expand1"/>
          <w:vanish w:val="0"/>
          <w:color w:val="000000"/>
        </w:rPr>
      </w:pPr>
    </w:p>
    <w:p w:rsidR="00407DAA" w:rsidRDefault="00407DAA" w:rsidP="00407DAA">
      <w:pPr>
        <w:jc w:val="center"/>
      </w:pPr>
      <w:bookmarkStart w:id="34" w:name="clan18"/>
      <w:bookmarkEnd w:id="3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" name="Picture 3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6" name="Picture 3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5" w:name="1018"/>
      <w:bookmarkEnd w:id="35"/>
      <w:r>
        <w:rPr>
          <w:rStyle w:val="expand1"/>
          <w:vanish w:val="0"/>
          <w:color w:val="000000"/>
          <w:lang w:val="sr-Latn-CS"/>
        </w:rPr>
        <w:t>     Prvostepena komisija daje predlog na osnovu neposrednog pregleda djeteta, zdravstvene, pedagoške, psihološke i socijalne dokumentacije, kao i druge dokumentacije od uticaja na utvrđivanje posebne potrebe, razgovara sa roditeljem, vaspitačem, odnosno učiteljem (nastavnikom) kao i olakšavajućih i otežavajućih faktora sredine koji pospješuju ili otežavaju učešće u vaspitanju i obrazovanju kada stupe u interakciju sa smetnjama i teškoćama u razvoju.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je postupak usmjeravanja djeteta pokrenut nakon započetog obrazovanja, na zahtjev organa lokalne uprave, ustanova će dostaviti izvještaj o obrazovnim postignućima djeteta i njegovom funkcionisanju za period do pokretanja postupka.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Prvostepena komisija može, ako je to potrebno, da pribavi mišljenje pojedinih stručnjaka, ili stručnih institucija upućivanjem djeteta na ispitivanje (opservaciju) u odgovarajuću instituciju.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07DAA" w:rsidRDefault="00407DAA" w:rsidP="00407DA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Prijedlog prvostepene komisije</w:t>
      </w:r>
    </w:p>
    <w:p w:rsidR="00407DAA" w:rsidRDefault="00407DAA" w:rsidP="00407DAA">
      <w:pPr>
        <w:rPr>
          <w:rStyle w:val="expand1"/>
          <w:vanish w:val="0"/>
          <w:color w:val="000000"/>
        </w:rPr>
      </w:pPr>
    </w:p>
    <w:p w:rsidR="00407DAA" w:rsidRDefault="00407DAA" w:rsidP="00407DAA">
      <w:pPr>
        <w:jc w:val="center"/>
      </w:pPr>
      <w:bookmarkStart w:id="36" w:name="clan19"/>
      <w:bookmarkEnd w:id="3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7" name="Picture 3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8" name="Picture 3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7" w:name="1019"/>
      <w:bookmarkEnd w:id="37"/>
      <w:r>
        <w:rPr>
          <w:rStyle w:val="expand1"/>
          <w:vanish w:val="0"/>
          <w:color w:val="000000"/>
          <w:lang w:val="sr-Latn-CS"/>
        </w:rPr>
        <w:t>     Svaki član prvostepene komisije daje pisano mišljenje o djetetu koje se usmjerava u odgovarajući obrazovni program koji je dat na Obrascu br. 1 koji čini sastavni dio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Prvostepena komisija za svako dijete daje prijedlog o usmjeravanju koji je dat na Obrascu br. 2 koji čini sastavni dio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07DAA" w:rsidRDefault="00407DAA" w:rsidP="00407DA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Zapisnik</w:t>
      </w:r>
    </w:p>
    <w:p w:rsidR="00407DAA" w:rsidRDefault="00407DAA" w:rsidP="00407DAA">
      <w:pPr>
        <w:rPr>
          <w:rStyle w:val="expand1"/>
          <w:vanish w:val="0"/>
          <w:color w:val="000000"/>
        </w:rPr>
      </w:pPr>
    </w:p>
    <w:p w:rsidR="00407DAA" w:rsidRDefault="00407DAA" w:rsidP="00407DAA">
      <w:pPr>
        <w:jc w:val="center"/>
      </w:pPr>
      <w:bookmarkStart w:id="38" w:name="clan20"/>
      <w:bookmarkEnd w:id="3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9" name="Picture 3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0" name="Picture 4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9" w:name="1020"/>
      <w:bookmarkEnd w:id="39"/>
      <w:r>
        <w:rPr>
          <w:rStyle w:val="expand1"/>
          <w:vanish w:val="0"/>
          <w:color w:val="000000"/>
          <w:lang w:val="sr-Latn-CS"/>
        </w:rPr>
        <w:t>     O radu prvostepene komisije vodi se zapisnik sa sjednice i registar usmjerene djece.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Zapisnik je povjerljiv.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07DAA" w:rsidRDefault="00407DAA" w:rsidP="00407DA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Dostavljanje rješenja prvostepene komisije</w:t>
      </w:r>
    </w:p>
    <w:p w:rsidR="00407DAA" w:rsidRDefault="00407DAA" w:rsidP="00407DAA">
      <w:pPr>
        <w:rPr>
          <w:rStyle w:val="expand1"/>
          <w:vanish w:val="0"/>
          <w:color w:val="000000"/>
        </w:rPr>
      </w:pPr>
    </w:p>
    <w:p w:rsidR="00407DAA" w:rsidRDefault="00407DAA" w:rsidP="00407DAA">
      <w:pPr>
        <w:jc w:val="center"/>
      </w:pPr>
      <w:bookmarkStart w:id="40" w:name="clan21"/>
      <w:bookmarkEnd w:id="4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1" name="Picture 4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2" name="Picture 4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1" w:name="1021"/>
      <w:bookmarkEnd w:id="41"/>
      <w:r>
        <w:rPr>
          <w:rStyle w:val="expand1"/>
          <w:vanish w:val="0"/>
          <w:color w:val="000000"/>
          <w:lang w:val="sr-Latn-CS"/>
        </w:rPr>
        <w:t>     Organ lokalne uprave nadležan za poslove prosvjete dostavlja primjerak rješenja o usmjeravanju djeteta sa posebnom obrazovnom potrebom u odgovarajući obrazovni program (u daljem tekstu: rješenje) ustanovi, kao i ustanovama zdravstvene i socijalne zaštite, Zavodu za školstvo, Centru za stručno obrazovanje, Ispitnom centru, najkasnije u roku od osam dana, od dana donošenja rješenja.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Organ, iz stava 1 ovog člana, obavještava i organe državne uprave nadležene za poslove prosvjete, socijalnog staranja i zdravstva o broju djece i obrazovnim programima u koje su usmjerena.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07DAA" w:rsidRDefault="00407DAA" w:rsidP="00407DA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Sastav Drugostepene komisije</w:t>
      </w:r>
    </w:p>
    <w:p w:rsidR="00407DAA" w:rsidRDefault="00407DAA" w:rsidP="00407DAA">
      <w:pPr>
        <w:rPr>
          <w:rStyle w:val="expand1"/>
          <w:vanish w:val="0"/>
          <w:color w:val="000000"/>
        </w:rPr>
      </w:pPr>
    </w:p>
    <w:p w:rsidR="00407DAA" w:rsidRDefault="00407DAA" w:rsidP="00407DAA">
      <w:pPr>
        <w:jc w:val="center"/>
      </w:pPr>
      <w:bookmarkStart w:id="42" w:name="clan22"/>
      <w:bookmarkEnd w:id="4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3" name="Picture 4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4" name="Picture 4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3" w:name="1022"/>
      <w:bookmarkEnd w:id="43"/>
      <w:r>
        <w:rPr>
          <w:rStyle w:val="expand1"/>
          <w:vanish w:val="0"/>
          <w:color w:val="000000"/>
          <w:lang w:val="sr-Latn-CS"/>
        </w:rPr>
        <w:t>     Drugostepenu komisiju, saglasno članu 22 Zakona o vaspitanju i obrazovanju djece sa posebnim obrazovnim potrebama, čine: pedijatar i doktor odgovarajuće specijalnosti, defektolog, psiholog, pedagog, socijalni radnik i učitelj, odnosno vaspitač. Za člana Drugostepene komisije ne može biti imenovan član prvostepene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07DAA" w:rsidRDefault="00407DAA" w:rsidP="00407DA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Mišljenje Drugostepene komisije</w:t>
      </w:r>
    </w:p>
    <w:p w:rsidR="00407DAA" w:rsidRDefault="00407DAA" w:rsidP="00407DAA">
      <w:pPr>
        <w:rPr>
          <w:rStyle w:val="expand1"/>
          <w:vanish w:val="0"/>
          <w:color w:val="000000"/>
        </w:rPr>
      </w:pPr>
    </w:p>
    <w:p w:rsidR="00407DAA" w:rsidRDefault="00407DAA" w:rsidP="00407DAA">
      <w:pPr>
        <w:jc w:val="center"/>
      </w:pPr>
      <w:bookmarkStart w:id="44" w:name="clan23"/>
      <w:bookmarkEnd w:id="4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5" name="Picture 4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6" name="Picture 4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5" w:name="1023"/>
      <w:bookmarkEnd w:id="45"/>
      <w:r>
        <w:rPr>
          <w:rStyle w:val="expand1"/>
          <w:vanish w:val="0"/>
          <w:color w:val="000000"/>
          <w:lang w:val="sr-Latn-CS"/>
        </w:rPr>
        <w:lastRenderedPageBreak/>
        <w:t>     Drugostepena komisija daje mišljenje na osnovu ocjene prijedloga prvostepene komisije i druge dokumentacije.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Drugostepena komisija može zahtijevati dodatnu dokumentaciju od ustanove, ustanova zdravstvene i socijalne zaštite i drugih ustanova, a ukoliko je to potrebno, može, u postupku pripreme stručnog mišljenja, obaviti neposredan pregled djeteta i pribaviti mišljenje pojedinih stručnjaka, ili stručnih institucija.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Drugostepena komisija za svako dijete daje mišljenje o usmjeravanju u odgovarajući obrazovni program koji je dat na Obrascu br. 1 koji čini sastavni dio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07DAA" w:rsidRDefault="00407DAA" w:rsidP="00407DA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Predsjednik i članovi komisije</w:t>
      </w:r>
    </w:p>
    <w:p w:rsidR="00407DAA" w:rsidRDefault="00407DAA" w:rsidP="00407DAA">
      <w:pPr>
        <w:rPr>
          <w:rStyle w:val="expand1"/>
          <w:vanish w:val="0"/>
          <w:color w:val="000000"/>
        </w:rPr>
      </w:pPr>
    </w:p>
    <w:p w:rsidR="00407DAA" w:rsidRDefault="00407DAA" w:rsidP="00407DAA">
      <w:pPr>
        <w:jc w:val="center"/>
      </w:pPr>
      <w:bookmarkStart w:id="46" w:name="clan24"/>
      <w:bookmarkEnd w:id="4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7" name="Picture 4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8" name="Picture 4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7" w:name="1024"/>
      <w:bookmarkEnd w:id="47"/>
      <w:r>
        <w:rPr>
          <w:rStyle w:val="expand1"/>
          <w:vanish w:val="0"/>
          <w:color w:val="000000"/>
          <w:lang w:val="sr-Latn-CS"/>
        </w:rPr>
        <w:t>     Radom prvostepene i Drugostepene komisije (u daljem tekstu: komisija) rukovodi predsjednik koji se imenuje iz reda doktora, po pravilu, specijalista pedijatar.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Predsjednik i svaki član komisije imaju svoje zamjenike.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Svaki član komisije priprema mišljenje o djetetu i izvještaj i vodi dokumentaciju o svom radu koja se čuva pri sjedištu komisije i koja je povjerljiva.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Bliži sastav i način rada komisija, iz stava 1 ovog člana, uređuje se aktom o obrazovanju.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07DAA" w:rsidRDefault="00407DAA" w:rsidP="00407DA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Rad komisije</w:t>
      </w:r>
    </w:p>
    <w:p w:rsidR="00407DAA" w:rsidRDefault="00407DAA" w:rsidP="00407DAA">
      <w:pPr>
        <w:rPr>
          <w:rStyle w:val="expand1"/>
          <w:vanish w:val="0"/>
          <w:color w:val="000000"/>
        </w:rPr>
      </w:pPr>
    </w:p>
    <w:p w:rsidR="00407DAA" w:rsidRDefault="00407DAA" w:rsidP="00407DAA">
      <w:pPr>
        <w:jc w:val="center"/>
      </w:pPr>
      <w:bookmarkStart w:id="48" w:name="clan25"/>
      <w:bookmarkEnd w:id="4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9" name="Picture 4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0" name="Picture 5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9" w:name="1025"/>
      <w:bookmarkEnd w:id="49"/>
      <w:r>
        <w:rPr>
          <w:rStyle w:val="expand1"/>
          <w:vanish w:val="0"/>
          <w:color w:val="000000"/>
          <w:lang w:val="sr-Latn-CS"/>
        </w:rPr>
        <w:t>     Komisija radi i daje prijedlog u punom sastavu.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je samostalna u davanju prijedloga, odnosno mišljenja i za svoj rad odgovara organu koji ju je imenovao.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Bliži način rada komisije uređuje se poslovnikom o radu.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07DAA" w:rsidRDefault="00407DAA" w:rsidP="00407DA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Razrješenje člana</w:t>
      </w:r>
    </w:p>
    <w:p w:rsidR="00407DAA" w:rsidRDefault="00407DAA" w:rsidP="00407DAA">
      <w:pPr>
        <w:rPr>
          <w:rStyle w:val="expand1"/>
          <w:vanish w:val="0"/>
          <w:color w:val="000000"/>
        </w:rPr>
      </w:pPr>
    </w:p>
    <w:p w:rsidR="00407DAA" w:rsidRDefault="00407DAA" w:rsidP="00407DAA">
      <w:pPr>
        <w:jc w:val="center"/>
      </w:pPr>
      <w:bookmarkStart w:id="50" w:name="clan26"/>
      <w:bookmarkEnd w:id="5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1" name="Picture 5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2" name="Picture 5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1" w:name="1026"/>
      <w:bookmarkEnd w:id="51"/>
      <w:r>
        <w:rPr>
          <w:rStyle w:val="expand1"/>
          <w:vanish w:val="0"/>
          <w:color w:val="000000"/>
          <w:lang w:val="sr-Latn-CS"/>
        </w:rPr>
        <w:t>     Član komisije koji iz neopravdanih razloga odsustvuje u radu komisije, ili se ne odnosi u skladu sa pravilima svoje struke, na prijedlog predsjednika može biti razriješen.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07DAA" w:rsidRDefault="00407DAA" w:rsidP="00407DA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Upućivanje djeteta na ponovni postupak</w:t>
      </w:r>
    </w:p>
    <w:p w:rsidR="00407DAA" w:rsidRDefault="00407DAA" w:rsidP="00407DAA">
      <w:pPr>
        <w:rPr>
          <w:rStyle w:val="expand1"/>
          <w:vanish w:val="0"/>
          <w:color w:val="000000"/>
        </w:rPr>
      </w:pPr>
    </w:p>
    <w:p w:rsidR="00407DAA" w:rsidRDefault="00407DAA" w:rsidP="00407DAA">
      <w:pPr>
        <w:jc w:val="center"/>
      </w:pPr>
      <w:bookmarkStart w:id="52" w:name="clan27"/>
      <w:bookmarkEnd w:id="5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3" name="Picture 5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4" name="Picture 5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3" w:name="1027"/>
      <w:bookmarkEnd w:id="53"/>
      <w:r>
        <w:rPr>
          <w:rStyle w:val="expand1"/>
          <w:vanish w:val="0"/>
          <w:color w:val="000000"/>
          <w:lang w:val="sr-Latn-CS"/>
        </w:rPr>
        <w:t>     Ako poslije donošenja rješenja o usmjeravanju u odgovarajući obrazovni program kod djeteta nastupe promjene u odnosu na posebnu obrazovnu potrebu (dosadašnji program nije odgovarajući ili prestane potreba pohađanja obrazovnog programa u koji je dijete bilo usmjereno), organ lokalne uprave nadležan za poslove prosvjete, sprovodi ponovni postupak.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se u ponovljenom postupku utvrde promjene u odnosu na utvrđenu posebnu obrazovnu potrebu, organ lokalne uprave nadležan za poslove prosvjete, na prijedlog prvostepene komisije donosi novo rješenje.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07DAA" w:rsidRDefault="00407DAA" w:rsidP="00407DA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Administrativno-tehnički poslovi</w:t>
      </w:r>
    </w:p>
    <w:p w:rsidR="00407DAA" w:rsidRDefault="00407DAA" w:rsidP="00407DAA">
      <w:pPr>
        <w:rPr>
          <w:rStyle w:val="expand1"/>
          <w:vanish w:val="0"/>
          <w:color w:val="000000"/>
        </w:rPr>
      </w:pPr>
    </w:p>
    <w:p w:rsidR="00407DAA" w:rsidRDefault="00407DAA" w:rsidP="00407DAA">
      <w:pPr>
        <w:jc w:val="center"/>
      </w:pPr>
      <w:bookmarkStart w:id="54" w:name="clan28"/>
      <w:bookmarkEnd w:id="5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5" name="Picture 5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6" name="Picture 5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5" w:name="1028"/>
      <w:bookmarkEnd w:id="55"/>
      <w:r>
        <w:rPr>
          <w:rStyle w:val="expand1"/>
          <w:vanish w:val="0"/>
          <w:color w:val="000000"/>
          <w:lang w:val="sr-Latn-CS"/>
        </w:rPr>
        <w:t>     Administrativno-tehničke poslove za potrebe komisije obavlja organ koji je komisiju imenovao.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07DAA" w:rsidRDefault="00407DAA" w:rsidP="00407DA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Vođenje evidencije</w:t>
      </w:r>
    </w:p>
    <w:p w:rsidR="00407DAA" w:rsidRDefault="00407DAA" w:rsidP="00407DAA">
      <w:pPr>
        <w:rPr>
          <w:rStyle w:val="expand1"/>
          <w:vanish w:val="0"/>
          <w:color w:val="000000"/>
        </w:rPr>
      </w:pPr>
    </w:p>
    <w:p w:rsidR="00407DAA" w:rsidRDefault="00407DAA" w:rsidP="00407DAA">
      <w:pPr>
        <w:jc w:val="center"/>
      </w:pPr>
      <w:bookmarkStart w:id="56" w:name="clan29"/>
      <w:bookmarkEnd w:id="5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7" name="Picture 5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8" name="Picture 5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7" w:name="1029"/>
      <w:bookmarkEnd w:id="57"/>
      <w:r>
        <w:rPr>
          <w:rStyle w:val="expand1"/>
          <w:vanish w:val="0"/>
          <w:color w:val="000000"/>
          <w:lang w:val="sr-Latn-CS"/>
        </w:rPr>
        <w:t>     Organ lokalne uprave nadležan za poslove prosvjete vodi matičnu evidenciju o svakom djetetu koja je data na Obrascu br. 3, koji čini sastavni dio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slučaju preseljenja djeteta, organ lokalne uprave nadležan za poslove prosvjete, po službenoj dužnosti, dostavlja cjelokupnu evidenciju sa dokumentacijom o usmjerenom djetetu nadležnom organu u mjestu novog prebivališta djeteta, koji nakon prijema dokumenata upisuje dijete u svoju matičnu evidenciju.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07DAA" w:rsidRDefault="00407DAA" w:rsidP="00407DA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Prekid evidencije</w:t>
      </w:r>
    </w:p>
    <w:p w:rsidR="00407DAA" w:rsidRDefault="00407DAA" w:rsidP="00407DAA">
      <w:pPr>
        <w:rPr>
          <w:rStyle w:val="expand1"/>
          <w:vanish w:val="0"/>
          <w:color w:val="000000"/>
        </w:rPr>
      </w:pPr>
    </w:p>
    <w:p w:rsidR="00407DAA" w:rsidRDefault="00407DAA" w:rsidP="00407DAA">
      <w:pPr>
        <w:jc w:val="center"/>
      </w:pPr>
      <w:bookmarkStart w:id="58" w:name="clan30"/>
      <w:bookmarkEnd w:id="5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9" name="Picture 5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0" name="Picture 6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9" w:name="1030"/>
      <w:bookmarkEnd w:id="59"/>
      <w:r>
        <w:rPr>
          <w:rStyle w:val="expand1"/>
          <w:vanish w:val="0"/>
          <w:color w:val="000000"/>
          <w:lang w:val="sr-Latn-CS"/>
        </w:rPr>
        <w:t>     Kada djetetu nije više potrebno obrazovanje i vaspitanje po određenom obrazovnom programu, organ lokalne uprave nadležan za poslove prosvjete prekida dalje vođenje evidencije o djetetu i to upisuje u matičnu evidenciju, sa napomenom u koji program nastavlja obrazovanje i vaspitanje, odnosno iz kojih razloga je došlo do prekida vođenja evidencije.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07DAA" w:rsidRDefault="00407DAA" w:rsidP="00407DA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lastRenderedPageBreak/>
        <w:t>Troškovi rada komisija</w:t>
      </w:r>
    </w:p>
    <w:p w:rsidR="00407DAA" w:rsidRDefault="00407DAA" w:rsidP="00407DAA">
      <w:pPr>
        <w:rPr>
          <w:rStyle w:val="expand1"/>
          <w:vanish w:val="0"/>
          <w:color w:val="000000"/>
        </w:rPr>
      </w:pPr>
    </w:p>
    <w:p w:rsidR="00407DAA" w:rsidRDefault="00407DAA" w:rsidP="00407DAA">
      <w:pPr>
        <w:jc w:val="center"/>
      </w:pPr>
      <w:bookmarkStart w:id="60" w:name="clan31"/>
      <w:bookmarkEnd w:id="6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1" name="Picture 6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2" name="Picture 6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1" w:name="1031"/>
      <w:bookmarkEnd w:id="61"/>
      <w:r>
        <w:rPr>
          <w:rStyle w:val="expand1"/>
          <w:vanish w:val="0"/>
          <w:color w:val="000000"/>
          <w:lang w:val="sr-Latn-CS"/>
        </w:rPr>
        <w:t>     Troškovi rada komisije padaju na teret organa koji vodi postupak.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07DAA" w:rsidRDefault="00407DAA" w:rsidP="00407DA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Prestanak važenja</w:t>
      </w:r>
    </w:p>
    <w:p w:rsidR="00407DAA" w:rsidRDefault="00407DAA" w:rsidP="00407DAA">
      <w:pPr>
        <w:rPr>
          <w:rStyle w:val="expand1"/>
          <w:vanish w:val="0"/>
          <w:color w:val="000000"/>
        </w:rPr>
      </w:pPr>
    </w:p>
    <w:p w:rsidR="00407DAA" w:rsidRDefault="00407DAA" w:rsidP="00407DAA">
      <w:pPr>
        <w:jc w:val="center"/>
      </w:pPr>
      <w:bookmarkStart w:id="62" w:name="clan32"/>
      <w:bookmarkEnd w:id="6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3" name="Picture 6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4" name="Picture 6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A" w:rsidRDefault="00407DAA" w:rsidP="00407DA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3" w:name="1032"/>
      <w:bookmarkEnd w:id="63"/>
      <w:r>
        <w:rPr>
          <w:rStyle w:val="expand1"/>
          <w:vanish w:val="0"/>
          <w:color w:val="000000"/>
          <w:lang w:val="sr-Latn-CS"/>
        </w:rPr>
        <w:t>     Stupanjem na snagu ovog pravilnika prestaje da važi Pravilnik o kriterijumima za određivanje oblika i stepena nedostataka, smetnje, odnosno poremećaja djece i mladih s posebnim potrebama i načinu uključivanja u obrazovne programe ("Službeni list RCG" broj 23/06).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07DAA" w:rsidRDefault="00407DAA" w:rsidP="00407DA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407DAA" w:rsidRDefault="00407DAA" w:rsidP="00407DAA">
      <w:pPr>
        <w:rPr>
          <w:rStyle w:val="expand1"/>
          <w:vanish w:val="0"/>
          <w:color w:val="000000"/>
        </w:rPr>
      </w:pPr>
    </w:p>
    <w:p w:rsidR="00407DAA" w:rsidRDefault="00407DAA" w:rsidP="00407DAA">
      <w:pPr>
        <w:jc w:val="center"/>
      </w:pPr>
      <w:bookmarkStart w:id="64" w:name="clan33"/>
      <w:bookmarkEnd w:id="6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5" name="Picture 6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6" name="Picture 6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407DAA" w:rsidP="00407DAA">
      <w:bookmarkStart w:id="65" w:name="1033"/>
      <w:bookmarkEnd w:id="65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01-5173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18. novembar 2011.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Slavoljub Stijepović,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7DAA"/>
    <w:rsid w:val="000F4A40"/>
    <w:rsid w:val="00407DAA"/>
    <w:rsid w:val="0094034F"/>
    <w:rsid w:val="009B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customStyle="1" w:styleId="expand1">
    <w:name w:val="expand1"/>
    <w:basedOn w:val="DefaultParagraphFont"/>
    <w:rsid w:val="00407DAA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448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2753</Words>
  <Characters>15695</Characters>
  <Application>Microsoft Office Word</Application>
  <DocSecurity>0</DocSecurity>
  <Lines>130</Lines>
  <Paragraphs>36</Paragraphs>
  <ScaleCrop>false</ScaleCrop>
  <Company/>
  <LinksUpToDate>false</LinksUpToDate>
  <CharactersWithSpaces>18412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2015-04-03T12:38:00Z</dcterms:created>
  <dcterms:modified xsi:type="dcterms:W3CDTF">2015-04-03T12:40:00Z</dcterms:modified>
</cp:coreProperties>
</file>