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E8A7" w14:textId="51C82DFE" w:rsidR="00962366" w:rsidRDefault="00962366" w:rsidP="001175BB">
      <w:pPr>
        <w:rPr>
          <w:rFonts w:ascii="Calibri" w:hAnsi="Calibri" w:cs="Calibri"/>
          <w:b/>
        </w:rPr>
      </w:pPr>
      <w:bookmarkStart w:id="0" w:name="_Toc66383148"/>
    </w:p>
    <w:p w14:paraId="68504A1D" w14:textId="77777777" w:rsidR="0084060C" w:rsidRDefault="0084060C" w:rsidP="001175BB">
      <w:pPr>
        <w:rPr>
          <w:rFonts w:ascii="Calibri" w:hAnsi="Calibri" w:cs="Calibri"/>
          <w:b/>
        </w:rPr>
      </w:pPr>
    </w:p>
    <w:p w14:paraId="63D3DD21" w14:textId="77777777" w:rsidR="0084060C" w:rsidRDefault="0084060C" w:rsidP="001175BB">
      <w:pPr>
        <w:rPr>
          <w:rFonts w:ascii="Calibri" w:hAnsi="Calibri" w:cs="Calibri"/>
          <w:b/>
        </w:rPr>
      </w:pPr>
    </w:p>
    <w:p w14:paraId="3A647215" w14:textId="77777777" w:rsidR="000A24D1" w:rsidRDefault="000A24D1" w:rsidP="001175BB">
      <w:pPr>
        <w:rPr>
          <w:rFonts w:ascii="Calibri" w:hAnsi="Calibri" w:cs="Calibri"/>
          <w:b/>
        </w:rPr>
      </w:pPr>
    </w:p>
    <w:p w14:paraId="5D43441C" w14:textId="77777777" w:rsidR="000A24D1" w:rsidRPr="00396DD2" w:rsidRDefault="000A24D1" w:rsidP="001175BB">
      <w:pPr>
        <w:rPr>
          <w:rFonts w:ascii="Calibri" w:hAnsi="Calibri" w:cs="Calibri"/>
          <w:b/>
        </w:rPr>
      </w:pPr>
    </w:p>
    <w:p w14:paraId="74368F68" w14:textId="77777777" w:rsidR="00DD11B8" w:rsidRPr="00396DD2" w:rsidRDefault="00DD11B8" w:rsidP="00E24BCC">
      <w:pPr>
        <w:rPr>
          <w:rFonts w:ascii="Calibri" w:hAnsi="Calibri" w:cs="Calibri"/>
          <w:b/>
        </w:rPr>
      </w:pPr>
    </w:p>
    <w:p w14:paraId="6A2A5C92" w14:textId="77777777" w:rsidR="00282B1E" w:rsidRPr="00396DD2" w:rsidRDefault="00282B1E" w:rsidP="00771FD1">
      <w:pPr>
        <w:rPr>
          <w:rFonts w:ascii="Calibri" w:hAnsi="Calibri" w:cs="Calibri"/>
          <w:b/>
        </w:rPr>
      </w:pPr>
    </w:p>
    <w:p w14:paraId="762E3842" w14:textId="77777777" w:rsidR="001604D4" w:rsidRPr="00396DD2" w:rsidRDefault="001604D4" w:rsidP="00023082">
      <w:pPr>
        <w:jc w:val="center"/>
        <w:rPr>
          <w:rFonts w:ascii="Calibri" w:hAnsi="Calibri" w:cs="Calibri"/>
          <w:b/>
        </w:rPr>
      </w:pPr>
    </w:p>
    <w:p w14:paraId="66313968" w14:textId="77777777" w:rsidR="00023082" w:rsidRPr="00396DD2" w:rsidRDefault="00023082" w:rsidP="00023082">
      <w:pPr>
        <w:jc w:val="center"/>
        <w:rPr>
          <w:rFonts w:ascii="Calibri" w:hAnsi="Calibri" w:cs="Calibri"/>
          <w:b/>
        </w:rPr>
      </w:pPr>
      <w:r w:rsidRPr="00396DD2">
        <w:rPr>
          <w:rFonts w:ascii="Calibri" w:hAnsi="Calibri" w:cs="Calibri"/>
          <w:noProof/>
        </w:rPr>
        <w:drawing>
          <wp:inline distT="0" distB="0" distL="0" distR="0" wp14:anchorId="7E31E7FD" wp14:editId="078CAB66">
            <wp:extent cx="2838450" cy="1828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42752" w14:textId="77777777" w:rsidR="00023082" w:rsidRPr="00396DD2" w:rsidRDefault="00023082" w:rsidP="00023082">
      <w:pPr>
        <w:jc w:val="center"/>
        <w:rPr>
          <w:rFonts w:ascii="Calibri" w:hAnsi="Calibri" w:cs="Calibri"/>
          <w:b/>
        </w:rPr>
      </w:pPr>
    </w:p>
    <w:p w14:paraId="481534C7" w14:textId="77777777" w:rsidR="00E45579" w:rsidRPr="00E57C4D" w:rsidRDefault="00023082" w:rsidP="00E749C6">
      <w:pPr>
        <w:spacing w:after="0"/>
        <w:jc w:val="center"/>
        <w:rPr>
          <w:rFonts w:ascii="Garamond" w:hAnsi="Garamond" w:cs="Calibri"/>
          <w:bCs/>
          <w:i/>
          <w:iCs/>
          <w:noProof/>
          <w:sz w:val="28"/>
          <w:szCs w:val="28"/>
        </w:rPr>
      </w:pPr>
      <w:r w:rsidRPr="00E57C4D">
        <w:rPr>
          <w:rFonts w:ascii="Garamond" w:hAnsi="Garamond" w:cs="Calibri"/>
          <w:bCs/>
          <w:i/>
          <w:iCs/>
          <w:noProof/>
          <w:sz w:val="28"/>
          <w:szCs w:val="28"/>
        </w:rPr>
        <w:t xml:space="preserve">Agencija za kontrolu i obezbjeđenje </w:t>
      </w:r>
    </w:p>
    <w:p w14:paraId="709694C6" w14:textId="77777777" w:rsidR="00023082" w:rsidRPr="00E57C4D" w:rsidRDefault="00023082" w:rsidP="00E749C6">
      <w:pPr>
        <w:spacing w:after="0"/>
        <w:jc w:val="center"/>
        <w:rPr>
          <w:rFonts w:ascii="Garamond" w:hAnsi="Garamond" w:cs="Calibri"/>
          <w:bCs/>
          <w:i/>
          <w:iCs/>
          <w:noProof/>
          <w:sz w:val="28"/>
          <w:szCs w:val="28"/>
        </w:rPr>
      </w:pPr>
      <w:r w:rsidRPr="00E57C4D">
        <w:rPr>
          <w:rFonts w:ascii="Garamond" w:hAnsi="Garamond" w:cs="Calibri"/>
          <w:bCs/>
          <w:i/>
          <w:iCs/>
          <w:noProof/>
          <w:sz w:val="28"/>
          <w:szCs w:val="28"/>
        </w:rPr>
        <w:t>kvaliteta visokog obrazovanja</w:t>
      </w:r>
    </w:p>
    <w:p w14:paraId="5BD67201" w14:textId="77777777" w:rsidR="00023082" w:rsidRPr="00E57C4D" w:rsidRDefault="00023082" w:rsidP="003D69BB">
      <w:pPr>
        <w:spacing w:after="0"/>
        <w:jc w:val="center"/>
        <w:rPr>
          <w:rFonts w:ascii="Garamond" w:hAnsi="Garamond" w:cs="Calibri"/>
          <w:b/>
          <w:i/>
          <w:iCs/>
          <w:sz w:val="28"/>
          <w:szCs w:val="28"/>
        </w:rPr>
      </w:pPr>
    </w:p>
    <w:p w14:paraId="4CE076CA" w14:textId="77777777" w:rsidR="00023082" w:rsidRPr="00396DD2" w:rsidRDefault="00023082" w:rsidP="00023082">
      <w:pPr>
        <w:jc w:val="center"/>
        <w:rPr>
          <w:rFonts w:ascii="Garamond" w:hAnsi="Garamond" w:cs="Calibri"/>
          <w:b/>
          <w:i/>
          <w:iCs/>
        </w:rPr>
      </w:pPr>
    </w:p>
    <w:p w14:paraId="5A3A08D6" w14:textId="77777777" w:rsidR="00023082" w:rsidRPr="00E57C4D" w:rsidRDefault="00023082" w:rsidP="00023082">
      <w:pPr>
        <w:jc w:val="center"/>
        <w:rPr>
          <w:rFonts w:ascii="Garamond" w:hAnsi="Garamond" w:cs="Calibri"/>
          <w:b/>
          <w:i/>
          <w:iCs/>
          <w:sz w:val="24"/>
          <w:szCs w:val="24"/>
        </w:rPr>
      </w:pPr>
    </w:p>
    <w:p w14:paraId="7F71D154" w14:textId="77777777" w:rsidR="00023082" w:rsidRPr="00E57C4D" w:rsidRDefault="003D69BB" w:rsidP="003D69B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57C4D">
        <w:rPr>
          <w:rFonts w:ascii="Calibri" w:hAnsi="Calibri" w:cs="Calibri"/>
          <w:b/>
          <w:sz w:val="24"/>
          <w:szCs w:val="24"/>
        </w:rPr>
        <w:t>IZVJEŠTAJ O RADU</w:t>
      </w:r>
    </w:p>
    <w:p w14:paraId="4C7890AE" w14:textId="40836637" w:rsidR="00023082" w:rsidRPr="00E57C4D" w:rsidRDefault="00023082" w:rsidP="003D69B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57C4D">
        <w:rPr>
          <w:rFonts w:ascii="Calibri" w:hAnsi="Calibri" w:cs="Calibri"/>
          <w:b/>
          <w:sz w:val="24"/>
          <w:szCs w:val="24"/>
        </w:rPr>
        <w:t>ZA 202</w:t>
      </w:r>
      <w:r w:rsidR="00A93C94" w:rsidRPr="00E57C4D">
        <w:rPr>
          <w:rFonts w:ascii="Calibri" w:hAnsi="Calibri" w:cs="Calibri"/>
          <w:b/>
          <w:sz w:val="24"/>
          <w:szCs w:val="24"/>
        </w:rPr>
        <w:t>4</w:t>
      </w:r>
      <w:r w:rsidRPr="00E57C4D">
        <w:rPr>
          <w:rFonts w:ascii="Calibri" w:hAnsi="Calibri" w:cs="Calibri"/>
          <w:b/>
          <w:sz w:val="24"/>
          <w:szCs w:val="24"/>
        </w:rPr>
        <w:t>. GODINU</w:t>
      </w:r>
    </w:p>
    <w:p w14:paraId="48534524" w14:textId="77777777" w:rsidR="00023082" w:rsidRPr="00E57C4D" w:rsidRDefault="00023082" w:rsidP="007D53E0">
      <w:pPr>
        <w:tabs>
          <w:tab w:val="left" w:pos="3882"/>
        </w:tabs>
        <w:rPr>
          <w:rFonts w:ascii="Calibri" w:hAnsi="Calibri" w:cs="Calibri"/>
          <w:b/>
          <w:sz w:val="24"/>
          <w:szCs w:val="24"/>
        </w:rPr>
      </w:pPr>
    </w:p>
    <w:p w14:paraId="3D905F6E" w14:textId="77777777" w:rsidR="00023082" w:rsidRPr="00E57C4D" w:rsidRDefault="00023082" w:rsidP="00023082">
      <w:pPr>
        <w:rPr>
          <w:rFonts w:ascii="Calibri" w:hAnsi="Calibri" w:cs="Calibri"/>
          <w:b/>
          <w:sz w:val="24"/>
          <w:szCs w:val="24"/>
        </w:rPr>
      </w:pPr>
    </w:p>
    <w:p w14:paraId="66A9C145" w14:textId="77777777" w:rsidR="003D69BB" w:rsidRPr="00E57C4D" w:rsidRDefault="003D69BB" w:rsidP="00023082">
      <w:pPr>
        <w:jc w:val="center"/>
        <w:rPr>
          <w:rFonts w:ascii="Calibri" w:hAnsi="Calibri" w:cs="Calibri"/>
          <w:b/>
          <w:sz w:val="24"/>
          <w:szCs w:val="24"/>
        </w:rPr>
      </w:pPr>
    </w:p>
    <w:p w14:paraId="19686AC1" w14:textId="77777777" w:rsidR="003D69BB" w:rsidRPr="00E57C4D" w:rsidRDefault="003D69BB" w:rsidP="00023082">
      <w:pPr>
        <w:jc w:val="center"/>
        <w:rPr>
          <w:rFonts w:ascii="Calibri" w:hAnsi="Calibri" w:cs="Calibri"/>
          <w:b/>
          <w:sz w:val="24"/>
          <w:szCs w:val="24"/>
        </w:rPr>
      </w:pPr>
    </w:p>
    <w:p w14:paraId="55D43D29" w14:textId="77777777" w:rsidR="003D69BB" w:rsidRPr="00E57C4D" w:rsidRDefault="003D69BB" w:rsidP="00023082">
      <w:pPr>
        <w:jc w:val="center"/>
        <w:rPr>
          <w:rFonts w:ascii="Calibri" w:hAnsi="Calibri" w:cs="Calibri"/>
          <w:b/>
          <w:sz w:val="24"/>
          <w:szCs w:val="24"/>
        </w:rPr>
      </w:pPr>
    </w:p>
    <w:p w14:paraId="4A3B3FEF" w14:textId="77777777" w:rsidR="00970A36" w:rsidRPr="00E57C4D" w:rsidRDefault="00970A36" w:rsidP="00023082">
      <w:pPr>
        <w:jc w:val="center"/>
        <w:rPr>
          <w:rFonts w:ascii="Calibri" w:hAnsi="Calibri" w:cs="Calibri"/>
          <w:b/>
          <w:sz w:val="24"/>
          <w:szCs w:val="24"/>
        </w:rPr>
      </w:pPr>
    </w:p>
    <w:p w14:paraId="5E109F32" w14:textId="77777777" w:rsidR="003D69BB" w:rsidRPr="00E57C4D" w:rsidRDefault="003D69BB" w:rsidP="00023082">
      <w:pPr>
        <w:jc w:val="center"/>
        <w:rPr>
          <w:rFonts w:ascii="Calibri" w:hAnsi="Calibri" w:cs="Calibri"/>
          <w:b/>
          <w:sz w:val="24"/>
          <w:szCs w:val="24"/>
        </w:rPr>
      </w:pPr>
    </w:p>
    <w:p w14:paraId="6D6FCC24" w14:textId="77777777" w:rsidR="0034134D" w:rsidRPr="00E57C4D" w:rsidRDefault="0034134D" w:rsidP="001175BB">
      <w:pPr>
        <w:jc w:val="center"/>
        <w:rPr>
          <w:rFonts w:cstheme="minorHAnsi"/>
          <w:b/>
          <w:sz w:val="24"/>
          <w:szCs w:val="24"/>
        </w:rPr>
      </w:pPr>
    </w:p>
    <w:p w14:paraId="56529709" w14:textId="77777777" w:rsidR="0034134D" w:rsidRPr="00E57C4D" w:rsidRDefault="0034134D" w:rsidP="001175BB">
      <w:pPr>
        <w:jc w:val="center"/>
        <w:rPr>
          <w:rFonts w:cstheme="minorHAnsi"/>
          <w:b/>
          <w:sz w:val="24"/>
          <w:szCs w:val="24"/>
        </w:rPr>
      </w:pPr>
    </w:p>
    <w:p w14:paraId="3EB8262B" w14:textId="35709E2D" w:rsidR="00291BB1" w:rsidRPr="00E57C4D" w:rsidRDefault="00023082" w:rsidP="00E8720A">
      <w:pPr>
        <w:jc w:val="center"/>
        <w:rPr>
          <w:rFonts w:cstheme="minorHAnsi"/>
          <w:b/>
          <w:sz w:val="24"/>
          <w:szCs w:val="24"/>
        </w:rPr>
      </w:pPr>
      <w:r w:rsidRPr="00E57C4D">
        <w:rPr>
          <w:rFonts w:cstheme="minorHAnsi"/>
          <w:b/>
          <w:sz w:val="24"/>
          <w:szCs w:val="24"/>
        </w:rPr>
        <w:t>Mart, 202</w:t>
      </w:r>
      <w:r w:rsidR="00A93C94" w:rsidRPr="00E57C4D">
        <w:rPr>
          <w:rFonts w:cstheme="minorHAnsi"/>
          <w:b/>
          <w:sz w:val="24"/>
          <w:szCs w:val="24"/>
        </w:rPr>
        <w:t>5</w:t>
      </w:r>
      <w:r w:rsidR="00970A36" w:rsidRPr="00E57C4D">
        <w:rPr>
          <w:rFonts w:cstheme="minorHAnsi"/>
          <w:b/>
          <w:sz w:val="24"/>
          <w:szCs w:val="24"/>
        </w:rPr>
        <w:t>.</w:t>
      </w:r>
      <w:r w:rsidR="00E8720A">
        <w:rPr>
          <w:rFonts w:cstheme="minorHAnsi"/>
          <w:b/>
          <w:sz w:val="24"/>
          <w:szCs w:val="24"/>
        </w:rPr>
        <w:t xml:space="preserve"> </w:t>
      </w:r>
      <w:proofErr w:type="spellStart"/>
      <w:r w:rsidR="00E8720A">
        <w:rPr>
          <w:rFonts w:cstheme="minorHAnsi"/>
          <w:b/>
          <w:sz w:val="24"/>
          <w:szCs w:val="24"/>
        </w:rPr>
        <w:t>godine</w:t>
      </w:r>
      <w:proofErr w:type="spellEnd"/>
    </w:p>
    <w:p w14:paraId="1D3AA683" w14:textId="77777777" w:rsidR="008F6ED3" w:rsidRPr="00E57C4D" w:rsidRDefault="008F6ED3" w:rsidP="00351404">
      <w:pPr>
        <w:rPr>
          <w:rFonts w:cstheme="minorHAnsi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id w:val="-1750958156"/>
        <w:docPartObj>
          <w:docPartGallery w:val="Table of Contents"/>
          <w:docPartUnique/>
        </w:docPartObj>
      </w:sdtPr>
      <w:sdtContent>
        <w:p w14:paraId="0FD2A461" w14:textId="77777777" w:rsidR="00876684" w:rsidRPr="00B86884" w:rsidRDefault="00001CE6" w:rsidP="00876684">
          <w:pPr>
            <w:pStyle w:val="TOCHeading"/>
            <w:jc w:val="center"/>
            <w:rPr>
              <w:rFonts w:asciiTheme="minorHAnsi" w:hAnsiTheme="minorHAnsi" w:cstheme="minorHAnsi"/>
              <w:color w:val="auto"/>
              <w:sz w:val="28"/>
              <w:szCs w:val="28"/>
            </w:rPr>
          </w:pPr>
          <w:proofErr w:type="spellStart"/>
          <w:r w:rsidRPr="00B86884">
            <w:rPr>
              <w:rFonts w:asciiTheme="minorHAnsi" w:hAnsiTheme="minorHAnsi" w:cstheme="minorHAnsi"/>
              <w:color w:val="auto"/>
              <w:sz w:val="28"/>
              <w:szCs w:val="28"/>
            </w:rPr>
            <w:t>Sadržaj</w:t>
          </w:r>
          <w:proofErr w:type="spellEnd"/>
        </w:p>
        <w:p w14:paraId="448DAD68" w14:textId="77777777" w:rsidR="00B86884" w:rsidRPr="00B86884" w:rsidRDefault="00B86884" w:rsidP="00B86884">
          <w:pPr>
            <w:pStyle w:val="TOCHeading"/>
            <w:rPr>
              <w:rFonts w:cstheme="minorHAnsi"/>
              <w:sz w:val="28"/>
              <w:szCs w:val="28"/>
            </w:rPr>
          </w:pPr>
        </w:p>
        <w:p w14:paraId="556DED2C" w14:textId="5FD9E0B0" w:rsidR="004C538C" w:rsidRPr="00C75E03" w:rsidRDefault="007F5212" w:rsidP="00876684">
          <w:pPr>
            <w:pStyle w:val="TOCHeading"/>
            <w:jc w:val="center"/>
            <w:rPr>
              <w:rFonts w:asciiTheme="minorHAnsi" w:hAnsiTheme="minorHAnsi" w:cstheme="minorHAnsi"/>
              <w:noProof/>
              <w:color w:val="auto"/>
              <w:sz w:val="24"/>
              <w:szCs w:val="24"/>
            </w:rPr>
          </w:pPr>
          <w:r w:rsidRPr="00C75E03">
            <w:rPr>
              <w:rFonts w:cstheme="minorHAnsi"/>
              <w:sz w:val="24"/>
              <w:szCs w:val="24"/>
            </w:rPr>
            <w:fldChar w:fldCharType="begin"/>
          </w:r>
          <w:r w:rsidR="00001CE6" w:rsidRPr="00C75E03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C75E03">
            <w:rPr>
              <w:rFonts w:cstheme="minorHAnsi"/>
              <w:sz w:val="24"/>
              <w:szCs w:val="24"/>
            </w:rPr>
            <w:fldChar w:fldCharType="separate"/>
          </w:r>
        </w:p>
        <w:p w14:paraId="75309682" w14:textId="1A5E04D5" w:rsidR="004C538C" w:rsidRPr="00C75E03" w:rsidRDefault="004C538C" w:rsidP="007325E7">
          <w:pPr>
            <w:pStyle w:val="TOC1"/>
            <w:rPr>
              <w:rFonts w:eastAsiaTheme="minorEastAsia"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51" w:history="1">
            <w:r w:rsidRPr="00C75E03">
              <w:rPr>
                <w:rStyle w:val="Hyperlink"/>
                <w:b/>
                <w:bCs/>
                <w:sz w:val="24"/>
                <w:szCs w:val="24"/>
              </w:rPr>
              <w:t>1.</w:t>
            </w:r>
            <w:r w:rsidRPr="00C75E03">
              <w:rPr>
                <w:rFonts w:eastAsiaTheme="minorEastAsia"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 xml:space="preserve"> </w:t>
            </w:r>
            <w:r w:rsidRPr="00C75E03">
              <w:rPr>
                <w:rStyle w:val="Hyperlink"/>
                <w:b/>
                <w:bCs/>
                <w:sz w:val="24"/>
                <w:szCs w:val="24"/>
              </w:rPr>
              <w:t>SEKTOR ZA KONTROLU KVALITETA</w:t>
            </w:r>
            <w:r w:rsidRPr="00C75E03">
              <w:rPr>
                <w:webHidden/>
                <w:sz w:val="24"/>
                <w:szCs w:val="24"/>
              </w:rPr>
              <w:tab/>
            </w:r>
            <w:r w:rsidRPr="00C75E03">
              <w:rPr>
                <w:webHidden/>
                <w:sz w:val="24"/>
                <w:szCs w:val="24"/>
              </w:rPr>
              <w:fldChar w:fldCharType="begin"/>
            </w:r>
            <w:r w:rsidRPr="00C75E03">
              <w:rPr>
                <w:webHidden/>
                <w:sz w:val="24"/>
                <w:szCs w:val="24"/>
              </w:rPr>
              <w:instrText xml:space="preserve"> PAGEREF _Toc191380151 \h </w:instrText>
            </w:r>
            <w:r w:rsidRPr="00C75E03">
              <w:rPr>
                <w:webHidden/>
                <w:sz w:val="24"/>
                <w:szCs w:val="24"/>
              </w:rPr>
            </w:r>
            <w:r w:rsidRPr="00C75E03">
              <w:rPr>
                <w:webHidden/>
                <w:sz w:val="24"/>
                <w:szCs w:val="24"/>
              </w:rPr>
              <w:fldChar w:fldCharType="separate"/>
            </w:r>
            <w:r w:rsidR="00E8720A">
              <w:rPr>
                <w:webHidden/>
                <w:sz w:val="24"/>
                <w:szCs w:val="24"/>
              </w:rPr>
              <w:t>3</w:t>
            </w:r>
            <w:r w:rsidRPr="00C75E0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40AFE26" w14:textId="2334CD3E" w:rsidR="004C538C" w:rsidRPr="00C75E03" w:rsidRDefault="004C538C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52" w:history="1">
            <w:r w:rsidRPr="00C75E03">
              <w:rPr>
                <w:rStyle w:val="Hyperlink"/>
                <w:rFonts w:cstheme="minorHAnsi"/>
                <w:noProof/>
                <w:sz w:val="24"/>
                <w:szCs w:val="24"/>
              </w:rPr>
              <w:t>1.1.</w:t>
            </w:r>
            <w:r w:rsidRPr="00C75E03">
              <w:rPr>
                <w:rFonts w:eastAsiaTheme="minorEastAsia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 xml:space="preserve"> </w:t>
            </w:r>
            <w:r w:rsidRPr="00C75E03">
              <w:rPr>
                <w:rStyle w:val="Hyperlink"/>
                <w:rFonts w:cstheme="minorHAnsi"/>
                <w:noProof/>
                <w:sz w:val="24"/>
                <w:szCs w:val="24"/>
              </w:rPr>
              <w:t>Akreditacija studijskih programa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_Toc191380152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3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C4DAA3" w14:textId="4DD8CFA1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53" w:history="1">
            <w:r w:rsidRPr="00C75E03">
              <w:rPr>
                <w:rStyle w:val="Hyperlink"/>
                <w:rFonts w:cstheme="minorHAnsi"/>
                <w:noProof/>
                <w:sz w:val="24"/>
                <w:szCs w:val="24"/>
                <w:lang w:val="sr-Latn-CS"/>
              </w:rPr>
              <w:t xml:space="preserve">1.2. Akreditacija </w:t>
            </w:r>
            <w:r w:rsidRPr="00C75E03">
              <w:rPr>
                <w:rStyle w:val="Hyperlink"/>
                <w:rFonts w:cstheme="minorHAnsi"/>
                <w:noProof/>
                <w:sz w:val="24"/>
                <w:szCs w:val="24"/>
              </w:rPr>
              <w:t>programa</w:t>
            </w:r>
            <w:r w:rsidRPr="00C75E03">
              <w:rPr>
                <w:rStyle w:val="Hyperlink"/>
                <w:rFonts w:cstheme="minorHAnsi"/>
                <w:noProof/>
                <w:sz w:val="24"/>
                <w:szCs w:val="24"/>
                <w:lang w:val="sr-Latn-CS"/>
              </w:rPr>
              <w:t xml:space="preserve"> cjeloživotnog učenja (CŽU)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_Toc191380153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3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046918" w14:textId="17556E4F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54" w:history="1">
            <w:r w:rsidRPr="00C75E03">
              <w:rPr>
                <w:rStyle w:val="Hyperlink"/>
                <w:rFonts w:cstheme="minorHAnsi"/>
                <w:noProof/>
                <w:sz w:val="24"/>
                <w:szCs w:val="24"/>
              </w:rPr>
              <w:t>1.3. Reakreditacija ustanove visokog obrazovanja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_Toc191380154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3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409B4E" w14:textId="0F837BD9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55" w:history="1">
            <w:r w:rsidRPr="00C75E03">
              <w:rPr>
                <w:rStyle w:val="Hyperlink"/>
                <w:noProof/>
                <w:sz w:val="24"/>
                <w:szCs w:val="24"/>
              </w:rPr>
              <w:t>1.4. Interne procedure za akreditaciju i reakreditaciju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_Toc191380155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4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92D428" w14:textId="3733C41D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56" w:history="1">
            <w:r w:rsidRPr="00C75E03">
              <w:rPr>
                <w:rStyle w:val="Hyperlink"/>
                <w:noProof/>
                <w:sz w:val="24"/>
                <w:szCs w:val="24"/>
              </w:rPr>
              <w:t>1.5. Lista eksperata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_Toc191380156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4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E1CDAF" w14:textId="452B7012" w:rsidR="004C538C" w:rsidRPr="00C75E03" w:rsidRDefault="004C538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57" w:history="1">
            <w:r w:rsidRPr="00C75E03">
              <w:rPr>
                <w:rStyle w:val="Hyperlink"/>
                <w:noProof/>
                <w:sz w:val="24"/>
                <w:szCs w:val="24"/>
              </w:rPr>
              <w:t>1.5.1. Akademsko osoblje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_Toc191380157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5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9C9387" w14:textId="2E2EF41A" w:rsidR="004C538C" w:rsidRPr="00C75E03" w:rsidRDefault="004C538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58" w:history="1">
            <w:r w:rsidRPr="00C75E03">
              <w:rPr>
                <w:rStyle w:val="Hyperlink"/>
                <w:noProof/>
                <w:sz w:val="24"/>
                <w:szCs w:val="24"/>
              </w:rPr>
              <w:t>1.5.2. Studenti i privrednici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_Toc191380158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5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D4A3E5" w14:textId="65383CD0" w:rsidR="004C538C" w:rsidRPr="00C75E03" w:rsidRDefault="004C538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59" w:history="1">
            <w:r w:rsidRPr="00C75E03">
              <w:rPr>
                <w:rStyle w:val="Hyperlink"/>
                <w:noProof/>
                <w:sz w:val="24"/>
                <w:szCs w:val="24"/>
                <w:lang w:val="it-IT"/>
              </w:rPr>
              <w:t xml:space="preserve">1.5.3. Angažovani </w:t>
            </w:r>
            <w:r w:rsidRPr="00C75E03">
              <w:rPr>
                <w:rStyle w:val="Hyperlink"/>
                <w:noProof/>
                <w:sz w:val="24"/>
                <w:szCs w:val="24"/>
              </w:rPr>
              <w:t>eksperti</w:t>
            </w:r>
            <w:r w:rsidRPr="00C75E03">
              <w:rPr>
                <w:rStyle w:val="Hyperlink"/>
                <w:noProof/>
                <w:sz w:val="24"/>
                <w:szCs w:val="24"/>
                <w:lang w:val="it-IT"/>
              </w:rPr>
              <w:t xml:space="preserve"> u postupcima akreditacije i reakreditacije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_Toc191380159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5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A059CA" w14:textId="44456E59" w:rsidR="004C538C" w:rsidRPr="00C75E03" w:rsidRDefault="004C538C" w:rsidP="007325E7">
          <w:pPr>
            <w:pStyle w:val="TOC1"/>
            <w:rPr>
              <w:rFonts w:eastAsiaTheme="minorEastAsia"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60" w:history="1">
            <w:r w:rsidRPr="00C75E03">
              <w:rPr>
                <w:rStyle w:val="Hyperlink"/>
                <w:sz w:val="24"/>
                <w:szCs w:val="24"/>
              </w:rPr>
              <w:t>2</w:t>
            </w:r>
            <w:r w:rsidRPr="00C75E03">
              <w:rPr>
                <w:rStyle w:val="Hyperlink"/>
                <w:b/>
                <w:bCs/>
                <w:sz w:val="24"/>
                <w:szCs w:val="24"/>
              </w:rPr>
              <w:t>.</w:t>
            </w:r>
            <w:r w:rsidRPr="00C75E03">
              <w:rPr>
                <w:rFonts w:eastAsiaTheme="minorEastAsia"/>
                <w:b/>
                <w:bCs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 xml:space="preserve"> </w:t>
            </w:r>
            <w:r w:rsidRPr="00C75E03">
              <w:rPr>
                <w:rStyle w:val="Hyperlink"/>
                <w:b/>
                <w:bCs/>
                <w:sz w:val="24"/>
                <w:szCs w:val="24"/>
              </w:rPr>
              <w:t>SEKTOR ZA OBEZBJEĐENJE KVALITETA I ISTRAŽIVANJE</w:t>
            </w:r>
            <w:r w:rsidRPr="00C75E03">
              <w:rPr>
                <w:webHidden/>
                <w:sz w:val="24"/>
                <w:szCs w:val="24"/>
              </w:rPr>
              <w:tab/>
            </w:r>
            <w:r w:rsidRPr="00C75E03">
              <w:rPr>
                <w:webHidden/>
                <w:sz w:val="24"/>
                <w:szCs w:val="24"/>
              </w:rPr>
              <w:fldChar w:fldCharType="begin"/>
            </w:r>
            <w:r w:rsidRPr="00C75E03">
              <w:rPr>
                <w:webHidden/>
                <w:sz w:val="24"/>
                <w:szCs w:val="24"/>
              </w:rPr>
              <w:instrText xml:space="preserve"> PAGEREF _Toc191380160 \h </w:instrText>
            </w:r>
            <w:r w:rsidRPr="00C75E03">
              <w:rPr>
                <w:webHidden/>
                <w:sz w:val="24"/>
                <w:szCs w:val="24"/>
              </w:rPr>
            </w:r>
            <w:r w:rsidRPr="00C75E03">
              <w:rPr>
                <w:webHidden/>
                <w:sz w:val="24"/>
                <w:szCs w:val="24"/>
              </w:rPr>
              <w:fldChar w:fldCharType="separate"/>
            </w:r>
            <w:r w:rsidR="00E8720A">
              <w:rPr>
                <w:webHidden/>
                <w:sz w:val="24"/>
                <w:szCs w:val="24"/>
              </w:rPr>
              <w:t>5</w:t>
            </w:r>
            <w:r w:rsidRPr="00C75E0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7A16CCE" w14:textId="469B2A35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61" w:history="1">
            <w:r w:rsidRPr="00C75E03">
              <w:rPr>
                <w:rStyle w:val="Hyperlink"/>
                <w:noProof/>
                <w:sz w:val="24"/>
                <w:szCs w:val="24"/>
                <w:lang w:val="en-GB"/>
              </w:rPr>
              <w:t>2.1. Pravni okvir za obezbjeđenje kvaliteta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_Toc191380161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6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B2EF75" w14:textId="5A87EF8C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63" w:history="1">
            <w:r w:rsidRPr="00C75E03">
              <w:rPr>
                <w:rStyle w:val="Hyperlink"/>
                <w:noProof/>
                <w:sz w:val="24"/>
                <w:szCs w:val="24"/>
                <w:lang w:val="en-GB"/>
              </w:rPr>
              <w:t>2.2. Istraživačke aktivnosti i analiza komparativne prakse na prostoru EHEA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_Toc191380163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6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9904A3" w14:textId="3D95CA02" w:rsidR="004C538C" w:rsidRPr="00C75E03" w:rsidRDefault="004C538C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64" w:history="1">
            <w:r w:rsidRPr="00C75E03">
              <w:rPr>
                <w:rStyle w:val="Hyperlink"/>
                <w:noProof/>
                <w:sz w:val="24"/>
                <w:szCs w:val="24"/>
                <w:lang w:val="sr-Latn-ME"/>
              </w:rPr>
              <w:t>2.3.</w:t>
            </w:r>
            <w:r w:rsidRPr="00C75E03">
              <w:rPr>
                <w:rFonts w:eastAsiaTheme="minorEastAsia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 xml:space="preserve"> </w:t>
            </w:r>
            <w:r w:rsidRPr="00C75E03">
              <w:rPr>
                <w:rStyle w:val="Hyperlink"/>
                <w:noProof/>
                <w:sz w:val="24"/>
                <w:szCs w:val="24"/>
                <w:lang w:val="sr-Latn-ME"/>
              </w:rPr>
              <w:t>Međunarodna saradnja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_Toc191380164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7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89164A" w14:textId="0ACC2306" w:rsidR="004C538C" w:rsidRPr="00C75E03" w:rsidRDefault="004C538C" w:rsidP="007325E7">
          <w:pPr>
            <w:pStyle w:val="TOC1"/>
            <w:rPr>
              <w:rFonts w:eastAsiaTheme="minorEastAsia"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69" w:history="1">
            <w:r w:rsidRPr="00C75E03">
              <w:rPr>
                <w:rStyle w:val="Hyperlink"/>
                <w:b/>
                <w:bCs/>
                <w:sz w:val="24"/>
                <w:szCs w:val="24"/>
              </w:rPr>
              <w:t>3. SLUŽBA ZA OPŠTE POSLOVE I FINANSIJE</w:t>
            </w:r>
            <w:r w:rsidRPr="00C75E03">
              <w:rPr>
                <w:webHidden/>
                <w:sz w:val="24"/>
                <w:szCs w:val="24"/>
              </w:rPr>
              <w:tab/>
            </w:r>
            <w:r w:rsidRPr="00C75E03">
              <w:rPr>
                <w:webHidden/>
                <w:sz w:val="24"/>
                <w:szCs w:val="24"/>
              </w:rPr>
              <w:fldChar w:fldCharType="begin"/>
            </w:r>
            <w:r w:rsidRPr="00C75E03">
              <w:rPr>
                <w:webHidden/>
                <w:sz w:val="24"/>
                <w:szCs w:val="24"/>
              </w:rPr>
              <w:instrText xml:space="preserve"> PAGEREF _Toc191380169 \h </w:instrText>
            </w:r>
            <w:r w:rsidRPr="00C75E03">
              <w:rPr>
                <w:webHidden/>
                <w:sz w:val="24"/>
                <w:szCs w:val="24"/>
              </w:rPr>
            </w:r>
            <w:r w:rsidRPr="00C75E03">
              <w:rPr>
                <w:webHidden/>
                <w:sz w:val="24"/>
                <w:szCs w:val="24"/>
              </w:rPr>
              <w:fldChar w:fldCharType="separate"/>
            </w:r>
            <w:r w:rsidR="00E8720A">
              <w:rPr>
                <w:webHidden/>
                <w:sz w:val="24"/>
                <w:szCs w:val="24"/>
              </w:rPr>
              <w:t>9</w:t>
            </w:r>
            <w:r w:rsidRPr="00C75E0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128D971" w14:textId="3E95299A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70" w:history="1">
            <w:r w:rsidRPr="00C75E03">
              <w:rPr>
                <w:rStyle w:val="Hyperlink"/>
                <w:rFonts w:eastAsia="Calibri"/>
                <w:noProof/>
                <w:sz w:val="24"/>
                <w:szCs w:val="24"/>
              </w:rPr>
              <w:t>3.1. Kadrovski poslovi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_Toc191380170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9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2AA59C" w14:textId="27B0E4B5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71" w:history="1">
            <w:r w:rsidRPr="00C75E03">
              <w:rPr>
                <w:rStyle w:val="Hyperlink"/>
                <w:rFonts w:eastAsia="Calibri"/>
                <w:noProof/>
                <w:sz w:val="24"/>
                <w:szCs w:val="24"/>
              </w:rPr>
              <w:t>3.2. Javne nabavke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_Toc191380171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10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20182E" w14:textId="4443A3FF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72" w:history="1">
            <w:r w:rsidRPr="00C75E03">
              <w:rPr>
                <w:rStyle w:val="Hyperlink"/>
                <w:rFonts w:eastAsia="Calibri"/>
                <w:noProof/>
                <w:sz w:val="24"/>
                <w:szCs w:val="24"/>
              </w:rPr>
              <w:t>3.3. Interna akta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_Toc191380172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10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4C73A1" w14:textId="36A6232F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73" w:history="1">
            <w:r w:rsidRPr="00C75E03">
              <w:rPr>
                <w:rStyle w:val="Hyperlink"/>
                <w:rFonts w:eastAsia="Calibri"/>
                <w:noProof/>
                <w:sz w:val="24"/>
                <w:szCs w:val="24"/>
              </w:rPr>
              <w:t>3.4. Pristup informacijama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_Toc191380173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10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FCB5F1" w14:textId="0F9353D3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74" w:history="1">
            <w:r w:rsidRPr="00C75E03">
              <w:rPr>
                <w:rStyle w:val="Hyperlink"/>
                <w:rFonts w:eastAsia="Calibri"/>
                <w:noProof/>
                <w:sz w:val="24"/>
                <w:szCs w:val="24"/>
              </w:rPr>
              <w:t>3.5. Sprječavanje korupcije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_Toc191380174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10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DC98D8" w14:textId="7C4A61A3" w:rsidR="004C538C" w:rsidRPr="00C75E03" w:rsidRDefault="004C538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191380175" w:history="1">
            <w:r w:rsidRPr="00C75E03">
              <w:rPr>
                <w:rStyle w:val="Hyperlink"/>
                <w:rFonts w:eastAsia="Calibri"/>
                <w:noProof/>
                <w:sz w:val="24"/>
                <w:szCs w:val="24"/>
              </w:rPr>
              <w:t>3.6. Finansiranje poslova Agencije</w:t>
            </w:r>
            <w:r w:rsidRPr="00C75E03">
              <w:rPr>
                <w:noProof/>
                <w:webHidden/>
                <w:sz w:val="24"/>
                <w:szCs w:val="24"/>
              </w:rPr>
              <w:tab/>
            </w:r>
            <w:r w:rsidRPr="00C75E03">
              <w:rPr>
                <w:noProof/>
                <w:webHidden/>
                <w:sz w:val="24"/>
                <w:szCs w:val="24"/>
              </w:rPr>
              <w:fldChar w:fldCharType="begin"/>
            </w:r>
            <w:r w:rsidRPr="00C75E03">
              <w:rPr>
                <w:noProof/>
                <w:webHidden/>
                <w:sz w:val="24"/>
                <w:szCs w:val="24"/>
              </w:rPr>
              <w:instrText xml:space="preserve"> PAGEREF _Toc191380175 \h </w:instrText>
            </w:r>
            <w:r w:rsidRPr="00C75E03">
              <w:rPr>
                <w:noProof/>
                <w:webHidden/>
                <w:sz w:val="24"/>
                <w:szCs w:val="24"/>
              </w:rPr>
            </w:r>
            <w:r w:rsidRPr="00C75E0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8720A">
              <w:rPr>
                <w:noProof/>
                <w:webHidden/>
                <w:sz w:val="24"/>
                <w:szCs w:val="24"/>
              </w:rPr>
              <w:t>10</w:t>
            </w:r>
            <w:r w:rsidRPr="00C75E0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4F81AA" w14:textId="41E07C72" w:rsidR="00166A4A" w:rsidRPr="00C75E03" w:rsidRDefault="007F5212" w:rsidP="004D1A32">
          <w:pPr>
            <w:rPr>
              <w:rFonts w:cstheme="minorHAnsi"/>
              <w:sz w:val="24"/>
              <w:szCs w:val="24"/>
            </w:rPr>
          </w:pPr>
          <w:r w:rsidRPr="00C75E03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1B8754E8" w14:textId="77777777" w:rsidR="00435B6F" w:rsidRPr="00E57C4D" w:rsidRDefault="00435B6F" w:rsidP="00435B6F">
      <w:pPr>
        <w:rPr>
          <w:sz w:val="24"/>
          <w:szCs w:val="24"/>
        </w:rPr>
      </w:pPr>
    </w:p>
    <w:p w14:paraId="3CA14D42" w14:textId="77777777" w:rsidR="00557BF3" w:rsidRPr="00E57C4D" w:rsidRDefault="00557BF3" w:rsidP="00435B6F">
      <w:pPr>
        <w:rPr>
          <w:sz w:val="24"/>
          <w:szCs w:val="24"/>
        </w:rPr>
      </w:pPr>
    </w:p>
    <w:p w14:paraId="135561AE" w14:textId="77777777" w:rsidR="0091518C" w:rsidRPr="00E57C4D" w:rsidRDefault="0091518C" w:rsidP="00435B6F">
      <w:pPr>
        <w:rPr>
          <w:sz w:val="24"/>
          <w:szCs w:val="24"/>
        </w:rPr>
      </w:pPr>
    </w:p>
    <w:p w14:paraId="548910F0" w14:textId="77777777" w:rsidR="00A10573" w:rsidRPr="00E57C4D" w:rsidRDefault="00A10573" w:rsidP="00A10573">
      <w:pPr>
        <w:rPr>
          <w:sz w:val="24"/>
          <w:szCs w:val="24"/>
        </w:rPr>
      </w:pPr>
    </w:p>
    <w:p w14:paraId="131B63D0" w14:textId="77777777" w:rsidR="00B86884" w:rsidRDefault="00B86884" w:rsidP="00A10573">
      <w:pPr>
        <w:rPr>
          <w:sz w:val="24"/>
          <w:szCs w:val="24"/>
        </w:rPr>
      </w:pPr>
    </w:p>
    <w:p w14:paraId="0B590ADB" w14:textId="77777777" w:rsidR="00C75E03" w:rsidRPr="00E57C4D" w:rsidRDefault="00C75E03" w:rsidP="00A10573">
      <w:pPr>
        <w:rPr>
          <w:sz w:val="24"/>
          <w:szCs w:val="24"/>
        </w:rPr>
      </w:pPr>
    </w:p>
    <w:p w14:paraId="690A4ECE" w14:textId="77777777" w:rsidR="00876684" w:rsidRPr="00B86884" w:rsidRDefault="00876684">
      <w:pPr>
        <w:keepNext/>
        <w:keepLines/>
        <w:numPr>
          <w:ilvl w:val="0"/>
          <w:numId w:val="3"/>
        </w:numPr>
        <w:spacing w:before="320" w:after="0" w:line="240" w:lineRule="auto"/>
        <w:ind w:left="284" w:hanging="284"/>
        <w:outlineLvl w:val="0"/>
        <w:rPr>
          <w:rFonts w:eastAsiaTheme="majorEastAsia" w:cstheme="minorHAnsi"/>
          <w:color w:val="2F5496" w:themeColor="accent1" w:themeShade="BF"/>
        </w:rPr>
      </w:pPr>
      <w:bookmarkStart w:id="1" w:name="_Toc191380151"/>
      <w:r w:rsidRPr="00B86884">
        <w:rPr>
          <w:rFonts w:eastAsiaTheme="majorEastAsia" w:cstheme="minorHAnsi"/>
          <w:color w:val="2F5496" w:themeColor="accent1" w:themeShade="BF"/>
        </w:rPr>
        <w:lastRenderedPageBreak/>
        <w:t>SEKTOR ZA KONTROLU KVALITETA</w:t>
      </w:r>
      <w:bookmarkEnd w:id="1"/>
    </w:p>
    <w:p w14:paraId="4B7E36FC" w14:textId="77777777" w:rsidR="00876684" w:rsidRPr="00B86884" w:rsidRDefault="00876684" w:rsidP="00876684"/>
    <w:p w14:paraId="44104EF1" w14:textId="77777777" w:rsidR="00876684" w:rsidRPr="00B86884" w:rsidRDefault="00876684" w:rsidP="00876684">
      <w:pPr>
        <w:ind w:firstLine="720"/>
        <w:jc w:val="both"/>
        <w:rPr>
          <w:rFonts w:cstheme="minorHAnsi"/>
        </w:rPr>
      </w:pPr>
      <w:r w:rsidRPr="00B86884">
        <w:rPr>
          <w:rFonts w:cstheme="minorHAnsi"/>
          <w:noProof/>
        </w:rPr>
        <w:t>Zakonom o visokom obrazovanju propisano je da se obezbjeđivanje i unaprjeđivanje kvaliteta visokog obrazovanja ostvaruje kroz akreditaciju, samoevaluaciju i reakreditaciju, kao i da poslove na obezbjeđenju kvaliteta u visokom obrazovanju obavlja Agencija u skladu sa evropskim standardima i smjernicama.</w:t>
      </w:r>
    </w:p>
    <w:p w14:paraId="40B154E2" w14:textId="77777777" w:rsidR="00876684" w:rsidRPr="00B86884" w:rsidRDefault="00876684">
      <w:pPr>
        <w:keepNext/>
        <w:keepLines/>
        <w:numPr>
          <w:ilvl w:val="1"/>
          <w:numId w:val="2"/>
        </w:numPr>
        <w:spacing w:before="40" w:after="0"/>
        <w:ind w:left="426" w:hanging="426"/>
        <w:outlineLvl w:val="1"/>
        <w:rPr>
          <w:rFonts w:eastAsiaTheme="majorEastAsia" w:cstheme="minorHAnsi"/>
          <w:color w:val="2F5496" w:themeColor="accent1" w:themeShade="BF"/>
        </w:rPr>
      </w:pPr>
      <w:bookmarkStart w:id="2" w:name="_Toc191380152"/>
      <w:proofErr w:type="spellStart"/>
      <w:r w:rsidRPr="00B86884">
        <w:rPr>
          <w:rFonts w:eastAsiaTheme="majorEastAsia" w:cstheme="minorHAnsi"/>
          <w:color w:val="2F5496" w:themeColor="accent1" w:themeShade="BF"/>
        </w:rPr>
        <w:t>Akreditacija</w:t>
      </w:r>
      <w:proofErr w:type="spellEnd"/>
      <w:r w:rsidRPr="00B86884">
        <w:rPr>
          <w:rFonts w:eastAsiaTheme="majorEastAsia" w:cstheme="minorHAnsi"/>
          <w:color w:val="2F5496" w:themeColor="accent1" w:themeShade="BF"/>
        </w:rPr>
        <w:t xml:space="preserve"> </w:t>
      </w:r>
      <w:proofErr w:type="spellStart"/>
      <w:r w:rsidRPr="00B86884">
        <w:rPr>
          <w:rFonts w:eastAsiaTheme="majorEastAsia" w:cstheme="minorHAnsi"/>
          <w:color w:val="2F5496" w:themeColor="accent1" w:themeShade="BF"/>
        </w:rPr>
        <w:t>studijskih</w:t>
      </w:r>
      <w:proofErr w:type="spellEnd"/>
      <w:r w:rsidRPr="00B86884">
        <w:rPr>
          <w:rFonts w:eastAsiaTheme="majorEastAsia" w:cstheme="minorHAnsi"/>
          <w:color w:val="2F5496" w:themeColor="accent1" w:themeShade="BF"/>
        </w:rPr>
        <w:t xml:space="preserve"> </w:t>
      </w:r>
      <w:proofErr w:type="spellStart"/>
      <w:r w:rsidRPr="00B86884">
        <w:rPr>
          <w:rFonts w:eastAsiaTheme="majorEastAsia" w:cstheme="minorHAnsi"/>
          <w:color w:val="2F5496" w:themeColor="accent1" w:themeShade="BF"/>
        </w:rPr>
        <w:t>programa</w:t>
      </w:r>
      <w:bookmarkEnd w:id="2"/>
      <w:proofErr w:type="spellEnd"/>
      <w:r w:rsidRPr="00B86884">
        <w:rPr>
          <w:rFonts w:eastAsiaTheme="majorEastAsia" w:cstheme="minorHAnsi"/>
          <w:color w:val="2F5496" w:themeColor="accent1" w:themeShade="BF"/>
        </w:rPr>
        <w:t xml:space="preserve"> </w:t>
      </w:r>
    </w:p>
    <w:p w14:paraId="69348744" w14:textId="53506977" w:rsidR="00AF5B18" w:rsidRDefault="00AF5B18" w:rsidP="00AF5B18">
      <w:pPr>
        <w:jc w:val="both"/>
        <w:rPr>
          <w:rFonts w:cstheme="minorHAnsi"/>
        </w:rPr>
      </w:pPr>
      <w:r>
        <w:t xml:space="preserve">           </w:t>
      </w:r>
      <w:proofErr w:type="spellStart"/>
      <w:r w:rsidR="00876684" w:rsidRPr="00B86884">
        <w:rPr>
          <w:rFonts w:cstheme="minorHAnsi"/>
        </w:rPr>
        <w:t>Tokom</w:t>
      </w:r>
      <w:proofErr w:type="spellEnd"/>
      <w:r w:rsidR="00876684" w:rsidRPr="00B86884">
        <w:rPr>
          <w:rFonts w:cstheme="minorHAnsi"/>
        </w:rPr>
        <w:t xml:space="preserve"> 2024. </w:t>
      </w:r>
      <w:proofErr w:type="spellStart"/>
      <w:r w:rsidR="00876684" w:rsidRPr="00B86884">
        <w:rPr>
          <w:rFonts w:cstheme="minorHAnsi"/>
        </w:rPr>
        <w:t>godine</w:t>
      </w:r>
      <w:proofErr w:type="spellEnd"/>
      <w:r w:rsidR="00876684" w:rsidRPr="00B86884">
        <w:rPr>
          <w:rFonts w:cstheme="minorHAnsi"/>
        </w:rPr>
        <w:t xml:space="preserve">, </w:t>
      </w:r>
      <w:proofErr w:type="spellStart"/>
      <w:r w:rsidR="00876684" w:rsidRPr="00B86884">
        <w:rPr>
          <w:rFonts w:cstheme="minorHAnsi"/>
        </w:rPr>
        <w:t>Agencija</w:t>
      </w:r>
      <w:proofErr w:type="spellEnd"/>
      <w:r w:rsidR="00876684" w:rsidRPr="00B86884">
        <w:rPr>
          <w:rFonts w:cstheme="minorHAnsi"/>
        </w:rPr>
        <w:t xml:space="preserve"> je </w:t>
      </w:r>
      <w:proofErr w:type="spellStart"/>
      <w:r w:rsidR="00876684" w:rsidRPr="00B86884">
        <w:rPr>
          <w:rFonts w:cstheme="minorHAnsi"/>
        </w:rPr>
        <w:t>primila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sedam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zahtjeva</w:t>
      </w:r>
      <w:proofErr w:type="spellEnd"/>
      <w:r w:rsidR="00876684" w:rsidRPr="00B86884">
        <w:rPr>
          <w:rFonts w:cstheme="minorHAnsi"/>
        </w:rPr>
        <w:t xml:space="preserve"> za </w:t>
      </w:r>
      <w:proofErr w:type="spellStart"/>
      <w:r w:rsidR="00876684" w:rsidRPr="00B86884">
        <w:rPr>
          <w:rFonts w:cstheme="minorHAnsi"/>
        </w:rPr>
        <w:t>akreditaciju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studijskog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programa</w:t>
      </w:r>
      <w:proofErr w:type="spellEnd"/>
      <w:r w:rsidR="00876684" w:rsidRPr="00B86884">
        <w:rPr>
          <w:rFonts w:cstheme="minorHAnsi"/>
        </w:rPr>
        <w:t xml:space="preserve">. Do </w:t>
      </w:r>
      <w:proofErr w:type="spellStart"/>
      <w:r w:rsidR="00876684" w:rsidRPr="00B86884">
        <w:rPr>
          <w:rFonts w:cstheme="minorHAnsi"/>
        </w:rPr>
        <w:t>kraja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godine</w:t>
      </w:r>
      <w:proofErr w:type="spellEnd"/>
      <w:r w:rsidR="00876684" w:rsidRPr="00B86884">
        <w:rPr>
          <w:rFonts w:cstheme="minorHAnsi"/>
        </w:rPr>
        <w:t xml:space="preserve"> tri </w:t>
      </w:r>
      <w:proofErr w:type="spellStart"/>
      <w:r w:rsidR="00876684" w:rsidRPr="00B86884">
        <w:rPr>
          <w:rFonts w:cstheme="minorHAnsi"/>
        </w:rPr>
        <w:t>studijska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programa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su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akreditovana</w:t>
      </w:r>
      <w:proofErr w:type="spellEnd"/>
      <w:r w:rsidR="00876684" w:rsidRPr="00B86884">
        <w:rPr>
          <w:rFonts w:cstheme="minorHAnsi"/>
        </w:rPr>
        <w:t xml:space="preserve">, </w:t>
      </w:r>
      <w:proofErr w:type="spellStart"/>
      <w:r w:rsidR="00876684" w:rsidRPr="00B86884">
        <w:rPr>
          <w:rFonts w:cstheme="minorHAnsi"/>
        </w:rPr>
        <w:t>dva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zahtjeva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su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odbijena</w:t>
      </w:r>
      <w:proofErr w:type="spellEnd"/>
      <w:r w:rsidR="00876684" w:rsidRPr="00B86884">
        <w:rPr>
          <w:rFonts w:cstheme="minorHAnsi"/>
        </w:rPr>
        <w:t xml:space="preserve">, </w:t>
      </w:r>
      <w:proofErr w:type="spellStart"/>
      <w:r w:rsidR="00876684" w:rsidRPr="00B86884">
        <w:rPr>
          <w:rFonts w:cstheme="minorHAnsi"/>
        </w:rPr>
        <w:t>jedan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zahtjev</w:t>
      </w:r>
      <w:proofErr w:type="spellEnd"/>
      <w:r w:rsidR="00876684" w:rsidRPr="00B86884">
        <w:rPr>
          <w:rFonts w:cstheme="minorHAnsi"/>
        </w:rPr>
        <w:t xml:space="preserve"> je </w:t>
      </w:r>
      <w:proofErr w:type="spellStart"/>
      <w:r w:rsidR="00876684" w:rsidRPr="00B86884">
        <w:rPr>
          <w:rFonts w:cstheme="minorHAnsi"/>
        </w:rPr>
        <w:t>obustavljen</w:t>
      </w:r>
      <w:proofErr w:type="spellEnd"/>
      <w:r w:rsidR="00876684" w:rsidRPr="00B86884">
        <w:rPr>
          <w:rFonts w:cstheme="minorHAnsi"/>
        </w:rPr>
        <w:t xml:space="preserve">, a </w:t>
      </w:r>
      <w:proofErr w:type="spellStart"/>
      <w:r w:rsidR="00876684" w:rsidRPr="00B86884">
        <w:rPr>
          <w:rFonts w:cstheme="minorHAnsi"/>
        </w:rPr>
        <w:t>jedan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zahtjev</w:t>
      </w:r>
      <w:proofErr w:type="spellEnd"/>
      <w:r w:rsidR="00876684" w:rsidRPr="00B86884">
        <w:rPr>
          <w:rFonts w:cstheme="minorHAnsi"/>
        </w:rPr>
        <w:t xml:space="preserve"> je </w:t>
      </w:r>
      <w:proofErr w:type="spellStart"/>
      <w:r w:rsidR="00876684" w:rsidRPr="00B86884">
        <w:rPr>
          <w:rFonts w:cstheme="minorHAnsi"/>
        </w:rPr>
        <w:t>podnešen</w:t>
      </w:r>
      <w:proofErr w:type="spellEnd"/>
      <w:r w:rsidR="00876684" w:rsidRPr="00B86884">
        <w:rPr>
          <w:rFonts w:cstheme="minorHAnsi"/>
        </w:rPr>
        <w:t xml:space="preserve"> pred </w:t>
      </w:r>
      <w:proofErr w:type="spellStart"/>
      <w:r w:rsidR="00876684" w:rsidRPr="00B86884">
        <w:rPr>
          <w:rFonts w:cstheme="minorHAnsi"/>
        </w:rPr>
        <w:t>kraj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izvještajne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godine</w:t>
      </w:r>
      <w:proofErr w:type="spellEnd"/>
      <w:r w:rsidR="00876684" w:rsidRPr="00B86884">
        <w:rPr>
          <w:rFonts w:cstheme="minorHAnsi"/>
        </w:rPr>
        <w:t xml:space="preserve"> i </w:t>
      </w:r>
      <w:proofErr w:type="spellStart"/>
      <w:r w:rsidR="00876684" w:rsidRPr="00B86884">
        <w:rPr>
          <w:rFonts w:cstheme="minorHAnsi"/>
        </w:rPr>
        <w:t>biće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okončan</w:t>
      </w:r>
      <w:proofErr w:type="spellEnd"/>
      <w:r w:rsidR="00876684" w:rsidRPr="00B86884">
        <w:rPr>
          <w:rFonts w:cstheme="minorHAnsi"/>
        </w:rPr>
        <w:t xml:space="preserve"> u 2025. </w:t>
      </w:r>
      <w:proofErr w:type="spellStart"/>
      <w:r w:rsidR="00876684" w:rsidRPr="00B86884">
        <w:rPr>
          <w:rFonts w:cstheme="minorHAnsi"/>
        </w:rPr>
        <w:t>godini</w:t>
      </w:r>
      <w:proofErr w:type="spellEnd"/>
      <w:r w:rsidR="00876684" w:rsidRPr="00B86884">
        <w:rPr>
          <w:rFonts w:cstheme="minorHAnsi"/>
        </w:rPr>
        <w:t xml:space="preserve">: </w:t>
      </w:r>
    </w:p>
    <w:p w14:paraId="3A0E8A02" w14:textId="77777777" w:rsidR="00AF5B18" w:rsidRDefault="0087668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AF5B18">
        <w:rPr>
          <w:rFonts w:cstheme="minorHAnsi"/>
        </w:rPr>
        <w:t>Osnovni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akademski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studijski</w:t>
      </w:r>
      <w:proofErr w:type="spellEnd"/>
      <w:r w:rsidRPr="00AF5B18">
        <w:rPr>
          <w:rFonts w:cstheme="minorHAnsi"/>
        </w:rPr>
        <w:t xml:space="preserve"> program „</w:t>
      </w:r>
      <w:proofErr w:type="spellStart"/>
      <w:r w:rsidRPr="00AF5B18">
        <w:rPr>
          <w:rFonts w:cstheme="minorHAnsi"/>
        </w:rPr>
        <w:t>Hemija</w:t>
      </w:r>
      <w:proofErr w:type="spellEnd"/>
      <w:r w:rsidRPr="00AF5B18">
        <w:rPr>
          <w:rFonts w:cstheme="minorHAnsi"/>
        </w:rPr>
        <w:t xml:space="preserve">“ u </w:t>
      </w:r>
      <w:proofErr w:type="spellStart"/>
      <w:r w:rsidRPr="00AF5B18">
        <w:rPr>
          <w:rFonts w:cstheme="minorHAnsi"/>
        </w:rPr>
        <w:t>okviru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Prirodno-matematičkog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fakulteta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na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Univerzitetu</w:t>
      </w:r>
      <w:proofErr w:type="spellEnd"/>
      <w:r w:rsidRPr="00AF5B18">
        <w:rPr>
          <w:rFonts w:cstheme="minorHAnsi"/>
        </w:rPr>
        <w:t xml:space="preserve"> Crne Gore (</w:t>
      </w:r>
      <w:proofErr w:type="spellStart"/>
      <w:r w:rsidRPr="00AF5B18">
        <w:rPr>
          <w:rFonts w:cstheme="minorHAnsi"/>
        </w:rPr>
        <w:t>akreditovan</w:t>
      </w:r>
      <w:proofErr w:type="spellEnd"/>
      <w:r w:rsidRPr="00AF5B18">
        <w:rPr>
          <w:rFonts w:cstheme="minorHAnsi"/>
        </w:rPr>
        <w:t>);</w:t>
      </w:r>
    </w:p>
    <w:p w14:paraId="1A2CBEBD" w14:textId="77777777" w:rsidR="00AF5B18" w:rsidRDefault="0087668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AF5B18">
        <w:rPr>
          <w:rFonts w:cstheme="minorHAnsi"/>
        </w:rPr>
        <w:t xml:space="preserve">Master </w:t>
      </w:r>
      <w:proofErr w:type="spellStart"/>
      <w:r w:rsidRPr="00AF5B18">
        <w:rPr>
          <w:rFonts w:cstheme="minorHAnsi"/>
        </w:rPr>
        <w:t>akademski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studijski</w:t>
      </w:r>
      <w:proofErr w:type="spellEnd"/>
      <w:r w:rsidRPr="00AF5B18">
        <w:rPr>
          <w:rFonts w:cstheme="minorHAnsi"/>
        </w:rPr>
        <w:t xml:space="preserve"> program „</w:t>
      </w:r>
      <w:proofErr w:type="spellStart"/>
      <w:r w:rsidRPr="00AF5B18">
        <w:rPr>
          <w:rFonts w:cstheme="minorHAnsi"/>
        </w:rPr>
        <w:t>Menadžment</w:t>
      </w:r>
      <w:proofErr w:type="spellEnd"/>
      <w:r w:rsidRPr="00AF5B18">
        <w:rPr>
          <w:rFonts w:cstheme="minorHAnsi"/>
        </w:rPr>
        <w:t xml:space="preserve"> u </w:t>
      </w:r>
      <w:proofErr w:type="spellStart"/>
      <w:r w:rsidRPr="00AF5B18">
        <w:rPr>
          <w:rFonts w:cstheme="minorHAnsi"/>
        </w:rPr>
        <w:t>turizmu</w:t>
      </w:r>
      <w:proofErr w:type="spellEnd"/>
      <w:r w:rsidRPr="00AF5B18">
        <w:rPr>
          <w:rFonts w:cstheme="minorHAnsi"/>
        </w:rPr>
        <w:t xml:space="preserve"> i </w:t>
      </w:r>
      <w:proofErr w:type="spellStart"/>
      <w:r w:rsidRPr="00AF5B18">
        <w:rPr>
          <w:rFonts w:cstheme="minorHAnsi"/>
        </w:rPr>
        <w:t>ugostiteljstvu</w:t>
      </w:r>
      <w:proofErr w:type="spellEnd"/>
      <w:r w:rsidRPr="00AF5B18">
        <w:rPr>
          <w:rFonts w:cstheme="minorHAnsi"/>
        </w:rPr>
        <w:t xml:space="preserve">“ u </w:t>
      </w:r>
      <w:proofErr w:type="spellStart"/>
      <w:r w:rsidRPr="00AF5B18">
        <w:rPr>
          <w:rFonts w:cstheme="minorHAnsi"/>
        </w:rPr>
        <w:t>okviru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Fakulteta</w:t>
      </w:r>
      <w:proofErr w:type="spellEnd"/>
      <w:r w:rsidRPr="00AF5B18">
        <w:rPr>
          <w:rFonts w:cstheme="minorHAnsi"/>
        </w:rPr>
        <w:t xml:space="preserve"> za </w:t>
      </w:r>
      <w:proofErr w:type="spellStart"/>
      <w:r w:rsidRPr="00AF5B18">
        <w:rPr>
          <w:rFonts w:cstheme="minorHAnsi"/>
        </w:rPr>
        <w:t>biznis</w:t>
      </w:r>
      <w:proofErr w:type="spellEnd"/>
      <w:r w:rsidRPr="00AF5B18">
        <w:rPr>
          <w:rFonts w:cstheme="minorHAnsi"/>
        </w:rPr>
        <w:t xml:space="preserve"> i </w:t>
      </w:r>
      <w:proofErr w:type="spellStart"/>
      <w:r w:rsidRPr="00AF5B18">
        <w:rPr>
          <w:rFonts w:cstheme="minorHAnsi"/>
        </w:rPr>
        <w:t>turizam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Budva</w:t>
      </w:r>
      <w:proofErr w:type="spellEnd"/>
      <w:r w:rsidRPr="00AF5B18">
        <w:rPr>
          <w:rFonts w:cstheme="minorHAnsi"/>
        </w:rPr>
        <w:t xml:space="preserve">, </w:t>
      </w:r>
      <w:proofErr w:type="spellStart"/>
      <w:r w:rsidRPr="00AF5B18">
        <w:rPr>
          <w:rFonts w:cstheme="minorHAnsi"/>
        </w:rPr>
        <w:t>Univerziteta</w:t>
      </w:r>
      <w:proofErr w:type="spellEnd"/>
      <w:r w:rsidRPr="00AF5B18">
        <w:rPr>
          <w:rFonts w:cstheme="minorHAnsi"/>
        </w:rPr>
        <w:t xml:space="preserve"> „Adriatik“ Bar (</w:t>
      </w:r>
      <w:proofErr w:type="spellStart"/>
      <w:r w:rsidRPr="00AF5B18">
        <w:rPr>
          <w:rFonts w:cstheme="minorHAnsi"/>
        </w:rPr>
        <w:t>akreditovan</w:t>
      </w:r>
      <w:proofErr w:type="spellEnd"/>
      <w:r w:rsidRPr="00AF5B18">
        <w:rPr>
          <w:rFonts w:cstheme="minorHAnsi"/>
        </w:rPr>
        <w:t>);</w:t>
      </w:r>
    </w:p>
    <w:p w14:paraId="19E7546C" w14:textId="77777777" w:rsidR="00AF5B18" w:rsidRDefault="0087668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AF5B18">
        <w:rPr>
          <w:rFonts w:cstheme="minorHAnsi"/>
        </w:rPr>
        <w:t xml:space="preserve">Master </w:t>
      </w:r>
      <w:proofErr w:type="spellStart"/>
      <w:r w:rsidRPr="00AF5B18">
        <w:rPr>
          <w:rFonts w:cstheme="minorHAnsi"/>
        </w:rPr>
        <w:t>akademski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interdisciplinarni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studijski</w:t>
      </w:r>
      <w:proofErr w:type="spellEnd"/>
      <w:r w:rsidRPr="00AF5B18">
        <w:rPr>
          <w:rFonts w:cstheme="minorHAnsi"/>
        </w:rPr>
        <w:t xml:space="preserve"> program „</w:t>
      </w:r>
      <w:proofErr w:type="spellStart"/>
      <w:r w:rsidRPr="00AF5B18">
        <w:rPr>
          <w:rFonts w:cstheme="minorHAnsi"/>
        </w:rPr>
        <w:t>Studije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roda</w:t>
      </w:r>
      <w:proofErr w:type="spellEnd"/>
      <w:r w:rsidRPr="00AF5B18">
        <w:rPr>
          <w:rFonts w:cstheme="minorHAnsi"/>
        </w:rPr>
        <w:t xml:space="preserve">“ u </w:t>
      </w:r>
      <w:proofErr w:type="spellStart"/>
      <w:r w:rsidRPr="00AF5B18">
        <w:rPr>
          <w:rFonts w:cstheme="minorHAnsi"/>
        </w:rPr>
        <w:t>okviru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Instituta</w:t>
      </w:r>
      <w:proofErr w:type="spellEnd"/>
      <w:r w:rsidRPr="00AF5B18">
        <w:rPr>
          <w:rFonts w:cstheme="minorHAnsi"/>
        </w:rPr>
        <w:t xml:space="preserve"> za </w:t>
      </w:r>
      <w:proofErr w:type="spellStart"/>
      <w:r w:rsidRPr="00AF5B18">
        <w:rPr>
          <w:rFonts w:cstheme="minorHAnsi"/>
        </w:rPr>
        <w:t>interdisciplinarne</w:t>
      </w:r>
      <w:proofErr w:type="spellEnd"/>
      <w:r w:rsidRPr="00AF5B18">
        <w:rPr>
          <w:rFonts w:cstheme="minorHAnsi"/>
        </w:rPr>
        <w:t xml:space="preserve"> i </w:t>
      </w:r>
      <w:proofErr w:type="spellStart"/>
      <w:r w:rsidRPr="00AF5B18">
        <w:rPr>
          <w:rFonts w:cstheme="minorHAnsi"/>
        </w:rPr>
        <w:t>multidisciplinarne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studije</w:t>
      </w:r>
      <w:proofErr w:type="spellEnd"/>
      <w:r w:rsidRPr="00AF5B18">
        <w:rPr>
          <w:rFonts w:cstheme="minorHAnsi"/>
        </w:rPr>
        <w:t xml:space="preserve">, </w:t>
      </w:r>
      <w:proofErr w:type="spellStart"/>
      <w:r w:rsidRPr="00AF5B18">
        <w:rPr>
          <w:rFonts w:cstheme="minorHAnsi"/>
        </w:rPr>
        <w:t>Univerziteta</w:t>
      </w:r>
      <w:proofErr w:type="spellEnd"/>
      <w:r w:rsidRPr="00AF5B18">
        <w:rPr>
          <w:rFonts w:cstheme="minorHAnsi"/>
        </w:rPr>
        <w:t xml:space="preserve"> Crne Gore (</w:t>
      </w:r>
      <w:proofErr w:type="spellStart"/>
      <w:r w:rsidRPr="00AF5B18">
        <w:rPr>
          <w:rFonts w:cstheme="minorHAnsi"/>
        </w:rPr>
        <w:t>akreditovan</w:t>
      </w:r>
      <w:proofErr w:type="spellEnd"/>
      <w:r w:rsidRPr="00AF5B18">
        <w:rPr>
          <w:rFonts w:cstheme="minorHAnsi"/>
        </w:rPr>
        <w:t>)</w:t>
      </w:r>
      <w:r w:rsidRPr="00AF5B18" w:rsidDel="00785180">
        <w:rPr>
          <w:rFonts w:cstheme="minorHAnsi"/>
        </w:rPr>
        <w:t xml:space="preserve"> </w:t>
      </w:r>
    </w:p>
    <w:p w14:paraId="76D31E07" w14:textId="77777777" w:rsidR="00AF5B18" w:rsidRDefault="0087668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AF5B18">
        <w:rPr>
          <w:rFonts w:cstheme="minorHAnsi"/>
        </w:rPr>
        <w:t>Osnovni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akademski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studijski</w:t>
      </w:r>
      <w:proofErr w:type="spellEnd"/>
      <w:r w:rsidRPr="00AF5B18">
        <w:rPr>
          <w:rFonts w:cstheme="minorHAnsi"/>
        </w:rPr>
        <w:t xml:space="preserve"> program </w:t>
      </w:r>
      <w:r w:rsidR="00F43FEC" w:rsidRPr="00AF5B18">
        <w:rPr>
          <w:rFonts w:cstheme="minorHAnsi"/>
        </w:rPr>
        <w:t>„</w:t>
      </w:r>
      <w:proofErr w:type="spellStart"/>
      <w:r w:rsidRPr="00AF5B18">
        <w:rPr>
          <w:rFonts w:cstheme="minorHAnsi"/>
        </w:rPr>
        <w:t>Nutricionizam</w:t>
      </w:r>
      <w:proofErr w:type="spellEnd"/>
      <w:r w:rsidR="00F43FEC" w:rsidRPr="00AF5B18">
        <w:rPr>
          <w:rFonts w:cstheme="minorHAnsi"/>
        </w:rPr>
        <w:t>”</w:t>
      </w:r>
      <w:r w:rsidRPr="00AF5B18">
        <w:rPr>
          <w:rFonts w:cstheme="minorHAnsi"/>
        </w:rPr>
        <w:t xml:space="preserve">, </w:t>
      </w:r>
      <w:proofErr w:type="spellStart"/>
      <w:r w:rsidRPr="00AF5B18">
        <w:rPr>
          <w:rFonts w:cstheme="minorHAnsi"/>
        </w:rPr>
        <w:t>Fakultet</w:t>
      </w:r>
      <w:proofErr w:type="spellEnd"/>
      <w:r w:rsidRPr="00AF5B18">
        <w:rPr>
          <w:rFonts w:cstheme="minorHAnsi"/>
        </w:rPr>
        <w:t xml:space="preserve"> za </w:t>
      </w:r>
      <w:proofErr w:type="spellStart"/>
      <w:r w:rsidRPr="00AF5B18">
        <w:rPr>
          <w:rFonts w:cstheme="minorHAnsi"/>
        </w:rPr>
        <w:t>prehrambenu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tehnologiju</w:t>
      </w:r>
      <w:proofErr w:type="spellEnd"/>
      <w:r w:rsidRPr="00AF5B18">
        <w:rPr>
          <w:rFonts w:cstheme="minorHAnsi"/>
        </w:rPr>
        <w:t xml:space="preserve">, </w:t>
      </w:r>
      <w:proofErr w:type="spellStart"/>
      <w:r w:rsidRPr="00AF5B18">
        <w:rPr>
          <w:rFonts w:cstheme="minorHAnsi"/>
        </w:rPr>
        <w:t>bezbjednost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hrane</w:t>
      </w:r>
      <w:proofErr w:type="spellEnd"/>
      <w:r w:rsidRPr="00AF5B18">
        <w:rPr>
          <w:rFonts w:cstheme="minorHAnsi"/>
        </w:rPr>
        <w:t xml:space="preserve"> i </w:t>
      </w:r>
      <w:proofErr w:type="spellStart"/>
      <w:r w:rsidRPr="00AF5B18">
        <w:rPr>
          <w:rFonts w:cstheme="minorHAnsi"/>
        </w:rPr>
        <w:t>ekologiju</w:t>
      </w:r>
      <w:proofErr w:type="spellEnd"/>
      <w:r w:rsidRPr="00AF5B18">
        <w:rPr>
          <w:rFonts w:cstheme="minorHAnsi"/>
        </w:rPr>
        <w:t xml:space="preserve">, </w:t>
      </w:r>
      <w:proofErr w:type="spellStart"/>
      <w:r w:rsidRPr="00AF5B18">
        <w:rPr>
          <w:rFonts w:cstheme="minorHAnsi"/>
        </w:rPr>
        <w:t>Univerzitet</w:t>
      </w:r>
      <w:proofErr w:type="spellEnd"/>
      <w:r w:rsidRPr="00AF5B18">
        <w:rPr>
          <w:rFonts w:cstheme="minorHAnsi"/>
        </w:rPr>
        <w:t xml:space="preserve"> Donja Gorica (</w:t>
      </w:r>
      <w:proofErr w:type="spellStart"/>
      <w:r w:rsidRPr="00AF5B18">
        <w:rPr>
          <w:rFonts w:cstheme="minorHAnsi"/>
        </w:rPr>
        <w:t>odbijen</w:t>
      </w:r>
      <w:proofErr w:type="spellEnd"/>
      <w:r w:rsidRPr="00AF5B18">
        <w:rPr>
          <w:rFonts w:cstheme="minorHAnsi"/>
        </w:rPr>
        <w:t>);</w:t>
      </w:r>
    </w:p>
    <w:p w14:paraId="42DCF0F5" w14:textId="77777777" w:rsidR="00AF5B18" w:rsidRDefault="0087668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AF5B18">
        <w:rPr>
          <w:rFonts w:cstheme="minorHAnsi"/>
        </w:rPr>
        <w:t>Integrisani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studijski</w:t>
      </w:r>
      <w:proofErr w:type="spellEnd"/>
      <w:r w:rsidRPr="00AF5B18">
        <w:rPr>
          <w:rFonts w:cstheme="minorHAnsi"/>
        </w:rPr>
        <w:t xml:space="preserve"> program </w:t>
      </w:r>
      <w:bookmarkStart w:id="3" w:name="_Hlk192503579"/>
      <w:r w:rsidR="00F43FEC" w:rsidRPr="00AF5B18">
        <w:rPr>
          <w:rFonts w:cstheme="minorHAnsi"/>
        </w:rPr>
        <w:t>„</w:t>
      </w:r>
      <w:bookmarkEnd w:id="3"/>
      <w:proofErr w:type="spellStart"/>
      <w:r w:rsidRPr="00AF5B18">
        <w:rPr>
          <w:rFonts w:cstheme="minorHAnsi"/>
        </w:rPr>
        <w:t>Specijalna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edukacija</w:t>
      </w:r>
      <w:proofErr w:type="spellEnd"/>
      <w:r w:rsidR="00F43FEC" w:rsidRPr="00AF5B18">
        <w:rPr>
          <w:rFonts w:cstheme="minorHAnsi"/>
        </w:rPr>
        <w:t>”</w:t>
      </w:r>
      <w:r w:rsidRPr="00AF5B18">
        <w:rPr>
          <w:rFonts w:cstheme="minorHAnsi"/>
        </w:rPr>
        <w:t xml:space="preserve"> i </w:t>
      </w:r>
      <w:proofErr w:type="spellStart"/>
      <w:r w:rsidRPr="00AF5B18">
        <w:rPr>
          <w:rFonts w:cstheme="minorHAnsi"/>
        </w:rPr>
        <w:t>rehabilitacija</w:t>
      </w:r>
      <w:proofErr w:type="spellEnd"/>
      <w:r w:rsidRPr="00AF5B18">
        <w:rPr>
          <w:rFonts w:cstheme="minorHAnsi"/>
        </w:rPr>
        <w:t xml:space="preserve">", </w:t>
      </w:r>
      <w:proofErr w:type="spellStart"/>
      <w:r w:rsidRPr="00AF5B18">
        <w:rPr>
          <w:rFonts w:cstheme="minorHAnsi"/>
        </w:rPr>
        <w:t>Pedagoški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fakultet</w:t>
      </w:r>
      <w:proofErr w:type="spellEnd"/>
      <w:r w:rsidRPr="00AF5B18">
        <w:rPr>
          <w:rFonts w:cstheme="minorHAnsi"/>
        </w:rPr>
        <w:t xml:space="preserve"> Podgorica (</w:t>
      </w:r>
      <w:proofErr w:type="spellStart"/>
      <w:r w:rsidRPr="00AF5B18">
        <w:rPr>
          <w:rFonts w:cstheme="minorHAnsi"/>
        </w:rPr>
        <w:t>odbijen</w:t>
      </w:r>
      <w:proofErr w:type="spellEnd"/>
      <w:r w:rsidRPr="00AF5B18">
        <w:rPr>
          <w:rFonts w:cstheme="minorHAnsi"/>
        </w:rPr>
        <w:t>);</w:t>
      </w:r>
      <w:r w:rsidRPr="00AF5B18" w:rsidDel="00A07766">
        <w:rPr>
          <w:rFonts w:cstheme="minorHAnsi"/>
        </w:rPr>
        <w:t xml:space="preserve"> </w:t>
      </w:r>
    </w:p>
    <w:p w14:paraId="2F1C395E" w14:textId="77777777" w:rsidR="00AF5B18" w:rsidRDefault="0087668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AF5B18">
        <w:rPr>
          <w:rFonts w:cstheme="minorHAnsi"/>
        </w:rPr>
        <w:t>Doktorski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akademski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studijski</w:t>
      </w:r>
      <w:proofErr w:type="spellEnd"/>
      <w:r w:rsidRPr="00AF5B18">
        <w:rPr>
          <w:rFonts w:cstheme="minorHAnsi"/>
        </w:rPr>
        <w:t xml:space="preserve"> program</w:t>
      </w:r>
      <w:r w:rsidR="00F43FEC" w:rsidRPr="00AF5B18">
        <w:rPr>
          <w:rFonts w:cstheme="minorHAnsi"/>
        </w:rPr>
        <w:t xml:space="preserve"> „</w:t>
      </w:r>
      <w:proofErr w:type="spellStart"/>
      <w:r w:rsidRPr="00AF5B18">
        <w:rPr>
          <w:rFonts w:cstheme="minorHAnsi"/>
        </w:rPr>
        <w:t>Doktorske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studije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Fakulteta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pravnih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nauka</w:t>
      </w:r>
      <w:proofErr w:type="spellEnd"/>
      <w:r w:rsidRPr="00AF5B18">
        <w:rPr>
          <w:rFonts w:cstheme="minorHAnsi"/>
        </w:rPr>
        <w:t xml:space="preserve">", </w:t>
      </w:r>
      <w:proofErr w:type="spellStart"/>
      <w:r w:rsidRPr="00AF5B18">
        <w:rPr>
          <w:rFonts w:cstheme="minorHAnsi"/>
        </w:rPr>
        <w:t>Fakultet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pravnih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nauka</w:t>
      </w:r>
      <w:proofErr w:type="spellEnd"/>
      <w:r w:rsidRPr="00AF5B18">
        <w:rPr>
          <w:rFonts w:cstheme="minorHAnsi"/>
        </w:rPr>
        <w:t xml:space="preserve">, </w:t>
      </w:r>
      <w:proofErr w:type="spellStart"/>
      <w:r w:rsidRPr="00AF5B18">
        <w:rPr>
          <w:rFonts w:cstheme="minorHAnsi"/>
        </w:rPr>
        <w:t>Univerzitet</w:t>
      </w:r>
      <w:proofErr w:type="spellEnd"/>
      <w:r w:rsidRPr="00AF5B18">
        <w:rPr>
          <w:rFonts w:cstheme="minorHAnsi"/>
        </w:rPr>
        <w:t xml:space="preserve"> Donja Gorica (</w:t>
      </w:r>
      <w:proofErr w:type="spellStart"/>
      <w:r w:rsidRPr="00AF5B18">
        <w:rPr>
          <w:rFonts w:cstheme="minorHAnsi"/>
        </w:rPr>
        <w:t>obustavljen</w:t>
      </w:r>
      <w:proofErr w:type="spellEnd"/>
      <w:r w:rsidRPr="00AF5B18">
        <w:rPr>
          <w:rFonts w:cstheme="minorHAnsi"/>
        </w:rPr>
        <w:t>) i</w:t>
      </w:r>
    </w:p>
    <w:p w14:paraId="29E11E33" w14:textId="74E92423" w:rsidR="00876684" w:rsidRPr="00AF5B18" w:rsidRDefault="0087668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AF5B18">
        <w:rPr>
          <w:rFonts w:cstheme="minorHAnsi"/>
        </w:rPr>
        <w:t>Integrisani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studijski</w:t>
      </w:r>
      <w:proofErr w:type="spellEnd"/>
      <w:r w:rsidRPr="00AF5B18">
        <w:rPr>
          <w:rFonts w:cstheme="minorHAnsi"/>
        </w:rPr>
        <w:t xml:space="preserve"> program </w:t>
      </w:r>
      <w:r w:rsidR="00F43FEC" w:rsidRPr="00AF5B18">
        <w:rPr>
          <w:rFonts w:cstheme="minorHAnsi"/>
        </w:rPr>
        <w:t>„</w:t>
      </w:r>
      <w:proofErr w:type="spellStart"/>
      <w:r w:rsidRPr="00AF5B18">
        <w:rPr>
          <w:rFonts w:cstheme="minorHAnsi"/>
        </w:rPr>
        <w:t>Specijalna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edukacija</w:t>
      </w:r>
      <w:proofErr w:type="spellEnd"/>
      <w:r w:rsidRPr="00AF5B18">
        <w:rPr>
          <w:rFonts w:cstheme="minorHAnsi"/>
        </w:rPr>
        <w:t xml:space="preserve"> i </w:t>
      </w:r>
      <w:proofErr w:type="spellStart"/>
      <w:r w:rsidRPr="00AF5B18">
        <w:rPr>
          <w:rFonts w:cstheme="minorHAnsi"/>
        </w:rPr>
        <w:t>rehabilitacija</w:t>
      </w:r>
      <w:proofErr w:type="spellEnd"/>
      <w:r w:rsidRPr="00AF5B18">
        <w:rPr>
          <w:rFonts w:cstheme="minorHAnsi"/>
        </w:rPr>
        <w:t xml:space="preserve">", </w:t>
      </w:r>
      <w:proofErr w:type="spellStart"/>
      <w:r w:rsidRPr="00AF5B18">
        <w:rPr>
          <w:rFonts w:cstheme="minorHAnsi"/>
        </w:rPr>
        <w:t>Pedagoški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fakultet</w:t>
      </w:r>
      <w:proofErr w:type="spellEnd"/>
      <w:r w:rsidRPr="00AF5B18">
        <w:rPr>
          <w:rFonts w:cstheme="minorHAnsi"/>
        </w:rPr>
        <w:t xml:space="preserve"> Podgorica (</w:t>
      </w:r>
      <w:proofErr w:type="spellStart"/>
      <w:r w:rsidRPr="00AF5B18">
        <w:rPr>
          <w:rFonts w:cstheme="minorHAnsi"/>
        </w:rPr>
        <w:t>zahtjev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podnešen</w:t>
      </w:r>
      <w:proofErr w:type="spellEnd"/>
      <w:r w:rsidRPr="00AF5B18">
        <w:rPr>
          <w:rFonts w:cstheme="minorHAnsi"/>
        </w:rPr>
        <w:t xml:space="preserve"> pred </w:t>
      </w:r>
      <w:proofErr w:type="spellStart"/>
      <w:r w:rsidRPr="00AF5B18">
        <w:rPr>
          <w:rFonts w:cstheme="minorHAnsi"/>
        </w:rPr>
        <w:t>kraj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izvještajne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godine</w:t>
      </w:r>
      <w:proofErr w:type="spellEnd"/>
      <w:r w:rsidRPr="00AF5B18">
        <w:rPr>
          <w:rFonts w:cstheme="minorHAnsi"/>
        </w:rPr>
        <w:t xml:space="preserve"> a </w:t>
      </w:r>
      <w:proofErr w:type="spellStart"/>
      <w:r w:rsidRPr="00AF5B18">
        <w:rPr>
          <w:rFonts w:cstheme="minorHAnsi"/>
        </w:rPr>
        <w:t>postupak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će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biti</w:t>
      </w:r>
      <w:proofErr w:type="spellEnd"/>
      <w:r w:rsidRPr="00AF5B18">
        <w:rPr>
          <w:rFonts w:cstheme="minorHAnsi"/>
        </w:rPr>
        <w:t xml:space="preserve"> </w:t>
      </w:r>
      <w:proofErr w:type="spellStart"/>
      <w:r w:rsidRPr="00AF5B18">
        <w:rPr>
          <w:rFonts w:cstheme="minorHAnsi"/>
        </w:rPr>
        <w:t>završen</w:t>
      </w:r>
      <w:proofErr w:type="spellEnd"/>
      <w:r w:rsidRPr="00AF5B18">
        <w:rPr>
          <w:rFonts w:cstheme="minorHAnsi"/>
        </w:rPr>
        <w:t xml:space="preserve"> u 2025. </w:t>
      </w:r>
      <w:proofErr w:type="spellStart"/>
      <w:r w:rsidRPr="00AF5B18">
        <w:rPr>
          <w:rFonts w:cstheme="minorHAnsi"/>
        </w:rPr>
        <w:t>godini</w:t>
      </w:r>
      <w:proofErr w:type="spellEnd"/>
      <w:r w:rsidRPr="00AF5B18">
        <w:rPr>
          <w:rFonts w:cstheme="minorHAnsi"/>
        </w:rPr>
        <w:t>).</w:t>
      </w:r>
    </w:p>
    <w:p w14:paraId="0AC3CC8D" w14:textId="77777777" w:rsidR="00AF5B18" w:rsidRDefault="00876684" w:rsidP="00AF5B18">
      <w:pPr>
        <w:ind w:firstLine="720"/>
        <w:jc w:val="both"/>
        <w:rPr>
          <w:rFonts w:cstheme="minorHAnsi"/>
        </w:rPr>
      </w:pPr>
      <w:proofErr w:type="spellStart"/>
      <w:r w:rsidRPr="00B86884">
        <w:rPr>
          <w:rFonts w:cstheme="minorHAnsi"/>
        </w:rPr>
        <w:t>Agencija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takođe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završila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postupak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akreditacije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jednog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studijskog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programa</w:t>
      </w:r>
      <w:proofErr w:type="spellEnd"/>
      <w:r w:rsidRPr="00B86884">
        <w:rPr>
          <w:rFonts w:cstheme="minorHAnsi"/>
        </w:rPr>
        <w:t xml:space="preserve"> za koji je </w:t>
      </w:r>
      <w:proofErr w:type="spellStart"/>
      <w:r w:rsidRPr="00B86884">
        <w:rPr>
          <w:rFonts w:cstheme="minorHAnsi"/>
        </w:rPr>
        <w:t>zahtjev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primljen</w:t>
      </w:r>
      <w:proofErr w:type="spellEnd"/>
      <w:r w:rsidRPr="00B86884">
        <w:rPr>
          <w:rFonts w:cstheme="minorHAnsi"/>
        </w:rPr>
        <w:t xml:space="preserve"> u 2023. </w:t>
      </w:r>
      <w:proofErr w:type="spellStart"/>
      <w:r w:rsidRPr="00B86884">
        <w:rPr>
          <w:rFonts w:cstheme="minorHAnsi"/>
        </w:rPr>
        <w:t>godini</w:t>
      </w:r>
      <w:proofErr w:type="spellEnd"/>
      <w:r w:rsidRPr="00B86884">
        <w:rPr>
          <w:rFonts w:cstheme="minorHAnsi"/>
        </w:rPr>
        <w:t xml:space="preserve">, a </w:t>
      </w:r>
      <w:proofErr w:type="spellStart"/>
      <w:r w:rsidRPr="00B86884">
        <w:rPr>
          <w:rFonts w:cstheme="minorHAnsi"/>
        </w:rPr>
        <w:t>postupak</w:t>
      </w:r>
      <w:proofErr w:type="spellEnd"/>
      <w:r w:rsidRPr="00B86884">
        <w:rPr>
          <w:rFonts w:cstheme="minorHAnsi"/>
        </w:rPr>
        <w:t xml:space="preserve"> se </w:t>
      </w:r>
      <w:proofErr w:type="spellStart"/>
      <w:r w:rsidRPr="00B86884">
        <w:rPr>
          <w:rFonts w:cstheme="minorHAnsi"/>
        </w:rPr>
        <w:t>okončao</w:t>
      </w:r>
      <w:proofErr w:type="spellEnd"/>
      <w:r w:rsidRPr="00B86884">
        <w:rPr>
          <w:rFonts w:cstheme="minorHAnsi"/>
        </w:rPr>
        <w:t xml:space="preserve"> u 2024. </w:t>
      </w:r>
      <w:proofErr w:type="spellStart"/>
      <w:r w:rsidRPr="00B86884">
        <w:rPr>
          <w:rFonts w:cstheme="minorHAnsi"/>
        </w:rPr>
        <w:t>godini</w:t>
      </w:r>
      <w:proofErr w:type="spellEnd"/>
      <w:r w:rsidRPr="00B86884">
        <w:rPr>
          <w:rFonts w:cstheme="minorHAnsi"/>
        </w:rPr>
        <w:t>:</w:t>
      </w:r>
    </w:p>
    <w:p w14:paraId="7374D853" w14:textId="3EEFA618" w:rsidR="00876684" w:rsidRPr="00AF5B18" w:rsidRDefault="0087668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proofErr w:type="spellStart"/>
      <w:r w:rsidRPr="00B86884">
        <w:t>Osnovni</w:t>
      </w:r>
      <w:proofErr w:type="spellEnd"/>
      <w:r w:rsidRPr="00B86884">
        <w:t xml:space="preserve"> </w:t>
      </w:r>
      <w:proofErr w:type="spellStart"/>
      <w:r w:rsidRPr="00B86884">
        <w:t>akademski</w:t>
      </w:r>
      <w:proofErr w:type="spellEnd"/>
      <w:r w:rsidRPr="00B86884">
        <w:t xml:space="preserve"> </w:t>
      </w:r>
      <w:proofErr w:type="spellStart"/>
      <w:r w:rsidRPr="00B86884">
        <w:t>studijski</w:t>
      </w:r>
      <w:proofErr w:type="spellEnd"/>
      <w:r w:rsidRPr="00B86884">
        <w:t xml:space="preserve"> program </w:t>
      </w:r>
      <w:r w:rsidR="00F43FEC" w:rsidRPr="00AF5B18">
        <w:rPr>
          <w:rFonts w:cstheme="minorHAnsi"/>
        </w:rPr>
        <w:t>„</w:t>
      </w:r>
      <w:r w:rsidRPr="00B86884">
        <w:t xml:space="preserve">Liberal Arts and Sciences” u </w:t>
      </w:r>
      <w:proofErr w:type="spellStart"/>
      <w:r w:rsidRPr="00B86884">
        <w:t>okviru</w:t>
      </w:r>
      <w:proofErr w:type="spellEnd"/>
      <w:r w:rsidRPr="00B86884">
        <w:t xml:space="preserve"> </w:t>
      </w:r>
      <w:proofErr w:type="spellStart"/>
      <w:r w:rsidRPr="00B86884">
        <w:t>Fakulteta</w:t>
      </w:r>
      <w:proofErr w:type="spellEnd"/>
      <w:r w:rsidRPr="00B86884">
        <w:t xml:space="preserve"> </w:t>
      </w:r>
      <w:proofErr w:type="spellStart"/>
      <w:r w:rsidRPr="00B86884">
        <w:t>slobodnih</w:t>
      </w:r>
      <w:proofErr w:type="spellEnd"/>
      <w:r w:rsidRPr="00B86884">
        <w:t xml:space="preserve"> </w:t>
      </w:r>
      <w:proofErr w:type="spellStart"/>
      <w:r w:rsidRPr="00B86884">
        <w:t>umjetnosti</w:t>
      </w:r>
      <w:proofErr w:type="spellEnd"/>
      <w:r w:rsidRPr="00B86884">
        <w:t xml:space="preserve"> i </w:t>
      </w:r>
      <w:proofErr w:type="spellStart"/>
      <w:r w:rsidRPr="00B86884">
        <w:t>nauka</w:t>
      </w:r>
      <w:proofErr w:type="spellEnd"/>
      <w:r w:rsidRPr="00B86884">
        <w:t>, Budva (</w:t>
      </w:r>
      <w:proofErr w:type="spellStart"/>
      <w:r w:rsidRPr="00B86884">
        <w:t>akreditovan</w:t>
      </w:r>
      <w:proofErr w:type="spellEnd"/>
      <w:r w:rsidRPr="00B86884">
        <w:t>).</w:t>
      </w:r>
    </w:p>
    <w:p w14:paraId="3AAD0E5D" w14:textId="5079471B" w:rsidR="00790882" w:rsidRPr="00B86884" w:rsidRDefault="00AF5B18" w:rsidP="00AF5B18">
      <w:pPr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proofErr w:type="spellStart"/>
      <w:r w:rsidR="00876684" w:rsidRPr="00B86884">
        <w:rPr>
          <w:rFonts w:cstheme="minorHAnsi"/>
        </w:rPr>
        <w:t>Zaključno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sa</w:t>
      </w:r>
      <w:proofErr w:type="spellEnd"/>
      <w:r w:rsidR="00876684" w:rsidRPr="00B86884">
        <w:rPr>
          <w:rFonts w:cstheme="minorHAnsi"/>
        </w:rPr>
        <w:t xml:space="preserve"> 2024. </w:t>
      </w:r>
      <w:proofErr w:type="spellStart"/>
      <w:r w:rsidR="00876684" w:rsidRPr="00B86884">
        <w:rPr>
          <w:rFonts w:cstheme="minorHAnsi"/>
        </w:rPr>
        <w:t>godinom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Agencija</w:t>
      </w:r>
      <w:proofErr w:type="spellEnd"/>
      <w:r w:rsidR="00876684" w:rsidRPr="00B86884">
        <w:rPr>
          <w:rFonts w:cstheme="minorHAnsi"/>
        </w:rPr>
        <w:t xml:space="preserve"> je od </w:t>
      </w:r>
      <w:proofErr w:type="spellStart"/>
      <w:r w:rsidR="00876684" w:rsidRPr="00B86884">
        <w:rPr>
          <w:rFonts w:cstheme="minorHAnsi"/>
        </w:rPr>
        <w:t>osnivanja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realizovala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ukupno</w:t>
      </w:r>
      <w:proofErr w:type="spellEnd"/>
      <w:r w:rsidR="00876684" w:rsidRPr="00B86884">
        <w:rPr>
          <w:rFonts w:cstheme="minorHAnsi"/>
        </w:rPr>
        <w:t xml:space="preserve"> 97 </w:t>
      </w:r>
      <w:proofErr w:type="spellStart"/>
      <w:r w:rsidR="00876684" w:rsidRPr="00B86884">
        <w:rPr>
          <w:rFonts w:cstheme="minorHAnsi"/>
        </w:rPr>
        <w:t>zahtjeva</w:t>
      </w:r>
      <w:proofErr w:type="spellEnd"/>
      <w:r w:rsidR="00876684" w:rsidRPr="00B86884">
        <w:rPr>
          <w:rFonts w:cstheme="minorHAnsi"/>
        </w:rPr>
        <w:t xml:space="preserve"> za </w:t>
      </w:r>
      <w:proofErr w:type="spellStart"/>
      <w:r w:rsidR="00876684" w:rsidRPr="00B86884">
        <w:rPr>
          <w:rFonts w:cstheme="minorHAnsi"/>
        </w:rPr>
        <w:t>akreditaciju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studijskog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programa</w:t>
      </w:r>
      <w:proofErr w:type="spellEnd"/>
      <w:r w:rsidR="00876684" w:rsidRPr="00B86884">
        <w:rPr>
          <w:rFonts w:cstheme="minorHAnsi"/>
        </w:rPr>
        <w:t xml:space="preserve">, a </w:t>
      </w:r>
      <w:proofErr w:type="spellStart"/>
      <w:r w:rsidR="00876684" w:rsidRPr="00B86884">
        <w:rPr>
          <w:rFonts w:cstheme="minorHAnsi"/>
        </w:rPr>
        <w:t>čiji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su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postupci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okončani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usvajanjem</w:t>
      </w:r>
      <w:proofErr w:type="spellEnd"/>
      <w:r w:rsidR="00876684" w:rsidRPr="00B86884">
        <w:rPr>
          <w:rFonts w:cstheme="minorHAnsi"/>
        </w:rPr>
        <w:t xml:space="preserve">, </w:t>
      </w:r>
      <w:proofErr w:type="spellStart"/>
      <w:r w:rsidR="00876684" w:rsidRPr="00B86884">
        <w:rPr>
          <w:rFonts w:cstheme="minorHAnsi"/>
        </w:rPr>
        <w:t>odbijanjem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ili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obustavljanjem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zahtjeva</w:t>
      </w:r>
      <w:proofErr w:type="spellEnd"/>
      <w:r w:rsidR="00876684" w:rsidRPr="00B86884">
        <w:rPr>
          <w:rFonts w:cstheme="minorHAnsi"/>
        </w:rPr>
        <w:t xml:space="preserve">. Od </w:t>
      </w:r>
      <w:proofErr w:type="spellStart"/>
      <w:r w:rsidR="00876684" w:rsidRPr="00B86884">
        <w:rPr>
          <w:rFonts w:cstheme="minorHAnsi"/>
        </w:rPr>
        <w:t>ukupnog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broja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završenih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postupaka</w:t>
      </w:r>
      <w:proofErr w:type="spellEnd"/>
      <w:r w:rsidR="00876684" w:rsidRPr="00B86884">
        <w:rPr>
          <w:rFonts w:cstheme="minorHAnsi"/>
        </w:rPr>
        <w:t xml:space="preserve">, </w:t>
      </w:r>
      <w:proofErr w:type="spellStart"/>
      <w:r w:rsidR="00876684" w:rsidRPr="00B86884">
        <w:rPr>
          <w:rFonts w:cstheme="minorHAnsi"/>
        </w:rPr>
        <w:t>akreditovano</w:t>
      </w:r>
      <w:proofErr w:type="spellEnd"/>
      <w:r w:rsidR="00876684" w:rsidRPr="00B86884">
        <w:rPr>
          <w:rFonts w:cstheme="minorHAnsi"/>
        </w:rPr>
        <w:t xml:space="preserve"> je 5 </w:t>
      </w:r>
      <w:proofErr w:type="spellStart"/>
      <w:r w:rsidR="00876684" w:rsidRPr="00B86884">
        <w:rPr>
          <w:rFonts w:cstheme="minorHAnsi"/>
        </w:rPr>
        <w:t>studijskih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programa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iz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oblasti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prirodnih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nauka</w:t>
      </w:r>
      <w:proofErr w:type="spellEnd"/>
      <w:r w:rsidR="00876684" w:rsidRPr="00B86884">
        <w:rPr>
          <w:rFonts w:cstheme="minorHAnsi"/>
        </w:rPr>
        <w:t xml:space="preserve">, 8 </w:t>
      </w:r>
      <w:proofErr w:type="spellStart"/>
      <w:r w:rsidR="00876684" w:rsidRPr="00B86884">
        <w:rPr>
          <w:rFonts w:cstheme="minorHAnsi"/>
        </w:rPr>
        <w:t>programa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iz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oblasti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tehničko-tehnoloških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nauka</w:t>
      </w:r>
      <w:proofErr w:type="spellEnd"/>
      <w:r w:rsidR="00876684" w:rsidRPr="00B86884">
        <w:rPr>
          <w:rFonts w:cstheme="minorHAnsi"/>
        </w:rPr>
        <w:t xml:space="preserve">, 4 </w:t>
      </w:r>
      <w:proofErr w:type="spellStart"/>
      <w:r w:rsidR="00876684" w:rsidRPr="00B86884">
        <w:rPr>
          <w:rFonts w:cstheme="minorHAnsi"/>
        </w:rPr>
        <w:t>programa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iz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oblasti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medicinskih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nauka</w:t>
      </w:r>
      <w:proofErr w:type="spellEnd"/>
      <w:r w:rsidR="00876684" w:rsidRPr="00B86884">
        <w:rPr>
          <w:rFonts w:cstheme="minorHAnsi"/>
        </w:rPr>
        <w:t xml:space="preserve">, 58 </w:t>
      </w:r>
      <w:proofErr w:type="spellStart"/>
      <w:r w:rsidR="00876684" w:rsidRPr="00B86884">
        <w:rPr>
          <w:rFonts w:cstheme="minorHAnsi"/>
        </w:rPr>
        <w:t>programa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iz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oblasti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društvenih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nauka</w:t>
      </w:r>
      <w:proofErr w:type="spellEnd"/>
      <w:r w:rsidR="00876684" w:rsidRPr="00B86884">
        <w:rPr>
          <w:rFonts w:cstheme="minorHAnsi"/>
        </w:rPr>
        <w:t xml:space="preserve">, 4 </w:t>
      </w:r>
      <w:proofErr w:type="spellStart"/>
      <w:r w:rsidR="00876684" w:rsidRPr="00B86884">
        <w:rPr>
          <w:rFonts w:cstheme="minorHAnsi"/>
        </w:rPr>
        <w:t>programa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iz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oblasti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humanističkih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nauka</w:t>
      </w:r>
      <w:proofErr w:type="spellEnd"/>
      <w:r w:rsidR="00876684" w:rsidRPr="00B86884">
        <w:rPr>
          <w:rFonts w:cstheme="minorHAnsi"/>
        </w:rPr>
        <w:t xml:space="preserve"> i 7 </w:t>
      </w:r>
      <w:proofErr w:type="spellStart"/>
      <w:r w:rsidR="00876684" w:rsidRPr="00B86884">
        <w:rPr>
          <w:rFonts w:cstheme="minorHAnsi"/>
        </w:rPr>
        <w:t>programa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interdisciplinarne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prirode</w:t>
      </w:r>
      <w:proofErr w:type="spellEnd"/>
      <w:r w:rsidR="00876684" w:rsidRPr="00B86884">
        <w:rPr>
          <w:rFonts w:cstheme="minorHAnsi"/>
        </w:rPr>
        <w:t xml:space="preserve">. </w:t>
      </w:r>
      <w:bookmarkStart w:id="4" w:name="_Hlk125108606"/>
    </w:p>
    <w:bookmarkEnd w:id="4"/>
    <w:p w14:paraId="07EE025D" w14:textId="77777777" w:rsidR="00AF5B18" w:rsidRDefault="00876684" w:rsidP="00AF5B18">
      <w:pPr>
        <w:spacing w:after="0" w:line="240" w:lineRule="auto"/>
        <w:rPr>
          <w:rFonts w:cstheme="minorHAnsi"/>
          <w:i/>
          <w:iCs/>
        </w:rPr>
      </w:pPr>
      <w:r w:rsidRPr="00B86884">
        <w:rPr>
          <w:rFonts w:eastAsiaTheme="majorEastAsia" w:cstheme="minorHAnsi"/>
          <w:noProof/>
          <w:color w:val="2F5496" w:themeColor="accent1" w:themeShade="BF"/>
          <w:lang w:val="sr-Latn-CS"/>
        </w:rPr>
        <w:t xml:space="preserve">1.2. </w:t>
      </w:r>
      <w:bookmarkStart w:id="5" w:name="_Toc191380153"/>
      <w:r w:rsidRPr="00B86884">
        <w:rPr>
          <w:rFonts w:eastAsiaTheme="majorEastAsia" w:cstheme="minorHAnsi"/>
          <w:noProof/>
          <w:color w:val="2F5496" w:themeColor="accent1" w:themeShade="BF"/>
          <w:lang w:val="sr-Latn-CS"/>
        </w:rPr>
        <w:t xml:space="preserve">Akreditacija </w:t>
      </w:r>
      <w:proofErr w:type="spellStart"/>
      <w:r w:rsidRPr="00B86884">
        <w:rPr>
          <w:rFonts w:eastAsiaTheme="majorEastAsia" w:cstheme="minorHAnsi"/>
          <w:color w:val="2F5496" w:themeColor="accent1" w:themeShade="BF"/>
        </w:rPr>
        <w:t>programa</w:t>
      </w:r>
      <w:proofErr w:type="spellEnd"/>
      <w:r w:rsidRPr="00B86884">
        <w:rPr>
          <w:rFonts w:eastAsiaTheme="majorEastAsia" w:cstheme="minorHAnsi"/>
          <w:noProof/>
          <w:color w:val="2F5496" w:themeColor="accent1" w:themeShade="BF"/>
          <w:lang w:val="sr-Latn-CS"/>
        </w:rPr>
        <w:t xml:space="preserve"> cjeloživotnog učenja (CŽU)</w:t>
      </w:r>
      <w:bookmarkEnd w:id="5"/>
    </w:p>
    <w:p w14:paraId="693F79AB" w14:textId="70F77577" w:rsidR="00876684" w:rsidRPr="00AF5B18" w:rsidRDefault="00AF5B18" w:rsidP="00AF5B18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noProof/>
        </w:rPr>
        <w:t xml:space="preserve">      </w:t>
      </w:r>
      <w:r w:rsidR="00876684" w:rsidRPr="00B86884">
        <w:rPr>
          <w:rFonts w:cstheme="minorHAnsi"/>
          <w:noProof/>
        </w:rPr>
        <w:t>Tokom 2024. godine Agencija nije primila nijedan zahtjev za akreditaciju posebnog programa usavršavanja u oblasti visokog obrazovanja. U izvještajnoj godini nije bilo okončanih postupaka ni po zahtjevima koji su podnešeni krajem 2022. godine i tokom 2023. godine, a za koje se očekivalo da će evaluacija biti sprovedena u 2024. godini, zbog rješavanja prethodnog pitanja odnosno razvijanja kvalifikacije pred Savjetom za kvalifikacije.</w:t>
      </w:r>
    </w:p>
    <w:p w14:paraId="6B498B40" w14:textId="77777777" w:rsidR="00E133B1" w:rsidRDefault="00E133B1" w:rsidP="00876684">
      <w:pPr>
        <w:keepNext/>
        <w:keepLines/>
        <w:spacing w:before="40" w:after="0"/>
        <w:ind w:left="142" w:hanging="142"/>
        <w:outlineLvl w:val="1"/>
        <w:rPr>
          <w:rFonts w:eastAsiaTheme="majorEastAsia" w:cstheme="minorHAnsi"/>
          <w:color w:val="2F5496" w:themeColor="accent1" w:themeShade="BF"/>
        </w:rPr>
      </w:pPr>
      <w:bookmarkStart w:id="6" w:name="_Toc191380154"/>
    </w:p>
    <w:p w14:paraId="432B87FC" w14:textId="1FD5E1F1" w:rsidR="00876684" w:rsidRPr="00B86884" w:rsidRDefault="00876684" w:rsidP="00876684">
      <w:pPr>
        <w:keepNext/>
        <w:keepLines/>
        <w:spacing w:before="40" w:after="0"/>
        <w:ind w:left="142" w:hanging="142"/>
        <w:outlineLvl w:val="1"/>
        <w:rPr>
          <w:rFonts w:eastAsiaTheme="majorEastAsia" w:cstheme="minorHAnsi"/>
          <w:color w:val="2F5496" w:themeColor="accent1" w:themeShade="BF"/>
        </w:rPr>
      </w:pPr>
      <w:r w:rsidRPr="00B86884">
        <w:rPr>
          <w:rFonts w:eastAsiaTheme="majorEastAsia" w:cstheme="minorHAnsi"/>
          <w:color w:val="2F5496" w:themeColor="accent1" w:themeShade="BF"/>
        </w:rPr>
        <w:t xml:space="preserve">1.3. Reakreditacija </w:t>
      </w:r>
      <w:proofErr w:type="spellStart"/>
      <w:r w:rsidRPr="00B86884">
        <w:rPr>
          <w:rFonts w:eastAsiaTheme="majorEastAsia" w:cstheme="minorHAnsi"/>
          <w:color w:val="2F5496" w:themeColor="accent1" w:themeShade="BF"/>
        </w:rPr>
        <w:t>ustanove</w:t>
      </w:r>
      <w:proofErr w:type="spellEnd"/>
      <w:r w:rsidRPr="00B86884">
        <w:rPr>
          <w:rFonts w:eastAsiaTheme="majorEastAsia" w:cstheme="minorHAnsi"/>
          <w:color w:val="2F5496" w:themeColor="accent1" w:themeShade="BF"/>
        </w:rPr>
        <w:t xml:space="preserve"> </w:t>
      </w:r>
      <w:proofErr w:type="spellStart"/>
      <w:r w:rsidRPr="00B86884">
        <w:rPr>
          <w:rFonts w:eastAsiaTheme="majorEastAsia" w:cstheme="minorHAnsi"/>
          <w:color w:val="2F5496" w:themeColor="accent1" w:themeShade="BF"/>
        </w:rPr>
        <w:t>visokog</w:t>
      </w:r>
      <w:proofErr w:type="spellEnd"/>
      <w:r w:rsidRPr="00B86884">
        <w:rPr>
          <w:rFonts w:eastAsiaTheme="majorEastAsia" w:cstheme="minorHAnsi"/>
          <w:color w:val="2F5496" w:themeColor="accent1" w:themeShade="BF"/>
        </w:rPr>
        <w:t xml:space="preserve"> </w:t>
      </w:r>
      <w:proofErr w:type="spellStart"/>
      <w:r w:rsidRPr="00B86884">
        <w:rPr>
          <w:rFonts w:eastAsiaTheme="majorEastAsia" w:cstheme="minorHAnsi"/>
          <w:color w:val="2F5496" w:themeColor="accent1" w:themeShade="BF"/>
        </w:rPr>
        <w:t>obrazovanja</w:t>
      </w:r>
      <w:bookmarkEnd w:id="6"/>
      <w:proofErr w:type="spellEnd"/>
    </w:p>
    <w:p w14:paraId="1B427182" w14:textId="752C21AF" w:rsidR="00876684" w:rsidRPr="00B86884" w:rsidRDefault="00AF5B18" w:rsidP="00790882">
      <w:pPr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876684" w:rsidRPr="00B86884">
        <w:rPr>
          <w:rFonts w:cstheme="minorHAnsi"/>
        </w:rPr>
        <w:t xml:space="preserve">U 2024. </w:t>
      </w:r>
      <w:proofErr w:type="spellStart"/>
      <w:r w:rsidR="00876684" w:rsidRPr="00B86884">
        <w:rPr>
          <w:rFonts w:cstheme="minorHAnsi"/>
        </w:rPr>
        <w:t>godini</w:t>
      </w:r>
      <w:proofErr w:type="spellEnd"/>
      <w:r w:rsidR="00876684" w:rsidRPr="00B86884">
        <w:rPr>
          <w:rFonts w:cstheme="minorHAnsi"/>
        </w:rPr>
        <w:t xml:space="preserve">, </w:t>
      </w:r>
      <w:proofErr w:type="spellStart"/>
      <w:r w:rsidR="00876684" w:rsidRPr="00B86884">
        <w:rPr>
          <w:rFonts w:cstheme="minorHAnsi"/>
        </w:rPr>
        <w:t>Agenciji</w:t>
      </w:r>
      <w:proofErr w:type="spellEnd"/>
      <w:r w:rsidR="00876684" w:rsidRPr="00B86884">
        <w:rPr>
          <w:rFonts w:cstheme="minorHAnsi"/>
        </w:rPr>
        <w:t xml:space="preserve"> je </w:t>
      </w:r>
      <w:proofErr w:type="spellStart"/>
      <w:r w:rsidR="00876684" w:rsidRPr="00B86884">
        <w:rPr>
          <w:rFonts w:cstheme="minorHAnsi"/>
        </w:rPr>
        <w:t>podnešeno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osam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novih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zahtjeva</w:t>
      </w:r>
      <w:proofErr w:type="spellEnd"/>
      <w:r w:rsidR="00876684" w:rsidRPr="00B86884">
        <w:rPr>
          <w:rFonts w:cstheme="minorHAnsi"/>
        </w:rPr>
        <w:t xml:space="preserve"> za </w:t>
      </w:r>
      <w:proofErr w:type="spellStart"/>
      <w:r w:rsidR="00876684" w:rsidRPr="00B86884">
        <w:rPr>
          <w:rFonts w:cstheme="minorHAnsi"/>
        </w:rPr>
        <w:t>reakreditaciju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ustanove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visokog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obrazovanja</w:t>
      </w:r>
      <w:proofErr w:type="spellEnd"/>
      <w:r w:rsidR="00876684" w:rsidRPr="00B86884">
        <w:rPr>
          <w:rFonts w:cstheme="minorHAnsi"/>
        </w:rPr>
        <w:t xml:space="preserve">, </w:t>
      </w:r>
      <w:proofErr w:type="spellStart"/>
      <w:r w:rsidR="00876684" w:rsidRPr="00B86884">
        <w:rPr>
          <w:rFonts w:cstheme="minorHAnsi"/>
        </w:rPr>
        <w:t>dok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su</w:t>
      </w:r>
      <w:proofErr w:type="spellEnd"/>
      <w:r w:rsidR="00876684" w:rsidRPr="00B86884">
        <w:rPr>
          <w:rFonts w:cstheme="minorHAnsi"/>
        </w:rPr>
        <w:t xml:space="preserve"> tri </w:t>
      </w:r>
      <w:proofErr w:type="spellStart"/>
      <w:r w:rsidR="00876684" w:rsidRPr="00B86884">
        <w:rPr>
          <w:rFonts w:cstheme="minorHAnsi"/>
        </w:rPr>
        <w:t>zahtjeva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prenesena</w:t>
      </w:r>
      <w:proofErr w:type="spellEnd"/>
      <w:r w:rsidR="00876684" w:rsidRPr="00B86884">
        <w:rPr>
          <w:rFonts w:cstheme="minorHAnsi"/>
        </w:rPr>
        <w:t xml:space="preserve"> </w:t>
      </w:r>
      <w:proofErr w:type="spellStart"/>
      <w:r w:rsidR="00876684" w:rsidRPr="00B86884">
        <w:rPr>
          <w:rFonts w:cstheme="minorHAnsi"/>
        </w:rPr>
        <w:t>iz</w:t>
      </w:r>
      <w:proofErr w:type="spellEnd"/>
      <w:r w:rsidR="00876684" w:rsidRPr="00B86884">
        <w:rPr>
          <w:rFonts w:cstheme="minorHAnsi"/>
        </w:rPr>
        <w:t xml:space="preserve"> 2023. </w:t>
      </w:r>
      <w:proofErr w:type="spellStart"/>
      <w:r w:rsidR="00876684" w:rsidRPr="00B86884">
        <w:rPr>
          <w:rFonts w:cstheme="minorHAnsi"/>
        </w:rPr>
        <w:t>godine</w:t>
      </w:r>
      <w:proofErr w:type="spellEnd"/>
      <w:r w:rsidR="00876684" w:rsidRPr="00B86884">
        <w:rPr>
          <w:rFonts w:cstheme="minorHAnsi"/>
        </w:rPr>
        <w:t xml:space="preserve"> i to:</w:t>
      </w:r>
    </w:p>
    <w:p w14:paraId="171A0F3B" w14:textId="77777777" w:rsid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lastRenderedPageBreak/>
        <w:t>Fakulteta</w:t>
      </w:r>
      <w:proofErr w:type="spellEnd"/>
      <w:r w:rsidRPr="00502D21">
        <w:rPr>
          <w:rFonts w:cstheme="minorHAnsi"/>
        </w:rPr>
        <w:t xml:space="preserve"> za </w:t>
      </w:r>
      <w:proofErr w:type="spellStart"/>
      <w:r w:rsidRPr="00502D21">
        <w:rPr>
          <w:rFonts w:cstheme="minorHAnsi"/>
        </w:rPr>
        <w:t>internacionalni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menadžment</w:t>
      </w:r>
      <w:proofErr w:type="spellEnd"/>
      <w:r w:rsidRPr="00502D21">
        <w:rPr>
          <w:rFonts w:cstheme="minorHAnsi"/>
        </w:rPr>
        <w:t xml:space="preserve"> u </w:t>
      </w:r>
      <w:proofErr w:type="spellStart"/>
      <w:r w:rsidRPr="00502D21">
        <w:rPr>
          <w:rFonts w:cstheme="minorHAnsi"/>
        </w:rPr>
        <w:t>turizmu</w:t>
      </w:r>
      <w:proofErr w:type="spellEnd"/>
      <w:r w:rsidRPr="00502D21">
        <w:rPr>
          <w:rFonts w:cstheme="minorHAnsi"/>
        </w:rPr>
        <w:t xml:space="preserve"> i </w:t>
      </w:r>
      <w:proofErr w:type="spellStart"/>
      <w:r w:rsidRPr="00502D21">
        <w:rPr>
          <w:rFonts w:cstheme="minorHAnsi"/>
        </w:rPr>
        <w:t>hotelijerstvu</w:t>
      </w:r>
      <w:proofErr w:type="spellEnd"/>
      <w:r w:rsidRPr="00502D21">
        <w:rPr>
          <w:rFonts w:cstheme="minorHAnsi"/>
        </w:rPr>
        <w:t xml:space="preserve"> – HEC, </w:t>
      </w:r>
      <w:proofErr w:type="spellStart"/>
      <w:r w:rsidRPr="00502D21">
        <w:rPr>
          <w:rFonts w:cstheme="minorHAnsi"/>
        </w:rPr>
        <w:t>Univerziteta</w:t>
      </w:r>
      <w:proofErr w:type="spellEnd"/>
      <w:r w:rsidRPr="00502D21">
        <w:rPr>
          <w:rFonts w:cstheme="minorHAnsi"/>
        </w:rPr>
        <w:t xml:space="preserve"> „Adriatik” Bar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5. </w:t>
      </w:r>
      <w:proofErr w:type="spellStart"/>
      <w:r w:rsidRPr="00502D21">
        <w:rPr>
          <w:rFonts w:cstheme="minorHAnsi"/>
        </w:rPr>
        <w:t>septembra</w:t>
      </w:r>
      <w:proofErr w:type="spellEnd"/>
      <w:r w:rsidRPr="00502D21">
        <w:rPr>
          <w:rFonts w:cstheme="minorHAnsi"/>
        </w:rPr>
        <w:t xml:space="preserve"> 2023.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reakreditovan</w:t>
      </w:r>
      <w:proofErr w:type="spellEnd"/>
      <w:r w:rsidRPr="00502D21">
        <w:rPr>
          <w:rFonts w:cstheme="minorHAnsi"/>
        </w:rPr>
        <w:t>);</w:t>
      </w:r>
    </w:p>
    <w:p w14:paraId="07C4913D" w14:textId="77777777" w:rsid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t>Fakulteta</w:t>
      </w:r>
      <w:proofErr w:type="spellEnd"/>
      <w:r w:rsidRPr="00502D21">
        <w:rPr>
          <w:rFonts w:cstheme="minorHAnsi"/>
        </w:rPr>
        <w:t xml:space="preserve"> za </w:t>
      </w:r>
      <w:proofErr w:type="spellStart"/>
      <w:r w:rsidRPr="00502D21">
        <w:rPr>
          <w:rFonts w:cstheme="minorHAnsi"/>
        </w:rPr>
        <w:t>crnogorski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jezik</w:t>
      </w:r>
      <w:proofErr w:type="spellEnd"/>
      <w:r w:rsidRPr="00502D21">
        <w:rPr>
          <w:rFonts w:cstheme="minorHAnsi"/>
        </w:rPr>
        <w:t xml:space="preserve"> i </w:t>
      </w:r>
      <w:proofErr w:type="spellStart"/>
      <w:r w:rsidRPr="00502D21">
        <w:rPr>
          <w:rFonts w:cstheme="minorHAnsi"/>
        </w:rPr>
        <w:t>književnost</w:t>
      </w:r>
      <w:proofErr w:type="spellEnd"/>
      <w:r w:rsidRPr="00502D21">
        <w:rPr>
          <w:rFonts w:cstheme="minorHAnsi"/>
        </w:rPr>
        <w:t xml:space="preserve">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27. </w:t>
      </w:r>
      <w:proofErr w:type="spellStart"/>
      <w:r w:rsidRPr="00502D21">
        <w:rPr>
          <w:rFonts w:cstheme="minorHAnsi"/>
        </w:rPr>
        <w:t>oktobra</w:t>
      </w:r>
      <w:proofErr w:type="spellEnd"/>
      <w:r w:rsidRPr="00502D21">
        <w:rPr>
          <w:rFonts w:cstheme="minorHAnsi"/>
        </w:rPr>
        <w:t xml:space="preserve"> 2023.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reakreditovan</w:t>
      </w:r>
      <w:proofErr w:type="spellEnd"/>
      <w:r w:rsidRPr="00502D21">
        <w:rPr>
          <w:rFonts w:cstheme="minorHAnsi"/>
        </w:rPr>
        <w:t>),</w:t>
      </w:r>
    </w:p>
    <w:p w14:paraId="315B1407" w14:textId="77777777" w:rsid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t>Fakulteta</w:t>
      </w:r>
      <w:proofErr w:type="spellEnd"/>
      <w:r w:rsidRPr="00502D21">
        <w:rPr>
          <w:rFonts w:cstheme="minorHAnsi"/>
        </w:rPr>
        <w:t xml:space="preserve"> za </w:t>
      </w:r>
      <w:proofErr w:type="spellStart"/>
      <w:r w:rsidRPr="00502D21">
        <w:rPr>
          <w:rFonts w:cstheme="minorHAnsi"/>
        </w:rPr>
        <w:t>poslovnu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ekonomiju</w:t>
      </w:r>
      <w:proofErr w:type="spellEnd"/>
      <w:r w:rsidRPr="00502D21">
        <w:rPr>
          <w:rFonts w:cstheme="minorHAnsi"/>
        </w:rPr>
        <w:t xml:space="preserve"> i </w:t>
      </w:r>
      <w:proofErr w:type="spellStart"/>
      <w:r w:rsidRPr="00502D21">
        <w:rPr>
          <w:rFonts w:cstheme="minorHAnsi"/>
        </w:rPr>
        <w:t>pravo</w:t>
      </w:r>
      <w:proofErr w:type="spellEnd"/>
      <w:r w:rsidRPr="00502D21">
        <w:rPr>
          <w:rFonts w:cstheme="minorHAnsi"/>
        </w:rPr>
        <w:t xml:space="preserve"> Bar, </w:t>
      </w:r>
      <w:proofErr w:type="spellStart"/>
      <w:r w:rsidRPr="00502D21">
        <w:rPr>
          <w:rFonts w:cstheme="minorHAnsi"/>
        </w:rPr>
        <w:t>Univerziteta</w:t>
      </w:r>
      <w:proofErr w:type="spellEnd"/>
      <w:r w:rsidRPr="00502D21">
        <w:rPr>
          <w:rFonts w:cstheme="minorHAnsi"/>
        </w:rPr>
        <w:t xml:space="preserve"> „Adriatik” Bar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28. </w:t>
      </w:r>
      <w:proofErr w:type="spellStart"/>
      <w:r w:rsidRPr="00502D21">
        <w:rPr>
          <w:rFonts w:cstheme="minorHAnsi"/>
        </w:rPr>
        <w:t>decembra</w:t>
      </w:r>
      <w:proofErr w:type="spellEnd"/>
      <w:r w:rsidRPr="00502D21">
        <w:rPr>
          <w:rFonts w:cstheme="minorHAnsi"/>
        </w:rPr>
        <w:t xml:space="preserve"> 2023.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reakreditovan</w:t>
      </w:r>
      <w:proofErr w:type="spellEnd"/>
      <w:r w:rsidRPr="00502D21">
        <w:rPr>
          <w:rFonts w:cstheme="minorHAnsi"/>
        </w:rPr>
        <w:t>);</w:t>
      </w:r>
    </w:p>
    <w:p w14:paraId="31068FB9" w14:textId="77777777" w:rsid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t>Univerziteta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Mediteran</w:t>
      </w:r>
      <w:proofErr w:type="spellEnd"/>
      <w:r w:rsidRPr="00502D21">
        <w:rPr>
          <w:rFonts w:cstheme="minorHAnsi"/>
        </w:rPr>
        <w:t xml:space="preserve">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16. </w:t>
      </w:r>
      <w:proofErr w:type="spellStart"/>
      <w:r w:rsidRPr="00502D21">
        <w:rPr>
          <w:rFonts w:cstheme="minorHAnsi"/>
        </w:rPr>
        <w:t>januara</w:t>
      </w:r>
      <w:proofErr w:type="spellEnd"/>
      <w:r w:rsidRPr="00502D21">
        <w:rPr>
          <w:rFonts w:cstheme="minorHAnsi"/>
        </w:rPr>
        <w:t xml:space="preserve"> 2024.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reakreditovan</w:t>
      </w:r>
      <w:proofErr w:type="spellEnd"/>
      <w:r w:rsidRPr="00502D21">
        <w:rPr>
          <w:rFonts w:cstheme="minorHAnsi"/>
        </w:rPr>
        <w:t>);</w:t>
      </w:r>
    </w:p>
    <w:p w14:paraId="2246D242" w14:textId="77777777" w:rsid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t>Fakulteta</w:t>
      </w:r>
      <w:proofErr w:type="spellEnd"/>
      <w:r w:rsidRPr="00502D21">
        <w:rPr>
          <w:rFonts w:cstheme="minorHAnsi"/>
        </w:rPr>
        <w:t xml:space="preserve"> za </w:t>
      </w:r>
      <w:proofErr w:type="spellStart"/>
      <w:r w:rsidRPr="00502D21">
        <w:rPr>
          <w:rFonts w:cstheme="minorHAnsi"/>
        </w:rPr>
        <w:t>poslovni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menadžment</w:t>
      </w:r>
      <w:proofErr w:type="spellEnd"/>
      <w:r w:rsidRPr="00502D21">
        <w:rPr>
          <w:rFonts w:cstheme="minorHAnsi"/>
        </w:rPr>
        <w:t xml:space="preserve"> – Bar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26. </w:t>
      </w:r>
      <w:proofErr w:type="spellStart"/>
      <w:r w:rsidRPr="00502D21">
        <w:rPr>
          <w:rFonts w:cstheme="minorHAnsi"/>
        </w:rPr>
        <w:t>januara</w:t>
      </w:r>
      <w:proofErr w:type="spellEnd"/>
      <w:r w:rsidRPr="00502D21">
        <w:rPr>
          <w:rFonts w:cstheme="minorHAnsi"/>
        </w:rPr>
        <w:t xml:space="preserve"> 2024.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reakreditovan</w:t>
      </w:r>
      <w:proofErr w:type="spellEnd"/>
      <w:r w:rsidRPr="00502D21">
        <w:rPr>
          <w:rFonts w:cstheme="minorHAnsi"/>
        </w:rPr>
        <w:t>),</w:t>
      </w:r>
    </w:p>
    <w:p w14:paraId="336A6A79" w14:textId="77777777" w:rsid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t>Fakulteta</w:t>
      </w:r>
      <w:proofErr w:type="spellEnd"/>
      <w:r w:rsidRPr="00502D21">
        <w:rPr>
          <w:rFonts w:cstheme="minorHAnsi"/>
        </w:rPr>
        <w:t xml:space="preserve"> za </w:t>
      </w:r>
      <w:proofErr w:type="spellStart"/>
      <w:r w:rsidRPr="00502D21">
        <w:rPr>
          <w:rFonts w:cstheme="minorHAnsi"/>
        </w:rPr>
        <w:t>menadžment</w:t>
      </w:r>
      <w:proofErr w:type="spellEnd"/>
      <w:r w:rsidRPr="00502D21">
        <w:rPr>
          <w:rFonts w:cstheme="minorHAnsi"/>
        </w:rPr>
        <w:t xml:space="preserve"> Herceg Novi, </w:t>
      </w:r>
      <w:proofErr w:type="spellStart"/>
      <w:r w:rsidRPr="00502D21">
        <w:rPr>
          <w:rFonts w:cstheme="minorHAnsi"/>
        </w:rPr>
        <w:t>Univerziteta</w:t>
      </w:r>
      <w:proofErr w:type="spellEnd"/>
      <w:r w:rsidRPr="00502D21">
        <w:rPr>
          <w:rFonts w:cstheme="minorHAnsi"/>
        </w:rPr>
        <w:t xml:space="preserve"> „Adriatik“ Bar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25. </w:t>
      </w:r>
      <w:proofErr w:type="spellStart"/>
      <w:r w:rsidRPr="00502D21">
        <w:rPr>
          <w:rFonts w:cstheme="minorHAnsi"/>
        </w:rPr>
        <w:t>aprila</w:t>
      </w:r>
      <w:proofErr w:type="spellEnd"/>
      <w:r w:rsidRPr="00502D21">
        <w:rPr>
          <w:rFonts w:cstheme="minorHAnsi"/>
        </w:rPr>
        <w:t xml:space="preserve"> 2024.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reakreditovan</w:t>
      </w:r>
      <w:proofErr w:type="spellEnd"/>
      <w:r w:rsidRPr="00502D21">
        <w:rPr>
          <w:rFonts w:cstheme="minorHAnsi"/>
        </w:rPr>
        <w:t>);</w:t>
      </w:r>
    </w:p>
    <w:p w14:paraId="19FDD77C" w14:textId="77777777" w:rsid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t>Fakulteta</w:t>
      </w:r>
      <w:proofErr w:type="spellEnd"/>
      <w:r w:rsidRPr="00502D21">
        <w:rPr>
          <w:rFonts w:cstheme="minorHAnsi"/>
        </w:rPr>
        <w:t xml:space="preserve"> za </w:t>
      </w:r>
      <w:proofErr w:type="spellStart"/>
      <w:r w:rsidRPr="00502D21">
        <w:rPr>
          <w:rFonts w:cstheme="minorHAnsi"/>
        </w:rPr>
        <w:t>državne</w:t>
      </w:r>
      <w:proofErr w:type="spellEnd"/>
      <w:r w:rsidRPr="00502D21">
        <w:rPr>
          <w:rFonts w:cstheme="minorHAnsi"/>
        </w:rPr>
        <w:t xml:space="preserve"> i </w:t>
      </w:r>
      <w:proofErr w:type="spellStart"/>
      <w:r w:rsidRPr="00502D21">
        <w:rPr>
          <w:rFonts w:cstheme="minorHAnsi"/>
        </w:rPr>
        <w:t>evropske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studije</w:t>
      </w:r>
      <w:proofErr w:type="spellEnd"/>
      <w:r w:rsidRPr="00502D21">
        <w:rPr>
          <w:rFonts w:cstheme="minorHAnsi"/>
        </w:rPr>
        <w:t xml:space="preserve">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7. maja 2024.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reakreditovan</w:t>
      </w:r>
      <w:proofErr w:type="spellEnd"/>
      <w:r w:rsidRPr="00502D21">
        <w:rPr>
          <w:rFonts w:cstheme="minorHAnsi"/>
        </w:rPr>
        <w:t>),</w:t>
      </w:r>
    </w:p>
    <w:p w14:paraId="12C9F8E7" w14:textId="77777777" w:rsid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t>Fakulteta</w:t>
      </w:r>
      <w:proofErr w:type="spellEnd"/>
      <w:r w:rsidRPr="00502D21">
        <w:rPr>
          <w:rFonts w:cstheme="minorHAnsi"/>
        </w:rPr>
        <w:t xml:space="preserve"> za </w:t>
      </w:r>
      <w:proofErr w:type="spellStart"/>
      <w:r w:rsidRPr="00502D21">
        <w:rPr>
          <w:rFonts w:cstheme="minorHAnsi"/>
        </w:rPr>
        <w:t>biznis</w:t>
      </w:r>
      <w:proofErr w:type="spellEnd"/>
      <w:r w:rsidRPr="00502D21">
        <w:rPr>
          <w:rFonts w:cstheme="minorHAnsi"/>
        </w:rPr>
        <w:t xml:space="preserve"> i </w:t>
      </w:r>
      <w:proofErr w:type="spellStart"/>
      <w:r w:rsidRPr="00502D21">
        <w:rPr>
          <w:rFonts w:cstheme="minorHAnsi"/>
        </w:rPr>
        <w:t>turizam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Budva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Univerziteta</w:t>
      </w:r>
      <w:proofErr w:type="spellEnd"/>
      <w:r w:rsidRPr="00502D21">
        <w:rPr>
          <w:rFonts w:cstheme="minorHAnsi"/>
        </w:rPr>
        <w:t xml:space="preserve"> „Adriatik“ Bar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18. </w:t>
      </w:r>
      <w:proofErr w:type="spellStart"/>
      <w:r w:rsidRPr="00502D21">
        <w:rPr>
          <w:rFonts w:cstheme="minorHAnsi"/>
        </w:rPr>
        <w:t>oktobra</w:t>
      </w:r>
      <w:proofErr w:type="spellEnd"/>
      <w:r w:rsidRPr="00502D21">
        <w:rPr>
          <w:rFonts w:cstheme="minorHAnsi"/>
        </w:rPr>
        <w:t xml:space="preserve"> 2024.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postupak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će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biti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završen</w:t>
      </w:r>
      <w:proofErr w:type="spellEnd"/>
      <w:r w:rsidRPr="00502D21">
        <w:rPr>
          <w:rFonts w:cstheme="minorHAnsi"/>
        </w:rPr>
        <w:t xml:space="preserve"> u 2025. </w:t>
      </w:r>
      <w:proofErr w:type="spellStart"/>
      <w:r w:rsidRPr="00502D21">
        <w:rPr>
          <w:rFonts w:cstheme="minorHAnsi"/>
        </w:rPr>
        <w:t>godini</w:t>
      </w:r>
      <w:proofErr w:type="spellEnd"/>
      <w:r w:rsidRPr="00502D21">
        <w:rPr>
          <w:rFonts w:cstheme="minorHAnsi"/>
        </w:rPr>
        <w:t>);</w:t>
      </w:r>
    </w:p>
    <w:p w14:paraId="7D8392C3" w14:textId="77777777" w:rsid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t>Fakulteta</w:t>
      </w:r>
      <w:proofErr w:type="spellEnd"/>
      <w:r w:rsidRPr="00502D21">
        <w:rPr>
          <w:rFonts w:cstheme="minorHAnsi"/>
        </w:rPr>
        <w:t xml:space="preserve"> za </w:t>
      </w:r>
      <w:proofErr w:type="spellStart"/>
      <w:r w:rsidRPr="00502D21">
        <w:rPr>
          <w:rFonts w:cstheme="minorHAnsi"/>
        </w:rPr>
        <w:t>pomorstvo</w:t>
      </w:r>
      <w:proofErr w:type="spellEnd"/>
      <w:r w:rsidRPr="00502D21">
        <w:rPr>
          <w:rFonts w:cstheme="minorHAnsi"/>
        </w:rPr>
        <w:t xml:space="preserve"> i </w:t>
      </w:r>
      <w:proofErr w:type="spellStart"/>
      <w:r w:rsidRPr="00502D21">
        <w:rPr>
          <w:rFonts w:cstheme="minorHAnsi"/>
        </w:rPr>
        <w:t>turizam</w:t>
      </w:r>
      <w:proofErr w:type="spellEnd"/>
      <w:r w:rsidRPr="00502D21">
        <w:rPr>
          <w:rFonts w:cstheme="minorHAnsi"/>
        </w:rPr>
        <w:t xml:space="preserve"> Bar, </w:t>
      </w:r>
      <w:proofErr w:type="spellStart"/>
      <w:r w:rsidRPr="00502D21">
        <w:rPr>
          <w:rFonts w:cstheme="minorHAnsi"/>
        </w:rPr>
        <w:t>Univerziteta</w:t>
      </w:r>
      <w:proofErr w:type="spellEnd"/>
      <w:r w:rsidRPr="00502D21">
        <w:rPr>
          <w:rFonts w:cstheme="minorHAnsi"/>
        </w:rPr>
        <w:t xml:space="preserve"> „Adriatik“ Bar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28. </w:t>
      </w:r>
      <w:proofErr w:type="spellStart"/>
      <w:r w:rsidRPr="00502D21">
        <w:rPr>
          <w:rFonts w:cstheme="minorHAnsi"/>
        </w:rPr>
        <w:t>novembra</w:t>
      </w:r>
      <w:proofErr w:type="spellEnd"/>
      <w:r w:rsidRPr="00502D21">
        <w:rPr>
          <w:rFonts w:cstheme="minorHAnsi"/>
        </w:rPr>
        <w:t xml:space="preserve"> 2024.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postupak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će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biti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završen</w:t>
      </w:r>
      <w:proofErr w:type="spellEnd"/>
      <w:r w:rsidRPr="00502D21">
        <w:rPr>
          <w:rFonts w:cstheme="minorHAnsi"/>
        </w:rPr>
        <w:t xml:space="preserve"> u 2025. </w:t>
      </w:r>
      <w:proofErr w:type="spellStart"/>
      <w:r w:rsidRPr="00502D21">
        <w:rPr>
          <w:rFonts w:cstheme="minorHAnsi"/>
        </w:rPr>
        <w:t>godini</w:t>
      </w:r>
      <w:proofErr w:type="spellEnd"/>
      <w:r w:rsidRPr="00502D21">
        <w:rPr>
          <w:rFonts w:cstheme="minorHAnsi"/>
        </w:rPr>
        <w:t>);</w:t>
      </w:r>
    </w:p>
    <w:p w14:paraId="5FB89050" w14:textId="77777777" w:rsid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t>Fakulteta</w:t>
      </w:r>
      <w:proofErr w:type="spellEnd"/>
      <w:r w:rsidRPr="00502D21">
        <w:rPr>
          <w:rFonts w:cstheme="minorHAnsi"/>
        </w:rPr>
        <w:t xml:space="preserve"> za </w:t>
      </w:r>
      <w:proofErr w:type="spellStart"/>
      <w:r w:rsidRPr="00502D21">
        <w:rPr>
          <w:rFonts w:cstheme="minorHAnsi"/>
        </w:rPr>
        <w:t>saobraćaj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komunikacije</w:t>
      </w:r>
      <w:proofErr w:type="spellEnd"/>
      <w:r w:rsidRPr="00502D21">
        <w:rPr>
          <w:rFonts w:cstheme="minorHAnsi"/>
        </w:rPr>
        <w:t xml:space="preserve"> i </w:t>
      </w:r>
      <w:proofErr w:type="spellStart"/>
      <w:r w:rsidRPr="00502D21">
        <w:rPr>
          <w:rFonts w:cstheme="minorHAnsi"/>
        </w:rPr>
        <w:t>logistiku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Budva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Univerziteta</w:t>
      </w:r>
      <w:proofErr w:type="spellEnd"/>
      <w:r w:rsidRPr="00502D21">
        <w:rPr>
          <w:rFonts w:cstheme="minorHAnsi"/>
        </w:rPr>
        <w:t xml:space="preserve"> „Adriatik“ Bar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29. </w:t>
      </w:r>
      <w:proofErr w:type="spellStart"/>
      <w:r w:rsidRPr="00502D21">
        <w:rPr>
          <w:rFonts w:cstheme="minorHAnsi"/>
        </w:rPr>
        <w:t>novembra</w:t>
      </w:r>
      <w:proofErr w:type="spellEnd"/>
      <w:r w:rsidRPr="00502D21">
        <w:rPr>
          <w:rFonts w:cstheme="minorHAnsi"/>
        </w:rPr>
        <w:t xml:space="preserve"> 2024.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postupak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će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biti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završen</w:t>
      </w:r>
      <w:proofErr w:type="spellEnd"/>
      <w:r w:rsidRPr="00502D21">
        <w:rPr>
          <w:rFonts w:cstheme="minorHAnsi"/>
        </w:rPr>
        <w:t xml:space="preserve"> u 2025. </w:t>
      </w:r>
      <w:proofErr w:type="spellStart"/>
      <w:r w:rsidRPr="00502D21">
        <w:rPr>
          <w:rFonts w:cstheme="minorHAnsi"/>
        </w:rPr>
        <w:t>godini</w:t>
      </w:r>
      <w:proofErr w:type="spellEnd"/>
      <w:r w:rsidRPr="00502D21">
        <w:rPr>
          <w:rFonts w:cstheme="minorHAnsi"/>
        </w:rPr>
        <w:t>);</w:t>
      </w:r>
    </w:p>
    <w:p w14:paraId="2AB64BA8" w14:textId="30058B2A" w:rsidR="00876684" w:rsidRPr="00502D21" w:rsidRDefault="00876684">
      <w:pPr>
        <w:pStyle w:val="ListParagraph"/>
        <w:numPr>
          <w:ilvl w:val="0"/>
          <w:numId w:val="5"/>
        </w:numPr>
        <w:spacing w:after="120" w:line="264" w:lineRule="auto"/>
        <w:jc w:val="both"/>
        <w:rPr>
          <w:rFonts w:cstheme="minorHAnsi"/>
        </w:rPr>
      </w:pPr>
      <w:proofErr w:type="spellStart"/>
      <w:r w:rsidRPr="00502D21">
        <w:rPr>
          <w:rFonts w:cstheme="minorHAnsi"/>
        </w:rPr>
        <w:t>Fakulteta</w:t>
      </w:r>
      <w:proofErr w:type="spellEnd"/>
      <w:r w:rsidRPr="00502D21">
        <w:rPr>
          <w:rFonts w:cstheme="minorHAnsi"/>
        </w:rPr>
        <w:t xml:space="preserve"> za </w:t>
      </w:r>
      <w:proofErr w:type="spellStart"/>
      <w:r w:rsidRPr="00502D21">
        <w:rPr>
          <w:rFonts w:cstheme="minorHAnsi"/>
        </w:rPr>
        <w:t>mediteranske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poslovne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studije</w:t>
      </w:r>
      <w:proofErr w:type="spellEnd"/>
      <w:r w:rsidRPr="00502D21">
        <w:rPr>
          <w:rFonts w:cstheme="minorHAnsi"/>
        </w:rPr>
        <w:t xml:space="preserve"> Tivat, </w:t>
      </w:r>
      <w:proofErr w:type="spellStart"/>
      <w:r w:rsidRPr="00502D21">
        <w:rPr>
          <w:rFonts w:cstheme="minorHAnsi"/>
        </w:rPr>
        <w:t>Univerziteta</w:t>
      </w:r>
      <w:proofErr w:type="spellEnd"/>
      <w:r w:rsidRPr="00502D21">
        <w:rPr>
          <w:rFonts w:cstheme="minorHAnsi"/>
        </w:rPr>
        <w:t xml:space="preserve"> „Adriatik“ Bar (</w:t>
      </w:r>
      <w:proofErr w:type="spellStart"/>
      <w:r w:rsidRPr="00502D21">
        <w:rPr>
          <w:rFonts w:cstheme="minorHAnsi"/>
        </w:rPr>
        <w:t>zahtjev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primljen</w:t>
      </w:r>
      <w:proofErr w:type="spellEnd"/>
      <w:r w:rsidRPr="00502D21">
        <w:rPr>
          <w:rFonts w:cstheme="minorHAnsi"/>
        </w:rPr>
        <w:t xml:space="preserve"> 24. </w:t>
      </w:r>
      <w:proofErr w:type="spellStart"/>
      <w:r w:rsidRPr="00502D21">
        <w:rPr>
          <w:rFonts w:cstheme="minorHAnsi"/>
        </w:rPr>
        <w:t>decembra</w:t>
      </w:r>
      <w:proofErr w:type="spellEnd"/>
      <w:r w:rsidRPr="00502D21">
        <w:rPr>
          <w:rFonts w:cstheme="minorHAnsi"/>
        </w:rPr>
        <w:t xml:space="preserve"> 2024. </w:t>
      </w:r>
      <w:proofErr w:type="spellStart"/>
      <w:r w:rsidRPr="00502D21">
        <w:rPr>
          <w:rFonts w:cstheme="minorHAnsi"/>
        </w:rPr>
        <w:t>godine</w:t>
      </w:r>
      <w:proofErr w:type="spellEnd"/>
      <w:r w:rsidRPr="00502D21">
        <w:rPr>
          <w:rFonts w:cstheme="minorHAnsi"/>
        </w:rPr>
        <w:t xml:space="preserve">, </w:t>
      </w:r>
      <w:proofErr w:type="spellStart"/>
      <w:r w:rsidRPr="00502D21">
        <w:rPr>
          <w:rFonts w:cstheme="minorHAnsi"/>
        </w:rPr>
        <w:t>postupak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će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biti</w:t>
      </w:r>
      <w:proofErr w:type="spellEnd"/>
      <w:r w:rsidRPr="00502D21">
        <w:rPr>
          <w:rFonts w:cstheme="minorHAnsi"/>
        </w:rPr>
        <w:t xml:space="preserve"> </w:t>
      </w:r>
      <w:proofErr w:type="spellStart"/>
      <w:r w:rsidRPr="00502D21">
        <w:rPr>
          <w:rFonts w:cstheme="minorHAnsi"/>
        </w:rPr>
        <w:t>završen</w:t>
      </w:r>
      <w:proofErr w:type="spellEnd"/>
      <w:r w:rsidRPr="00502D21">
        <w:rPr>
          <w:rFonts w:cstheme="minorHAnsi"/>
        </w:rPr>
        <w:t xml:space="preserve"> u 2025. </w:t>
      </w:r>
      <w:proofErr w:type="spellStart"/>
      <w:r w:rsidRPr="00502D21">
        <w:rPr>
          <w:rFonts w:cstheme="minorHAnsi"/>
        </w:rPr>
        <w:t>godini</w:t>
      </w:r>
      <w:proofErr w:type="spellEnd"/>
      <w:r w:rsidRPr="00502D21">
        <w:rPr>
          <w:rFonts w:cstheme="minorHAnsi"/>
        </w:rPr>
        <w:t xml:space="preserve">). </w:t>
      </w:r>
    </w:p>
    <w:p w14:paraId="2E812607" w14:textId="77777777" w:rsidR="00876684" w:rsidRPr="00B86884" w:rsidRDefault="00876684" w:rsidP="00876684">
      <w:pPr>
        <w:ind w:firstLine="720"/>
        <w:jc w:val="both"/>
        <w:rPr>
          <w:rFonts w:cstheme="minorHAnsi"/>
        </w:rPr>
      </w:pPr>
      <w:r w:rsidRPr="00B86884">
        <w:rPr>
          <w:rFonts w:cstheme="minorHAnsi"/>
        </w:rPr>
        <w:t xml:space="preserve">Od </w:t>
      </w:r>
      <w:proofErr w:type="spellStart"/>
      <w:r w:rsidRPr="00B86884">
        <w:rPr>
          <w:rFonts w:cstheme="minorHAnsi"/>
        </w:rPr>
        <w:t>ukupnog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broja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sprovedenih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postupaka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reakreditacije</w:t>
      </w:r>
      <w:proofErr w:type="spellEnd"/>
      <w:r w:rsidRPr="00B86884">
        <w:rPr>
          <w:rFonts w:cstheme="minorHAnsi"/>
        </w:rPr>
        <w:t xml:space="preserve"> u 2024. </w:t>
      </w:r>
      <w:proofErr w:type="spellStart"/>
      <w:r w:rsidRPr="00B86884">
        <w:rPr>
          <w:rFonts w:cstheme="minorHAnsi"/>
        </w:rPr>
        <w:t>godini</w:t>
      </w:r>
      <w:proofErr w:type="spellEnd"/>
      <w:r w:rsidRPr="00B86884">
        <w:rPr>
          <w:rFonts w:cstheme="minorHAnsi"/>
        </w:rPr>
        <w:t xml:space="preserve">, </w:t>
      </w:r>
      <w:proofErr w:type="spellStart"/>
      <w:r w:rsidRPr="00B86884">
        <w:rPr>
          <w:rFonts w:cstheme="minorHAnsi"/>
        </w:rPr>
        <w:t>šest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ustanova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uspješno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reakreditovano</w:t>
      </w:r>
      <w:proofErr w:type="spellEnd"/>
      <w:r w:rsidRPr="00B86884">
        <w:rPr>
          <w:rFonts w:cstheme="minorHAnsi"/>
        </w:rPr>
        <w:t xml:space="preserve"> za </w:t>
      </w:r>
      <w:proofErr w:type="spellStart"/>
      <w:r w:rsidRPr="00B86884">
        <w:rPr>
          <w:rFonts w:cstheme="minorHAnsi"/>
        </w:rPr>
        <w:t>naredni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petogodišnji</w:t>
      </w:r>
      <w:proofErr w:type="spellEnd"/>
      <w:r w:rsidRPr="00B86884">
        <w:rPr>
          <w:rFonts w:cstheme="minorHAnsi"/>
        </w:rPr>
        <w:t xml:space="preserve"> period, </w:t>
      </w:r>
      <w:proofErr w:type="spellStart"/>
      <w:r w:rsidRPr="00B86884">
        <w:rPr>
          <w:rFonts w:cstheme="minorHAnsi"/>
        </w:rPr>
        <w:t>dok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jedna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ustanova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reakreditovana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period </w:t>
      </w:r>
      <w:proofErr w:type="spellStart"/>
      <w:r w:rsidRPr="00B86884">
        <w:rPr>
          <w:rFonts w:cstheme="minorHAnsi"/>
        </w:rPr>
        <w:t>od</w:t>
      </w:r>
      <w:proofErr w:type="spellEnd"/>
      <w:r w:rsidRPr="00B86884">
        <w:rPr>
          <w:rFonts w:cstheme="minorHAnsi"/>
        </w:rPr>
        <w:t xml:space="preserve"> tri </w:t>
      </w:r>
      <w:proofErr w:type="spellStart"/>
      <w:r w:rsidRPr="00B86884">
        <w:rPr>
          <w:rFonts w:cstheme="minorHAnsi"/>
        </w:rPr>
        <w:t>godine</w:t>
      </w:r>
      <w:proofErr w:type="spellEnd"/>
      <w:r w:rsidRPr="00B86884">
        <w:rPr>
          <w:rFonts w:cstheme="minorHAnsi"/>
        </w:rPr>
        <w:t xml:space="preserve">. </w:t>
      </w:r>
    </w:p>
    <w:p w14:paraId="2B9CA4A6" w14:textId="77777777" w:rsidR="00876684" w:rsidRPr="00B86884" w:rsidRDefault="00876684" w:rsidP="00876684">
      <w:pPr>
        <w:ind w:firstLine="720"/>
        <w:jc w:val="both"/>
        <w:rPr>
          <w:rFonts w:cstheme="minorHAnsi"/>
        </w:rPr>
      </w:pPr>
      <w:r w:rsidRPr="00B86884">
        <w:rPr>
          <w:rFonts w:cstheme="minorHAnsi"/>
        </w:rPr>
        <w:t xml:space="preserve">U </w:t>
      </w:r>
      <w:proofErr w:type="spellStart"/>
      <w:r w:rsidRPr="00B86884">
        <w:rPr>
          <w:rFonts w:cstheme="minorHAnsi"/>
        </w:rPr>
        <w:t>skladu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Programom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rada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Agencije</w:t>
      </w:r>
      <w:proofErr w:type="spellEnd"/>
      <w:r w:rsidRPr="00B86884">
        <w:rPr>
          <w:rFonts w:cstheme="minorHAnsi"/>
        </w:rPr>
        <w:t xml:space="preserve"> za 2024. </w:t>
      </w:r>
      <w:proofErr w:type="spellStart"/>
      <w:r w:rsidRPr="00B86884">
        <w:rPr>
          <w:rFonts w:cstheme="minorHAnsi"/>
        </w:rPr>
        <w:t>godinu</w:t>
      </w:r>
      <w:proofErr w:type="spellEnd"/>
      <w:r w:rsidRPr="00B86884">
        <w:rPr>
          <w:rFonts w:cstheme="minorHAnsi"/>
        </w:rPr>
        <w:t xml:space="preserve"> (</w:t>
      </w:r>
      <w:proofErr w:type="spellStart"/>
      <w:r w:rsidRPr="00B86884">
        <w:rPr>
          <w:rFonts w:cstheme="minorHAnsi"/>
        </w:rPr>
        <w:t>broj</w:t>
      </w:r>
      <w:proofErr w:type="spellEnd"/>
      <w:r w:rsidRPr="00B86884">
        <w:rPr>
          <w:rFonts w:cstheme="minorHAnsi"/>
        </w:rPr>
        <w:t xml:space="preserve">: 05-018/24-6717 </w:t>
      </w:r>
      <w:proofErr w:type="spellStart"/>
      <w:r w:rsidRPr="00B86884">
        <w:rPr>
          <w:rFonts w:cstheme="minorHAnsi"/>
        </w:rPr>
        <w:t>od</w:t>
      </w:r>
      <w:proofErr w:type="spellEnd"/>
      <w:r w:rsidRPr="00B86884">
        <w:rPr>
          <w:rFonts w:cstheme="minorHAnsi"/>
        </w:rPr>
        <w:t xml:space="preserve"> 31. </w:t>
      </w:r>
      <w:proofErr w:type="spellStart"/>
      <w:r w:rsidRPr="00B86884">
        <w:rPr>
          <w:rFonts w:cstheme="minorHAnsi"/>
        </w:rPr>
        <w:t>januara</w:t>
      </w:r>
      <w:proofErr w:type="spellEnd"/>
      <w:r w:rsidRPr="00B86884">
        <w:rPr>
          <w:rFonts w:cstheme="minorHAnsi"/>
        </w:rPr>
        <w:t xml:space="preserve"> 2024. </w:t>
      </w:r>
      <w:proofErr w:type="spellStart"/>
      <w:r w:rsidRPr="00B86884">
        <w:rPr>
          <w:rFonts w:cstheme="minorHAnsi"/>
        </w:rPr>
        <w:t>godine</w:t>
      </w:r>
      <w:proofErr w:type="spellEnd"/>
      <w:r w:rsidRPr="00B86884">
        <w:rPr>
          <w:rFonts w:cstheme="minorHAnsi"/>
        </w:rPr>
        <w:t xml:space="preserve">) </w:t>
      </w:r>
      <w:proofErr w:type="spellStart"/>
      <w:r w:rsidRPr="00B86884">
        <w:rPr>
          <w:rFonts w:cstheme="minorHAnsi"/>
        </w:rPr>
        <w:t>reakreditovane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sve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ustanove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predviđene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Planom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reakreditacije</w:t>
      </w:r>
      <w:proofErr w:type="spellEnd"/>
      <w:r w:rsidRPr="00B86884">
        <w:rPr>
          <w:rFonts w:cstheme="minorHAnsi"/>
        </w:rPr>
        <w:t xml:space="preserve"> za 2024. </w:t>
      </w:r>
      <w:proofErr w:type="spellStart"/>
      <w:r w:rsidRPr="00B86884">
        <w:rPr>
          <w:rFonts w:cstheme="minorHAnsi"/>
        </w:rPr>
        <w:t>godinu</w:t>
      </w:r>
      <w:proofErr w:type="spellEnd"/>
      <w:r w:rsidRPr="00B86884">
        <w:rPr>
          <w:rFonts w:cstheme="minorHAnsi"/>
        </w:rPr>
        <w:t xml:space="preserve"> (</w:t>
      </w:r>
      <w:proofErr w:type="spellStart"/>
      <w:r w:rsidRPr="00B86884">
        <w:rPr>
          <w:rFonts w:cstheme="minorHAnsi"/>
        </w:rPr>
        <w:t>broj</w:t>
      </w:r>
      <w:proofErr w:type="spellEnd"/>
      <w:r w:rsidRPr="00B86884">
        <w:rPr>
          <w:rFonts w:cstheme="minorHAnsi"/>
        </w:rPr>
        <w:t xml:space="preserve"> 01-607/23-199/1 od 30. </w:t>
      </w:r>
      <w:proofErr w:type="spellStart"/>
      <w:r w:rsidRPr="00B86884">
        <w:rPr>
          <w:rFonts w:cstheme="minorHAnsi"/>
        </w:rPr>
        <w:t>juna</w:t>
      </w:r>
      <w:proofErr w:type="spellEnd"/>
      <w:r w:rsidRPr="00B86884">
        <w:rPr>
          <w:rFonts w:cstheme="minorHAnsi"/>
        </w:rPr>
        <w:t xml:space="preserve"> 2023. </w:t>
      </w:r>
      <w:proofErr w:type="spellStart"/>
      <w:r w:rsidRPr="00B86884">
        <w:rPr>
          <w:rFonts w:cstheme="minorHAnsi"/>
        </w:rPr>
        <w:t>godine</w:t>
      </w:r>
      <w:proofErr w:type="spellEnd"/>
      <w:r w:rsidRPr="00B86884">
        <w:rPr>
          <w:rFonts w:cstheme="minorHAnsi"/>
        </w:rPr>
        <w:t>).</w:t>
      </w:r>
    </w:p>
    <w:p w14:paraId="4E65AAC8" w14:textId="439EE2FB" w:rsidR="00876684" w:rsidRPr="00B86884" w:rsidRDefault="00876684" w:rsidP="00B21A3C">
      <w:pPr>
        <w:spacing w:after="0" w:line="240" w:lineRule="auto"/>
        <w:ind w:firstLine="708"/>
        <w:jc w:val="both"/>
      </w:pPr>
      <w:proofErr w:type="spellStart"/>
      <w:r w:rsidRPr="00B86884">
        <w:t>Agencija</w:t>
      </w:r>
      <w:proofErr w:type="spellEnd"/>
      <w:r w:rsidRPr="00B86884">
        <w:t xml:space="preserve"> je 28. </w:t>
      </w:r>
      <w:proofErr w:type="spellStart"/>
      <w:r w:rsidRPr="00B86884">
        <w:t>juna</w:t>
      </w:r>
      <w:proofErr w:type="spellEnd"/>
      <w:r w:rsidRPr="00B86884">
        <w:t xml:space="preserve"> 2024. </w:t>
      </w:r>
      <w:proofErr w:type="spellStart"/>
      <w:r w:rsidRPr="00B86884">
        <w:t>godine</w:t>
      </w:r>
      <w:proofErr w:type="spellEnd"/>
      <w:r w:rsidRPr="00B86884">
        <w:t xml:space="preserve"> </w:t>
      </w:r>
      <w:proofErr w:type="spellStart"/>
      <w:r w:rsidRPr="00B86884">
        <w:t>donijela</w:t>
      </w:r>
      <w:proofErr w:type="spellEnd"/>
      <w:r w:rsidRPr="00B86884">
        <w:t xml:space="preserve"> Plan </w:t>
      </w:r>
      <w:proofErr w:type="spellStart"/>
      <w:r w:rsidRPr="00B86884">
        <w:t>sprovođenja</w:t>
      </w:r>
      <w:proofErr w:type="spellEnd"/>
      <w:r w:rsidRPr="00B86884">
        <w:t xml:space="preserve"> </w:t>
      </w:r>
      <w:proofErr w:type="spellStart"/>
      <w:r w:rsidRPr="00B86884">
        <w:t>postupaka</w:t>
      </w:r>
      <w:proofErr w:type="spellEnd"/>
      <w:r w:rsidRPr="00B86884">
        <w:t xml:space="preserve"> </w:t>
      </w:r>
      <w:proofErr w:type="spellStart"/>
      <w:r w:rsidRPr="00B86884">
        <w:t>reakreditacije</w:t>
      </w:r>
      <w:proofErr w:type="spellEnd"/>
      <w:r w:rsidRPr="00B86884">
        <w:t xml:space="preserve"> </w:t>
      </w:r>
      <w:proofErr w:type="spellStart"/>
      <w:r w:rsidRPr="00B86884">
        <w:t>ustanova</w:t>
      </w:r>
      <w:proofErr w:type="spellEnd"/>
      <w:r w:rsidRPr="00B86884">
        <w:t xml:space="preserve"> </w:t>
      </w:r>
      <w:proofErr w:type="spellStart"/>
      <w:r w:rsidRPr="00B86884">
        <w:t>visokog</w:t>
      </w:r>
      <w:proofErr w:type="spellEnd"/>
      <w:r w:rsidRPr="00B86884">
        <w:t xml:space="preserve"> </w:t>
      </w:r>
      <w:proofErr w:type="spellStart"/>
      <w:r w:rsidRPr="00B86884">
        <w:t>obrazovanja</w:t>
      </w:r>
      <w:proofErr w:type="spellEnd"/>
      <w:r w:rsidRPr="00B86884">
        <w:t xml:space="preserve"> u Crnoj Gori za 2025. </w:t>
      </w:r>
      <w:proofErr w:type="spellStart"/>
      <w:r w:rsidRPr="00B86884">
        <w:t>godinu</w:t>
      </w:r>
      <w:proofErr w:type="spellEnd"/>
      <w:r w:rsidRPr="00B86884">
        <w:t xml:space="preserve"> (</w:t>
      </w:r>
      <w:proofErr w:type="spellStart"/>
      <w:r w:rsidRPr="00B86884">
        <w:t>broj</w:t>
      </w:r>
      <w:proofErr w:type="spellEnd"/>
      <w:r w:rsidRPr="00B86884">
        <w:t xml:space="preserve"> 01-607/24-275/1) a u </w:t>
      </w:r>
      <w:proofErr w:type="spellStart"/>
      <w:r w:rsidRPr="00B86884">
        <w:t>skladu</w:t>
      </w:r>
      <w:proofErr w:type="spellEnd"/>
      <w:r w:rsidRPr="00B86884">
        <w:t xml:space="preserve"> </w:t>
      </w:r>
      <w:proofErr w:type="spellStart"/>
      <w:r w:rsidRPr="00B86884">
        <w:t>sa</w:t>
      </w:r>
      <w:proofErr w:type="spellEnd"/>
      <w:r w:rsidRPr="00B86884">
        <w:t xml:space="preserve"> </w:t>
      </w:r>
      <w:proofErr w:type="spellStart"/>
      <w:r w:rsidRPr="00B86884">
        <w:t>članom</w:t>
      </w:r>
      <w:proofErr w:type="spellEnd"/>
      <w:r w:rsidRPr="00B86884">
        <w:t xml:space="preserve"> 42 </w:t>
      </w:r>
      <w:proofErr w:type="spellStart"/>
      <w:r w:rsidRPr="00B86884">
        <w:t>Zakona</w:t>
      </w:r>
      <w:proofErr w:type="spellEnd"/>
      <w:r w:rsidRPr="00B86884">
        <w:t xml:space="preserve"> o </w:t>
      </w:r>
      <w:proofErr w:type="spellStart"/>
      <w:r w:rsidRPr="00B86884">
        <w:t>visokom</w:t>
      </w:r>
      <w:proofErr w:type="spellEnd"/>
      <w:r w:rsidRPr="00B86884">
        <w:t xml:space="preserve"> </w:t>
      </w:r>
      <w:proofErr w:type="spellStart"/>
      <w:r w:rsidRPr="00B86884">
        <w:t>obrazovanju</w:t>
      </w:r>
      <w:proofErr w:type="spellEnd"/>
      <w:r w:rsidRPr="00B86884">
        <w:t xml:space="preserve">, </w:t>
      </w:r>
      <w:proofErr w:type="spellStart"/>
      <w:r w:rsidRPr="00B86884">
        <w:t>kao</w:t>
      </w:r>
      <w:proofErr w:type="spellEnd"/>
      <w:r w:rsidRPr="00B86884">
        <w:t xml:space="preserve"> i </w:t>
      </w:r>
      <w:proofErr w:type="spellStart"/>
      <w:r w:rsidRPr="00B86884">
        <w:t>Pravilima</w:t>
      </w:r>
      <w:proofErr w:type="spellEnd"/>
      <w:r w:rsidRPr="00B86884">
        <w:t xml:space="preserve"> o </w:t>
      </w:r>
      <w:proofErr w:type="spellStart"/>
      <w:r w:rsidRPr="00B86884">
        <w:t>postupku</w:t>
      </w:r>
      <w:proofErr w:type="spellEnd"/>
      <w:r w:rsidRPr="00B86884">
        <w:t xml:space="preserve"> </w:t>
      </w:r>
      <w:proofErr w:type="spellStart"/>
      <w:r w:rsidRPr="00B86884">
        <w:t>reakreditacije</w:t>
      </w:r>
      <w:proofErr w:type="spellEnd"/>
      <w:r w:rsidRPr="00B86884">
        <w:t xml:space="preserve"> </w:t>
      </w:r>
      <w:proofErr w:type="spellStart"/>
      <w:r w:rsidRPr="00B86884">
        <w:t>ustanove</w:t>
      </w:r>
      <w:proofErr w:type="spellEnd"/>
      <w:r w:rsidRPr="00B86884">
        <w:t xml:space="preserve"> </w:t>
      </w:r>
      <w:proofErr w:type="spellStart"/>
      <w:r w:rsidRPr="00B86884">
        <w:t>visokog</w:t>
      </w:r>
      <w:proofErr w:type="spellEnd"/>
      <w:r w:rsidRPr="00B86884">
        <w:t xml:space="preserve"> </w:t>
      </w:r>
      <w:proofErr w:type="spellStart"/>
      <w:r w:rsidRPr="00B86884">
        <w:t>obrazovanja</w:t>
      </w:r>
      <w:proofErr w:type="spellEnd"/>
      <w:r w:rsidRPr="00B86884">
        <w:t xml:space="preserve"> </w:t>
      </w:r>
      <w:proofErr w:type="spellStart"/>
      <w:r w:rsidRPr="00B86884">
        <w:t>broj</w:t>
      </w:r>
      <w:proofErr w:type="spellEnd"/>
      <w:r w:rsidRPr="00B86884">
        <w:t xml:space="preserve">: 01-607/23- 409/1 od 22. </w:t>
      </w:r>
      <w:proofErr w:type="spellStart"/>
      <w:r w:rsidRPr="00B86884">
        <w:t>novembra</w:t>
      </w:r>
      <w:proofErr w:type="spellEnd"/>
      <w:r w:rsidRPr="00B86884">
        <w:t xml:space="preserve"> 2023. </w:t>
      </w:r>
      <w:proofErr w:type="spellStart"/>
      <w:r w:rsidRPr="00B86884">
        <w:t>godine</w:t>
      </w:r>
      <w:proofErr w:type="spellEnd"/>
      <w:r w:rsidRPr="00B86884">
        <w:t xml:space="preserve">. </w:t>
      </w:r>
    </w:p>
    <w:p w14:paraId="5E271763" w14:textId="77777777" w:rsidR="00190C9E" w:rsidRPr="00B86884" w:rsidRDefault="00190C9E" w:rsidP="00B21A3C">
      <w:pPr>
        <w:spacing w:after="0" w:line="240" w:lineRule="auto"/>
        <w:ind w:firstLine="708"/>
        <w:jc w:val="both"/>
      </w:pPr>
    </w:p>
    <w:p w14:paraId="2D5586EF" w14:textId="77777777" w:rsidR="00876684" w:rsidRPr="00B86884" w:rsidRDefault="00876684" w:rsidP="0087668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</w:rPr>
      </w:pPr>
      <w:bookmarkStart w:id="7" w:name="_Toc191380155"/>
      <w:r w:rsidRPr="00B86884">
        <w:rPr>
          <w:rFonts w:asciiTheme="majorHAnsi" w:eastAsiaTheme="majorEastAsia" w:hAnsiTheme="majorHAnsi" w:cstheme="majorBidi"/>
          <w:color w:val="2F5496" w:themeColor="accent1" w:themeShade="BF"/>
        </w:rPr>
        <w:t xml:space="preserve">1.4. Interne procedure za </w:t>
      </w:r>
      <w:proofErr w:type="spellStart"/>
      <w:r w:rsidRPr="00B86884">
        <w:rPr>
          <w:rFonts w:asciiTheme="majorHAnsi" w:eastAsiaTheme="majorEastAsia" w:hAnsiTheme="majorHAnsi" w:cstheme="majorBidi"/>
          <w:color w:val="2F5496" w:themeColor="accent1" w:themeShade="BF"/>
        </w:rPr>
        <w:t>akreditaciju</w:t>
      </w:r>
      <w:proofErr w:type="spellEnd"/>
      <w:r w:rsidRPr="00B86884">
        <w:rPr>
          <w:rFonts w:asciiTheme="majorHAnsi" w:eastAsiaTheme="majorEastAsia" w:hAnsiTheme="majorHAnsi" w:cstheme="majorBidi"/>
          <w:color w:val="2F5496" w:themeColor="accent1" w:themeShade="BF"/>
        </w:rPr>
        <w:t xml:space="preserve"> i </w:t>
      </w:r>
      <w:proofErr w:type="spellStart"/>
      <w:r w:rsidRPr="00B86884">
        <w:rPr>
          <w:rFonts w:asciiTheme="majorHAnsi" w:eastAsiaTheme="majorEastAsia" w:hAnsiTheme="majorHAnsi" w:cstheme="majorBidi"/>
          <w:color w:val="2F5496" w:themeColor="accent1" w:themeShade="BF"/>
        </w:rPr>
        <w:t>reakreditaciju</w:t>
      </w:r>
      <w:bookmarkEnd w:id="7"/>
      <w:proofErr w:type="spellEnd"/>
    </w:p>
    <w:p w14:paraId="6AA00960" w14:textId="68B9CA6B" w:rsidR="00876684" w:rsidRPr="00B86884" w:rsidRDefault="00B21A3C" w:rsidP="00B21A3C">
      <w:pPr>
        <w:spacing w:after="0" w:line="240" w:lineRule="auto"/>
        <w:jc w:val="both"/>
      </w:pPr>
      <w:r w:rsidRPr="00B86884">
        <w:t xml:space="preserve">          </w:t>
      </w:r>
      <w:proofErr w:type="spellStart"/>
      <w:r w:rsidR="00876684" w:rsidRPr="00B86884">
        <w:t>Agencija</w:t>
      </w:r>
      <w:proofErr w:type="spellEnd"/>
      <w:r w:rsidR="00876684" w:rsidRPr="00B86884">
        <w:t xml:space="preserve"> je u </w:t>
      </w:r>
      <w:proofErr w:type="spellStart"/>
      <w:r w:rsidR="00876684" w:rsidRPr="00B86884">
        <w:t>izvještajnoj</w:t>
      </w:r>
      <w:proofErr w:type="spellEnd"/>
      <w:r w:rsidR="00876684" w:rsidRPr="00B86884">
        <w:t xml:space="preserve"> </w:t>
      </w:r>
      <w:proofErr w:type="spellStart"/>
      <w:r w:rsidR="00876684" w:rsidRPr="00B86884">
        <w:t>godini</w:t>
      </w:r>
      <w:proofErr w:type="spellEnd"/>
      <w:r w:rsidR="00876684" w:rsidRPr="00B86884">
        <w:t xml:space="preserve"> </w:t>
      </w:r>
      <w:proofErr w:type="spellStart"/>
      <w:r w:rsidR="00876684" w:rsidRPr="00B86884">
        <w:t>donijela</w:t>
      </w:r>
      <w:proofErr w:type="spellEnd"/>
      <w:r w:rsidR="00876684" w:rsidRPr="00B86884">
        <w:t xml:space="preserve"> interne procedure za </w:t>
      </w:r>
      <w:proofErr w:type="spellStart"/>
      <w:r w:rsidR="00876684" w:rsidRPr="00B86884">
        <w:t>postupak</w:t>
      </w:r>
      <w:proofErr w:type="spellEnd"/>
      <w:r w:rsidR="00876684" w:rsidRPr="00B86884">
        <w:t xml:space="preserve"> </w:t>
      </w:r>
      <w:proofErr w:type="spellStart"/>
      <w:r w:rsidR="00876684" w:rsidRPr="00B86884">
        <w:t>akreditacije</w:t>
      </w:r>
      <w:proofErr w:type="spellEnd"/>
      <w:r w:rsidR="00876684" w:rsidRPr="00B86884">
        <w:t xml:space="preserve"> </w:t>
      </w:r>
      <w:proofErr w:type="spellStart"/>
      <w:r w:rsidR="00876684" w:rsidRPr="00B86884">
        <w:t>studijskog</w:t>
      </w:r>
      <w:proofErr w:type="spellEnd"/>
      <w:r w:rsidR="00876684" w:rsidRPr="00B86884">
        <w:t xml:space="preserve"> </w:t>
      </w:r>
      <w:proofErr w:type="spellStart"/>
      <w:r w:rsidR="00876684" w:rsidRPr="00B86884">
        <w:t>programa</w:t>
      </w:r>
      <w:proofErr w:type="spellEnd"/>
      <w:r w:rsidR="00876684" w:rsidRPr="00B86884">
        <w:t xml:space="preserve"> i </w:t>
      </w:r>
      <w:proofErr w:type="spellStart"/>
      <w:r w:rsidR="00876684" w:rsidRPr="00B86884">
        <w:t>postupak</w:t>
      </w:r>
      <w:proofErr w:type="spellEnd"/>
      <w:r w:rsidR="00876684" w:rsidRPr="00B86884">
        <w:t xml:space="preserve"> </w:t>
      </w:r>
      <w:proofErr w:type="spellStart"/>
      <w:r w:rsidR="00876684" w:rsidRPr="00B86884">
        <w:t>reakreditacije</w:t>
      </w:r>
      <w:proofErr w:type="spellEnd"/>
      <w:r w:rsidR="00876684" w:rsidRPr="00B86884">
        <w:t xml:space="preserve"> </w:t>
      </w:r>
      <w:proofErr w:type="spellStart"/>
      <w:r w:rsidR="00876684" w:rsidRPr="00B86884">
        <w:t>ustanove</w:t>
      </w:r>
      <w:proofErr w:type="spellEnd"/>
      <w:r w:rsidR="00876684" w:rsidRPr="00B86884">
        <w:t xml:space="preserve"> </w:t>
      </w:r>
      <w:proofErr w:type="spellStart"/>
      <w:r w:rsidR="00876684" w:rsidRPr="00B86884">
        <w:t>visokog</w:t>
      </w:r>
      <w:proofErr w:type="spellEnd"/>
      <w:r w:rsidR="00876684" w:rsidRPr="00B86884">
        <w:t xml:space="preserve"> </w:t>
      </w:r>
      <w:proofErr w:type="spellStart"/>
      <w:r w:rsidR="00876684" w:rsidRPr="00B86884">
        <w:t>obrazovanja</w:t>
      </w:r>
      <w:proofErr w:type="spellEnd"/>
      <w:r w:rsidR="00876684" w:rsidRPr="00B86884">
        <w:t xml:space="preserve">, a </w:t>
      </w:r>
      <w:proofErr w:type="spellStart"/>
      <w:r w:rsidR="00876684" w:rsidRPr="00B86884">
        <w:t>kojima</w:t>
      </w:r>
      <w:proofErr w:type="spellEnd"/>
      <w:r w:rsidR="00876684" w:rsidRPr="00B86884">
        <w:t xml:space="preserve"> se </w:t>
      </w:r>
      <w:proofErr w:type="spellStart"/>
      <w:r w:rsidR="00876684" w:rsidRPr="00B86884">
        <w:t>bliže</w:t>
      </w:r>
      <w:proofErr w:type="spellEnd"/>
      <w:r w:rsidR="00876684" w:rsidRPr="00B86884">
        <w:t xml:space="preserve"> </w:t>
      </w:r>
      <w:proofErr w:type="spellStart"/>
      <w:r w:rsidR="00876684" w:rsidRPr="00B86884">
        <w:t>uređuje</w:t>
      </w:r>
      <w:proofErr w:type="spellEnd"/>
      <w:r w:rsidR="00876684" w:rsidRPr="00B86884">
        <w:t xml:space="preserve"> </w:t>
      </w:r>
      <w:proofErr w:type="spellStart"/>
      <w:r w:rsidR="00876684" w:rsidRPr="00B86884">
        <w:t>način</w:t>
      </w:r>
      <w:proofErr w:type="spellEnd"/>
      <w:r w:rsidR="00876684" w:rsidRPr="00B86884">
        <w:t xml:space="preserve"> </w:t>
      </w:r>
      <w:proofErr w:type="spellStart"/>
      <w:r w:rsidR="00876684" w:rsidRPr="00B86884">
        <w:t>njihovog</w:t>
      </w:r>
      <w:proofErr w:type="spellEnd"/>
      <w:r w:rsidR="00876684" w:rsidRPr="00B86884">
        <w:t xml:space="preserve"> </w:t>
      </w:r>
      <w:proofErr w:type="spellStart"/>
      <w:r w:rsidR="00876684" w:rsidRPr="00B86884">
        <w:t>sprovođenja</w:t>
      </w:r>
      <w:proofErr w:type="spellEnd"/>
      <w:r w:rsidR="00876684" w:rsidRPr="00B86884">
        <w:t xml:space="preserve"> </w:t>
      </w:r>
      <w:proofErr w:type="spellStart"/>
      <w:r w:rsidR="00876684" w:rsidRPr="00B86884">
        <w:t>od</w:t>
      </w:r>
      <w:proofErr w:type="spellEnd"/>
      <w:r w:rsidR="00876684" w:rsidRPr="00B86884">
        <w:t xml:space="preserve"> </w:t>
      </w:r>
      <w:proofErr w:type="spellStart"/>
      <w:r w:rsidR="00876684" w:rsidRPr="00B86884">
        <w:t>strane</w:t>
      </w:r>
      <w:proofErr w:type="spellEnd"/>
      <w:r w:rsidR="00876684" w:rsidRPr="00B86884">
        <w:t xml:space="preserve"> </w:t>
      </w:r>
      <w:proofErr w:type="spellStart"/>
      <w:r w:rsidR="00876684" w:rsidRPr="00B86884">
        <w:t>zaposlenih</w:t>
      </w:r>
      <w:proofErr w:type="spellEnd"/>
      <w:r w:rsidR="00876684" w:rsidRPr="00B86884">
        <w:t xml:space="preserve"> u </w:t>
      </w:r>
      <w:proofErr w:type="spellStart"/>
      <w:r w:rsidR="00876684" w:rsidRPr="00B86884">
        <w:t>Agenciji</w:t>
      </w:r>
      <w:proofErr w:type="spellEnd"/>
      <w:r w:rsidR="00876684" w:rsidRPr="00B86884">
        <w:t xml:space="preserve">. </w:t>
      </w:r>
      <w:r w:rsidR="00876684" w:rsidRPr="00B86884">
        <w:rPr>
          <w:rFonts w:cstheme="minorHAnsi"/>
          <w:noProof/>
        </w:rPr>
        <w:t xml:space="preserve">Svrha ovih internih procedura jeste identifikacija redosljeda koraka koje treba preduzeti u cilju blagovremene i efikasne realizacije navedenih postupaka i utvrđivanje pojedinačnih odgovornosti zaposlenih u ovom procesu.    </w:t>
      </w:r>
    </w:p>
    <w:p w14:paraId="1894A562" w14:textId="77777777" w:rsidR="00876684" w:rsidRPr="00B86884" w:rsidRDefault="00876684" w:rsidP="00876684">
      <w:pPr>
        <w:spacing w:after="0" w:line="240" w:lineRule="auto"/>
        <w:jc w:val="both"/>
      </w:pPr>
    </w:p>
    <w:p w14:paraId="19995D99" w14:textId="77777777" w:rsidR="00876684" w:rsidRPr="00B86884" w:rsidRDefault="00876684" w:rsidP="0087668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</w:rPr>
      </w:pPr>
      <w:bookmarkStart w:id="8" w:name="_Toc191380156"/>
      <w:r w:rsidRPr="00B86884">
        <w:rPr>
          <w:rFonts w:asciiTheme="majorHAnsi" w:eastAsiaTheme="majorEastAsia" w:hAnsiTheme="majorHAnsi" w:cstheme="majorBidi"/>
          <w:color w:val="2F5496" w:themeColor="accent1" w:themeShade="BF"/>
        </w:rPr>
        <w:t xml:space="preserve">1.5. Lista </w:t>
      </w:r>
      <w:proofErr w:type="spellStart"/>
      <w:r w:rsidRPr="00B86884">
        <w:rPr>
          <w:rFonts w:asciiTheme="majorHAnsi" w:eastAsiaTheme="majorEastAsia" w:hAnsiTheme="majorHAnsi" w:cstheme="majorBidi"/>
          <w:color w:val="2F5496" w:themeColor="accent1" w:themeShade="BF"/>
        </w:rPr>
        <w:t>eksperata</w:t>
      </w:r>
      <w:bookmarkEnd w:id="8"/>
      <w:proofErr w:type="spellEnd"/>
    </w:p>
    <w:p w14:paraId="7624DCB0" w14:textId="19798D69" w:rsidR="00876684" w:rsidRPr="00B86884" w:rsidRDefault="0068659A" w:rsidP="0068659A">
      <w:pPr>
        <w:jc w:val="both"/>
      </w:pPr>
      <w:r w:rsidRPr="00B86884">
        <w:t xml:space="preserve">            </w:t>
      </w:r>
      <w:proofErr w:type="spellStart"/>
      <w:r w:rsidR="00876684" w:rsidRPr="00B86884">
        <w:t>Agencija</w:t>
      </w:r>
      <w:proofErr w:type="spellEnd"/>
      <w:r w:rsidR="00876684" w:rsidRPr="00B86884">
        <w:t xml:space="preserve"> je </w:t>
      </w:r>
      <w:proofErr w:type="spellStart"/>
      <w:r w:rsidR="00876684" w:rsidRPr="00B86884">
        <w:t>početkom</w:t>
      </w:r>
      <w:proofErr w:type="spellEnd"/>
      <w:r w:rsidR="00876684" w:rsidRPr="00B86884">
        <w:t xml:space="preserve"> 2024. </w:t>
      </w:r>
      <w:proofErr w:type="spellStart"/>
      <w:r w:rsidR="00876684" w:rsidRPr="00B86884">
        <w:t>godine</w:t>
      </w:r>
      <w:proofErr w:type="spellEnd"/>
      <w:r w:rsidR="00876684" w:rsidRPr="00B86884">
        <w:t xml:space="preserve"> </w:t>
      </w:r>
      <w:proofErr w:type="spellStart"/>
      <w:r w:rsidR="00876684" w:rsidRPr="00B86884">
        <w:t>objavila</w:t>
      </w:r>
      <w:proofErr w:type="spellEnd"/>
      <w:r w:rsidR="00876684" w:rsidRPr="00B86884">
        <w:t xml:space="preserve"> </w:t>
      </w:r>
      <w:proofErr w:type="spellStart"/>
      <w:r w:rsidR="00876684" w:rsidRPr="00B86884">
        <w:t>javni</w:t>
      </w:r>
      <w:proofErr w:type="spellEnd"/>
      <w:r w:rsidR="00876684" w:rsidRPr="00B86884">
        <w:t xml:space="preserve"> </w:t>
      </w:r>
      <w:proofErr w:type="spellStart"/>
      <w:r w:rsidR="00876684" w:rsidRPr="00B86884">
        <w:t>poziv</w:t>
      </w:r>
      <w:proofErr w:type="spellEnd"/>
      <w:r w:rsidR="00876684" w:rsidRPr="00B86884">
        <w:t xml:space="preserve"> za </w:t>
      </w:r>
      <w:proofErr w:type="spellStart"/>
      <w:r w:rsidR="00876684" w:rsidRPr="00B86884">
        <w:t>prijavu</w:t>
      </w:r>
      <w:proofErr w:type="spellEnd"/>
      <w:r w:rsidR="00876684" w:rsidRPr="00B86884">
        <w:t xml:space="preserve"> </w:t>
      </w:r>
      <w:proofErr w:type="spellStart"/>
      <w:r w:rsidR="00876684" w:rsidRPr="00B86884">
        <w:t>eksperata</w:t>
      </w:r>
      <w:proofErr w:type="spellEnd"/>
      <w:r w:rsidR="00876684" w:rsidRPr="00B86884">
        <w:t xml:space="preserve">, koji je bio </w:t>
      </w:r>
      <w:proofErr w:type="spellStart"/>
      <w:r w:rsidR="00876684" w:rsidRPr="00B86884">
        <w:t>dostupan</w:t>
      </w:r>
      <w:proofErr w:type="spellEnd"/>
      <w:r w:rsidR="00876684" w:rsidRPr="00B86884">
        <w:t xml:space="preserve"> </w:t>
      </w:r>
      <w:proofErr w:type="spellStart"/>
      <w:r w:rsidR="00876684" w:rsidRPr="00B86884">
        <w:t>tokom</w:t>
      </w:r>
      <w:proofErr w:type="spellEnd"/>
      <w:r w:rsidR="00876684" w:rsidRPr="00B86884">
        <w:t xml:space="preserve"> </w:t>
      </w:r>
      <w:proofErr w:type="spellStart"/>
      <w:r w:rsidR="00876684" w:rsidRPr="00B86884">
        <w:t>cijele</w:t>
      </w:r>
      <w:proofErr w:type="spellEnd"/>
      <w:r w:rsidR="00876684" w:rsidRPr="00B86884">
        <w:t xml:space="preserve"> </w:t>
      </w:r>
      <w:proofErr w:type="spellStart"/>
      <w:r w:rsidR="00876684" w:rsidRPr="00B86884">
        <w:t>godine</w:t>
      </w:r>
      <w:proofErr w:type="spellEnd"/>
      <w:r w:rsidR="00876684" w:rsidRPr="00B86884">
        <w:t xml:space="preserve"> </w:t>
      </w:r>
      <w:proofErr w:type="spellStart"/>
      <w:r w:rsidR="00876684" w:rsidRPr="00B86884">
        <w:t>na</w:t>
      </w:r>
      <w:proofErr w:type="spellEnd"/>
      <w:r w:rsidR="00876684" w:rsidRPr="00B86884">
        <w:t xml:space="preserve"> web </w:t>
      </w:r>
      <w:proofErr w:type="spellStart"/>
      <w:r w:rsidR="00876684" w:rsidRPr="00B86884">
        <w:t>stranici</w:t>
      </w:r>
      <w:proofErr w:type="spellEnd"/>
      <w:r w:rsidR="00876684" w:rsidRPr="00B86884">
        <w:t xml:space="preserve">, a </w:t>
      </w:r>
      <w:proofErr w:type="spellStart"/>
      <w:r w:rsidR="00876684" w:rsidRPr="00B86884">
        <w:t>lista</w:t>
      </w:r>
      <w:proofErr w:type="spellEnd"/>
      <w:r w:rsidR="00876684" w:rsidRPr="00B86884">
        <w:t xml:space="preserve"> je </w:t>
      </w:r>
      <w:proofErr w:type="spellStart"/>
      <w:r w:rsidR="00876684" w:rsidRPr="00B86884">
        <w:t>ažurirana</w:t>
      </w:r>
      <w:proofErr w:type="spellEnd"/>
      <w:r w:rsidR="00876684" w:rsidRPr="00B86884">
        <w:t xml:space="preserve"> </w:t>
      </w:r>
      <w:proofErr w:type="spellStart"/>
      <w:r w:rsidR="00876684" w:rsidRPr="00B86884">
        <w:t>na</w:t>
      </w:r>
      <w:proofErr w:type="spellEnd"/>
      <w:r w:rsidR="00876684" w:rsidRPr="00B86884">
        <w:t xml:space="preserve"> </w:t>
      </w:r>
      <w:proofErr w:type="spellStart"/>
      <w:r w:rsidR="00876684" w:rsidRPr="00B86884">
        <w:t>kraju</w:t>
      </w:r>
      <w:proofErr w:type="spellEnd"/>
      <w:r w:rsidR="00876684" w:rsidRPr="00B86884">
        <w:t xml:space="preserve"> </w:t>
      </w:r>
      <w:proofErr w:type="spellStart"/>
      <w:r w:rsidR="00876684" w:rsidRPr="00B86884">
        <w:t>svakog</w:t>
      </w:r>
      <w:proofErr w:type="spellEnd"/>
      <w:r w:rsidR="00876684" w:rsidRPr="00B86884">
        <w:t xml:space="preserve"> </w:t>
      </w:r>
      <w:proofErr w:type="spellStart"/>
      <w:r w:rsidR="00876684" w:rsidRPr="00B86884">
        <w:t>kvartala</w:t>
      </w:r>
      <w:proofErr w:type="spellEnd"/>
      <w:r w:rsidR="00876684" w:rsidRPr="00B86884">
        <w:t xml:space="preserve">. </w:t>
      </w:r>
    </w:p>
    <w:p w14:paraId="7F3349BD" w14:textId="4998415E" w:rsidR="00876684" w:rsidRPr="00B86884" w:rsidRDefault="00876684" w:rsidP="00876684">
      <w:pPr>
        <w:ind w:firstLine="720"/>
        <w:jc w:val="both"/>
      </w:pPr>
      <w:bookmarkStart w:id="9" w:name="_Hlk191364766"/>
      <w:r w:rsidRPr="00B86884">
        <w:t xml:space="preserve">Na </w:t>
      </w:r>
      <w:proofErr w:type="spellStart"/>
      <w:r w:rsidRPr="00B86884">
        <w:t>osnovu</w:t>
      </w:r>
      <w:proofErr w:type="spellEnd"/>
      <w:r w:rsidRPr="00B86884">
        <w:t xml:space="preserve"> </w:t>
      </w:r>
      <w:proofErr w:type="spellStart"/>
      <w:r w:rsidRPr="00B86884">
        <w:t>analize</w:t>
      </w:r>
      <w:proofErr w:type="spellEnd"/>
      <w:r w:rsidRPr="00B86884">
        <w:t xml:space="preserve"> </w:t>
      </w:r>
      <w:proofErr w:type="spellStart"/>
      <w:r w:rsidRPr="00B86884">
        <w:t>prijavljenih</w:t>
      </w:r>
      <w:proofErr w:type="spellEnd"/>
      <w:r w:rsidRPr="00B86884">
        <w:t xml:space="preserve"> </w:t>
      </w:r>
      <w:proofErr w:type="spellStart"/>
      <w:r w:rsidRPr="00B86884">
        <w:t>eksperata</w:t>
      </w:r>
      <w:proofErr w:type="spellEnd"/>
      <w:r w:rsidRPr="00B86884">
        <w:t xml:space="preserve"> </w:t>
      </w:r>
      <w:proofErr w:type="spellStart"/>
      <w:r w:rsidRPr="00B86884">
        <w:t>prema</w:t>
      </w:r>
      <w:proofErr w:type="spellEnd"/>
      <w:r w:rsidRPr="00B86884">
        <w:t xml:space="preserve"> </w:t>
      </w:r>
      <w:proofErr w:type="spellStart"/>
      <w:r w:rsidRPr="00B86884">
        <w:t>naučnim</w:t>
      </w:r>
      <w:proofErr w:type="spellEnd"/>
      <w:r w:rsidRPr="00B86884">
        <w:t xml:space="preserve"> </w:t>
      </w:r>
      <w:proofErr w:type="spellStart"/>
      <w:r w:rsidRPr="00B86884">
        <w:t>oblas</w:t>
      </w:r>
      <w:r w:rsidR="00F93E35">
        <w:t>tima</w:t>
      </w:r>
      <w:proofErr w:type="spellEnd"/>
      <w:r w:rsidRPr="00B86884">
        <w:t xml:space="preserve"> i </w:t>
      </w:r>
      <w:proofErr w:type="spellStart"/>
      <w:r w:rsidRPr="00B86884">
        <w:t>regionima</w:t>
      </w:r>
      <w:proofErr w:type="spellEnd"/>
      <w:r w:rsidRPr="00B86884">
        <w:t xml:space="preserve">, a </w:t>
      </w:r>
      <w:proofErr w:type="spellStart"/>
      <w:r w:rsidRPr="00B86884">
        <w:t>imajući</w:t>
      </w:r>
      <w:proofErr w:type="spellEnd"/>
      <w:r w:rsidRPr="00B86884">
        <w:t xml:space="preserve"> u </w:t>
      </w:r>
      <w:proofErr w:type="spellStart"/>
      <w:r w:rsidRPr="00B86884">
        <w:t>vidu</w:t>
      </w:r>
      <w:proofErr w:type="spellEnd"/>
      <w:r w:rsidRPr="00B86884">
        <w:t xml:space="preserve"> plan </w:t>
      </w:r>
      <w:proofErr w:type="spellStart"/>
      <w:r w:rsidRPr="00B86884">
        <w:t>reakreditacije</w:t>
      </w:r>
      <w:proofErr w:type="spellEnd"/>
      <w:r w:rsidRPr="00B86884">
        <w:t xml:space="preserve"> za </w:t>
      </w:r>
      <w:proofErr w:type="spellStart"/>
      <w:r w:rsidRPr="00B86884">
        <w:t>narednu</w:t>
      </w:r>
      <w:proofErr w:type="spellEnd"/>
      <w:r w:rsidRPr="00B86884">
        <w:t xml:space="preserve"> </w:t>
      </w:r>
      <w:proofErr w:type="spellStart"/>
      <w:r w:rsidRPr="00B86884">
        <w:t>godinu</w:t>
      </w:r>
      <w:proofErr w:type="spellEnd"/>
      <w:r w:rsidRPr="00B86884">
        <w:t xml:space="preserve"> (koji </w:t>
      </w:r>
      <w:proofErr w:type="spellStart"/>
      <w:r w:rsidRPr="00B86884">
        <w:t>Agencija</w:t>
      </w:r>
      <w:proofErr w:type="spellEnd"/>
      <w:r w:rsidRPr="00B86884">
        <w:t xml:space="preserve"> </w:t>
      </w:r>
      <w:proofErr w:type="spellStart"/>
      <w:r w:rsidRPr="00B86884">
        <w:t>donosi</w:t>
      </w:r>
      <w:proofErr w:type="spellEnd"/>
      <w:r w:rsidRPr="00B86884">
        <w:t xml:space="preserve"> </w:t>
      </w:r>
      <w:proofErr w:type="spellStart"/>
      <w:r w:rsidRPr="00B86884">
        <w:t>najkasnije</w:t>
      </w:r>
      <w:proofErr w:type="spellEnd"/>
      <w:r w:rsidRPr="00B86884">
        <w:t xml:space="preserve"> do 30. </w:t>
      </w:r>
      <w:proofErr w:type="spellStart"/>
      <w:r w:rsidRPr="00B86884">
        <w:t>juna</w:t>
      </w:r>
      <w:proofErr w:type="spellEnd"/>
      <w:r w:rsidRPr="00B86884">
        <w:t xml:space="preserve"> </w:t>
      </w:r>
      <w:proofErr w:type="spellStart"/>
      <w:r w:rsidRPr="00B86884">
        <w:t>tekuće</w:t>
      </w:r>
      <w:proofErr w:type="spellEnd"/>
      <w:r w:rsidRPr="00B86884">
        <w:t xml:space="preserve"> </w:t>
      </w:r>
      <w:proofErr w:type="spellStart"/>
      <w:r w:rsidRPr="00B86884">
        <w:t>godine</w:t>
      </w:r>
      <w:proofErr w:type="spellEnd"/>
      <w:r w:rsidRPr="00B86884">
        <w:t xml:space="preserve">), </w:t>
      </w:r>
      <w:proofErr w:type="spellStart"/>
      <w:r w:rsidRPr="00B86884">
        <w:t>pozivi</w:t>
      </w:r>
      <w:proofErr w:type="spellEnd"/>
      <w:r w:rsidRPr="00B86884">
        <w:t xml:space="preserve"> za </w:t>
      </w:r>
      <w:proofErr w:type="spellStart"/>
      <w:r w:rsidRPr="00B86884">
        <w:t>prijavu</w:t>
      </w:r>
      <w:proofErr w:type="spellEnd"/>
      <w:r w:rsidRPr="00B86884">
        <w:t xml:space="preserve"> </w:t>
      </w:r>
      <w:proofErr w:type="spellStart"/>
      <w:r w:rsidRPr="00B86884">
        <w:t>eksperata</w:t>
      </w:r>
      <w:proofErr w:type="spellEnd"/>
      <w:r w:rsidRPr="00B86884">
        <w:t xml:space="preserve"> </w:t>
      </w:r>
      <w:proofErr w:type="spellStart"/>
      <w:r w:rsidRPr="00B86884">
        <w:t>su</w:t>
      </w:r>
      <w:proofErr w:type="spellEnd"/>
      <w:r w:rsidRPr="00B86884">
        <w:t xml:space="preserve">, </w:t>
      </w:r>
      <w:proofErr w:type="spellStart"/>
      <w:r w:rsidRPr="00B86884">
        <w:t>osim</w:t>
      </w:r>
      <w:proofErr w:type="spellEnd"/>
      <w:r w:rsidRPr="00B86884">
        <w:t xml:space="preserve"> </w:t>
      </w:r>
      <w:proofErr w:type="spellStart"/>
      <w:r w:rsidRPr="00B86884">
        <w:t>objave</w:t>
      </w:r>
      <w:proofErr w:type="spellEnd"/>
      <w:r w:rsidRPr="00B86884">
        <w:t xml:space="preserve"> </w:t>
      </w:r>
      <w:proofErr w:type="spellStart"/>
      <w:r w:rsidRPr="00B86884">
        <w:t>na</w:t>
      </w:r>
      <w:proofErr w:type="spellEnd"/>
      <w:r w:rsidRPr="00B86884">
        <w:t xml:space="preserve"> </w:t>
      </w:r>
      <w:proofErr w:type="spellStart"/>
      <w:r w:rsidR="00456CB6">
        <w:t>v</w:t>
      </w:r>
      <w:r w:rsidRPr="00B86884">
        <w:t>eb</w:t>
      </w:r>
      <w:proofErr w:type="spellEnd"/>
      <w:r w:rsidRPr="00B86884">
        <w:t xml:space="preserve"> </w:t>
      </w:r>
      <w:proofErr w:type="spellStart"/>
      <w:r w:rsidRPr="00B86884">
        <w:t>stranici</w:t>
      </w:r>
      <w:proofErr w:type="spellEnd"/>
      <w:r w:rsidRPr="00B86884">
        <w:t xml:space="preserve"> </w:t>
      </w:r>
      <w:proofErr w:type="spellStart"/>
      <w:r w:rsidRPr="00B86884">
        <w:t>Agencije</w:t>
      </w:r>
      <w:proofErr w:type="spellEnd"/>
      <w:r w:rsidRPr="00B86884">
        <w:t xml:space="preserve">, </w:t>
      </w:r>
      <w:proofErr w:type="spellStart"/>
      <w:r w:rsidRPr="00B86884">
        <w:t>upućivani</w:t>
      </w:r>
      <w:proofErr w:type="spellEnd"/>
      <w:r w:rsidRPr="00B86884">
        <w:t xml:space="preserve"> </w:t>
      </w:r>
      <w:proofErr w:type="spellStart"/>
      <w:r w:rsidRPr="00B86884">
        <w:t>direktno</w:t>
      </w:r>
      <w:proofErr w:type="spellEnd"/>
      <w:r w:rsidRPr="00B86884">
        <w:t xml:space="preserve"> </w:t>
      </w:r>
      <w:proofErr w:type="spellStart"/>
      <w:r w:rsidRPr="00B86884">
        <w:t>ustanovama</w:t>
      </w:r>
      <w:proofErr w:type="spellEnd"/>
      <w:r w:rsidRPr="00B86884">
        <w:t xml:space="preserve"> </w:t>
      </w:r>
      <w:proofErr w:type="spellStart"/>
      <w:r w:rsidRPr="00B86884">
        <w:t>visokog</w:t>
      </w:r>
      <w:proofErr w:type="spellEnd"/>
      <w:r w:rsidRPr="00B86884">
        <w:t xml:space="preserve"> </w:t>
      </w:r>
      <w:proofErr w:type="spellStart"/>
      <w:r w:rsidRPr="00B86884">
        <w:t>obrazovanja</w:t>
      </w:r>
      <w:proofErr w:type="spellEnd"/>
      <w:r w:rsidRPr="00B86884">
        <w:t xml:space="preserve"> </w:t>
      </w:r>
      <w:proofErr w:type="spellStart"/>
      <w:r w:rsidRPr="00B86884">
        <w:t>kao</w:t>
      </w:r>
      <w:proofErr w:type="spellEnd"/>
      <w:r w:rsidRPr="00B86884">
        <w:t xml:space="preserve"> i </w:t>
      </w:r>
      <w:proofErr w:type="spellStart"/>
      <w:r w:rsidRPr="00B86884">
        <w:t>privrednim</w:t>
      </w:r>
      <w:proofErr w:type="spellEnd"/>
      <w:r w:rsidRPr="00B86884">
        <w:t xml:space="preserve"> </w:t>
      </w:r>
      <w:proofErr w:type="spellStart"/>
      <w:r w:rsidRPr="00B86884">
        <w:t>subjektima</w:t>
      </w:r>
      <w:proofErr w:type="spellEnd"/>
      <w:r w:rsidRPr="00B86884">
        <w:t xml:space="preserve"> </w:t>
      </w:r>
      <w:proofErr w:type="spellStart"/>
      <w:r w:rsidRPr="00B86884">
        <w:t>iz</w:t>
      </w:r>
      <w:proofErr w:type="spellEnd"/>
      <w:r w:rsidRPr="00B86884">
        <w:t xml:space="preserve"> Crne Gore i </w:t>
      </w:r>
      <w:proofErr w:type="spellStart"/>
      <w:r w:rsidRPr="00B86884">
        <w:t>regiona</w:t>
      </w:r>
      <w:proofErr w:type="spellEnd"/>
      <w:r w:rsidRPr="00B86884">
        <w:t xml:space="preserve">. </w:t>
      </w:r>
      <w:proofErr w:type="spellStart"/>
      <w:r w:rsidRPr="00B86884">
        <w:t>Dodatno</w:t>
      </w:r>
      <w:proofErr w:type="spellEnd"/>
      <w:r w:rsidRPr="00B86884">
        <w:t xml:space="preserve">, </w:t>
      </w:r>
      <w:proofErr w:type="spellStart"/>
      <w:r w:rsidRPr="00B86884">
        <w:t>kako</w:t>
      </w:r>
      <w:proofErr w:type="spellEnd"/>
      <w:r w:rsidRPr="00B86884">
        <w:t xml:space="preserve"> </w:t>
      </w:r>
      <w:r w:rsidRPr="00B86884">
        <w:lastRenderedPageBreak/>
        <w:t xml:space="preserve">je u </w:t>
      </w:r>
      <w:proofErr w:type="spellStart"/>
      <w:r w:rsidRPr="00B86884">
        <w:t>postupku</w:t>
      </w:r>
      <w:proofErr w:type="spellEnd"/>
      <w:r w:rsidRPr="00B86884">
        <w:t xml:space="preserve"> </w:t>
      </w:r>
      <w:proofErr w:type="spellStart"/>
      <w:r w:rsidRPr="00B86884">
        <w:t>reakreditacije</w:t>
      </w:r>
      <w:proofErr w:type="spellEnd"/>
      <w:r w:rsidRPr="00B86884">
        <w:t xml:space="preserve"> </w:t>
      </w:r>
      <w:proofErr w:type="spellStart"/>
      <w:r w:rsidRPr="00B86884">
        <w:t>ustanove</w:t>
      </w:r>
      <w:proofErr w:type="spellEnd"/>
      <w:r w:rsidRPr="00B86884">
        <w:t xml:space="preserve"> </w:t>
      </w:r>
      <w:proofErr w:type="spellStart"/>
      <w:r w:rsidRPr="00B86884">
        <w:t>visokog</w:t>
      </w:r>
      <w:proofErr w:type="spellEnd"/>
      <w:r w:rsidRPr="00B86884">
        <w:t xml:space="preserve"> </w:t>
      </w:r>
      <w:proofErr w:type="spellStart"/>
      <w:r w:rsidRPr="00B86884">
        <w:t>obrazovanja</w:t>
      </w:r>
      <w:proofErr w:type="spellEnd"/>
      <w:r w:rsidRPr="00B86884">
        <w:t xml:space="preserve"> </w:t>
      </w:r>
      <w:proofErr w:type="spellStart"/>
      <w:r w:rsidRPr="00B86884">
        <w:t>obavezno</w:t>
      </w:r>
      <w:proofErr w:type="spellEnd"/>
      <w:r w:rsidRPr="00B86884">
        <w:t xml:space="preserve"> </w:t>
      </w:r>
      <w:proofErr w:type="spellStart"/>
      <w:r w:rsidRPr="00B86884">
        <w:t>učešće</w:t>
      </w:r>
      <w:proofErr w:type="spellEnd"/>
      <w:r w:rsidRPr="00B86884">
        <w:t xml:space="preserve"> </w:t>
      </w:r>
      <w:proofErr w:type="spellStart"/>
      <w:r w:rsidRPr="00B86884">
        <w:t>studenta</w:t>
      </w:r>
      <w:proofErr w:type="spellEnd"/>
      <w:r w:rsidRPr="00B86884">
        <w:t xml:space="preserve"> u </w:t>
      </w:r>
      <w:proofErr w:type="spellStart"/>
      <w:r w:rsidRPr="00B86884">
        <w:t>Komisiji</w:t>
      </w:r>
      <w:proofErr w:type="spellEnd"/>
      <w:r w:rsidRPr="00B86884">
        <w:t xml:space="preserve"> za </w:t>
      </w:r>
      <w:proofErr w:type="spellStart"/>
      <w:r w:rsidRPr="00B86884">
        <w:t>reakreditaciju</w:t>
      </w:r>
      <w:proofErr w:type="spellEnd"/>
      <w:r w:rsidRPr="00B86884">
        <w:t xml:space="preserve">, </w:t>
      </w:r>
      <w:proofErr w:type="spellStart"/>
      <w:r w:rsidRPr="00B86884">
        <w:t>tokom</w:t>
      </w:r>
      <w:proofErr w:type="spellEnd"/>
      <w:r w:rsidRPr="00B86884">
        <w:t xml:space="preserve"> 2024. </w:t>
      </w:r>
      <w:proofErr w:type="spellStart"/>
      <w:r w:rsidRPr="00B86884">
        <w:t>godine</w:t>
      </w:r>
      <w:proofErr w:type="spellEnd"/>
      <w:r w:rsidRPr="00B86884">
        <w:t xml:space="preserve"> </w:t>
      </w:r>
      <w:proofErr w:type="spellStart"/>
      <w:r w:rsidRPr="00B86884">
        <w:t>ažurirana</w:t>
      </w:r>
      <w:proofErr w:type="spellEnd"/>
      <w:r w:rsidRPr="00B86884">
        <w:t xml:space="preserve"> je </w:t>
      </w:r>
      <w:proofErr w:type="spellStart"/>
      <w:r w:rsidRPr="00B86884">
        <w:t>lista</w:t>
      </w:r>
      <w:proofErr w:type="spellEnd"/>
      <w:r w:rsidRPr="00B86884">
        <w:t xml:space="preserve"> </w:t>
      </w:r>
      <w:proofErr w:type="spellStart"/>
      <w:r w:rsidRPr="00B86884">
        <w:t>studenata</w:t>
      </w:r>
      <w:proofErr w:type="spellEnd"/>
      <w:r w:rsidRPr="00B86884">
        <w:t xml:space="preserve">, </w:t>
      </w:r>
      <w:proofErr w:type="spellStart"/>
      <w:r w:rsidRPr="00B86884">
        <w:t>imajući</w:t>
      </w:r>
      <w:proofErr w:type="spellEnd"/>
      <w:r w:rsidRPr="00B86884">
        <w:t xml:space="preserve"> u </w:t>
      </w:r>
      <w:proofErr w:type="spellStart"/>
      <w:r w:rsidRPr="00B86884">
        <w:t>vidu</w:t>
      </w:r>
      <w:proofErr w:type="spellEnd"/>
      <w:r w:rsidRPr="00B86884">
        <w:t xml:space="preserve"> da se </w:t>
      </w:r>
      <w:proofErr w:type="spellStart"/>
      <w:r w:rsidRPr="00B86884">
        <w:t>njihov</w:t>
      </w:r>
      <w:proofErr w:type="spellEnd"/>
      <w:r w:rsidRPr="00B86884">
        <w:t xml:space="preserve"> status </w:t>
      </w:r>
      <w:proofErr w:type="spellStart"/>
      <w:r w:rsidRPr="00B86884">
        <w:t>mijenja</w:t>
      </w:r>
      <w:proofErr w:type="spellEnd"/>
      <w:r w:rsidRPr="00B86884">
        <w:t xml:space="preserve"> </w:t>
      </w:r>
      <w:proofErr w:type="spellStart"/>
      <w:r w:rsidRPr="00B86884">
        <w:t>iz</w:t>
      </w:r>
      <w:proofErr w:type="spellEnd"/>
      <w:r w:rsidRPr="00B86884">
        <w:t xml:space="preserve"> </w:t>
      </w:r>
      <w:proofErr w:type="spellStart"/>
      <w:r w:rsidRPr="00B86884">
        <w:t>godine</w:t>
      </w:r>
      <w:proofErr w:type="spellEnd"/>
      <w:r w:rsidRPr="00B86884">
        <w:t xml:space="preserve"> u </w:t>
      </w:r>
      <w:proofErr w:type="spellStart"/>
      <w:r w:rsidRPr="00B86884">
        <w:t>godinu</w:t>
      </w:r>
      <w:proofErr w:type="spellEnd"/>
      <w:r w:rsidRPr="00B86884">
        <w:t xml:space="preserve">. </w:t>
      </w:r>
    </w:p>
    <w:p w14:paraId="6DA0D6F6" w14:textId="56F8C5A4" w:rsidR="00876684" w:rsidRPr="00B86884" w:rsidRDefault="002E00EF" w:rsidP="003630E1">
      <w:pPr>
        <w:jc w:val="both"/>
      </w:pPr>
      <w:r w:rsidRPr="00B86884">
        <w:t xml:space="preserve">        </w:t>
      </w:r>
      <w:r w:rsidR="00876684" w:rsidRPr="00B86884">
        <w:t xml:space="preserve">U 2024. </w:t>
      </w:r>
      <w:proofErr w:type="spellStart"/>
      <w:r w:rsidR="00876684" w:rsidRPr="00B86884">
        <w:t>godini</w:t>
      </w:r>
      <w:proofErr w:type="spellEnd"/>
      <w:r w:rsidR="00876684" w:rsidRPr="00B86884">
        <w:t xml:space="preserve">, </w:t>
      </w:r>
      <w:proofErr w:type="spellStart"/>
      <w:r w:rsidR="00876684" w:rsidRPr="00B86884">
        <w:t>prijavilo</w:t>
      </w:r>
      <w:proofErr w:type="spellEnd"/>
      <w:r w:rsidR="00876684" w:rsidRPr="00B86884">
        <w:t xml:space="preserve"> se 105 </w:t>
      </w:r>
      <w:proofErr w:type="spellStart"/>
      <w:r w:rsidR="00876684" w:rsidRPr="00B86884">
        <w:t>novih</w:t>
      </w:r>
      <w:proofErr w:type="spellEnd"/>
      <w:r w:rsidR="00876684" w:rsidRPr="00B86884">
        <w:t xml:space="preserve"> </w:t>
      </w:r>
      <w:proofErr w:type="spellStart"/>
      <w:r w:rsidR="00876684" w:rsidRPr="00B86884">
        <w:t>eksperata</w:t>
      </w:r>
      <w:bookmarkEnd w:id="9"/>
      <w:proofErr w:type="spellEnd"/>
      <w:r w:rsidR="00876684" w:rsidRPr="00B86884">
        <w:t xml:space="preserve">. </w:t>
      </w:r>
      <w:r w:rsidR="00876684" w:rsidRPr="00B86884">
        <w:rPr>
          <w:rFonts w:ascii="Calibri" w:eastAsia="Times New Roman" w:hAnsi="Calibri" w:cs="Times New Roman"/>
        </w:rPr>
        <w:t xml:space="preserve">Na </w:t>
      </w:r>
      <w:proofErr w:type="spellStart"/>
      <w:r w:rsidR="00876684" w:rsidRPr="00B86884">
        <w:rPr>
          <w:rFonts w:ascii="Calibri" w:eastAsia="Times New Roman" w:hAnsi="Calibri" w:cs="Times New Roman"/>
        </w:rPr>
        <w:t>kraju</w:t>
      </w:r>
      <w:proofErr w:type="spellEnd"/>
      <w:r w:rsidR="00876684" w:rsidRPr="00B86884">
        <w:rPr>
          <w:rFonts w:ascii="Calibri" w:eastAsia="Times New Roman" w:hAnsi="Calibri" w:cs="Times New Roman"/>
        </w:rPr>
        <w:t xml:space="preserve"> 2024. </w:t>
      </w:r>
      <w:proofErr w:type="spellStart"/>
      <w:r w:rsidR="00876684" w:rsidRPr="00B86884">
        <w:rPr>
          <w:rFonts w:ascii="Calibri" w:eastAsia="Times New Roman" w:hAnsi="Calibri" w:cs="Times New Roman"/>
        </w:rPr>
        <w:t>godine</w:t>
      </w:r>
      <w:proofErr w:type="spellEnd"/>
      <w:r w:rsidR="00876684" w:rsidRPr="00B86884">
        <w:rPr>
          <w:rFonts w:ascii="Calibri" w:eastAsia="Times New Roman" w:hAnsi="Calibri" w:cs="Times New Roman"/>
        </w:rPr>
        <w:t xml:space="preserve">, </w:t>
      </w:r>
      <w:proofErr w:type="spellStart"/>
      <w:r w:rsidR="00876684" w:rsidRPr="00B86884">
        <w:rPr>
          <w:rFonts w:ascii="Calibri" w:eastAsia="Times New Roman" w:hAnsi="Calibri" w:cs="Times New Roman"/>
        </w:rPr>
        <w:t>na</w:t>
      </w:r>
      <w:proofErr w:type="spellEnd"/>
      <w:r w:rsidR="00876684" w:rsidRPr="00B86884">
        <w:rPr>
          <w:rFonts w:ascii="Calibri" w:eastAsia="Times New Roman" w:hAnsi="Calibri" w:cs="Times New Roman"/>
        </w:rPr>
        <w:t xml:space="preserve"> </w:t>
      </w:r>
      <w:proofErr w:type="spellStart"/>
      <w:r w:rsidR="00876684" w:rsidRPr="00B86884">
        <w:rPr>
          <w:rFonts w:ascii="Calibri" w:eastAsia="Times New Roman" w:hAnsi="Calibri" w:cs="Times New Roman"/>
        </w:rPr>
        <w:t>ekspertskoj</w:t>
      </w:r>
      <w:proofErr w:type="spellEnd"/>
      <w:r w:rsidR="00876684" w:rsidRPr="00B86884">
        <w:rPr>
          <w:rFonts w:ascii="Calibri" w:eastAsia="Times New Roman" w:hAnsi="Calibri" w:cs="Times New Roman"/>
        </w:rPr>
        <w:t xml:space="preserve"> </w:t>
      </w:r>
      <w:proofErr w:type="spellStart"/>
      <w:r w:rsidR="00876684" w:rsidRPr="00B86884">
        <w:rPr>
          <w:rFonts w:ascii="Calibri" w:eastAsia="Times New Roman" w:hAnsi="Calibri" w:cs="Times New Roman"/>
        </w:rPr>
        <w:t>listi</w:t>
      </w:r>
      <w:proofErr w:type="spellEnd"/>
      <w:r w:rsidR="00876684" w:rsidRPr="00B86884">
        <w:rPr>
          <w:rFonts w:ascii="Calibri" w:eastAsia="Times New Roman" w:hAnsi="Calibri" w:cs="Times New Roman"/>
        </w:rPr>
        <w:t xml:space="preserve"> </w:t>
      </w:r>
      <w:proofErr w:type="spellStart"/>
      <w:r w:rsidR="00876684" w:rsidRPr="00B86884">
        <w:rPr>
          <w:rFonts w:ascii="Calibri" w:eastAsia="Times New Roman" w:hAnsi="Calibri" w:cs="Times New Roman"/>
        </w:rPr>
        <w:t>Agencije</w:t>
      </w:r>
      <w:proofErr w:type="spellEnd"/>
      <w:r w:rsidR="00876684" w:rsidRPr="00B86884">
        <w:rPr>
          <w:rFonts w:ascii="Calibri" w:eastAsia="Times New Roman" w:hAnsi="Calibri" w:cs="Times New Roman"/>
        </w:rPr>
        <w:t xml:space="preserve">, </w:t>
      </w:r>
      <w:proofErr w:type="spellStart"/>
      <w:r w:rsidR="00876684" w:rsidRPr="00B86884">
        <w:rPr>
          <w:rFonts w:ascii="Calibri" w:eastAsia="Times New Roman" w:hAnsi="Calibri" w:cs="Times New Roman"/>
        </w:rPr>
        <w:t>nalazi</w:t>
      </w:r>
      <w:proofErr w:type="spellEnd"/>
      <w:r w:rsidR="00876684" w:rsidRPr="00B86884">
        <w:rPr>
          <w:rFonts w:ascii="Calibri" w:eastAsia="Times New Roman" w:hAnsi="Calibri" w:cs="Times New Roman"/>
        </w:rPr>
        <w:t xml:space="preserve"> se </w:t>
      </w:r>
      <w:proofErr w:type="spellStart"/>
      <w:r w:rsidR="00876684" w:rsidRPr="00B86884">
        <w:rPr>
          <w:rFonts w:ascii="Calibri" w:eastAsia="Times New Roman" w:hAnsi="Calibri" w:cs="Times New Roman"/>
        </w:rPr>
        <w:t>ukupno</w:t>
      </w:r>
      <w:proofErr w:type="spellEnd"/>
      <w:r w:rsidR="00876684" w:rsidRPr="00B86884">
        <w:rPr>
          <w:rFonts w:ascii="Calibri" w:eastAsia="Times New Roman" w:hAnsi="Calibri" w:cs="Times New Roman"/>
        </w:rPr>
        <w:t xml:space="preserve"> </w:t>
      </w:r>
      <w:proofErr w:type="spellStart"/>
      <w:r w:rsidR="003630E1">
        <w:rPr>
          <w:rFonts w:ascii="Calibri" w:eastAsia="Times New Roman" w:hAnsi="Calibri" w:cs="Times New Roman"/>
        </w:rPr>
        <w:t>sa</w:t>
      </w:r>
      <w:proofErr w:type="spellEnd"/>
      <w:r w:rsidR="003630E1">
        <w:rPr>
          <w:rFonts w:ascii="Calibri" w:eastAsia="Times New Roman" w:hAnsi="Calibri" w:cs="Times New Roman"/>
        </w:rPr>
        <w:t xml:space="preserve"> </w:t>
      </w:r>
      <w:proofErr w:type="spellStart"/>
      <w:r w:rsidR="003630E1">
        <w:rPr>
          <w:rFonts w:ascii="Calibri" w:eastAsia="Times New Roman" w:hAnsi="Calibri" w:cs="Times New Roman"/>
        </w:rPr>
        <w:t>novim</w:t>
      </w:r>
      <w:proofErr w:type="spellEnd"/>
      <w:r w:rsidR="003630E1">
        <w:rPr>
          <w:rFonts w:ascii="Calibri" w:eastAsia="Times New Roman" w:hAnsi="Calibri" w:cs="Times New Roman"/>
        </w:rPr>
        <w:t xml:space="preserve"> </w:t>
      </w:r>
      <w:r w:rsidR="00876684" w:rsidRPr="00B86884">
        <w:rPr>
          <w:rFonts w:ascii="Calibri" w:eastAsia="Times New Roman" w:hAnsi="Calibri" w:cs="Times New Roman"/>
        </w:rPr>
        <w:t xml:space="preserve">714 </w:t>
      </w:r>
      <w:proofErr w:type="spellStart"/>
      <w:r w:rsidR="00876684" w:rsidRPr="00B86884">
        <w:rPr>
          <w:rFonts w:ascii="Calibri" w:eastAsia="Times New Roman" w:hAnsi="Calibri" w:cs="Times New Roman"/>
        </w:rPr>
        <w:t>eksperata</w:t>
      </w:r>
      <w:proofErr w:type="spellEnd"/>
      <w:r w:rsidR="00876684" w:rsidRPr="00B86884">
        <w:rPr>
          <w:rFonts w:ascii="Calibri" w:eastAsia="Times New Roman" w:hAnsi="Calibri" w:cs="Times New Roman"/>
        </w:rPr>
        <w:t xml:space="preserve"> i to:</w:t>
      </w:r>
      <w:r w:rsidR="00876684" w:rsidRPr="00B86884">
        <w:rPr>
          <w:rFonts w:ascii="Calibri" w:eastAsia="Calibri" w:hAnsi="Calibri" w:cs="Times New Roman"/>
          <w:noProof/>
          <w:lang w:val="en-GB" w:eastAsia="sr-Latn-ME"/>
        </w:rPr>
        <w:t xml:space="preserve"> 595 profesora sa akademskim zvanjem, 58 studenata i 61 privrednik. </w:t>
      </w:r>
    </w:p>
    <w:p w14:paraId="4E638C95" w14:textId="77777777" w:rsidR="00876684" w:rsidRPr="00B86884" w:rsidRDefault="00876684" w:rsidP="00876684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</w:rPr>
      </w:pPr>
      <w:bookmarkStart w:id="10" w:name="_Toc191380157"/>
      <w:r w:rsidRPr="00B86884">
        <w:rPr>
          <w:rFonts w:asciiTheme="majorHAnsi" w:eastAsiaTheme="majorEastAsia" w:hAnsiTheme="majorHAnsi" w:cstheme="majorBidi"/>
          <w:color w:val="1F3763" w:themeColor="accent1" w:themeShade="7F"/>
        </w:rPr>
        <w:t xml:space="preserve">1.5.1. </w:t>
      </w:r>
      <w:proofErr w:type="spellStart"/>
      <w:r w:rsidRPr="00B86884">
        <w:rPr>
          <w:rFonts w:asciiTheme="majorHAnsi" w:eastAsiaTheme="majorEastAsia" w:hAnsiTheme="majorHAnsi" w:cstheme="majorBidi"/>
          <w:color w:val="1F3763" w:themeColor="accent1" w:themeShade="7F"/>
        </w:rPr>
        <w:t>Akademsko</w:t>
      </w:r>
      <w:proofErr w:type="spellEnd"/>
      <w:r w:rsidRPr="00B86884">
        <w:rPr>
          <w:rFonts w:asciiTheme="majorHAnsi" w:eastAsiaTheme="majorEastAsia" w:hAnsiTheme="majorHAnsi" w:cstheme="majorBidi"/>
          <w:color w:val="1F3763" w:themeColor="accent1" w:themeShade="7F"/>
        </w:rPr>
        <w:t xml:space="preserve"> </w:t>
      </w:r>
      <w:proofErr w:type="spellStart"/>
      <w:r w:rsidRPr="00B86884">
        <w:rPr>
          <w:rFonts w:asciiTheme="majorHAnsi" w:eastAsiaTheme="majorEastAsia" w:hAnsiTheme="majorHAnsi" w:cstheme="majorBidi"/>
          <w:color w:val="1F3763" w:themeColor="accent1" w:themeShade="7F"/>
        </w:rPr>
        <w:t>osoblje</w:t>
      </w:r>
      <w:bookmarkEnd w:id="10"/>
      <w:proofErr w:type="spellEnd"/>
    </w:p>
    <w:p w14:paraId="30D2A23F" w14:textId="79E16622" w:rsidR="00876684" w:rsidRPr="00B86884" w:rsidRDefault="0068659A" w:rsidP="0068659A">
      <w:pPr>
        <w:jc w:val="both"/>
      </w:pPr>
      <w:r w:rsidRPr="00B86884">
        <w:t xml:space="preserve">             </w:t>
      </w:r>
      <w:r w:rsidR="002E00EF" w:rsidRPr="00B86884">
        <w:t xml:space="preserve"> </w:t>
      </w:r>
      <w:proofErr w:type="spellStart"/>
      <w:r w:rsidR="00876684" w:rsidRPr="00B86884">
        <w:t>Tokom</w:t>
      </w:r>
      <w:proofErr w:type="spellEnd"/>
      <w:r w:rsidR="00876684" w:rsidRPr="00B86884">
        <w:t xml:space="preserve"> 2024. </w:t>
      </w:r>
      <w:proofErr w:type="spellStart"/>
      <w:r w:rsidR="00876684" w:rsidRPr="00B86884">
        <w:t>godine</w:t>
      </w:r>
      <w:proofErr w:type="spellEnd"/>
      <w:r w:rsidR="00876684" w:rsidRPr="00B86884">
        <w:t xml:space="preserve"> </w:t>
      </w:r>
      <w:proofErr w:type="spellStart"/>
      <w:r w:rsidR="00876684" w:rsidRPr="00B86884">
        <w:t>na</w:t>
      </w:r>
      <w:proofErr w:type="spellEnd"/>
      <w:r w:rsidR="00876684" w:rsidRPr="00B86884">
        <w:t xml:space="preserve"> </w:t>
      </w:r>
      <w:proofErr w:type="spellStart"/>
      <w:r w:rsidR="00876684" w:rsidRPr="00B86884">
        <w:t>javni</w:t>
      </w:r>
      <w:proofErr w:type="spellEnd"/>
      <w:r w:rsidR="00876684" w:rsidRPr="00B86884">
        <w:t xml:space="preserve"> </w:t>
      </w:r>
      <w:proofErr w:type="spellStart"/>
      <w:r w:rsidR="00876684" w:rsidRPr="00B86884">
        <w:t>poziv</w:t>
      </w:r>
      <w:proofErr w:type="spellEnd"/>
      <w:r w:rsidR="00876684" w:rsidRPr="00B86884">
        <w:t xml:space="preserve"> za </w:t>
      </w:r>
      <w:proofErr w:type="spellStart"/>
      <w:r w:rsidR="00876684" w:rsidRPr="00B86884">
        <w:t>listu</w:t>
      </w:r>
      <w:proofErr w:type="spellEnd"/>
      <w:r w:rsidR="00876684" w:rsidRPr="00B86884">
        <w:t xml:space="preserve"> </w:t>
      </w:r>
      <w:proofErr w:type="spellStart"/>
      <w:r w:rsidR="00876684" w:rsidRPr="00B86884">
        <w:t>eksperata</w:t>
      </w:r>
      <w:proofErr w:type="spellEnd"/>
      <w:r w:rsidR="00876684" w:rsidRPr="00B86884">
        <w:t xml:space="preserve"> </w:t>
      </w:r>
      <w:proofErr w:type="spellStart"/>
      <w:r w:rsidR="00876684" w:rsidRPr="00B86884">
        <w:t>prijavilo</w:t>
      </w:r>
      <w:proofErr w:type="spellEnd"/>
      <w:r w:rsidR="00876684" w:rsidRPr="00B86884">
        <w:t xml:space="preserve"> se 64 </w:t>
      </w:r>
      <w:proofErr w:type="spellStart"/>
      <w:r w:rsidR="00876684" w:rsidRPr="00B86884">
        <w:t>predstavnika</w:t>
      </w:r>
      <w:proofErr w:type="spellEnd"/>
      <w:r w:rsidR="00876684" w:rsidRPr="00B86884">
        <w:t xml:space="preserve"> </w:t>
      </w:r>
      <w:proofErr w:type="spellStart"/>
      <w:r w:rsidR="00876684" w:rsidRPr="00B86884">
        <w:t>akademskog</w:t>
      </w:r>
      <w:proofErr w:type="spellEnd"/>
      <w:r w:rsidR="00876684" w:rsidRPr="00B86884">
        <w:t xml:space="preserve"> </w:t>
      </w:r>
      <w:proofErr w:type="spellStart"/>
      <w:r w:rsidR="00876684" w:rsidRPr="00B86884">
        <w:t>osoblja</w:t>
      </w:r>
      <w:proofErr w:type="spellEnd"/>
      <w:r w:rsidR="00876684" w:rsidRPr="00B86884">
        <w:t xml:space="preserve">, </w:t>
      </w:r>
      <w:proofErr w:type="spellStart"/>
      <w:r w:rsidR="00876684" w:rsidRPr="00B86884">
        <w:t>iz</w:t>
      </w:r>
      <w:proofErr w:type="spellEnd"/>
      <w:r w:rsidR="00876684" w:rsidRPr="00B86884">
        <w:t xml:space="preserve"> </w:t>
      </w:r>
      <w:proofErr w:type="spellStart"/>
      <w:r w:rsidR="00876684" w:rsidRPr="00B86884">
        <w:t>sljedećih</w:t>
      </w:r>
      <w:proofErr w:type="spellEnd"/>
      <w:r w:rsidR="00876684" w:rsidRPr="00B86884">
        <w:t xml:space="preserve"> </w:t>
      </w:r>
      <w:proofErr w:type="spellStart"/>
      <w:r w:rsidR="00876684" w:rsidRPr="00B86884">
        <w:t>naučnih</w:t>
      </w:r>
      <w:proofErr w:type="spellEnd"/>
      <w:r w:rsidR="00876684" w:rsidRPr="00B86884">
        <w:t xml:space="preserve"> </w:t>
      </w:r>
      <w:proofErr w:type="spellStart"/>
      <w:r w:rsidR="00876684" w:rsidRPr="00B86884">
        <w:t>oblasti</w:t>
      </w:r>
      <w:proofErr w:type="spellEnd"/>
      <w:r w:rsidR="00876684" w:rsidRPr="00B86884">
        <w:t xml:space="preserve">: </w:t>
      </w:r>
      <w:r w:rsidR="00876684" w:rsidRPr="00B86884">
        <w:rPr>
          <w:rFonts w:ascii="Calibri" w:eastAsia="Calibri" w:hAnsi="Calibri" w:cs="Times New Roman"/>
          <w:noProof/>
          <w:lang w:val="en-GB" w:eastAsia="sr-Latn-ME"/>
        </w:rPr>
        <w:t xml:space="preserve">društvene nauke (23), humanističke nauke (9), interdisciplinarne nauke (3), medicinske nauke (2), poljoprivredne nauke (3), prirodne nauke (8) i tehničko-tehnološke nauke (16). </w:t>
      </w:r>
    </w:p>
    <w:p w14:paraId="1BA716CB" w14:textId="77777777" w:rsidR="00876684" w:rsidRPr="00B86884" w:rsidRDefault="00876684" w:rsidP="00876684">
      <w:pPr>
        <w:ind w:firstLine="720"/>
        <w:jc w:val="both"/>
        <w:rPr>
          <w:rFonts w:ascii="Calibri" w:eastAsia="Times New Roman" w:hAnsi="Calibri" w:cs="Times New Roman"/>
        </w:rPr>
      </w:pPr>
      <w:proofErr w:type="spellStart"/>
      <w:r w:rsidRPr="00B86884">
        <w:rPr>
          <w:rFonts w:ascii="Calibri" w:eastAsia="Times New Roman" w:hAnsi="Calibri" w:cs="Times New Roman"/>
        </w:rPr>
        <w:t>Posmatrano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prema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državama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iz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kojih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dolaze</w:t>
      </w:r>
      <w:proofErr w:type="spellEnd"/>
      <w:r w:rsidRPr="00B86884">
        <w:rPr>
          <w:rFonts w:ascii="Calibri" w:eastAsia="Times New Roman" w:hAnsi="Calibri" w:cs="Times New Roman"/>
        </w:rPr>
        <w:t xml:space="preserve">, u 2024. </w:t>
      </w:r>
      <w:proofErr w:type="spellStart"/>
      <w:r w:rsidRPr="00B86884">
        <w:rPr>
          <w:rFonts w:ascii="Calibri" w:eastAsia="Times New Roman" w:hAnsi="Calibri" w:cs="Times New Roman"/>
        </w:rPr>
        <w:t>godini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su</w:t>
      </w:r>
      <w:proofErr w:type="spellEnd"/>
      <w:r w:rsidRPr="00B86884">
        <w:rPr>
          <w:rFonts w:ascii="Calibri" w:eastAsia="Times New Roman" w:hAnsi="Calibri" w:cs="Times New Roman"/>
        </w:rPr>
        <w:t xml:space="preserve"> se </w:t>
      </w:r>
      <w:proofErr w:type="spellStart"/>
      <w:r w:rsidRPr="00B86884">
        <w:rPr>
          <w:rFonts w:ascii="Calibri" w:eastAsia="Times New Roman" w:hAnsi="Calibri" w:cs="Times New Roman"/>
        </w:rPr>
        <w:t>prijavili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eksperti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iz</w:t>
      </w:r>
      <w:proofErr w:type="spellEnd"/>
      <w:r w:rsidRPr="00B86884">
        <w:rPr>
          <w:rFonts w:ascii="Calibri" w:eastAsia="Times New Roman" w:hAnsi="Calibri" w:cs="Times New Roman"/>
        </w:rPr>
        <w:t xml:space="preserve"> 17 </w:t>
      </w:r>
      <w:proofErr w:type="spellStart"/>
      <w:r w:rsidRPr="00B86884">
        <w:rPr>
          <w:rFonts w:ascii="Calibri" w:eastAsia="Times New Roman" w:hAnsi="Calibri" w:cs="Times New Roman"/>
        </w:rPr>
        <w:t>zemalja</w:t>
      </w:r>
      <w:proofErr w:type="spellEnd"/>
      <w:r w:rsidRPr="00B86884">
        <w:rPr>
          <w:rFonts w:ascii="Calibri" w:eastAsia="Times New Roman" w:hAnsi="Calibri" w:cs="Times New Roman"/>
        </w:rPr>
        <w:t xml:space="preserve">. </w:t>
      </w:r>
      <w:proofErr w:type="spellStart"/>
      <w:r w:rsidRPr="00B86884">
        <w:rPr>
          <w:rFonts w:ascii="Calibri" w:eastAsia="Times New Roman" w:hAnsi="Calibri" w:cs="Times New Roman"/>
        </w:rPr>
        <w:t>Najviše</w:t>
      </w:r>
      <w:proofErr w:type="spellEnd"/>
      <w:r w:rsidRPr="00B86884">
        <w:rPr>
          <w:rFonts w:ascii="Calibri" w:eastAsia="Times New Roman" w:hAnsi="Calibri" w:cs="Times New Roman"/>
        </w:rPr>
        <w:t xml:space="preserve"> je </w:t>
      </w:r>
      <w:proofErr w:type="spellStart"/>
      <w:r w:rsidRPr="00B86884">
        <w:rPr>
          <w:rFonts w:ascii="Calibri" w:eastAsia="Times New Roman" w:hAnsi="Calibri" w:cs="Times New Roman"/>
        </w:rPr>
        <w:t>bilo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prijavljenih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eksperata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iz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Srbije</w:t>
      </w:r>
      <w:proofErr w:type="spellEnd"/>
      <w:r w:rsidRPr="00B86884">
        <w:rPr>
          <w:rFonts w:ascii="Calibri" w:eastAsia="Times New Roman" w:hAnsi="Calibri" w:cs="Times New Roman"/>
        </w:rPr>
        <w:t xml:space="preserve"> (19) i </w:t>
      </w:r>
      <w:proofErr w:type="spellStart"/>
      <w:r w:rsidRPr="00B86884">
        <w:rPr>
          <w:rFonts w:ascii="Calibri" w:eastAsia="Times New Roman" w:hAnsi="Calibri" w:cs="Times New Roman"/>
        </w:rPr>
        <w:t>Hrvatske</w:t>
      </w:r>
      <w:proofErr w:type="spellEnd"/>
      <w:r w:rsidRPr="00B86884">
        <w:rPr>
          <w:rFonts w:ascii="Calibri" w:eastAsia="Times New Roman" w:hAnsi="Calibri" w:cs="Times New Roman"/>
        </w:rPr>
        <w:t xml:space="preserve"> (9), </w:t>
      </w:r>
      <w:proofErr w:type="spellStart"/>
      <w:r w:rsidRPr="00B86884">
        <w:rPr>
          <w:rFonts w:ascii="Calibri" w:eastAsia="Times New Roman" w:hAnsi="Calibri" w:cs="Times New Roman"/>
        </w:rPr>
        <w:t>zatim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Bosne</w:t>
      </w:r>
      <w:proofErr w:type="spellEnd"/>
      <w:r w:rsidRPr="00B86884">
        <w:rPr>
          <w:rFonts w:ascii="Calibri" w:eastAsia="Times New Roman" w:hAnsi="Calibri" w:cs="Times New Roman"/>
        </w:rPr>
        <w:t xml:space="preserve"> i </w:t>
      </w:r>
      <w:proofErr w:type="spellStart"/>
      <w:r w:rsidRPr="00B86884">
        <w:rPr>
          <w:rFonts w:ascii="Calibri" w:eastAsia="Times New Roman" w:hAnsi="Calibri" w:cs="Times New Roman"/>
        </w:rPr>
        <w:t>Hercegovine</w:t>
      </w:r>
      <w:proofErr w:type="spellEnd"/>
      <w:r w:rsidRPr="00B86884">
        <w:rPr>
          <w:rFonts w:ascii="Calibri" w:eastAsia="Times New Roman" w:hAnsi="Calibri" w:cs="Times New Roman"/>
        </w:rPr>
        <w:t xml:space="preserve"> (5), </w:t>
      </w:r>
      <w:proofErr w:type="spellStart"/>
      <w:r w:rsidRPr="00B86884">
        <w:rPr>
          <w:rFonts w:ascii="Calibri" w:eastAsia="Times New Roman" w:hAnsi="Calibri" w:cs="Times New Roman"/>
        </w:rPr>
        <w:t>Albanije</w:t>
      </w:r>
      <w:proofErr w:type="spellEnd"/>
      <w:r w:rsidRPr="00B86884">
        <w:rPr>
          <w:rFonts w:ascii="Calibri" w:eastAsia="Times New Roman" w:hAnsi="Calibri" w:cs="Times New Roman"/>
        </w:rPr>
        <w:t xml:space="preserve"> (5), Crne Gore (5), </w:t>
      </w:r>
      <w:proofErr w:type="spellStart"/>
      <w:r w:rsidRPr="00B86884">
        <w:rPr>
          <w:rFonts w:ascii="Calibri" w:eastAsia="Times New Roman" w:hAnsi="Calibri" w:cs="Times New Roman"/>
        </w:rPr>
        <w:t>Sjeverne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Makedonije</w:t>
      </w:r>
      <w:proofErr w:type="spellEnd"/>
      <w:r w:rsidRPr="00B86884">
        <w:rPr>
          <w:rFonts w:ascii="Calibri" w:eastAsia="Times New Roman" w:hAnsi="Calibri" w:cs="Times New Roman"/>
        </w:rPr>
        <w:t xml:space="preserve"> (4), </w:t>
      </w:r>
      <w:proofErr w:type="spellStart"/>
      <w:r w:rsidRPr="00B86884">
        <w:rPr>
          <w:rFonts w:ascii="Calibri" w:eastAsia="Times New Roman" w:hAnsi="Calibri" w:cs="Times New Roman"/>
        </w:rPr>
        <w:t>Republike</w:t>
      </w:r>
      <w:proofErr w:type="spellEnd"/>
      <w:r w:rsidRPr="00B86884">
        <w:rPr>
          <w:rFonts w:ascii="Calibri" w:eastAsia="Times New Roman" w:hAnsi="Calibri" w:cs="Times New Roman"/>
        </w:rPr>
        <w:t xml:space="preserve"> Kosovo (4), </w:t>
      </w:r>
      <w:proofErr w:type="spellStart"/>
      <w:r w:rsidRPr="00B86884">
        <w:rPr>
          <w:rFonts w:ascii="Calibri" w:eastAsia="Times New Roman" w:hAnsi="Calibri" w:cs="Times New Roman"/>
        </w:rPr>
        <w:t>Slovenije</w:t>
      </w:r>
      <w:proofErr w:type="spellEnd"/>
      <w:r w:rsidRPr="00B86884">
        <w:rPr>
          <w:rFonts w:ascii="Calibri" w:eastAsia="Times New Roman" w:hAnsi="Calibri" w:cs="Times New Roman"/>
        </w:rPr>
        <w:t xml:space="preserve"> (2), </w:t>
      </w:r>
      <w:proofErr w:type="spellStart"/>
      <w:r w:rsidRPr="00B86884">
        <w:rPr>
          <w:rFonts w:ascii="Calibri" w:eastAsia="Times New Roman" w:hAnsi="Calibri" w:cs="Times New Roman"/>
        </w:rPr>
        <w:t>Poljske</w:t>
      </w:r>
      <w:proofErr w:type="spellEnd"/>
      <w:r w:rsidRPr="00B86884">
        <w:rPr>
          <w:rFonts w:ascii="Calibri" w:eastAsia="Times New Roman" w:hAnsi="Calibri" w:cs="Times New Roman"/>
        </w:rPr>
        <w:t xml:space="preserve"> (2), </w:t>
      </w:r>
      <w:proofErr w:type="spellStart"/>
      <w:r w:rsidRPr="00B86884">
        <w:rPr>
          <w:rFonts w:ascii="Calibri" w:eastAsia="Times New Roman" w:hAnsi="Calibri" w:cs="Times New Roman"/>
        </w:rPr>
        <w:t>Španije</w:t>
      </w:r>
      <w:proofErr w:type="spellEnd"/>
      <w:r w:rsidRPr="00B86884">
        <w:rPr>
          <w:rFonts w:ascii="Calibri" w:eastAsia="Times New Roman" w:hAnsi="Calibri" w:cs="Times New Roman"/>
        </w:rPr>
        <w:t xml:space="preserve"> (2) i po </w:t>
      </w:r>
      <w:proofErr w:type="spellStart"/>
      <w:r w:rsidRPr="00B86884">
        <w:rPr>
          <w:rFonts w:ascii="Calibri" w:eastAsia="Times New Roman" w:hAnsi="Calibri" w:cs="Times New Roman"/>
        </w:rPr>
        <w:t>jedan</w:t>
      </w:r>
      <w:proofErr w:type="spellEnd"/>
      <w:r w:rsidRPr="00B86884">
        <w:rPr>
          <w:rFonts w:ascii="Calibri" w:eastAsia="Times New Roman" w:hAnsi="Calibri" w:cs="Times New Roman"/>
        </w:rPr>
        <w:t xml:space="preserve"> ekspert </w:t>
      </w:r>
      <w:proofErr w:type="spellStart"/>
      <w:r w:rsidRPr="00B86884">
        <w:rPr>
          <w:rFonts w:ascii="Calibri" w:eastAsia="Times New Roman" w:hAnsi="Calibri" w:cs="Times New Roman"/>
        </w:rPr>
        <w:t>iz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Belgije</w:t>
      </w:r>
      <w:proofErr w:type="spellEnd"/>
      <w:r w:rsidRPr="00B86884">
        <w:rPr>
          <w:rFonts w:ascii="Calibri" w:eastAsia="Times New Roman" w:hAnsi="Calibri" w:cs="Times New Roman"/>
        </w:rPr>
        <w:t xml:space="preserve">, </w:t>
      </w:r>
      <w:proofErr w:type="spellStart"/>
      <w:r w:rsidRPr="00B86884">
        <w:rPr>
          <w:rFonts w:ascii="Calibri" w:eastAsia="Times New Roman" w:hAnsi="Calibri" w:cs="Times New Roman"/>
        </w:rPr>
        <w:t>Grčke</w:t>
      </w:r>
      <w:proofErr w:type="spellEnd"/>
      <w:r w:rsidRPr="00B86884">
        <w:rPr>
          <w:rFonts w:ascii="Calibri" w:eastAsia="Times New Roman" w:hAnsi="Calibri" w:cs="Times New Roman"/>
        </w:rPr>
        <w:t xml:space="preserve">, </w:t>
      </w:r>
      <w:proofErr w:type="spellStart"/>
      <w:r w:rsidRPr="00B86884">
        <w:rPr>
          <w:rFonts w:ascii="Calibri" w:eastAsia="Times New Roman" w:hAnsi="Calibri" w:cs="Times New Roman"/>
        </w:rPr>
        <w:t>Indije</w:t>
      </w:r>
      <w:proofErr w:type="spellEnd"/>
      <w:r w:rsidRPr="00B86884">
        <w:rPr>
          <w:rFonts w:ascii="Calibri" w:eastAsia="Times New Roman" w:hAnsi="Calibri" w:cs="Times New Roman"/>
        </w:rPr>
        <w:t xml:space="preserve">, </w:t>
      </w:r>
      <w:proofErr w:type="spellStart"/>
      <w:r w:rsidRPr="00B86884">
        <w:rPr>
          <w:rFonts w:ascii="Calibri" w:eastAsia="Times New Roman" w:hAnsi="Calibri" w:cs="Times New Roman"/>
        </w:rPr>
        <w:t>Republike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Irske</w:t>
      </w:r>
      <w:proofErr w:type="spellEnd"/>
      <w:r w:rsidRPr="00B86884">
        <w:rPr>
          <w:rFonts w:ascii="Calibri" w:eastAsia="Times New Roman" w:hAnsi="Calibri" w:cs="Times New Roman"/>
        </w:rPr>
        <w:t xml:space="preserve">, </w:t>
      </w:r>
      <w:proofErr w:type="spellStart"/>
      <w:r w:rsidRPr="00B86884">
        <w:rPr>
          <w:rFonts w:ascii="Calibri" w:eastAsia="Times New Roman" w:hAnsi="Calibri" w:cs="Times New Roman"/>
        </w:rPr>
        <w:t>Mađarske</w:t>
      </w:r>
      <w:proofErr w:type="spellEnd"/>
      <w:r w:rsidRPr="00B86884">
        <w:rPr>
          <w:rFonts w:ascii="Calibri" w:eastAsia="Times New Roman" w:hAnsi="Calibri" w:cs="Times New Roman"/>
        </w:rPr>
        <w:t xml:space="preserve">, </w:t>
      </w:r>
      <w:proofErr w:type="spellStart"/>
      <w:r w:rsidRPr="00B86884">
        <w:rPr>
          <w:rFonts w:ascii="Calibri" w:eastAsia="Times New Roman" w:hAnsi="Calibri" w:cs="Times New Roman"/>
        </w:rPr>
        <w:t>Portugala</w:t>
      </w:r>
      <w:proofErr w:type="spellEnd"/>
      <w:r w:rsidRPr="00B86884">
        <w:rPr>
          <w:rFonts w:ascii="Calibri" w:eastAsia="Times New Roman" w:hAnsi="Calibri" w:cs="Times New Roman"/>
        </w:rPr>
        <w:t xml:space="preserve"> i </w:t>
      </w:r>
      <w:proofErr w:type="spellStart"/>
      <w:r w:rsidRPr="00B86884">
        <w:rPr>
          <w:rFonts w:ascii="Calibri" w:eastAsia="Times New Roman" w:hAnsi="Calibri" w:cs="Times New Roman"/>
        </w:rPr>
        <w:t>Velike</w:t>
      </w:r>
      <w:proofErr w:type="spellEnd"/>
      <w:r w:rsidRPr="00B86884">
        <w:rPr>
          <w:rFonts w:ascii="Calibri" w:eastAsia="Times New Roman" w:hAnsi="Calibri" w:cs="Times New Roman"/>
        </w:rPr>
        <w:t xml:space="preserve"> </w:t>
      </w:r>
      <w:proofErr w:type="spellStart"/>
      <w:r w:rsidRPr="00B86884">
        <w:rPr>
          <w:rFonts w:ascii="Calibri" w:eastAsia="Times New Roman" w:hAnsi="Calibri" w:cs="Times New Roman"/>
        </w:rPr>
        <w:t>Britanije</w:t>
      </w:r>
      <w:proofErr w:type="spellEnd"/>
      <w:r w:rsidRPr="00B86884">
        <w:rPr>
          <w:rFonts w:ascii="Calibri" w:eastAsia="Times New Roman" w:hAnsi="Calibri" w:cs="Times New Roman"/>
        </w:rPr>
        <w:t xml:space="preserve">. </w:t>
      </w:r>
    </w:p>
    <w:p w14:paraId="74221D4B" w14:textId="77777777" w:rsidR="00876684" w:rsidRPr="00B86884" w:rsidRDefault="00876684" w:rsidP="00876684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</w:rPr>
      </w:pPr>
      <w:bookmarkStart w:id="11" w:name="_Toc191380158"/>
      <w:r w:rsidRPr="00B86884">
        <w:rPr>
          <w:rFonts w:asciiTheme="majorHAnsi" w:eastAsiaTheme="majorEastAsia" w:hAnsiTheme="majorHAnsi" w:cstheme="majorBidi"/>
          <w:color w:val="1F3763" w:themeColor="accent1" w:themeShade="7F"/>
        </w:rPr>
        <w:t xml:space="preserve">1.5.2. </w:t>
      </w:r>
      <w:proofErr w:type="spellStart"/>
      <w:r w:rsidRPr="00B86884">
        <w:rPr>
          <w:rFonts w:asciiTheme="majorHAnsi" w:eastAsiaTheme="majorEastAsia" w:hAnsiTheme="majorHAnsi" w:cstheme="majorBidi"/>
          <w:color w:val="1F3763" w:themeColor="accent1" w:themeShade="7F"/>
        </w:rPr>
        <w:t>Studenti</w:t>
      </w:r>
      <w:proofErr w:type="spellEnd"/>
      <w:r w:rsidRPr="00B86884">
        <w:rPr>
          <w:rFonts w:asciiTheme="majorHAnsi" w:eastAsiaTheme="majorEastAsia" w:hAnsiTheme="majorHAnsi" w:cstheme="majorBidi"/>
          <w:color w:val="1F3763" w:themeColor="accent1" w:themeShade="7F"/>
        </w:rPr>
        <w:t xml:space="preserve"> i </w:t>
      </w:r>
      <w:proofErr w:type="spellStart"/>
      <w:r w:rsidRPr="00B86884">
        <w:rPr>
          <w:rFonts w:asciiTheme="majorHAnsi" w:eastAsiaTheme="majorEastAsia" w:hAnsiTheme="majorHAnsi" w:cstheme="majorBidi"/>
          <w:color w:val="1F3763" w:themeColor="accent1" w:themeShade="7F"/>
        </w:rPr>
        <w:t>privrednici</w:t>
      </w:r>
      <w:bookmarkEnd w:id="11"/>
      <w:proofErr w:type="spellEnd"/>
    </w:p>
    <w:p w14:paraId="0CFDFD99" w14:textId="2EF62DE3" w:rsidR="00876684" w:rsidRPr="00B86884" w:rsidRDefault="0068659A" w:rsidP="0068659A">
      <w:pPr>
        <w:jc w:val="both"/>
      </w:pPr>
      <w:r w:rsidRPr="00B86884">
        <w:t xml:space="preserve">             </w:t>
      </w:r>
      <w:r w:rsidR="00876684" w:rsidRPr="00B86884">
        <w:t xml:space="preserve">U </w:t>
      </w:r>
      <w:proofErr w:type="spellStart"/>
      <w:r w:rsidR="00876684" w:rsidRPr="00B86884">
        <w:t>toku</w:t>
      </w:r>
      <w:proofErr w:type="spellEnd"/>
      <w:r w:rsidR="00876684" w:rsidRPr="00B86884">
        <w:t xml:space="preserve"> 2024. </w:t>
      </w:r>
      <w:proofErr w:type="spellStart"/>
      <w:r w:rsidR="00876684" w:rsidRPr="00B86884">
        <w:t>godine</w:t>
      </w:r>
      <w:proofErr w:type="spellEnd"/>
      <w:r w:rsidR="00876684" w:rsidRPr="00B86884">
        <w:t xml:space="preserve"> </w:t>
      </w:r>
      <w:proofErr w:type="spellStart"/>
      <w:r w:rsidR="00876684" w:rsidRPr="00B86884">
        <w:t>na</w:t>
      </w:r>
      <w:proofErr w:type="spellEnd"/>
      <w:r w:rsidR="00876684" w:rsidRPr="00B86884">
        <w:t xml:space="preserve"> </w:t>
      </w:r>
      <w:proofErr w:type="spellStart"/>
      <w:r w:rsidR="00876684" w:rsidRPr="00B86884">
        <w:t>listu</w:t>
      </w:r>
      <w:proofErr w:type="spellEnd"/>
      <w:r w:rsidR="00876684" w:rsidRPr="00B86884">
        <w:t xml:space="preserve"> </w:t>
      </w:r>
      <w:proofErr w:type="spellStart"/>
      <w:r w:rsidR="00876684" w:rsidRPr="00B86884">
        <w:t>studenata</w:t>
      </w:r>
      <w:proofErr w:type="spellEnd"/>
      <w:r w:rsidR="00876684" w:rsidRPr="00B86884">
        <w:t xml:space="preserve"> se </w:t>
      </w:r>
      <w:proofErr w:type="spellStart"/>
      <w:r w:rsidR="00876684" w:rsidRPr="00B86884">
        <w:t>prijavilo</w:t>
      </w:r>
      <w:proofErr w:type="spellEnd"/>
      <w:r w:rsidR="00876684" w:rsidRPr="00B86884">
        <w:t xml:space="preserve"> 22, a </w:t>
      </w:r>
      <w:proofErr w:type="spellStart"/>
      <w:r w:rsidR="00876684" w:rsidRPr="00B86884">
        <w:t>na</w:t>
      </w:r>
      <w:proofErr w:type="spellEnd"/>
      <w:r w:rsidR="00876684" w:rsidRPr="00B86884">
        <w:t xml:space="preserve"> </w:t>
      </w:r>
      <w:proofErr w:type="spellStart"/>
      <w:r w:rsidR="00876684" w:rsidRPr="00B86884">
        <w:t>listu</w:t>
      </w:r>
      <w:proofErr w:type="spellEnd"/>
      <w:r w:rsidR="00876684" w:rsidRPr="00B86884">
        <w:t xml:space="preserve"> </w:t>
      </w:r>
      <w:proofErr w:type="spellStart"/>
      <w:r w:rsidR="00876684" w:rsidRPr="00B86884">
        <w:t>predstavnika</w:t>
      </w:r>
      <w:proofErr w:type="spellEnd"/>
      <w:r w:rsidR="00876684" w:rsidRPr="00B86884">
        <w:t xml:space="preserve"> </w:t>
      </w:r>
      <w:proofErr w:type="spellStart"/>
      <w:r w:rsidR="00876684" w:rsidRPr="00B86884">
        <w:t>iz</w:t>
      </w:r>
      <w:proofErr w:type="spellEnd"/>
      <w:r w:rsidR="00876684" w:rsidRPr="00B86884">
        <w:t xml:space="preserve"> </w:t>
      </w:r>
      <w:proofErr w:type="spellStart"/>
      <w:r w:rsidR="00876684" w:rsidRPr="00B86884">
        <w:t>privrede</w:t>
      </w:r>
      <w:proofErr w:type="spellEnd"/>
      <w:r w:rsidR="00876684" w:rsidRPr="00B86884">
        <w:t xml:space="preserve"> 19 </w:t>
      </w:r>
      <w:proofErr w:type="spellStart"/>
      <w:r w:rsidR="00876684" w:rsidRPr="00B86884">
        <w:t>eksperata</w:t>
      </w:r>
      <w:proofErr w:type="spellEnd"/>
      <w:r w:rsidR="00876684" w:rsidRPr="00B86884">
        <w:t>.</w:t>
      </w:r>
    </w:p>
    <w:p w14:paraId="06F685CA" w14:textId="77777777" w:rsidR="00876684" w:rsidRPr="00B86884" w:rsidRDefault="00876684" w:rsidP="00876684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lang w:val="it-IT"/>
        </w:rPr>
      </w:pPr>
      <w:bookmarkStart w:id="12" w:name="_Toc191380159"/>
      <w:r w:rsidRPr="00B86884">
        <w:rPr>
          <w:rFonts w:asciiTheme="majorHAnsi" w:eastAsiaTheme="majorEastAsia" w:hAnsiTheme="majorHAnsi" w:cstheme="majorBidi"/>
          <w:color w:val="1F3763" w:themeColor="accent1" w:themeShade="7F"/>
          <w:lang w:val="it-IT"/>
        </w:rPr>
        <w:t xml:space="preserve">1.5.3. Angažovani </w:t>
      </w:r>
      <w:proofErr w:type="spellStart"/>
      <w:r w:rsidRPr="00B86884">
        <w:rPr>
          <w:rFonts w:asciiTheme="majorHAnsi" w:eastAsiaTheme="majorEastAsia" w:hAnsiTheme="majorHAnsi" w:cstheme="majorBidi"/>
          <w:color w:val="1F3763" w:themeColor="accent1" w:themeShade="7F"/>
        </w:rPr>
        <w:t>eksperti</w:t>
      </w:r>
      <w:proofErr w:type="spellEnd"/>
      <w:r w:rsidRPr="00B86884">
        <w:rPr>
          <w:rFonts w:asciiTheme="majorHAnsi" w:eastAsiaTheme="majorEastAsia" w:hAnsiTheme="majorHAnsi" w:cstheme="majorBidi"/>
          <w:color w:val="1F3763" w:themeColor="accent1" w:themeShade="7F"/>
          <w:lang w:val="it-IT"/>
        </w:rPr>
        <w:t xml:space="preserve"> u postupcima akreditacije i reakreditacije</w:t>
      </w:r>
      <w:bookmarkEnd w:id="12"/>
    </w:p>
    <w:p w14:paraId="38289325" w14:textId="50A597CC" w:rsidR="0068659A" w:rsidRPr="00B86884" w:rsidRDefault="0068659A" w:rsidP="0068659A">
      <w:pPr>
        <w:jc w:val="both"/>
        <w:rPr>
          <w:lang w:val="it-IT"/>
        </w:rPr>
      </w:pPr>
      <w:r w:rsidRPr="00B86884">
        <w:rPr>
          <w:lang w:val="it-IT"/>
        </w:rPr>
        <w:t xml:space="preserve">            </w:t>
      </w:r>
      <w:r w:rsidR="00876684" w:rsidRPr="00B86884">
        <w:rPr>
          <w:lang w:val="it-IT"/>
        </w:rPr>
        <w:t xml:space="preserve">Kao što je i navedeno u dijelu </w:t>
      </w:r>
      <w:r w:rsidR="00876684" w:rsidRPr="00B86884">
        <w:rPr>
          <w:i/>
          <w:iCs/>
          <w:lang w:val="it-IT"/>
        </w:rPr>
        <w:t>1.3. Reakreditacija ustanove visokog obrazovanja</w:t>
      </w:r>
      <w:r w:rsidR="00876684" w:rsidRPr="00B86884">
        <w:rPr>
          <w:lang w:val="it-IT"/>
        </w:rPr>
        <w:t>,</w:t>
      </w:r>
      <w:r w:rsidR="00876684" w:rsidRPr="00B86884">
        <w:rPr>
          <w:i/>
          <w:iCs/>
          <w:lang w:val="it-IT"/>
        </w:rPr>
        <w:t xml:space="preserve"> </w:t>
      </w:r>
      <w:r w:rsidR="00876684" w:rsidRPr="00B86884">
        <w:rPr>
          <w:lang w:val="it-IT"/>
        </w:rPr>
        <w:t xml:space="preserve">u 2024. godini Agencija je sprovela proces reakreditacije 7 ustanova visokog obrazovanja. U postupku evaluacije bila su angažovana 43 eksperta i to 27 predstavnika akademskog osoblja, 8 predstavnika privrede i 8 predstavnika studenata. Od ukupnog broja angažovanih eksperata u postupcima reakreditacije, 14% su činili eksperti iz Crne Gore, a 86% eksperti iz regiona. </w:t>
      </w:r>
    </w:p>
    <w:p w14:paraId="5738CA56" w14:textId="2587EF05" w:rsidR="00876684" w:rsidRPr="00B86884" w:rsidRDefault="0068659A" w:rsidP="0068659A">
      <w:pPr>
        <w:jc w:val="both"/>
        <w:rPr>
          <w:lang w:val="it-IT"/>
        </w:rPr>
      </w:pPr>
      <w:r w:rsidRPr="00B86884">
        <w:rPr>
          <w:lang w:val="it-IT"/>
        </w:rPr>
        <w:t xml:space="preserve">           </w:t>
      </w:r>
      <w:r w:rsidR="00876684" w:rsidRPr="00B86884">
        <w:rPr>
          <w:lang w:val="it-IT"/>
        </w:rPr>
        <w:t>Takođe, u 2024. godini Agencija je sprovela 6 procesa akreditacije studijskih programa (</w:t>
      </w:r>
      <w:r w:rsidR="00876684" w:rsidRPr="00B86884">
        <w:rPr>
          <w:i/>
          <w:lang w:val="it-IT"/>
        </w:rPr>
        <w:t>1.1. Akreditacija studijskih programa</w:t>
      </w:r>
      <w:r w:rsidR="00876684" w:rsidRPr="00B86884">
        <w:rPr>
          <w:lang w:val="it-IT"/>
        </w:rPr>
        <w:t xml:space="preserve">) kroz koje je bilo angažovano 18 eksperata predstavnika akademskog osoblja. Posmatrano prema regionu, 16.7% su činili eksperti iz Crne Gore, dok su 83,3% činili eksperti iz regiona. </w:t>
      </w:r>
    </w:p>
    <w:p w14:paraId="38B719E9" w14:textId="77777777" w:rsidR="00876684" w:rsidRPr="00B86884" w:rsidRDefault="00876684" w:rsidP="00876684">
      <w:pPr>
        <w:ind w:firstLine="720"/>
        <w:jc w:val="both"/>
      </w:pPr>
      <w:r w:rsidRPr="00B86884">
        <w:rPr>
          <w:lang w:val="it-IT"/>
        </w:rPr>
        <w:t>Svi eksperti koji su bili angažovani u postupcima akreditacije studijskih programa odnosno reakreditacije ustanova visokog obrazovanja prošli su obuku prije početka rada. Obuku su realizovali koordinatori postupaka upotrebom online platformi. S obzirom da je obuka eksperata prepoznata kroz Evropske standarde i smjernice, Agencija je tokom četvrtog kvartala 2024. godine započela sa pripremama Plana obuke u 2025. godini.</w:t>
      </w:r>
    </w:p>
    <w:p w14:paraId="72BA31DB" w14:textId="6AE94FF5" w:rsidR="00876684" w:rsidRPr="00B86884" w:rsidRDefault="00876684" w:rsidP="0068659A">
      <w:pPr>
        <w:spacing w:after="0"/>
        <w:ind w:firstLine="709"/>
        <w:jc w:val="both"/>
        <w:rPr>
          <w:rFonts w:cstheme="minorHAnsi"/>
        </w:rPr>
      </w:pPr>
      <w:proofErr w:type="spellStart"/>
      <w:r w:rsidRPr="00B86884">
        <w:rPr>
          <w:rFonts w:cstheme="minorHAnsi"/>
        </w:rPr>
        <w:t>Programom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rada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Agencije</w:t>
      </w:r>
      <w:proofErr w:type="spellEnd"/>
      <w:r w:rsidRPr="00B86884">
        <w:rPr>
          <w:rFonts w:cstheme="minorHAnsi"/>
        </w:rPr>
        <w:t xml:space="preserve"> za 2024. </w:t>
      </w:r>
      <w:proofErr w:type="spellStart"/>
      <w:r w:rsidRPr="00B86884">
        <w:rPr>
          <w:rFonts w:cstheme="minorHAnsi"/>
        </w:rPr>
        <w:t>godinu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planirano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unaprjeđenje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Poslovnika</w:t>
      </w:r>
      <w:proofErr w:type="spellEnd"/>
      <w:r w:rsidRPr="00B86884">
        <w:rPr>
          <w:rFonts w:cstheme="minorHAnsi"/>
        </w:rPr>
        <w:t xml:space="preserve"> o </w:t>
      </w:r>
      <w:proofErr w:type="spellStart"/>
      <w:r w:rsidRPr="00B86884">
        <w:rPr>
          <w:rFonts w:cstheme="minorHAnsi"/>
        </w:rPr>
        <w:t>radu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Komisije</w:t>
      </w:r>
      <w:proofErr w:type="spellEnd"/>
      <w:r w:rsidRPr="00B86884">
        <w:rPr>
          <w:rFonts w:cstheme="minorHAnsi"/>
        </w:rPr>
        <w:t xml:space="preserve"> za </w:t>
      </w:r>
      <w:proofErr w:type="spellStart"/>
      <w:r w:rsidRPr="00B86884">
        <w:rPr>
          <w:rFonts w:cstheme="minorHAnsi"/>
        </w:rPr>
        <w:t>akreditaciju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studijskih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programa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odnosno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izrada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Poslovnika</w:t>
      </w:r>
      <w:proofErr w:type="spellEnd"/>
      <w:r w:rsidRPr="00B86884">
        <w:rPr>
          <w:rFonts w:cstheme="minorHAnsi"/>
        </w:rPr>
        <w:t xml:space="preserve"> o </w:t>
      </w:r>
      <w:proofErr w:type="spellStart"/>
      <w:r w:rsidRPr="00B86884">
        <w:rPr>
          <w:rFonts w:cstheme="minorHAnsi"/>
        </w:rPr>
        <w:t>radu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Komisije</w:t>
      </w:r>
      <w:proofErr w:type="spellEnd"/>
      <w:r w:rsidRPr="00B86884">
        <w:rPr>
          <w:rFonts w:cstheme="minorHAnsi"/>
        </w:rPr>
        <w:t xml:space="preserve"> za </w:t>
      </w:r>
      <w:proofErr w:type="spellStart"/>
      <w:r w:rsidRPr="00B86884">
        <w:rPr>
          <w:rFonts w:cstheme="minorHAnsi"/>
        </w:rPr>
        <w:t>reakreditaciju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ustanova</w:t>
      </w:r>
      <w:proofErr w:type="spellEnd"/>
      <w:r w:rsidRPr="00B86884">
        <w:rPr>
          <w:rFonts w:cstheme="minorHAnsi"/>
        </w:rPr>
        <w:t xml:space="preserve">. </w:t>
      </w:r>
      <w:proofErr w:type="spellStart"/>
      <w:r w:rsidRPr="00B86884">
        <w:rPr>
          <w:rFonts w:cstheme="minorHAnsi"/>
        </w:rPr>
        <w:t>Imajući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vidu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obim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tekućih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postupaka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reakreditacije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ustanova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visokog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obrazovanja</w:t>
      </w:r>
      <w:proofErr w:type="spellEnd"/>
      <w:r w:rsidRPr="00B86884">
        <w:rPr>
          <w:rFonts w:cstheme="minorHAnsi"/>
        </w:rPr>
        <w:t xml:space="preserve">, </w:t>
      </w:r>
      <w:proofErr w:type="spellStart"/>
      <w:r w:rsidRPr="00B86884">
        <w:rPr>
          <w:rFonts w:cstheme="minorHAnsi"/>
        </w:rPr>
        <w:t>kao</w:t>
      </w:r>
      <w:proofErr w:type="spellEnd"/>
      <w:r w:rsidRPr="00B86884">
        <w:rPr>
          <w:rFonts w:cstheme="minorHAnsi"/>
        </w:rPr>
        <w:t xml:space="preserve"> i </w:t>
      </w:r>
      <w:proofErr w:type="spellStart"/>
      <w:r w:rsidRPr="00B86884">
        <w:rPr>
          <w:rFonts w:cstheme="minorHAnsi"/>
        </w:rPr>
        <w:t>ograničene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kadrovske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kapacitete</w:t>
      </w:r>
      <w:proofErr w:type="spellEnd"/>
      <w:r w:rsidRPr="00B86884">
        <w:rPr>
          <w:rFonts w:cstheme="minorHAnsi"/>
        </w:rPr>
        <w:t xml:space="preserve">, ova </w:t>
      </w:r>
      <w:proofErr w:type="spellStart"/>
      <w:r w:rsidRPr="00B86884">
        <w:rPr>
          <w:rFonts w:cstheme="minorHAnsi"/>
        </w:rPr>
        <w:t>aktivnost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će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biti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predmet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programa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rada</w:t>
      </w:r>
      <w:proofErr w:type="spellEnd"/>
      <w:r w:rsidRPr="00B86884">
        <w:rPr>
          <w:rFonts w:cstheme="minorHAnsi"/>
        </w:rPr>
        <w:t xml:space="preserve"> u 2025. </w:t>
      </w:r>
      <w:proofErr w:type="spellStart"/>
      <w:r w:rsidRPr="00B86884">
        <w:rPr>
          <w:rFonts w:cstheme="minorHAnsi"/>
        </w:rPr>
        <w:t>godini</w:t>
      </w:r>
      <w:proofErr w:type="spellEnd"/>
      <w:r w:rsidRPr="00B86884">
        <w:rPr>
          <w:rFonts w:cstheme="minorHAnsi"/>
        </w:rPr>
        <w:t xml:space="preserve">. </w:t>
      </w:r>
    </w:p>
    <w:p w14:paraId="211E3434" w14:textId="77777777" w:rsidR="003B790C" w:rsidRPr="00B86884" w:rsidRDefault="003B790C" w:rsidP="0068659A">
      <w:pPr>
        <w:spacing w:after="0"/>
        <w:ind w:firstLine="709"/>
        <w:jc w:val="both"/>
        <w:rPr>
          <w:rFonts w:cstheme="minorHAnsi"/>
          <w:lang w:val="it-IT"/>
        </w:rPr>
      </w:pPr>
    </w:p>
    <w:p w14:paraId="3360660F" w14:textId="6DB739B4" w:rsidR="00E20EE3" w:rsidRPr="00B86884" w:rsidRDefault="007E66BE">
      <w:pPr>
        <w:pStyle w:val="Heading1"/>
        <w:numPr>
          <w:ilvl w:val="0"/>
          <w:numId w:val="2"/>
        </w:numPr>
        <w:spacing w:before="40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13" w:name="_Toc191380160"/>
      <w:r w:rsidRPr="00B86884">
        <w:rPr>
          <w:rFonts w:asciiTheme="minorHAnsi" w:hAnsiTheme="minorHAnsi" w:cstheme="minorHAnsi"/>
          <w:sz w:val="22"/>
          <w:szCs w:val="22"/>
        </w:rPr>
        <w:t>SEKTOR ZA OBEZBJEĐENJE KVALITETA I ISTRAŽIVANJE</w:t>
      </w:r>
      <w:bookmarkEnd w:id="13"/>
    </w:p>
    <w:p w14:paraId="7CBD219B" w14:textId="77777777" w:rsidR="00DA42D8" w:rsidRDefault="00DA42D8" w:rsidP="00DA42D8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</w:t>
      </w:r>
    </w:p>
    <w:p w14:paraId="17DAD4A3" w14:textId="4629F35F" w:rsidR="000560FB" w:rsidRPr="00B86884" w:rsidRDefault="00DA42D8" w:rsidP="00DA42D8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</w:t>
      </w:r>
      <w:proofErr w:type="spellStart"/>
      <w:r w:rsidR="000560FB" w:rsidRPr="00B86884">
        <w:rPr>
          <w:rFonts w:cstheme="minorHAnsi"/>
          <w:lang w:val="en-GB"/>
        </w:rPr>
        <w:t>Tokom</w:t>
      </w:r>
      <w:proofErr w:type="spellEnd"/>
      <w:r w:rsidR="000560FB" w:rsidRPr="00B86884">
        <w:rPr>
          <w:rFonts w:cstheme="minorHAnsi"/>
          <w:lang w:val="en-GB"/>
        </w:rPr>
        <w:t xml:space="preserve"> 2024. </w:t>
      </w:r>
      <w:proofErr w:type="spellStart"/>
      <w:r w:rsidR="000560FB" w:rsidRPr="00B86884">
        <w:rPr>
          <w:rFonts w:cstheme="minorHAnsi"/>
          <w:lang w:val="en-GB"/>
        </w:rPr>
        <w:t>godine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Agencija</w:t>
      </w:r>
      <w:proofErr w:type="spellEnd"/>
      <w:r w:rsidR="000560FB" w:rsidRPr="00B86884">
        <w:rPr>
          <w:rFonts w:cstheme="minorHAnsi"/>
          <w:lang w:val="en-GB"/>
        </w:rPr>
        <w:t xml:space="preserve"> je </w:t>
      </w:r>
      <w:proofErr w:type="spellStart"/>
      <w:r w:rsidR="000560FB" w:rsidRPr="00B86884">
        <w:rPr>
          <w:rFonts w:cstheme="minorHAnsi"/>
          <w:lang w:val="en-GB"/>
        </w:rPr>
        <w:t>posebnu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pažnju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posvetila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aktivnostima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usmjerenim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na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izradu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adekvatnog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zakonskog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rješenja</w:t>
      </w:r>
      <w:proofErr w:type="spellEnd"/>
      <w:r w:rsidR="000560FB" w:rsidRPr="00B86884">
        <w:rPr>
          <w:rFonts w:cstheme="minorHAnsi"/>
          <w:lang w:val="en-GB"/>
        </w:rPr>
        <w:t xml:space="preserve"> u </w:t>
      </w:r>
      <w:proofErr w:type="spellStart"/>
      <w:r w:rsidR="000560FB" w:rsidRPr="00B86884">
        <w:rPr>
          <w:rFonts w:cstheme="minorHAnsi"/>
          <w:lang w:val="en-GB"/>
        </w:rPr>
        <w:t>dijelu</w:t>
      </w:r>
      <w:proofErr w:type="spellEnd"/>
      <w:r w:rsidR="000560FB" w:rsidRPr="00B86884">
        <w:rPr>
          <w:rFonts w:cstheme="minorHAnsi"/>
          <w:lang w:val="en-GB"/>
        </w:rPr>
        <w:t xml:space="preserve"> koji </w:t>
      </w:r>
      <w:proofErr w:type="spellStart"/>
      <w:r w:rsidR="000560FB" w:rsidRPr="00B86884">
        <w:rPr>
          <w:rFonts w:cstheme="minorHAnsi"/>
          <w:lang w:val="en-GB"/>
        </w:rPr>
        <w:t>reguliše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njene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nadležnosti</w:t>
      </w:r>
      <w:proofErr w:type="spellEnd"/>
      <w:r w:rsidR="000560FB" w:rsidRPr="00B86884">
        <w:rPr>
          <w:rFonts w:cstheme="minorHAnsi"/>
          <w:lang w:val="en-GB"/>
        </w:rPr>
        <w:t xml:space="preserve">, </w:t>
      </w:r>
      <w:proofErr w:type="spellStart"/>
      <w:r w:rsidR="000560FB" w:rsidRPr="00B86884">
        <w:rPr>
          <w:rFonts w:cstheme="minorHAnsi"/>
          <w:lang w:val="en-GB"/>
        </w:rPr>
        <w:t>organizacionu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strukturu</w:t>
      </w:r>
      <w:proofErr w:type="spellEnd"/>
      <w:r w:rsidR="000560FB" w:rsidRPr="00B86884">
        <w:rPr>
          <w:rFonts w:cstheme="minorHAnsi"/>
          <w:lang w:val="en-GB"/>
        </w:rPr>
        <w:t xml:space="preserve"> i </w:t>
      </w:r>
      <w:r w:rsidR="000560FB" w:rsidRPr="00B86884">
        <w:rPr>
          <w:rFonts w:cstheme="minorHAnsi"/>
          <w:lang w:val="en-GB"/>
        </w:rPr>
        <w:lastRenderedPageBreak/>
        <w:t xml:space="preserve">procedure, a </w:t>
      </w:r>
      <w:proofErr w:type="spellStart"/>
      <w:r w:rsidR="000560FB" w:rsidRPr="00B86884">
        <w:rPr>
          <w:rFonts w:cstheme="minorHAnsi"/>
          <w:lang w:val="en-GB"/>
        </w:rPr>
        <w:t>sve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ciljem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postizanja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većeg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nivoa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usklađenosti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Evropskim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standardima</w:t>
      </w:r>
      <w:proofErr w:type="spellEnd"/>
      <w:r w:rsidR="000560FB" w:rsidRPr="00B86884">
        <w:rPr>
          <w:rFonts w:cstheme="minorHAnsi"/>
          <w:lang w:val="en-GB"/>
        </w:rPr>
        <w:t xml:space="preserve"> i </w:t>
      </w:r>
      <w:proofErr w:type="spellStart"/>
      <w:r w:rsidR="000560FB" w:rsidRPr="00B86884">
        <w:rPr>
          <w:rFonts w:cstheme="minorHAnsi"/>
          <w:lang w:val="en-GB"/>
        </w:rPr>
        <w:t>smjernicama</w:t>
      </w:r>
      <w:proofErr w:type="spellEnd"/>
      <w:r w:rsidR="000560FB" w:rsidRPr="00B86884">
        <w:rPr>
          <w:rFonts w:cstheme="minorHAnsi"/>
          <w:lang w:val="en-GB"/>
        </w:rPr>
        <w:t xml:space="preserve"> (ESG).</w:t>
      </w:r>
    </w:p>
    <w:p w14:paraId="411C2D4F" w14:textId="2791F7EE" w:rsidR="000560FB" w:rsidRPr="00B86884" w:rsidRDefault="006F4BED" w:rsidP="000560FB">
      <w:pPr>
        <w:jc w:val="both"/>
        <w:rPr>
          <w:rFonts w:cstheme="minorHAnsi"/>
          <w:lang w:val="en-GB"/>
        </w:rPr>
      </w:pPr>
      <w:r w:rsidRPr="00B86884">
        <w:rPr>
          <w:rFonts w:cstheme="minorHAnsi"/>
          <w:lang w:val="en-GB"/>
        </w:rPr>
        <w:t xml:space="preserve">            </w:t>
      </w:r>
      <w:proofErr w:type="spellStart"/>
      <w:r w:rsidR="000560FB" w:rsidRPr="00B86884">
        <w:rPr>
          <w:rFonts w:cstheme="minorHAnsi"/>
          <w:lang w:val="en-GB"/>
        </w:rPr>
        <w:t>Kroz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učešće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predstavnika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Agencije</w:t>
      </w:r>
      <w:proofErr w:type="spellEnd"/>
      <w:r w:rsidR="000560FB" w:rsidRPr="00B86884">
        <w:rPr>
          <w:rFonts w:cstheme="minorHAnsi"/>
          <w:lang w:val="en-GB"/>
        </w:rPr>
        <w:t xml:space="preserve"> u </w:t>
      </w:r>
      <w:proofErr w:type="spellStart"/>
      <w:r w:rsidR="000560FB" w:rsidRPr="00B86884">
        <w:rPr>
          <w:rFonts w:cstheme="minorHAnsi"/>
          <w:lang w:val="en-GB"/>
        </w:rPr>
        <w:t>Radnoj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grupi</w:t>
      </w:r>
      <w:proofErr w:type="spellEnd"/>
      <w:r w:rsidR="000560FB" w:rsidRPr="00B86884">
        <w:rPr>
          <w:rFonts w:cstheme="minorHAnsi"/>
          <w:lang w:val="en-GB"/>
        </w:rPr>
        <w:t xml:space="preserve"> za </w:t>
      </w:r>
      <w:proofErr w:type="spellStart"/>
      <w:r w:rsidR="000560FB" w:rsidRPr="00B86884">
        <w:rPr>
          <w:rFonts w:cstheme="minorHAnsi"/>
          <w:lang w:val="en-GB"/>
        </w:rPr>
        <w:t>izradu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Zakona</w:t>
      </w:r>
      <w:proofErr w:type="spellEnd"/>
      <w:r w:rsidR="000560FB" w:rsidRPr="00B86884">
        <w:rPr>
          <w:rFonts w:cstheme="minorHAnsi"/>
          <w:lang w:val="en-GB"/>
        </w:rPr>
        <w:t xml:space="preserve"> o </w:t>
      </w:r>
      <w:proofErr w:type="spellStart"/>
      <w:r w:rsidR="000560FB" w:rsidRPr="00B86884">
        <w:rPr>
          <w:rFonts w:cstheme="minorHAnsi"/>
          <w:lang w:val="en-GB"/>
        </w:rPr>
        <w:t>visokom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obrazovanju</w:t>
      </w:r>
      <w:proofErr w:type="spellEnd"/>
      <w:r w:rsidR="000560FB" w:rsidRPr="00B86884">
        <w:rPr>
          <w:rFonts w:cstheme="minorHAnsi"/>
          <w:lang w:val="en-GB"/>
        </w:rPr>
        <w:t xml:space="preserve"> i </w:t>
      </w:r>
      <w:proofErr w:type="spellStart"/>
      <w:r w:rsidR="000560FB" w:rsidRPr="00B86884">
        <w:rPr>
          <w:rFonts w:cstheme="minorHAnsi"/>
          <w:lang w:val="en-GB"/>
        </w:rPr>
        <w:t>organizaciju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sastanaka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predstavnicima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vodećih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asocijacija</w:t>
      </w:r>
      <w:proofErr w:type="spellEnd"/>
      <w:r w:rsidR="000560FB" w:rsidRPr="00B86884">
        <w:rPr>
          <w:rFonts w:cstheme="minorHAnsi"/>
          <w:lang w:val="en-GB"/>
        </w:rPr>
        <w:t xml:space="preserve"> za </w:t>
      </w:r>
      <w:proofErr w:type="spellStart"/>
      <w:r w:rsidR="000560FB" w:rsidRPr="00B86884">
        <w:rPr>
          <w:rFonts w:cstheme="minorHAnsi"/>
          <w:lang w:val="en-GB"/>
        </w:rPr>
        <w:t>obezbjeđenje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kvaliteta</w:t>
      </w:r>
      <w:proofErr w:type="spellEnd"/>
      <w:r w:rsidR="000560FB" w:rsidRPr="00B86884">
        <w:rPr>
          <w:rFonts w:cstheme="minorHAnsi"/>
          <w:lang w:val="en-GB"/>
        </w:rPr>
        <w:t xml:space="preserve">, </w:t>
      </w:r>
      <w:proofErr w:type="spellStart"/>
      <w:r w:rsidR="000560FB" w:rsidRPr="00B86884">
        <w:rPr>
          <w:rFonts w:cstheme="minorHAnsi"/>
        </w:rPr>
        <w:t>Agencija</w:t>
      </w:r>
      <w:proofErr w:type="spellEnd"/>
      <w:r w:rsidR="000560FB" w:rsidRPr="00B86884">
        <w:rPr>
          <w:rFonts w:cstheme="minorHAnsi"/>
          <w:lang w:val="en-GB"/>
        </w:rPr>
        <w:t xml:space="preserve"> je </w:t>
      </w:r>
      <w:proofErr w:type="spellStart"/>
      <w:r w:rsidR="000560FB" w:rsidRPr="00B86884">
        <w:rPr>
          <w:rFonts w:cstheme="minorHAnsi"/>
          <w:lang w:val="en-GB"/>
        </w:rPr>
        <w:t>bila</w:t>
      </w:r>
      <w:proofErr w:type="spellEnd"/>
      <w:r w:rsidR="000560FB" w:rsidRPr="00B86884">
        <w:rPr>
          <w:rFonts w:cstheme="minorHAnsi"/>
          <w:lang w:val="en-GB"/>
        </w:rPr>
        <w:t xml:space="preserve"> u </w:t>
      </w:r>
      <w:proofErr w:type="spellStart"/>
      <w:r w:rsidR="000560FB" w:rsidRPr="00B86884">
        <w:rPr>
          <w:rFonts w:cstheme="minorHAnsi"/>
          <w:lang w:val="en-GB"/>
        </w:rPr>
        <w:t>prilici</w:t>
      </w:r>
      <w:proofErr w:type="spellEnd"/>
      <w:r w:rsidR="000560FB" w:rsidRPr="00B86884">
        <w:rPr>
          <w:rFonts w:cstheme="minorHAnsi"/>
          <w:lang w:val="en-GB"/>
        </w:rPr>
        <w:t xml:space="preserve"> da </w:t>
      </w:r>
      <w:proofErr w:type="spellStart"/>
      <w:r w:rsidR="000560FB" w:rsidRPr="00B86884">
        <w:rPr>
          <w:rFonts w:cstheme="minorHAnsi"/>
          <w:lang w:val="en-GB"/>
        </w:rPr>
        <w:t>definiše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adekvatne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pr</w:t>
      </w:r>
      <w:r w:rsidR="0046082A">
        <w:rPr>
          <w:rFonts w:cstheme="minorHAnsi"/>
          <w:lang w:val="en-GB"/>
        </w:rPr>
        <w:t>edloge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novog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zakonskog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rješenja</w:t>
      </w:r>
      <w:proofErr w:type="spellEnd"/>
      <w:r w:rsidR="000560FB" w:rsidRPr="00B86884">
        <w:rPr>
          <w:rFonts w:cstheme="minorHAnsi"/>
          <w:lang w:val="en-GB"/>
        </w:rPr>
        <w:t xml:space="preserve">.  </w:t>
      </w:r>
    </w:p>
    <w:p w14:paraId="7102FD19" w14:textId="52025205" w:rsidR="000560FB" w:rsidRPr="00B86884" w:rsidRDefault="000560FB" w:rsidP="000560FB">
      <w:pPr>
        <w:ind w:firstLine="708"/>
        <w:jc w:val="both"/>
        <w:rPr>
          <w:rFonts w:cstheme="minorHAnsi"/>
          <w:lang w:val="en-GB"/>
        </w:rPr>
      </w:pPr>
      <w:proofErr w:type="spellStart"/>
      <w:r w:rsidRPr="00B86884">
        <w:rPr>
          <w:rFonts w:cstheme="minorHAnsi"/>
          <w:lang w:val="en-GB"/>
        </w:rPr>
        <w:t>Takođe</w:t>
      </w:r>
      <w:proofErr w:type="spellEnd"/>
      <w:r w:rsidRPr="00B86884">
        <w:rPr>
          <w:rFonts w:cstheme="minorHAnsi"/>
          <w:lang w:val="en-GB"/>
        </w:rPr>
        <w:t xml:space="preserve">, </w:t>
      </w:r>
      <w:proofErr w:type="spellStart"/>
      <w:r w:rsidRPr="00B86884">
        <w:rPr>
          <w:rFonts w:cstheme="minorHAnsi"/>
          <w:lang w:val="en-GB"/>
        </w:rPr>
        <w:t>tokom</w:t>
      </w:r>
      <w:proofErr w:type="spellEnd"/>
      <w:r w:rsidRPr="00B86884">
        <w:rPr>
          <w:rFonts w:cstheme="minorHAnsi"/>
          <w:lang w:val="en-GB"/>
        </w:rPr>
        <w:t xml:space="preserve"> 2024. </w:t>
      </w:r>
      <w:proofErr w:type="spellStart"/>
      <w:r w:rsidRPr="00B86884">
        <w:rPr>
          <w:rFonts w:cstheme="minorHAnsi"/>
          <w:lang w:val="en-GB"/>
        </w:rPr>
        <w:t>godine</w:t>
      </w:r>
      <w:proofErr w:type="spellEnd"/>
      <w:r w:rsidRPr="00B86884">
        <w:rPr>
          <w:rFonts w:cstheme="minorHAnsi"/>
          <w:lang w:val="en-GB"/>
        </w:rPr>
        <w:t xml:space="preserve">, </w:t>
      </w:r>
      <w:proofErr w:type="spellStart"/>
      <w:r w:rsidRPr="00B86884">
        <w:rPr>
          <w:rFonts w:cstheme="minorHAnsi"/>
          <w:lang w:val="en-GB"/>
        </w:rPr>
        <w:t>kroz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učešće</w:t>
      </w:r>
      <w:proofErr w:type="spellEnd"/>
      <w:r w:rsidRPr="00B86884">
        <w:rPr>
          <w:rFonts w:cstheme="minorHAnsi"/>
          <w:lang w:val="en-GB"/>
        </w:rPr>
        <w:t xml:space="preserve"> u </w:t>
      </w:r>
      <w:proofErr w:type="spellStart"/>
      <w:r w:rsidRPr="00B86884">
        <w:rPr>
          <w:rFonts w:cstheme="minorHAnsi"/>
          <w:lang w:val="en-GB"/>
        </w:rPr>
        <w:t>Radnoj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grupi</w:t>
      </w:r>
      <w:proofErr w:type="spellEnd"/>
      <w:r w:rsidRPr="00B86884">
        <w:rPr>
          <w:rFonts w:cstheme="minorHAnsi"/>
          <w:lang w:val="en-GB"/>
        </w:rPr>
        <w:t xml:space="preserve"> za </w:t>
      </w:r>
      <w:proofErr w:type="spellStart"/>
      <w:r w:rsidRPr="00B86884">
        <w:rPr>
          <w:rFonts w:cstheme="minorHAnsi"/>
          <w:lang w:val="en-GB"/>
        </w:rPr>
        <w:t>izradu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Strategije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razvoja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visokog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obrazovanja</w:t>
      </w:r>
      <w:proofErr w:type="spellEnd"/>
      <w:r w:rsidRPr="00B86884">
        <w:rPr>
          <w:rFonts w:cstheme="minorHAnsi"/>
          <w:lang w:val="en-GB"/>
        </w:rPr>
        <w:t xml:space="preserve"> Crne Gore za period 2024-2027. </w:t>
      </w:r>
      <w:proofErr w:type="spellStart"/>
      <w:r w:rsidRPr="00B86884">
        <w:rPr>
          <w:rFonts w:cstheme="minorHAnsi"/>
          <w:lang w:val="en-GB"/>
        </w:rPr>
        <w:t>godin</w:t>
      </w:r>
      <w:r w:rsidR="0046082A">
        <w:rPr>
          <w:rFonts w:cstheme="minorHAnsi"/>
          <w:lang w:val="en-GB"/>
        </w:rPr>
        <w:t>e</w:t>
      </w:r>
      <w:proofErr w:type="spellEnd"/>
      <w:r w:rsidRPr="00B86884">
        <w:rPr>
          <w:rFonts w:cstheme="minorHAnsi"/>
          <w:lang w:val="en-GB"/>
        </w:rPr>
        <w:t xml:space="preserve">, AKOKVO je </w:t>
      </w:r>
      <w:proofErr w:type="spellStart"/>
      <w:r w:rsidRPr="00B86884">
        <w:rPr>
          <w:rFonts w:cstheme="minorHAnsi"/>
          <w:lang w:val="en-GB"/>
        </w:rPr>
        <w:t>dala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značajan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doprinos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kreiranju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teksta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Strategije</w:t>
      </w:r>
      <w:proofErr w:type="spellEnd"/>
      <w:r w:rsidRPr="00B86884">
        <w:rPr>
          <w:rFonts w:cstheme="minorHAnsi"/>
          <w:lang w:val="en-GB"/>
        </w:rPr>
        <w:t xml:space="preserve"> i </w:t>
      </w:r>
      <w:proofErr w:type="spellStart"/>
      <w:r w:rsidRPr="00B86884">
        <w:rPr>
          <w:rFonts w:cstheme="minorHAnsi"/>
          <w:lang w:val="en-GB"/>
        </w:rPr>
        <w:t>definisanju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adekvatnih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strateških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ciljeva</w:t>
      </w:r>
      <w:proofErr w:type="spellEnd"/>
      <w:r w:rsidRPr="00B86884">
        <w:rPr>
          <w:rFonts w:cstheme="minorHAnsi"/>
          <w:lang w:val="en-GB"/>
        </w:rPr>
        <w:t xml:space="preserve"> za </w:t>
      </w:r>
      <w:proofErr w:type="spellStart"/>
      <w:r w:rsidRPr="00B86884">
        <w:rPr>
          <w:rFonts w:cstheme="minorHAnsi"/>
          <w:lang w:val="en-GB"/>
        </w:rPr>
        <w:t>unaprjeđenje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sistema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visokog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obrazovanja</w:t>
      </w:r>
      <w:proofErr w:type="spellEnd"/>
      <w:r w:rsidRPr="00B86884">
        <w:rPr>
          <w:rFonts w:cstheme="minorHAnsi"/>
          <w:lang w:val="en-GB"/>
        </w:rPr>
        <w:t xml:space="preserve"> u Crnoj Gori.</w:t>
      </w:r>
    </w:p>
    <w:p w14:paraId="1AB49A46" w14:textId="3E117351" w:rsidR="000560FB" w:rsidRPr="00B86884" w:rsidRDefault="000560FB" w:rsidP="000560FB">
      <w:pPr>
        <w:ind w:firstLine="708"/>
        <w:jc w:val="both"/>
        <w:rPr>
          <w:rFonts w:cstheme="minorHAnsi"/>
          <w:lang w:val="en-GB"/>
        </w:rPr>
      </w:pPr>
      <w:proofErr w:type="spellStart"/>
      <w:r w:rsidRPr="00B86884">
        <w:rPr>
          <w:rFonts w:cstheme="minorHAnsi"/>
          <w:lang w:val="en-GB"/>
        </w:rPr>
        <w:t>Izradom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Pravila</w:t>
      </w:r>
      <w:proofErr w:type="spellEnd"/>
      <w:r w:rsidRPr="00B86884">
        <w:rPr>
          <w:rFonts w:cstheme="minorHAnsi"/>
          <w:lang w:val="en-GB"/>
        </w:rPr>
        <w:t xml:space="preserve"> o </w:t>
      </w:r>
      <w:proofErr w:type="spellStart"/>
      <w:r w:rsidRPr="00B86884">
        <w:rPr>
          <w:rFonts w:cstheme="minorHAnsi"/>
          <w:lang w:val="en-GB"/>
        </w:rPr>
        <w:t>sadržaju</w:t>
      </w:r>
      <w:proofErr w:type="spellEnd"/>
      <w:r w:rsidRPr="00B86884">
        <w:rPr>
          <w:rFonts w:cstheme="minorHAnsi"/>
          <w:lang w:val="en-GB"/>
        </w:rPr>
        <w:t xml:space="preserve"> i </w:t>
      </w:r>
      <w:proofErr w:type="spellStart"/>
      <w:r w:rsidRPr="00B86884">
        <w:rPr>
          <w:rFonts w:cstheme="minorHAnsi"/>
          <w:lang w:val="en-GB"/>
        </w:rPr>
        <w:t>načinu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vođenja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registra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Agencija</w:t>
      </w:r>
      <w:proofErr w:type="spellEnd"/>
      <w:r w:rsidRPr="00B86884">
        <w:rPr>
          <w:rFonts w:cstheme="minorHAnsi"/>
          <w:lang w:val="en-GB"/>
        </w:rPr>
        <w:t xml:space="preserve"> je </w:t>
      </w:r>
      <w:proofErr w:type="spellStart"/>
      <w:r w:rsidRPr="00B86884">
        <w:rPr>
          <w:rFonts w:cstheme="minorHAnsi"/>
          <w:lang w:val="en-GB"/>
        </w:rPr>
        <w:t>tokom</w:t>
      </w:r>
      <w:proofErr w:type="spellEnd"/>
      <w:r w:rsidRPr="00B86884">
        <w:rPr>
          <w:rFonts w:cstheme="minorHAnsi"/>
          <w:lang w:val="en-GB"/>
        </w:rPr>
        <w:t xml:space="preserve"> 2024. </w:t>
      </w:r>
      <w:proofErr w:type="spellStart"/>
      <w:r w:rsidRPr="00B86884">
        <w:rPr>
          <w:rFonts w:cstheme="minorHAnsi"/>
          <w:lang w:val="en-GB"/>
        </w:rPr>
        <w:t>godine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unaprijedila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efikasnost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procedura</w:t>
      </w:r>
      <w:proofErr w:type="spellEnd"/>
      <w:r w:rsidRPr="00B86884">
        <w:rPr>
          <w:rFonts w:cstheme="minorHAnsi"/>
          <w:lang w:val="en-GB"/>
        </w:rPr>
        <w:t xml:space="preserve"> i </w:t>
      </w:r>
      <w:proofErr w:type="spellStart"/>
      <w:r w:rsidRPr="00B86884">
        <w:rPr>
          <w:rFonts w:cstheme="minorHAnsi"/>
          <w:lang w:val="en-GB"/>
        </w:rPr>
        <w:t>započela</w:t>
      </w:r>
      <w:proofErr w:type="spellEnd"/>
      <w:r w:rsidRPr="00B86884">
        <w:rPr>
          <w:rFonts w:cstheme="minorHAnsi"/>
          <w:lang w:val="en-GB"/>
        </w:rPr>
        <w:t xml:space="preserve"> novi </w:t>
      </w:r>
      <w:proofErr w:type="spellStart"/>
      <w:r w:rsidRPr="00B86884">
        <w:rPr>
          <w:rFonts w:cstheme="minorHAnsi"/>
          <w:lang w:val="en-GB"/>
        </w:rPr>
        <w:t>sistem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vođenja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registra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akreditovanih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studijskih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programa</w:t>
      </w:r>
      <w:proofErr w:type="spellEnd"/>
      <w:r w:rsidRPr="00B86884">
        <w:rPr>
          <w:rFonts w:cstheme="minorHAnsi"/>
          <w:lang w:val="en-GB"/>
        </w:rPr>
        <w:t xml:space="preserve"> i </w:t>
      </w:r>
      <w:proofErr w:type="spellStart"/>
      <w:r w:rsidRPr="00B86884">
        <w:rPr>
          <w:rFonts w:cstheme="minorHAnsi"/>
          <w:lang w:val="en-GB"/>
        </w:rPr>
        <w:t>reakreditovanih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ustanova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visokog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obrazovanja</w:t>
      </w:r>
      <w:proofErr w:type="spellEnd"/>
      <w:r w:rsidRPr="00B86884">
        <w:rPr>
          <w:rFonts w:cstheme="minorHAnsi"/>
          <w:lang w:val="en-GB"/>
        </w:rPr>
        <w:t>.</w:t>
      </w:r>
    </w:p>
    <w:p w14:paraId="1D8F4261" w14:textId="4CCDF575" w:rsidR="000560FB" w:rsidRPr="00B86884" w:rsidRDefault="000560FB" w:rsidP="001968AB">
      <w:pPr>
        <w:ind w:firstLine="708"/>
        <w:jc w:val="both"/>
        <w:rPr>
          <w:rFonts w:cstheme="minorHAnsi"/>
          <w:lang w:val="en-GB"/>
        </w:rPr>
      </w:pPr>
      <w:r w:rsidRPr="00B86884">
        <w:rPr>
          <w:rFonts w:cstheme="minorHAnsi"/>
          <w:lang w:val="en-GB"/>
        </w:rPr>
        <w:t xml:space="preserve">U 2024. </w:t>
      </w:r>
      <w:proofErr w:type="spellStart"/>
      <w:r w:rsidRPr="00B86884">
        <w:rPr>
          <w:rFonts w:cstheme="minorHAnsi"/>
          <w:lang w:val="en-GB"/>
        </w:rPr>
        <w:t>godini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="001705FE">
        <w:rPr>
          <w:rFonts w:cstheme="minorHAnsi"/>
          <w:lang w:val="en-GB"/>
        </w:rPr>
        <w:t>dopunjena</w:t>
      </w:r>
      <w:proofErr w:type="spellEnd"/>
      <w:r w:rsidRPr="00B86884">
        <w:rPr>
          <w:rFonts w:cstheme="minorHAnsi"/>
          <w:lang w:val="en-GB"/>
        </w:rPr>
        <w:t xml:space="preserve"> je interna Analiza </w:t>
      </w:r>
      <w:proofErr w:type="spellStart"/>
      <w:r w:rsidRPr="00B86884">
        <w:rPr>
          <w:rFonts w:cstheme="minorHAnsi"/>
          <w:lang w:val="en-GB"/>
        </w:rPr>
        <w:t>usklađenosti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="00BC362A">
        <w:rPr>
          <w:rFonts w:cstheme="minorHAnsi"/>
          <w:lang w:val="en-GB"/>
        </w:rPr>
        <w:t>E</w:t>
      </w:r>
      <w:r w:rsidRPr="00B86884">
        <w:rPr>
          <w:rFonts w:cstheme="minorHAnsi"/>
          <w:lang w:val="en-GB"/>
        </w:rPr>
        <w:t>vropskim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standardima</w:t>
      </w:r>
      <w:proofErr w:type="spellEnd"/>
      <w:r w:rsidRPr="00B86884">
        <w:rPr>
          <w:rFonts w:cstheme="minorHAnsi"/>
          <w:lang w:val="en-GB"/>
        </w:rPr>
        <w:t xml:space="preserve"> i </w:t>
      </w:r>
      <w:proofErr w:type="spellStart"/>
      <w:r w:rsidRPr="00B86884">
        <w:rPr>
          <w:rFonts w:cstheme="minorHAnsi"/>
          <w:lang w:val="en-GB"/>
        </w:rPr>
        <w:t>smjernicama</w:t>
      </w:r>
      <w:proofErr w:type="spellEnd"/>
      <w:r w:rsidRPr="00B86884">
        <w:rPr>
          <w:rFonts w:cstheme="minorHAnsi"/>
          <w:lang w:val="en-GB"/>
        </w:rPr>
        <w:t xml:space="preserve"> (ESG), </w:t>
      </w:r>
      <w:proofErr w:type="spellStart"/>
      <w:r w:rsidRPr="00B86884">
        <w:rPr>
          <w:rFonts w:cstheme="minorHAnsi"/>
          <w:lang w:val="en-GB"/>
        </w:rPr>
        <w:t>kako</w:t>
      </w:r>
      <w:proofErr w:type="spellEnd"/>
      <w:r w:rsidRPr="00B86884">
        <w:rPr>
          <w:rFonts w:cstheme="minorHAnsi"/>
          <w:lang w:val="en-GB"/>
        </w:rPr>
        <w:t xml:space="preserve"> bi se u </w:t>
      </w:r>
      <w:proofErr w:type="spellStart"/>
      <w:r w:rsidRPr="00B86884">
        <w:rPr>
          <w:rFonts w:cstheme="minorHAnsi"/>
          <w:lang w:val="en-GB"/>
        </w:rPr>
        <w:t>kontinuitetu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pratio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stepen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usklađenosti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sa</w:t>
      </w:r>
      <w:proofErr w:type="spellEnd"/>
      <w:r w:rsidRPr="00B86884">
        <w:rPr>
          <w:rFonts w:cstheme="minorHAnsi"/>
          <w:lang w:val="en-GB"/>
        </w:rPr>
        <w:t xml:space="preserve"> ESG i </w:t>
      </w:r>
      <w:proofErr w:type="spellStart"/>
      <w:r w:rsidRPr="00B86884">
        <w:rPr>
          <w:rFonts w:cstheme="minorHAnsi"/>
          <w:lang w:val="en-GB"/>
        </w:rPr>
        <w:t>definisale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preporuke</w:t>
      </w:r>
      <w:proofErr w:type="spellEnd"/>
      <w:r w:rsidRPr="00B86884">
        <w:rPr>
          <w:rFonts w:cstheme="minorHAnsi"/>
          <w:lang w:val="en-GB"/>
        </w:rPr>
        <w:t xml:space="preserve"> za </w:t>
      </w:r>
      <w:proofErr w:type="spellStart"/>
      <w:r w:rsidR="00BC362A">
        <w:rPr>
          <w:rFonts w:cstheme="minorHAnsi"/>
          <w:lang w:val="en-GB"/>
        </w:rPr>
        <w:t>njihovo</w:t>
      </w:r>
      <w:proofErr w:type="spellEnd"/>
      <w:r w:rsidR="00BC362A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ispunjenje</w:t>
      </w:r>
      <w:proofErr w:type="spellEnd"/>
      <w:r w:rsidRPr="00B86884">
        <w:rPr>
          <w:rFonts w:cstheme="minorHAnsi"/>
          <w:lang w:val="en-GB"/>
        </w:rPr>
        <w:t>.</w:t>
      </w:r>
    </w:p>
    <w:p w14:paraId="1BF239A4" w14:textId="72807A84" w:rsidR="000560FB" w:rsidRPr="00B86884" w:rsidRDefault="000560FB" w:rsidP="000560FB">
      <w:pPr>
        <w:ind w:firstLine="708"/>
        <w:jc w:val="both"/>
        <w:rPr>
          <w:rFonts w:cstheme="minorHAnsi"/>
        </w:rPr>
      </w:pPr>
      <w:r w:rsidRPr="00B86884">
        <w:rPr>
          <w:rFonts w:cstheme="minorHAnsi"/>
        </w:rPr>
        <w:t xml:space="preserve">Pored toga, </w:t>
      </w:r>
      <w:proofErr w:type="spellStart"/>
      <w:r w:rsidRPr="00B86884">
        <w:rPr>
          <w:rFonts w:cstheme="minorHAnsi"/>
        </w:rPr>
        <w:t>Agencija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nastavila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aktivno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usklađivanje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evropskim</w:t>
      </w:r>
      <w:proofErr w:type="spellEnd"/>
      <w:r w:rsidRPr="00B86884">
        <w:rPr>
          <w:rFonts w:cstheme="minorHAnsi"/>
        </w:rPr>
        <w:t xml:space="preserve"> i </w:t>
      </w:r>
      <w:proofErr w:type="spellStart"/>
      <w:r w:rsidRPr="00B86884">
        <w:rPr>
          <w:rFonts w:cstheme="minorHAnsi"/>
        </w:rPr>
        <w:t>međunarodnim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standardima</w:t>
      </w:r>
      <w:proofErr w:type="spellEnd"/>
      <w:r w:rsidRPr="00B86884">
        <w:rPr>
          <w:rFonts w:cstheme="minorHAnsi"/>
        </w:rPr>
        <w:t xml:space="preserve"> za </w:t>
      </w:r>
      <w:proofErr w:type="spellStart"/>
      <w:r w:rsidRPr="00B86884">
        <w:rPr>
          <w:rFonts w:cstheme="minorHAnsi"/>
        </w:rPr>
        <w:t>obezbjeđenje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kvaliteta</w:t>
      </w:r>
      <w:proofErr w:type="spellEnd"/>
      <w:r w:rsidRPr="00B86884">
        <w:rPr>
          <w:rFonts w:cstheme="minorHAnsi"/>
        </w:rPr>
        <w:t xml:space="preserve">. </w:t>
      </w:r>
      <w:proofErr w:type="spellStart"/>
      <w:r w:rsidRPr="00B86884">
        <w:rPr>
          <w:rFonts w:cstheme="minorHAnsi"/>
        </w:rPr>
        <w:t>Aktivnosti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ovom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dijelu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obuhvatile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niz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inicijativa</w:t>
      </w:r>
      <w:proofErr w:type="spellEnd"/>
      <w:r w:rsidRPr="00B86884">
        <w:rPr>
          <w:rFonts w:cstheme="minorHAnsi"/>
        </w:rPr>
        <w:t xml:space="preserve">, </w:t>
      </w:r>
      <w:proofErr w:type="spellStart"/>
      <w:r w:rsidRPr="00B86884">
        <w:rPr>
          <w:rFonts w:cstheme="minorHAnsi"/>
        </w:rPr>
        <w:t>realizovanih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kroz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saradnju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relevantnim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institucijama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iz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Evropskog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prostora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visokog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obrazovanja</w:t>
      </w:r>
      <w:proofErr w:type="spellEnd"/>
      <w:r w:rsidRPr="00B86884">
        <w:rPr>
          <w:rFonts w:cstheme="minorHAnsi"/>
        </w:rPr>
        <w:t xml:space="preserve"> (EHEA) </w:t>
      </w:r>
      <w:proofErr w:type="spellStart"/>
      <w:r w:rsidRPr="00B86884">
        <w:rPr>
          <w:rFonts w:cstheme="minorHAnsi"/>
        </w:rPr>
        <w:t>sa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fokusom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primjenu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najboljih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evropskih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iskustava</w:t>
      </w:r>
      <w:proofErr w:type="spellEnd"/>
      <w:r w:rsidRPr="00B86884">
        <w:rPr>
          <w:rFonts w:cstheme="minorHAnsi"/>
        </w:rPr>
        <w:t xml:space="preserve"> i </w:t>
      </w:r>
      <w:proofErr w:type="spellStart"/>
      <w:r w:rsidRPr="00B86884">
        <w:rPr>
          <w:rFonts w:cstheme="minorHAnsi"/>
        </w:rPr>
        <w:t>smjernica</w:t>
      </w:r>
      <w:proofErr w:type="spellEnd"/>
      <w:r w:rsidRPr="00B86884">
        <w:rPr>
          <w:rFonts w:cstheme="minorHAnsi"/>
        </w:rPr>
        <w:t>.</w:t>
      </w:r>
    </w:p>
    <w:p w14:paraId="3699F71C" w14:textId="77777777" w:rsidR="000560FB" w:rsidRPr="00B86884" w:rsidRDefault="000560FB" w:rsidP="000560FB">
      <w:pPr>
        <w:ind w:firstLine="708"/>
        <w:jc w:val="both"/>
        <w:rPr>
          <w:rFonts w:cstheme="minorHAnsi"/>
          <w:lang w:val="en-GB"/>
        </w:rPr>
      </w:pPr>
      <w:proofErr w:type="spellStart"/>
      <w:r w:rsidRPr="00B86884">
        <w:rPr>
          <w:rFonts w:cstheme="minorHAnsi"/>
          <w:lang w:val="en-GB"/>
        </w:rPr>
        <w:t>Kroz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pomenute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aktivnosti</w:t>
      </w:r>
      <w:proofErr w:type="spellEnd"/>
      <w:r w:rsidRPr="00B86884">
        <w:rPr>
          <w:rFonts w:cstheme="minorHAnsi"/>
          <w:lang w:val="en-GB"/>
        </w:rPr>
        <w:t xml:space="preserve">, </w:t>
      </w:r>
      <w:proofErr w:type="spellStart"/>
      <w:r w:rsidRPr="00B86884">
        <w:rPr>
          <w:rFonts w:cstheme="minorHAnsi"/>
        </w:rPr>
        <w:t>Agencija</w:t>
      </w:r>
      <w:proofErr w:type="spellEnd"/>
      <w:r w:rsidRPr="00B86884">
        <w:rPr>
          <w:rFonts w:cstheme="minorHAnsi"/>
          <w:lang w:val="en-GB"/>
        </w:rPr>
        <w:t xml:space="preserve"> je </w:t>
      </w:r>
      <w:proofErr w:type="spellStart"/>
      <w:r w:rsidRPr="00B86884">
        <w:rPr>
          <w:rFonts w:cstheme="minorHAnsi"/>
          <w:lang w:val="en-GB"/>
        </w:rPr>
        <w:t>nastavila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svoju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posvećenost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unapređenju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visokoobrazovnih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politika</w:t>
      </w:r>
      <w:proofErr w:type="spellEnd"/>
      <w:r w:rsidRPr="00B86884">
        <w:rPr>
          <w:rFonts w:cstheme="minorHAnsi"/>
          <w:lang w:val="en-GB"/>
        </w:rPr>
        <w:t xml:space="preserve">, </w:t>
      </w:r>
      <w:proofErr w:type="spellStart"/>
      <w:r w:rsidRPr="00B86884">
        <w:rPr>
          <w:rFonts w:cstheme="minorHAnsi"/>
          <w:lang w:val="en-GB"/>
        </w:rPr>
        <w:t>jačanju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institucionalne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autonomije</w:t>
      </w:r>
      <w:proofErr w:type="spellEnd"/>
      <w:r w:rsidRPr="00B86884">
        <w:rPr>
          <w:rFonts w:cstheme="minorHAnsi"/>
          <w:lang w:val="en-GB"/>
        </w:rPr>
        <w:t xml:space="preserve"> i </w:t>
      </w:r>
      <w:proofErr w:type="spellStart"/>
      <w:r w:rsidRPr="00B86884">
        <w:rPr>
          <w:rFonts w:cstheme="minorHAnsi"/>
          <w:lang w:val="en-GB"/>
        </w:rPr>
        <w:t>uvođenju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najboljih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evropskih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praksi</w:t>
      </w:r>
      <w:proofErr w:type="spellEnd"/>
      <w:r w:rsidRPr="00B86884">
        <w:rPr>
          <w:rFonts w:cstheme="minorHAnsi"/>
          <w:lang w:val="en-GB"/>
        </w:rPr>
        <w:t xml:space="preserve"> u </w:t>
      </w:r>
      <w:proofErr w:type="spellStart"/>
      <w:r w:rsidRPr="00B86884">
        <w:rPr>
          <w:rFonts w:cstheme="minorHAnsi"/>
          <w:lang w:val="en-GB"/>
        </w:rPr>
        <w:t>nacionalni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okvir</w:t>
      </w:r>
      <w:proofErr w:type="spellEnd"/>
      <w:r w:rsidRPr="00B86884">
        <w:rPr>
          <w:rFonts w:cstheme="minorHAnsi"/>
          <w:lang w:val="en-GB"/>
        </w:rPr>
        <w:t xml:space="preserve">, </w:t>
      </w:r>
      <w:proofErr w:type="spellStart"/>
      <w:r w:rsidRPr="00B86884">
        <w:rPr>
          <w:rFonts w:cstheme="minorHAnsi"/>
          <w:lang w:val="en-GB"/>
        </w:rPr>
        <w:t>stvarajući</w:t>
      </w:r>
      <w:proofErr w:type="spellEnd"/>
      <w:r w:rsidRPr="00B86884">
        <w:rPr>
          <w:rFonts w:cstheme="minorHAnsi"/>
          <w:lang w:val="en-GB"/>
        </w:rPr>
        <w:t xml:space="preserve"> time </w:t>
      </w:r>
      <w:proofErr w:type="spellStart"/>
      <w:r w:rsidRPr="00B86884">
        <w:rPr>
          <w:rFonts w:cstheme="minorHAnsi"/>
          <w:lang w:val="en-GB"/>
        </w:rPr>
        <w:t>temelje</w:t>
      </w:r>
      <w:proofErr w:type="spellEnd"/>
      <w:r w:rsidRPr="00B86884">
        <w:rPr>
          <w:rFonts w:cstheme="minorHAnsi"/>
          <w:lang w:val="en-GB"/>
        </w:rPr>
        <w:t xml:space="preserve"> za </w:t>
      </w:r>
      <w:proofErr w:type="spellStart"/>
      <w:r w:rsidRPr="00B86884">
        <w:rPr>
          <w:rFonts w:cstheme="minorHAnsi"/>
          <w:lang w:val="en-GB"/>
        </w:rPr>
        <w:t>kontinuirani</w:t>
      </w:r>
      <w:proofErr w:type="spellEnd"/>
      <w:r w:rsidRPr="00B86884">
        <w:rPr>
          <w:rFonts w:cstheme="minorHAnsi"/>
          <w:lang w:val="en-GB"/>
        </w:rPr>
        <w:t xml:space="preserve"> razvoj </w:t>
      </w:r>
      <w:proofErr w:type="spellStart"/>
      <w:r w:rsidRPr="00B86884">
        <w:rPr>
          <w:rFonts w:cstheme="minorHAnsi"/>
          <w:lang w:val="en-GB"/>
        </w:rPr>
        <w:t>kvaliteta</w:t>
      </w:r>
      <w:proofErr w:type="spellEnd"/>
      <w:r w:rsidRPr="00B86884">
        <w:rPr>
          <w:rFonts w:cstheme="minorHAnsi"/>
          <w:lang w:val="en-GB"/>
        </w:rPr>
        <w:t xml:space="preserve"> u </w:t>
      </w:r>
      <w:proofErr w:type="spellStart"/>
      <w:r w:rsidRPr="00B86884">
        <w:rPr>
          <w:rFonts w:cstheme="minorHAnsi"/>
          <w:lang w:val="en-GB"/>
        </w:rPr>
        <w:t>visokom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obrazovanju</w:t>
      </w:r>
      <w:proofErr w:type="spellEnd"/>
      <w:r w:rsidRPr="00B86884">
        <w:rPr>
          <w:rFonts w:cstheme="minorHAnsi"/>
          <w:lang w:val="en-GB"/>
        </w:rPr>
        <w:t>.</w:t>
      </w:r>
    </w:p>
    <w:p w14:paraId="4BA9BF4B" w14:textId="77777777" w:rsidR="000560FB" w:rsidRPr="00B86884" w:rsidRDefault="000560FB" w:rsidP="000560FB">
      <w:pPr>
        <w:pStyle w:val="Heading2"/>
        <w:rPr>
          <w:sz w:val="22"/>
          <w:szCs w:val="22"/>
          <w:lang w:val="en-GB"/>
        </w:rPr>
      </w:pPr>
      <w:bookmarkStart w:id="14" w:name="_Toc191380161"/>
    </w:p>
    <w:p w14:paraId="4A1C7D15" w14:textId="37D9BA04" w:rsidR="000560FB" w:rsidRPr="00B86884" w:rsidRDefault="00B86884" w:rsidP="000560FB">
      <w:pPr>
        <w:pStyle w:val="Heading2"/>
        <w:rPr>
          <w:sz w:val="22"/>
          <w:szCs w:val="22"/>
          <w:lang w:val="en-GB"/>
        </w:rPr>
      </w:pPr>
      <w:r w:rsidRPr="00B86884">
        <w:rPr>
          <w:sz w:val="22"/>
          <w:szCs w:val="22"/>
          <w:lang w:val="en-GB"/>
        </w:rPr>
        <w:t xml:space="preserve">2.1 </w:t>
      </w:r>
      <w:r w:rsidR="000560FB" w:rsidRPr="00B86884">
        <w:rPr>
          <w:sz w:val="22"/>
          <w:szCs w:val="22"/>
          <w:lang w:val="en-GB"/>
        </w:rPr>
        <w:t xml:space="preserve">Pravni </w:t>
      </w:r>
      <w:proofErr w:type="spellStart"/>
      <w:r w:rsidR="000560FB" w:rsidRPr="00B86884">
        <w:rPr>
          <w:sz w:val="22"/>
          <w:szCs w:val="22"/>
          <w:lang w:val="en-GB"/>
        </w:rPr>
        <w:t>okvir</w:t>
      </w:r>
      <w:proofErr w:type="spellEnd"/>
      <w:r w:rsidR="000560FB" w:rsidRPr="00B86884">
        <w:rPr>
          <w:sz w:val="22"/>
          <w:szCs w:val="22"/>
          <w:lang w:val="en-GB"/>
        </w:rPr>
        <w:t xml:space="preserve"> za </w:t>
      </w:r>
      <w:proofErr w:type="spellStart"/>
      <w:r w:rsidR="000560FB" w:rsidRPr="00B86884">
        <w:rPr>
          <w:sz w:val="22"/>
          <w:szCs w:val="22"/>
          <w:lang w:val="en-GB"/>
        </w:rPr>
        <w:t>obezbjeđenje</w:t>
      </w:r>
      <w:proofErr w:type="spellEnd"/>
      <w:r w:rsidR="000560FB" w:rsidRPr="00B86884">
        <w:rPr>
          <w:sz w:val="22"/>
          <w:szCs w:val="22"/>
          <w:lang w:val="en-GB"/>
        </w:rPr>
        <w:t xml:space="preserve"> </w:t>
      </w:r>
      <w:proofErr w:type="spellStart"/>
      <w:r w:rsidR="000560FB" w:rsidRPr="00B86884">
        <w:rPr>
          <w:sz w:val="22"/>
          <w:szCs w:val="22"/>
          <w:lang w:val="en-GB"/>
        </w:rPr>
        <w:t>kvaliteta</w:t>
      </w:r>
      <w:bookmarkEnd w:id="14"/>
      <w:proofErr w:type="spellEnd"/>
    </w:p>
    <w:p w14:paraId="444F97A1" w14:textId="0617B9CA" w:rsidR="000560FB" w:rsidRPr="00401AC9" w:rsidRDefault="005B1712" w:rsidP="00401AC9">
      <w:pPr>
        <w:jc w:val="both"/>
        <w:rPr>
          <w:rFonts w:cstheme="minorHAnsi"/>
          <w:lang w:val="en-GB"/>
        </w:rPr>
      </w:pPr>
      <w:r>
        <w:rPr>
          <w:lang w:val="en-GB"/>
        </w:rPr>
        <w:t xml:space="preserve">         </w:t>
      </w:r>
      <w:r w:rsidR="000560FB" w:rsidRPr="00B86884">
        <w:rPr>
          <w:rFonts w:cstheme="minorHAnsi"/>
          <w:lang w:val="en-GB"/>
        </w:rPr>
        <w:t xml:space="preserve">Kako bi </w:t>
      </w:r>
      <w:proofErr w:type="spellStart"/>
      <w:r w:rsidR="000560FB" w:rsidRPr="00B86884">
        <w:rPr>
          <w:rFonts w:cstheme="minorHAnsi"/>
          <w:lang w:val="en-GB"/>
        </w:rPr>
        <w:t>p</w:t>
      </w:r>
      <w:r w:rsidR="00A9453D">
        <w:rPr>
          <w:rFonts w:cstheme="minorHAnsi"/>
          <w:lang w:val="en-GB"/>
        </w:rPr>
        <w:t>redlozi</w:t>
      </w:r>
      <w:proofErr w:type="spellEnd"/>
      <w:r w:rsidR="000560FB" w:rsidRPr="00B86884">
        <w:rPr>
          <w:rFonts w:cstheme="minorHAnsi"/>
          <w:lang w:val="en-GB"/>
        </w:rPr>
        <w:t xml:space="preserve"> za </w:t>
      </w:r>
      <w:proofErr w:type="spellStart"/>
      <w:r w:rsidR="000560FB" w:rsidRPr="00B86884">
        <w:rPr>
          <w:rFonts w:cstheme="minorHAnsi"/>
          <w:lang w:val="en-GB"/>
        </w:rPr>
        <w:t>unaprjeđenje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pravnog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okvira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bili</w:t>
      </w:r>
      <w:proofErr w:type="spellEnd"/>
      <w:r w:rsidR="000560FB" w:rsidRPr="00B86884">
        <w:rPr>
          <w:rFonts w:cstheme="minorHAnsi"/>
          <w:lang w:val="en-GB"/>
        </w:rPr>
        <w:t xml:space="preserve"> u </w:t>
      </w:r>
      <w:proofErr w:type="spellStart"/>
      <w:r w:rsidR="000560FB" w:rsidRPr="00B86884">
        <w:rPr>
          <w:rFonts w:cstheme="minorHAnsi"/>
          <w:lang w:val="en-GB"/>
        </w:rPr>
        <w:t>skladu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dobrom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međunarodnom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praksom</w:t>
      </w:r>
      <w:proofErr w:type="spellEnd"/>
      <w:r w:rsidR="000560FB" w:rsidRPr="00B86884">
        <w:rPr>
          <w:rFonts w:cstheme="minorHAnsi"/>
          <w:lang w:val="en-GB"/>
        </w:rPr>
        <w:t xml:space="preserve">, </w:t>
      </w:r>
      <w:proofErr w:type="spellStart"/>
      <w:r w:rsidR="000560FB" w:rsidRPr="00B86884">
        <w:rPr>
          <w:rFonts w:cstheme="minorHAnsi"/>
          <w:lang w:val="en-GB"/>
        </w:rPr>
        <w:t>Agencija</w:t>
      </w:r>
      <w:proofErr w:type="spellEnd"/>
      <w:r w:rsidR="000560FB" w:rsidRPr="00B86884">
        <w:rPr>
          <w:rFonts w:cstheme="minorHAnsi"/>
          <w:lang w:val="en-GB"/>
        </w:rPr>
        <w:t xml:space="preserve"> je </w:t>
      </w:r>
      <w:proofErr w:type="spellStart"/>
      <w:r w:rsidR="000560FB" w:rsidRPr="00B86884">
        <w:rPr>
          <w:rFonts w:cstheme="minorHAnsi"/>
          <w:lang w:val="en-GB"/>
        </w:rPr>
        <w:t>tokom</w:t>
      </w:r>
      <w:proofErr w:type="spellEnd"/>
      <w:r w:rsidR="000560FB" w:rsidRPr="00B86884">
        <w:rPr>
          <w:rFonts w:cstheme="minorHAnsi"/>
          <w:lang w:val="en-GB"/>
        </w:rPr>
        <w:t xml:space="preserve"> 2024. </w:t>
      </w:r>
      <w:proofErr w:type="spellStart"/>
      <w:r w:rsidR="000560FB" w:rsidRPr="00B86884">
        <w:rPr>
          <w:rFonts w:cstheme="minorHAnsi"/>
          <w:lang w:val="en-GB"/>
        </w:rPr>
        <w:t>godine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iz</w:t>
      </w:r>
      <w:r w:rsidR="00A9453D">
        <w:rPr>
          <w:rFonts w:cstheme="minorHAnsi"/>
          <w:lang w:val="en-GB"/>
        </w:rPr>
        <w:t>r</w:t>
      </w:r>
      <w:r w:rsidR="000560FB" w:rsidRPr="00B86884">
        <w:rPr>
          <w:rFonts w:cstheme="minorHAnsi"/>
          <w:lang w:val="en-GB"/>
        </w:rPr>
        <w:t>adila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niz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komparativnih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analiza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pregledom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sastava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upravljačke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strukture</w:t>
      </w:r>
      <w:proofErr w:type="spellEnd"/>
      <w:r w:rsidR="000560FB" w:rsidRPr="00B86884">
        <w:rPr>
          <w:rFonts w:cstheme="minorHAnsi"/>
          <w:lang w:val="en-GB"/>
        </w:rPr>
        <w:t xml:space="preserve"> i </w:t>
      </w:r>
      <w:proofErr w:type="spellStart"/>
      <w:r w:rsidR="000560FB" w:rsidRPr="00B86884">
        <w:rPr>
          <w:rFonts w:cstheme="minorHAnsi"/>
          <w:lang w:val="en-GB"/>
        </w:rPr>
        <w:t>strukture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stručnog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tijela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zaduženog</w:t>
      </w:r>
      <w:proofErr w:type="spellEnd"/>
      <w:r w:rsidR="000560FB" w:rsidRPr="00B86884">
        <w:rPr>
          <w:rFonts w:cstheme="minorHAnsi"/>
          <w:lang w:val="en-GB"/>
        </w:rPr>
        <w:t xml:space="preserve"> za </w:t>
      </w:r>
      <w:proofErr w:type="spellStart"/>
      <w:r w:rsidR="000560FB" w:rsidRPr="00B86884">
        <w:rPr>
          <w:rFonts w:cstheme="minorHAnsi"/>
          <w:lang w:val="en-GB"/>
        </w:rPr>
        <w:t>postupke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evaluacije</w:t>
      </w:r>
      <w:proofErr w:type="spellEnd"/>
      <w:r w:rsidR="00FC4075">
        <w:rPr>
          <w:rFonts w:cstheme="minorHAnsi"/>
          <w:lang w:val="en-GB"/>
        </w:rPr>
        <w:t xml:space="preserve">, a </w:t>
      </w:r>
      <w:proofErr w:type="spellStart"/>
      <w:r w:rsidR="00FC4075">
        <w:rPr>
          <w:rFonts w:cstheme="minorHAnsi"/>
          <w:lang w:val="en-GB"/>
        </w:rPr>
        <w:t>Agencija</w:t>
      </w:r>
      <w:proofErr w:type="spellEnd"/>
      <w:r w:rsidR="00FC4075">
        <w:rPr>
          <w:rFonts w:cstheme="minorHAnsi"/>
          <w:lang w:val="en-GB"/>
        </w:rPr>
        <w:t xml:space="preserve"> je </w:t>
      </w:r>
      <w:proofErr w:type="spellStart"/>
      <w:r w:rsidR="00FC4075">
        <w:rPr>
          <w:rFonts w:cstheme="minorHAnsi"/>
          <w:lang w:val="en-GB"/>
        </w:rPr>
        <w:t>organizovala</w:t>
      </w:r>
      <w:proofErr w:type="spellEnd"/>
      <w:r w:rsidR="00FC4075">
        <w:rPr>
          <w:rFonts w:cstheme="minorHAnsi"/>
          <w:lang w:val="en-GB"/>
        </w:rPr>
        <w:t xml:space="preserve"> </w:t>
      </w:r>
      <w:proofErr w:type="spellStart"/>
      <w:r w:rsidR="00FC4075">
        <w:rPr>
          <w:rFonts w:cstheme="minorHAnsi"/>
          <w:lang w:val="en-GB"/>
        </w:rPr>
        <w:t>onlajn</w:t>
      </w:r>
      <w:proofErr w:type="spellEnd"/>
      <w:r w:rsidR="00FC4075">
        <w:rPr>
          <w:rFonts w:cstheme="minorHAnsi"/>
          <w:lang w:val="en-GB"/>
        </w:rPr>
        <w:t xml:space="preserve"> </w:t>
      </w:r>
      <w:proofErr w:type="spellStart"/>
      <w:r w:rsidR="00FC4075">
        <w:rPr>
          <w:rFonts w:cstheme="minorHAnsi"/>
          <w:lang w:val="en-GB"/>
        </w:rPr>
        <w:t>sastanak</w:t>
      </w:r>
      <w:proofErr w:type="spellEnd"/>
      <w:r w:rsidR="00FC4075">
        <w:rPr>
          <w:rFonts w:cstheme="minorHAnsi"/>
          <w:lang w:val="en-GB"/>
        </w:rPr>
        <w:t xml:space="preserve"> </w:t>
      </w:r>
      <w:proofErr w:type="spellStart"/>
      <w:r w:rsidR="00FC4075">
        <w:rPr>
          <w:rFonts w:cstheme="minorHAnsi"/>
          <w:lang w:val="en-GB"/>
        </w:rPr>
        <w:t>sa</w:t>
      </w:r>
      <w:proofErr w:type="spellEnd"/>
      <w:r w:rsidR="00FC4075">
        <w:rPr>
          <w:rFonts w:cstheme="minorHAnsi"/>
          <w:lang w:val="en-GB"/>
        </w:rPr>
        <w:t xml:space="preserve"> </w:t>
      </w:r>
      <w:proofErr w:type="spellStart"/>
      <w:r w:rsidR="00FC4075">
        <w:rPr>
          <w:rFonts w:cstheme="minorHAnsi"/>
          <w:lang w:val="en-GB"/>
        </w:rPr>
        <w:t>predstavnicima</w:t>
      </w:r>
      <w:proofErr w:type="spellEnd"/>
      <w:r w:rsidR="00FC4075">
        <w:rPr>
          <w:rFonts w:cstheme="minorHAnsi"/>
          <w:lang w:val="en-GB"/>
        </w:rPr>
        <w:t xml:space="preserve"> ENQA</w:t>
      </w:r>
      <w:r w:rsidR="00401AC9">
        <w:rPr>
          <w:rFonts w:cstheme="minorHAnsi"/>
          <w:lang w:val="en-GB"/>
        </w:rPr>
        <w:t xml:space="preserve">, </w:t>
      </w:r>
      <w:proofErr w:type="spellStart"/>
      <w:r w:rsidR="00401AC9">
        <w:rPr>
          <w:rFonts w:cstheme="minorHAnsi"/>
          <w:lang w:val="en-GB"/>
        </w:rPr>
        <w:t>na</w:t>
      </w:r>
      <w:proofErr w:type="spellEnd"/>
      <w:r w:rsidR="00401AC9">
        <w:rPr>
          <w:rFonts w:cstheme="minorHAnsi"/>
          <w:lang w:val="en-GB"/>
        </w:rPr>
        <w:t xml:space="preserve"> </w:t>
      </w:r>
      <w:proofErr w:type="spellStart"/>
      <w:r w:rsidR="00401AC9">
        <w:rPr>
          <w:rFonts w:cstheme="minorHAnsi"/>
          <w:lang w:val="en-GB"/>
        </w:rPr>
        <w:t>istu</w:t>
      </w:r>
      <w:proofErr w:type="spellEnd"/>
      <w:r w:rsidR="00401AC9">
        <w:rPr>
          <w:rFonts w:cstheme="minorHAnsi"/>
          <w:lang w:val="en-GB"/>
        </w:rPr>
        <w:t xml:space="preserve"> </w:t>
      </w:r>
      <w:proofErr w:type="spellStart"/>
      <w:r w:rsidR="00401AC9">
        <w:rPr>
          <w:rFonts w:cstheme="minorHAnsi"/>
          <w:lang w:val="en-GB"/>
        </w:rPr>
        <w:t>temu</w:t>
      </w:r>
      <w:proofErr w:type="spellEnd"/>
      <w:r w:rsidR="00401AC9">
        <w:rPr>
          <w:rFonts w:cstheme="minorHAnsi"/>
          <w:lang w:val="en-GB"/>
        </w:rPr>
        <w:t>.</w:t>
      </w:r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Kroz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pomenute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FC4075">
        <w:rPr>
          <w:rFonts w:cstheme="minorHAnsi"/>
          <w:lang w:val="en-GB"/>
        </w:rPr>
        <w:t>aktivnosti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Agencija</w:t>
      </w:r>
      <w:proofErr w:type="spellEnd"/>
      <w:r w:rsidR="000560FB" w:rsidRPr="00B86884">
        <w:rPr>
          <w:rFonts w:cstheme="minorHAnsi"/>
          <w:lang w:val="en-GB"/>
        </w:rPr>
        <w:t xml:space="preserve"> je </w:t>
      </w:r>
      <w:proofErr w:type="spellStart"/>
      <w:r w:rsidR="00401AC9">
        <w:rPr>
          <w:rFonts w:cstheme="minorHAnsi"/>
          <w:lang w:val="en-GB"/>
        </w:rPr>
        <w:t>r</w:t>
      </w:r>
      <w:r w:rsidR="000560FB" w:rsidRPr="00B86884">
        <w:rPr>
          <w:rFonts w:cstheme="minorHAnsi"/>
          <w:lang w:val="en-GB"/>
        </w:rPr>
        <w:t>adnoj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grupi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uputila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preporuke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naročito</w:t>
      </w:r>
      <w:proofErr w:type="spellEnd"/>
      <w:r w:rsidR="000560FB" w:rsidRPr="00B86884">
        <w:rPr>
          <w:rFonts w:cstheme="minorHAnsi"/>
          <w:lang w:val="en-GB"/>
        </w:rPr>
        <w:t xml:space="preserve"> u </w:t>
      </w:r>
      <w:proofErr w:type="spellStart"/>
      <w:r w:rsidR="000560FB" w:rsidRPr="00B86884">
        <w:rPr>
          <w:rFonts w:cstheme="minorHAnsi"/>
          <w:lang w:val="en-GB"/>
        </w:rPr>
        <w:t>dijelu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osnivanja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Akreditacionog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odbora</w:t>
      </w:r>
      <w:proofErr w:type="spellEnd"/>
      <w:r w:rsidR="000560FB" w:rsidRPr="00B86884">
        <w:rPr>
          <w:rFonts w:cstheme="minorHAnsi"/>
          <w:lang w:val="en-GB"/>
        </w:rPr>
        <w:t xml:space="preserve">, </w:t>
      </w:r>
      <w:proofErr w:type="spellStart"/>
      <w:r w:rsidR="000560FB" w:rsidRPr="00B86884">
        <w:rPr>
          <w:rFonts w:cstheme="minorHAnsi"/>
          <w:lang w:val="en-GB"/>
        </w:rPr>
        <w:t>kao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novog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stručnog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tijela</w:t>
      </w:r>
      <w:proofErr w:type="spellEnd"/>
      <w:r w:rsidR="000560FB" w:rsidRPr="00B86884">
        <w:rPr>
          <w:rFonts w:cstheme="minorHAnsi"/>
          <w:lang w:val="en-GB"/>
        </w:rPr>
        <w:t xml:space="preserve">, </w:t>
      </w:r>
      <w:proofErr w:type="spellStart"/>
      <w:r w:rsidR="000560FB" w:rsidRPr="00B86884">
        <w:rPr>
          <w:rFonts w:cstheme="minorHAnsi"/>
          <w:lang w:val="en-GB"/>
        </w:rPr>
        <w:t>izmjene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sastava</w:t>
      </w:r>
      <w:proofErr w:type="spellEnd"/>
      <w:r w:rsidR="000560FB" w:rsidRPr="00B86884">
        <w:rPr>
          <w:rFonts w:cstheme="minorHAnsi"/>
          <w:lang w:val="en-GB"/>
        </w:rPr>
        <w:t xml:space="preserve"> i </w:t>
      </w:r>
      <w:proofErr w:type="spellStart"/>
      <w:r w:rsidR="000560FB" w:rsidRPr="00B86884">
        <w:rPr>
          <w:rFonts w:cstheme="minorHAnsi"/>
          <w:lang w:val="en-GB"/>
        </w:rPr>
        <w:t>načina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izbora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članova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Upravnog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odbora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kao</w:t>
      </w:r>
      <w:proofErr w:type="spellEnd"/>
      <w:r w:rsidR="000560FB" w:rsidRPr="00B86884">
        <w:rPr>
          <w:rFonts w:cstheme="minorHAnsi"/>
          <w:lang w:val="en-GB"/>
        </w:rPr>
        <w:t xml:space="preserve"> i u </w:t>
      </w:r>
      <w:proofErr w:type="spellStart"/>
      <w:r w:rsidR="000560FB" w:rsidRPr="00B86884">
        <w:rPr>
          <w:rFonts w:cstheme="minorHAnsi"/>
          <w:lang w:val="en-GB"/>
        </w:rPr>
        <w:t>dijelu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formiranja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Komisije</w:t>
      </w:r>
      <w:proofErr w:type="spellEnd"/>
      <w:r w:rsidR="000560FB" w:rsidRPr="00B86884">
        <w:rPr>
          <w:rFonts w:cstheme="minorHAnsi"/>
          <w:lang w:val="en-GB"/>
        </w:rPr>
        <w:t xml:space="preserve"> za </w:t>
      </w:r>
      <w:proofErr w:type="spellStart"/>
      <w:r w:rsidR="000560FB" w:rsidRPr="00B86884">
        <w:rPr>
          <w:rFonts w:cstheme="minorHAnsi"/>
          <w:lang w:val="en-GB"/>
        </w:rPr>
        <w:t>žalbe</w:t>
      </w:r>
      <w:proofErr w:type="spellEnd"/>
      <w:r w:rsidR="000560FB" w:rsidRPr="00B86884">
        <w:rPr>
          <w:rFonts w:cstheme="minorHAnsi"/>
          <w:lang w:val="en-GB"/>
        </w:rPr>
        <w:t>.</w:t>
      </w:r>
      <w:bookmarkStart w:id="15" w:name="_Toc191380163"/>
    </w:p>
    <w:p w14:paraId="3C78DAB9" w14:textId="14EF40BE" w:rsidR="000560FB" w:rsidRPr="00B86884" w:rsidRDefault="00AB755F" w:rsidP="000560FB">
      <w:pPr>
        <w:pStyle w:val="Heading2"/>
        <w:rPr>
          <w:sz w:val="22"/>
          <w:szCs w:val="22"/>
          <w:lang w:val="en-GB"/>
        </w:rPr>
      </w:pPr>
      <w:r w:rsidRPr="00B86884">
        <w:rPr>
          <w:sz w:val="22"/>
          <w:szCs w:val="22"/>
          <w:lang w:val="en-GB"/>
        </w:rPr>
        <w:t xml:space="preserve">2.2 </w:t>
      </w:r>
      <w:proofErr w:type="spellStart"/>
      <w:r w:rsidR="000560FB" w:rsidRPr="00B86884">
        <w:rPr>
          <w:sz w:val="22"/>
          <w:szCs w:val="22"/>
          <w:lang w:val="en-GB"/>
        </w:rPr>
        <w:t>Istraživačke</w:t>
      </w:r>
      <w:proofErr w:type="spellEnd"/>
      <w:r w:rsidR="000560FB" w:rsidRPr="00B86884">
        <w:rPr>
          <w:sz w:val="22"/>
          <w:szCs w:val="22"/>
          <w:lang w:val="en-GB"/>
        </w:rPr>
        <w:t xml:space="preserve"> </w:t>
      </w:r>
      <w:proofErr w:type="spellStart"/>
      <w:r w:rsidR="000560FB" w:rsidRPr="00B86884">
        <w:rPr>
          <w:sz w:val="22"/>
          <w:szCs w:val="22"/>
          <w:lang w:val="en-GB"/>
        </w:rPr>
        <w:t>aktivnosti</w:t>
      </w:r>
      <w:proofErr w:type="spellEnd"/>
      <w:r w:rsidR="000560FB" w:rsidRPr="00B86884">
        <w:rPr>
          <w:sz w:val="22"/>
          <w:szCs w:val="22"/>
          <w:lang w:val="en-GB"/>
        </w:rPr>
        <w:t xml:space="preserve"> i </w:t>
      </w:r>
      <w:proofErr w:type="spellStart"/>
      <w:r w:rsidR="000560FB" w:rsidRPr="00B86884">
        <w:rPr>
          <w:sz w:val="22"/>
          <w:szCs w:val="22"/>
          <w:lang w:val="en-GB"/>
        </w:rPr>
        <w:t>analiza</w:t>
      </w:r>
      <w:proofErr w:type="spellEnd"/>
      <w:r w:rsidR="000560FB" w:rsidRPr="00B86884">
        <w:rPr>
          <w:sz w:val="22"/>
          <w:szCs w:val="22"/>
          <w:lang w:val="en-GB"/>
        </w:rPr>
        <w:t xml:space="preserve"> </w:t>
      </w:r>
      <w:proofErr w:type="spellStart"/>
      <w:r w:rsidR="000560FB" w:rsidRPr="00B86884">
        <w:rPr>
          <w:sz w:val="22"/>
          <w:szCs w:val="22"/>
          <w:lang w:val="en-GB"/>
        </w:rPr>
        <w:t>komparativne</w:t>
      </w:r>
      <w:proofErr w:type="spellEnd"/>
      <w:r w:rsidR="000560FB" w:rsidRPr="00B86884">
        <w:rPr>
          <w:sz w:val="22"/>
          <w:szCs w:val="22"/>
          <w:lang w:val="en-GB"/>
        </w:rPr>
        <w:t xml:space="preserve"> </w:t>
      </w:r>
      <w:proofErr w:type="spellStart"/>
      <w:r w:rsidR="000560FB" w:rsidRPr="00B86884">
        <w:rPr>
          <w:sz w:val="22"/>
          <w:szCs w:val="22"/>
          <w:lang w:val="en-GB"/>
        </w:rPr>
        <w:t>prakse</w:t>
      </w:r>
      <w:proofErr w:type="spellEnd"/>
      <w:r w:rsidR="000560FB" w:rsidRPr="00B86884">
        <w:rPr>
          <w:sz w:val="22"/>
          <w:szCs w:val="22"/>
          <w:lang w:val="en-GB"/>
        </w:rPr>
        <w:t xml:space="preserve"> </w:t>
      </w:r>
      <w:proofErr w:type="spellStart"/>
      <w:r w:rsidR="000560FB" w:rsidRPr="00B86884">
        <w:rPr>
          <w:sz w:val="22"/>
          <w:szCs w:val="22"/>
          <w:lang w:val="en-GB"/>
        </w:rPr>
        <w:t>na</w:t>
      </w:r>
      <w:proofErr w:type="spellEnd"/>
      <w:r w:rsidR="000560FB" w:rsidRPr="00B86884">
        <w:rPr>
          <w:sz w:val="22"/>
          <w:szCs w:val="22"/>
          <w:lang w:val="en-GB"/>
        </w:rPr>
        <w:t xml:space="preserve"> </w:t>
      </w:r>
      <w:proofErr w:type="spellStart"/>
      <w:r w:rsidR="000560FB" w:rsidRPr="00B86884">
        <w:rPr>
          <w:sz w:val="22"/>
          <w:szCs w:val="22"/>
          <w:lang w:val="en-GB"/>
        </w:rPr>
        <w:t>prostoru</w:t>
      </w:r>
      <w:proofErr w:type="spellEnd"/>
      <w:r w:rsidR="000560FB" w:rsidRPr="00B86884">
        <w:rPr>
          <w:sz w:val="22"/>
          <w:szCs w:val="22"/>
          <w:lang w:val="en-GB"/>
        </w:rPr>
        <w:t xml:space="preserve"> EHEA</w:t>
      </w:r>
      <w:bookmarkEnd w:id="15"/>
    </w:p>
    <w:p w14:paraId="57ACD7F4" w14:textId="3F65BD5D" w:rsidR="000560FB" w:rsidRPr="00B86884" w:rsidRDefault="00235697" w:rsidP="00235697">
      <w:pPr>
        <w:jc w:val="both"/>
        <w:rPr>
          <w:rFonts w:cstheme="minorHAnsi"/>
          <w:lang w:val="en-GB"/>
        </w:rPr>
      </w:pPr>
      <w:bookmarkStart w:id="16" w:name="_Hlk191365544"/>
      <w:r>
        <w:rPr>
          <w:lang w:val="en-GB"/>
        </w:rPr>
        <w:t xml:space="preserve">        </w:t>
      </w:r>
      <w:proofErr w:type="spellStart"/>
      <w:r w:rsidR="000560FB" w:rsidRPr="00B86884">
        <w:rPr>
          <w:rFonts w:cstheme="minorHAnsi"/>
          <w:lang w:val="en-GB"/>
        </w:rPr>
        <w:t>Tokom</w:t>
      </w:r>
      <w:proofErr w:type="spellEnd"/>
      <w:r w:rsidR="000560FB" w:rsidRPr="00B86884">
        <w:rPr>
          <w:rFonts w:cstheme="minorHAnsi"/>
          <w:lang w:val="en-GB"/>
        </w:rPr>
        <w:t xml:space="preserve"> 2024. </w:t>
      </w:r>
      <w:proofErr w:type="spellStart"/>
      <w:r w:rsidR="000560FB" w:rsidRPr="00B86884">
        <w:rPr>
          <w:rFonts w:cstheme="minorHAnsi"/>
          <w:lang w:val="en-GB"/>
        </w:rPr>
        <w:t>godine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</w:rPr>
        <w:t>Agencija</w:t>
      </w:r>
      <w:proofErr w:type="spellEnd"/>
      <w:r w:rsidR="000560FB" w:rsidRPr="00B86884">
        <w:rPr>
          <w:rFonts w:cstheme="minorHAnsi"/>
          <w:lang w:val="en-GB"/>
        </w:rPr>
        <w:t xml:space="preserve"> je </w:t>
      </w:r>
      <w:proofErr w:type="spellStart"/>
      <w:r w:rsidR="000560FB" w:rsidRPr="00B86884">
        <w:rPr>
          <w:rFonts w:cstheme="minorHAnsi"/>
          <w:lang w:val="en-GB"/>
        </w:rPr>
        <w:t>izradila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komparativne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analize</w:t>
      </w:r>
      <w:proofErr w:type="spellEnd"/>
      <w:r w:rsidR="000560FB" w:rsidRPr="00B86884">
        <w:rPr>
          <w:rFonts w:cstheme="minorHAnsi"/>
          <w:lang w:val="en-GB"/>
        </w:rPr>
        <w:t xml:space="preserve"> s </w:t>
      </w:r>
      <w:proofErr w:type="spellStart"/>
      <w:r w:rsidR="000560FB" w:rsidRPr="00B86884">
        <w:rPr>
          <w:rFonts w:cstheme="minorHAnsi"/>
          <w:lang w:val="en-GB"/>
        </w:rPr>
        <w:t>ciljem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boljeg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razumijevanja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specifičnih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izazova</w:t>
      </w:r>
      <w:proofErr w:type="spellEnd"/>
      <w:r w:rsidR="000560FB" w:rsidRPr="00B86884">
        <w:rPr>
          <w:rFonts w:cstheme="minorHAnsi"/>
          <w:lang w:val="en-GB"/>
        </w:rPr>
        <w:t xml:space="preserve"> i </w:t>
      </w:r>
      <w:proofErr w:type="spellStart"/>
      <w:r w:rsidR="000560FB" w:rsidRPr="00B86884">
        <w:rPr>
          <w:rFonts w:cstheme="minorHAnsi"/>
          <w:lang w:val="en-GB"/>
        </w:rPr>
        <w:t>prilika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unutar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različitih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obrazovnih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sistema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širom</w:t>
      </w:r>
      <w:proofErr w:type="spellEnd"/>
      <w:r w:rsidR="000560FB" w:rsidRPr="00B86884">
        <w:rPr>
          <w:rFonts w:cstheme="minorHAnsi"/>
          <w:lang w:val="en-GB"/>
        </w:rPr>
        <w:t xml:space="preserve"> EHEA. </w:t>
      </w:r>
      <w:proofErr w:type="spellStart"/>
      <w:r w:rsidR="000560FB" w:rsidRPr="00B86884">
        <w:rPr>
          <w:rFonts w:cstheme="minorHAnsi"/>
          <w:lang w:val="en-GB"/>
        </w:rPr>
        <w:t>Pomenute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analize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su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poslužile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kako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kreatorima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politika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prilikom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izrade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novog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Zakona</w:t>
      </w:r>
      <w:proofErr w:type="spellEnd"/>
      <w:r w:rsidR="000560FB" w:rsidRPr="00B86884">
        <w:rPr>
          <w:rFonts w:cstheme="minorHAnsi"/>
          <w:lang w:val="en-GB"/>
        </w:rPr>
        <w:t xml:space="preserve"> o </w:t>
      </w:r>
      <w:proofErr w:type="spellStart"/>
      <w:r w:rsidR="000560FB" w:rsidRPr="00B86884">
        <w:rPr>
          <w:rFonts w:cstheme="minorHAnsi"/>
          <w:lang w:val="en-GB"/>
        </w:rPr>
        <w:t>visokom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obrazovanju</w:t>
      </w:r>
      <w:proofErr w:type="spellEnd"/>
      <w:r w:rsidR="000560FB" w:rsidRPr="00B86884">
        <w:rPr>
          <w:rFonts w:cstheme="minorHAnsi"/>
          <w:lang w:val="en-GB"/>
        </w:rPr>
        <w:t xml:space="preserve">, </w:t>
      </w:r>
      <w:proofErr w:type="spellStart"/>
      <w:r w:rsidR="000560FB" w:rsidRPr="00B86884">
        <w:rPr>
          <w:rFonts w:cstheme="minorHAnsi"/>
          <w:lang w:val="en-GB"/>
        </w:rPr>
        <w:t>tako</w:t>
      </w:r>
      <w:proofErr w:type="spellEnd"/>
      <w:r w:rsidR="000560FB" w:rsidRPr="00B86884">
        <w:rPr>
          <w:rFonts w:cstheme="minorHAnsi"/>
          <w:lang w:val="en-GB"/>
        </w:rPr>
        <w:t xml:space="preserve"> i za </w:t>
      </w:r>
      <w:proofErr w:type="spellStart"/>
      <w:r w:rsidR="000560FB" w:rsidRPr="00B86884">
        <w:rPr>
          <w:rFonts w:cstheme="minorHAnsi"/>
          <w:lang w:val="en-GB"/>
        </w:rPr>
        <w:t>unaprjeđenje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samih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procedura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unutar</w:t>
      </w:r>
      <w:proofErr w:type="spellEnd"/>
      <w:r w:rsidR="000560FB" w:rsidRPr="00B86884">
        <w:rPr>
          <w:rFonts w:cstheme="minorHAnsi"/>
          <w:lang w:val="en-GB"/>
        </w:rPr>
        <w:t xml:space="preserve"> </w:t>
      </w:r>
      <w:proofErr w:type="spellStart"/>
      <w:r w:rsidR="000560FB" w:rsidRPr="00B86884">
        <w:rPr>
          <w:rFonts w:cstheme="minorHAnsi"/>
          <w:lang w:val="en-GB"/>
        </w:rPr>
        <w:t>Agencije</w:t>
      </w:r>
      <w:proofErr w:type="spellEnd"/>
      <w:r w:rsidR="000560FB" w:rsidRPr="00B86884">
        <w:rPr>
          <w:rFonts w:cstheme="minorHAnsi"/>
          <w:lang w:val="en-GB"/>
        </w:rPr>
        <w:t xml:space="preserve">. </w:t>
      </w:r>
    </w:p>
    <w:bookmarkEnd w:id="16"/>
    <w:p w14:paraId="1CE594D8" w14:textId="77777777" w:rsidR="000560FB" w:rsidRPr="0084060C" w:rsidRDefault="000560FB" w:rsidP="000560FB">
      <w:pPr>
        <w:jc w:val="both"/>
        <w:rPr>
          <w:rFonts w:cstheme="minorHAnsi"/>
          <w:lang w:val="en-GB"/>
        </w:rPr>
      </w:pPr>
      <w:r w:rsidRPr="0084060C">
        <w:rPr>
          <w:rFonts w:cstheme="minorHAnsi"/>
          <w:lang w:val="en-GB"/>
        </w:rPr>
        <w:t xml:space="preserve">U </w:t>
      </w:r>
      <w:proofErr w:type="spellStart"/>
      <w:r w:rsidRPr="0084060C">
        <w:rPr>
          <w:rFonts w:cstheme="minorHAnsi"/>
          <w:lang w:val="en-GB"/>
        </w:rPr>
        <w:t>nastavku</w:t>
      </w:r>
      <w:proofErr w:type="spellEnd"/>
      <w:r w:rsidRPr="0084060C">
        <w:rPr>
          <w:rFonts w:cstheme="minorHAnsi"/>
          <w:lang w:val="en-GB"/>
        </w:rPr>
        <w:t xml:space="preserve"> je </w:t>
      </w:r>
      <w:proofErr w:type="spellStart"/>
      <w:r w:rsidRPr="0084060C">
        <w:rPr>
          <w:rFonts w:cstheme="minorHAnsi"/>
          <w:lang w:val="en-GB"/>
        </w:rPr>
        <w:t>pregled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realizovanih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istraživačkih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aktivnosti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tokom</w:t>
      </w:r>
      <w:proofErr w:type="spellEnd"/>
      <w:r w:rsidRPr="0084060C">
        <w:rPr>
          <w:rFonts w:cstheme="minorHAnsi"/>
          <w:lang w:val="en-GB"/>
        </w:rPr>
        <w:t xml:space="preserve"> 2024. </w:t>
      </w:r>
      <w:proofErr w:type="spellStart"/>
      <w:r w:rsidRPr="0084060C">
        <w:rPr>
          <w:rFonts w:cstheme="minorHAnsi"/>
          <w:lang w:val="en-GB"/>
        </w:rPr>
        <w:t>godine</w:t>
      </w:r>
      <w:proofErr w:type="spellEnd"/>
      <w:r w:rsidRPr="0084060C">
        <w:rPr>
          <w:rFonts w:cstheme="minorHAnsi"/>
          <w:lang w:val="en-GB"/>
        </w:rPr>
        <w:t>:</w:t>
      </w:r>
    </w:p>
    <w:p w14:paraId="2E8BD6D8" w14:textId="204923A4" w:rsidR="000560FB" w:rsidRPr="0083681B" w:rsidRDefault="00E13C31" w:rsidP="0083681B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ME"/>
        </w:rPr>
      </w:pPr>
      <w:r w:rsidRPr="0083681B">
        <w:rPr>
          <w:rFonts w:cstheme="minorHAnsi"/>
          <w:b/>
          <w:bCs/>
          <w:lang w:val="en-GB"/>
        </w:rPr>
        <w:t>,,</w:t>
      </w:r>
      <w:r w:rsidR="000560FB" w:rsidRPr="0083681B">
        <w:rPr>
          <w:rFonts w:cstheme="minorHAnsi"/>
          <w:b/>
          <w:bCs/>
          <w:lang w:val="en-GB"/>
        </w:rPr>
        <w:t xml:space="preserve">Analiza </w:t>
      </w:r>
      <w:proofErr w:type="spellStart"/>
      <w:r w:rsidR="000560FB" w:rsidRPr="0083681B">
        <w:rPr>
          <w:rFonts w:cstheme="minorHAnsi"/>
          <w:b/>
          <w:bCs/>
          <w:lang w:val="en-GB"/>
        </w:rPr>
        <w:t>stanja</w:t>
      </w:r>
      <w:proofErr w:type="spellEnd"/>
      <w:r w:rsidR="000560FB" w:rsidRPr="0083681B">
        <w:rPr>
          <w:rFonts w:cstheme="minorHAnsi"/>
          <w:b/>
          <w:bCs/>
          <w:lang w:val="en-GB"/>
        </w:rPr>
        <w:t xml:space="preserve"> </w:t>
      </w:r>
      <w:proofErr w:type="spellStart"/>
      <w:r w:rsidR="000560FB" w:rsidRPr="0083681B">
        <w:rPr>
          <w:rFonts w:cstheme="minorHAnsi"/>
          <w:b/>
          <w:bCs/>
          <w:lang w:val="en-GB"/>
        </w:rPr>
        <w:t>usklađenosti</w:t>
      </w:r>
      <w:proofErr w:type="spellEnd"/>
      <w:r w:rsidR="000560FB" w:rsidRPr="0083681B">
        <w:rPr>
          <w:rFonts w:cstheme="minorHAnsi"/>
          <w:b/>
          <w:bCs/>
          <w:lang w:val="en-GB"/>
        </w:rPr>
        <w:t xml:space="preserve"> </w:t>
      </w:r>
      <w:proofErr w:type="spellStart"/>
      <w:r w:rsidR="000560FB" w:rsidRPr="0083681B">
        <w:rPr>
          <w:rFonts w:cstheme="minorHAnsi"/>
          <w:b/>
          <w:bCs/>
          <w:lang w:val="en-GB"/>
        </w:rPr>
        <w:t>sistema</w:t>
      </w:r>
      <w:proofErr w:type="spellEnd"/>
      <w:r w:rsidR="000560FB" w:rsidRPr="0083681B">
        <w:rPr>
          <w:rFonts w:cstheme="minorHAnsi"/>
          <w:b/>
          <w:bCs/>
          <w:lang w:val="en-GB"/>
        </w:rPr>
        <w:t xml:space="preserve"> </w:t>
      </w:r>
      <w:proofErr w:type="spellStart"/>
      <w:r w:rsidR="000560FB" w:rsidRPr="0083681B">
        <w:rPr>
          <w:rFonts w:cstheme="minorHAnsi"/>
          <w:b/>
          <w:bCs/>
          <w:lang w:val="en-GB"/>
        </w:rPr>
        <w:t>obezbjeđenja</w:t>
      </w:r>
      <w:proofErr w:type="spellEnd"/>
      <w:r w:rsidR="000560FB" w:rsidRPr="0083681B">
        <w:rPr>
          <w:rFonts w:cstheme="minorHAnsi"/>
          <w:b/>
          <w:bCs/>
          <w:lang w:val="en-GB"/>
        </w:rPr>
        <w:t xml:space="preserve"> </w:t>
      </w:r>
      <w:proofErr w:type="spellStart"/>
      <w:r w:rsidR="000560FB" w:rsidRPr="0083681B">
        <w:rPr>
          <w:rFonts w:cstheme="minorHAnsi"/>
          <w:b/>
          <w:bCs/>
          <w:lang w:val="en-GB"/>
        </w:rPr>
        <w:t>kvaliteta</w:t>
      </w:r>
      <w:proofErr w:type="spellEnd"/>
      <w:r w:rsidR="000560FB" w:rsidRPr="0083681B">
        <w:rPr>
          <w:rFonts w:cstheme="minorHAnsi"/>
          <w:b/>
          <w:bCs/>
          <w:lang w:val="en-GB"/>
        </w:rPr>
        <w:t xml:space="preserve"> </w:t>
      </w:r>
      <w:proofErr w:type="spellStart"/>
      <w:r w:rsidR="000560FB" w:rsidRPr="0083681B">
        <w:rPr>
          <w:rFonts w:cstheme="minorHAnsi"/>
          <w:b/>
          <w:bCs/>
          <w:lang w:val="en-GB"/>
        </w:rPr>
        <w:t>na</w:t>
      </w:r>
      <w:proofErr w:type="spellEnd"/>
      <w:r w:rsidR="000560FB" w:rsidRPr="0083681B">
        <w:rPr>
          <w:rFonts w:cstheme="minorHAnsi"/>
          <w:b/>
          <w:bCs/>
          <w:lang w:val="en-GB"/>
        </w:rPr>
        <w:t xml:space="preserve"> </w:t>
      </w:r>
      <w:proofErr w:type="spellStart"/>
      <w:r w:rsidR="000560FB" w:rsidRPr="0083681B">
        <w:rPr>
          <w:rFonts w:cstheme="minorHAnsi"/>
          <w:b/>
          <w:bCs/>
          <w:lang w:val="en-GB"/>
        </w:rPr>
        <w:t>osnovu</w:t>
      </w:r>
      <w:proofErr w:type="spellEnd"/>
      <w:r w:rsidR="000560FB" w:rsidRPr="0083681B">
        <w:rPr>
          <w:rFonts w:cstheme="minorHAnsi"/>
          <w:b/>
          <w:bCs/>
          <w:lang w:val="en-GB"/>
        </w:rPr>
        <w:t xml:space="preserve"> </w:t>
      </w:r>
      <w:proofErr w:type="spellStart"/>
      <w:r w:rsidR="000560FB" w:rsidRPr="0083681B">
        <w:rPr>
          <w:rFonts w:cstheme="minorHAnsi"/>
          <w:b/>
          <w:bCs/>
          <w:lang w:val="en-GB"/>
        </w:rPr>
        <w:t>Evropskih</w:t>
      </w:r>
      <w:proofErr w:type="spellEnd"/>
      <w:r w:rsidR="000560FB" w:rsidRPr="0083681B">
        <w:rPr>
          <w:rFonts w:cstheme="minorHAnsi"/>
          <w:b/>
          <w:bCs/>
          <w:lang w:val="en-GB"/>
        </w:rPr>
        <w:t xml:space="preserve"> </w:t>
      </w:r>
      <w:proofErr w:type="spellStart"/>
      <w:r w:rsidR="000560FB" w:rsidRPr="0083681B">
        <w:rPr>
          <w:rFonts w:cstheme="minorHAnsi"/>
          <w:b/>
          <w:bCs/>
          <w:lang w:val="en-GB"/>
        </w:rPr>
        <w:t>standarda</w:t>
      </w:r>
      <w:proofErr w:type="spellEnd"/>
      <w:r w:rsidR="000560FB" w:rsidRPr="0083681B">
        <w:rPr>
          <w:rFonts w:cstheme="minorHAnsi"/>
          <w:b/>
          <w:bCs/>
          <w:lang w:val="en-GB"/>
        </w:rPr>
        <w:t xml:space="preserve"> i </w:t>
      </w:r>
      <w:proofErr w:type="spellStart"/>
      <w:r w:rsidR="000560FB" w:rsidRPr="0083681B">
        <w:rPr>
          <w:rFonts w:cstheme="minorHAnsi"/>
          <w:b/>
          <w:bCs/>
          <w:lang w:val="en-GB"/>
        </w:rPr>
        <w:t>smjernica</w:t>
      </w:r>
      <w:proofErr w:type="spellEnd"/>
      <w:r w:rsidRPr="0083681B">
        <w:rPr>
          <w:rFonts w:cstheme="minorHAnsi"/>
          <w:b/>
          <w:bCs/>
          <w:lang w:val="en-GB"/>
        </w:rPr>
        <w:t>”</w:t>
      </w:r>
      <w:r w:rsidR="000560FB" w:rsidRPr="0083681B">
        <w:rPr>
          <w:rFonts w:cstheme="minorHAnsi"/>
          <w:b/>
          <w:bCs/>
          <w:lang w:val="en-GB"/>
        </w:rPr>
        <w:t xml:space="preserve">: </w:t>
      </w:r>
      <w:proofErr w:type="spellStart"/>
      <w:r w:rsidR="000560FB" w:rsidRPr="0083681B">
        <w:rPr>
          <w:rFonts w:cstheme="minorHAnsi"/>
          <w:lang w:val="en-GB"/>
        </w:rPr>
        <w:t>Pomenutom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Analizom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utvrđeno</w:t>
      </w:r>
      <w:proofErr w:type="spellEnd"/>
      <w:r w:rsidR="000560FB" w:rsidRPr="0083681B">
        <w:rPr>
          <w:rFonts w:cstheme="minorHAnsi"/>
          <w:lang w:val="en-GB"/>
        </w:rPr>
        <w:t xml:space="preserve"> je da </w:t>
      </w:r>
      <w:r w:rsidR="00211D77" w:rsidRPr="0083681B">
        <w:rPr>
          <w:rFonts w:cstheme="minorHAnsi"/>
          <w:lang w:val="en-GB"/>
        </w:rPr>
        <w:t xml:space="preserve">je za </w:t>
      </w:r>
      <w:proofErr w:type="spellStart"/>
      <w:r w:rsidR="00211D77" w:rsidRPr="0083681B">
        <w:rPr>
          <w:rFonts w:cstheme="minorHAnsi"/>
          <w:lang w:val="en-GB"/>
        </w:rPr>
        <w:t>većinu</w:t>
      </w:r>
      <w:proofErr w:type="spellEnd"/>
      <w:r w:rsidR="00211D77" w:rsidRPr="0083681B">
        <w:rPr>
          <w:rFonts w:cstheme="minorHAnsi"/>
          <w:lang w:val="en-GB"/>
        </w:rPr>
        <w:t xml:space="preserve"> </w:t>
      </w:r>
      <w:proofErr w:type="spellStart"/>
      <w:r w:rsidR="00211D77" w:rsidRPr="0083681B">
        <w:rPr>
          <w:rFonts w:cstheme="minorHAnsi"/>
          <w:lang w:val="en-GB"/>
        </w:rPr>
        <w:t>standarda</w:t>
      </w:r>
      <w:proofErr w:type="spellEnd"/>
      <w:r w:rsidR="00211D77" w:rsidRPr="0083681B">
        <w:rPr>
          <w:rFonts w:cstheme="minorHAnsi"/>
          <w:lang w:val="en-GB"/>
        </w:rPr>
        <w:t xml:space="preserve"> </w:t>
      </w:r>
      <w:proofErr w:type="spellStart"/>
      <w:r w:rsidR="00211D77" w:rsidRPr="0083681B">
        <w:rPr>
          <w:rFonts w:cstheme="minorHAnsi"/>
          <w:lang w:val="en-GB"/>
        </w:rPr>
        <w:t>postignuta</w:t>
      </w:r>
      <w:proofErr w:type="spellEnd"/>
      <w:r w:rsidR="00211D77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djelimična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usklađenost</w:t>
      </w:r>
      <w:proofErr w:type="spellEnd"/>
      <w:r w:rsidR="000560FB" w:rsidRPr="0083681B">
        <w:rPr>
          <w:rFonts w:cstheme="minorHAnsi"/>
          <w:lang w:val="en-GB"/>
        </w:rPr>
        <w:t xml:space="preserve">, </w:t>
      </w:r>
      <w:proofErr w:type="spellStart"/>
      <w:r w:rsidR="000560FB" w:rsidRPr="0083681B">
        <w:rPr>
          <w:rFonts w:cstheme="minorHAnsi"/>
          <w:lang w:val="en-GB"/>
        </w:rPr>
        <w:t>najvećim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dijelom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zbog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neadekvatnog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Zakona</w:t>
      </w:r>
      <w:proofErr w:type="spellEnd"/>
      <w:r w:rsidR="000560FB" w:rsidRPr="0083681B">
        <w:rPr>
          <w:rFonts w:cstheme="minorHAnsi"/>
          <w:lang w:val="en-GB"/>
        </w:rPr>
        <w:t xml:space="preserve"> o </w:t>
      </w:r>
      <w:proofErr w:type="spellStart"/>
      <w:r w:rsidR="000560FB" w:rsidRPr="0083681B">
        <w:rPr>
          <w:rFonts w:cstheme="minorHAnsi"/>
          <w:lang w:val="en-GB"/>
        </w:rPr>
        <w:t>visokom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obrazovanju</w:t>
      </w:r>
      <w:proofErr w:type="spellEnd"/>
      <w:r w:rsidR="000560FB" w:rsidRPr="0083681B">
        <w:rPr>
          <w:rFonts w:cstheme="minorHAnsi"/>
          <w:lang w:val="en-GB"/>
        </w:rPr>
        <w:t xml:space="preserve">. </w:t>
      </w:r>
      <w:proofErr w:type="spellStart"/>
      <w:r w:rsidR="00E01883" w:rsidRPr="0083681B">
        <w:rPr>
          <w:rFonts w:cstheme="minorHAnsi"/>
          <w:lang w:val="en-GB"/>
        </w:rPr>
        <w:t>Djelimična</w:t>
      </w:r>
      <w:proofErr w:type="spellEnd"/>
      <w:r w:rsidR="00E01883" w:rsidRPr="0083681B">
        <w:rPr>
          <w:rFonts w:cstheme="minorHAnsi"/>
          <w:lang w:val="en-GB"/>
        </w:rPr>
        <w:t xml:space="preserve"> </w:t>
      </w:r>
      <w:proofErr w:type="spellStart"/>
      <w:r w:rsidR="00E01883" w:rsidRPr="0083681B">
        <w:rPr>
          <w:rFonts w:cstheme="minorHAnsi"/>
          <w:lang w:val="en-GB"/>
        </w:rPr>
        <w:t>ispunjenost</w:t>
      </w:r>
      <w:proofErr w:type="spellEnd"/>
      <w:r w:rsidR="00E01883" w:rsidRPr="0083681B">
        <w:rPr>
          <w:rFonts w:cstheme="minorHAnsi"/>
          <w:lang w:val="en-GB"/>
        </w:rPr>
        <w:t xml:space="preserve"> </w:t>
      </w:r>
      <w:r w:rsidR="0004574F" w:rsidRPr="0083681B">
        <w:rPr>
          <w:rFonts w:ascii="Calibri" w:eastAsia="Calibri" w:hAnsi="Calibri" w:cs="Times New Roman"/>
          <w:kern w:val="3"/>
        </w:rPr>
        <w:t xml:space="preserve">prvenstveno </w:t>
      </w:r>
      <w:r w:rsidR="00E01883" w:rsidRPr="0083681B">
        <w:rPr>
          <w:rFonts w:ascii="Calibri" w:eastAsia="Calibri" w:hAnsi="Calibri" w:cs="Times New Roman"/>
          <w:kern w:val="3"/>
          <w:lang w:val="sr-Latn-RS"/>
        </w:rPr>
        <w:t xml:space="preserve">se </w:t>
      </w:r>
      <w:r w:rsidR="0004574F" w:rsidRPr="0083681B">
        <w:rPr>
          <w:rFonts w:ascii="Calibri" w:eastAsia="Calibri" w:hAnsi="Calibri" w:cs="Times New Roman"/>
          <w:kern w:val="3"/>
        </w:rPr>
        <w:t xml:space="preserve">ogleda u nedostatku adekvatne zakonske osnove koja bi za Agenciju obezbijedila prostor za ispunjenje neophodnih ESG standarda. Standardom 3.1 predviđena je obaveza Agencije da obezbijedi da „u njenom </w:t>
      </w:r>
      <w:r w:rsidR="0004574F" w:rsidRPr="0083681B">
        <w:rPr>
          <w:rFonts w:ascii="Calibri" w:eastAsia="Calibri" w:hAnsi="Calibri" w:cs="Times New Roman"/>
          <w:kern w:val="3"/>
        </w:rPr>
        <w:lastRenderedPageBreak/>
        <w:t xml:space="preserve">upravljanju i radu učestvuju ostali učesnici sistema (partneri)“. Standardom 3.3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precizirano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je da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Agencija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treba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da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dokaže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ispunjenost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tri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kategorije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nezavisnosti:organizacionu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nezavisnost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(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dokazuje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se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službenim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dokumentima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koji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propisuju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nezavisnost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rada agencije od trećih strana, operativnu nezavisnost (postupci i metode agencije, kao i izbor i imenovanje eksperata u postupcima evaluacije, utvrđuje se i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sprovodi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nezavisno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od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trećih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strana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),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kao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i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nezavisnost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formalnih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ishoda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(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s</w:t>
      </w:r>
      <w:r w:rsidR="0083681B">
        <w:rPr>
          <w:rFonts w:ascii="Calibri" w:eastAsia="Calibri" w:hAnsi="Calibri" w:cs="Times New Roman"/>
          <w:kern w:val="3"/>
        </w:rPr>
        <w:t>vi</w:t>
      </w:r>
      <w:proofErr w:type="spellEnd"/>
      <w:r w:rsid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83681B">
        <w:rPr>
          <w:rFonts w:ascii="Calibri" w:eastAsia="Calibri" w:hAnsi="Calibri" w:cs="Times New Roman"/>
          <w:kern w:val="3"/>
        </w:rPr>
        <w:t>partneri</w:t>
      </w:r>
      <w:proofErr w:type="spellEnd"/>
      <w:r w:rsidR="0083681B">
        <w:rPr>
          <w:rFonts w:ascii="Calibri" w:eastAsia="Calibri" w:hAnsi="Calibri" w:cs="Times New Roman"/>
          <w:kern w:val="3"/>
        </w:rPr>
        <w:t xml:space="preserve">, </w:t>
      </w:r>
      <w:proofErr w:type="spellStart"/>
      <w:r w:rsidR="0083681B">
        <w:rPr>
          <w:rFonts w:ascii="Calibri" w:eastAsia="Calibri" w:hAnsi="Calibri" w:cs="Times New Roman"/>
          <w:kern w:val="3"/>
        </w:rPr>
        <w:t>naročito</w:t>
      </w:r>
      <w:proofErr w:type="spellEnd"/>
      <w:r w:rsid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83681B">
        <w:rPr>
          <w:rFonts w:ascii="Calibri" w:eastAsia="Calibri" w:hAnsi="Calibri" w:cs="Times New Roman"/>
          <w:kern w:val="3"/>
        </w:rPr>
        <w:t>studenti</w:t>
      </w:r>
      <w:proofErr w:type="spellEnd"/>
      <w:r w:rsid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83681B">
        <w:rPr>
          <w:rFonts w:ascii="Calibri" w:eastAsia="Calibri" w:hAnsi="Calibri" w:cs="Times New Roman"/>
          <w:kern w:val="3"/>
        </w:rPr>
        <w:t>učestvuju</w:t>
      </w:r>
      <w:proofErr w:type="spellEnd"/>
      <w:r w:rsid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studenti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,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učestvuju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u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procesima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obezbjeđenja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 xml:space="preserve"> </w:t>
      </w:r>
      <w:proofErr w:type="spellStart"/>
      <w:r w:rsidR="0004574F" w:rsidRPr="0083681B">
        <w:rPr>
          <w:rFonts w:ascii="Calibri" w:eastAsia="Calibri" w:hAnsi="Calibri" w:cs="Times New Roman"/>
          <w:kern w:val="3"/>
        </w:rPr>
        <w:t>kvaliteta</w:t>
      </w:r>
      <w:proofErr w:type="spellEnd"/>
      <w:r w:rsidR="0004574F" w:rsidRPr="0083681B">
        <w:rPr>
          <w:rFonts w:ascii="Calibri" w:eastAsia="Calibri" w:hAnsi="Calibri" w:cs="Times New Roman"/>
          <w:kern w:val="3"/>
        </w:rPr>
        <w:t>).</w:t>
      </w:r>
      <w:r w:rsidR="0083681B">
        <w:t xml:space="preserve"> </w:t>
      </w:r>
      <w:r w:rsidR="000560FB" w:rsidRPr="0083681B">
        <w:rPr>
          <w:rFonts w:cstheme="minorHAnsi"/>
          <w:lang w:val="en-GB"/>
        </w:rPr>
        <w:t xml:space="preserve">Analiza </w:t>
      </w:r>
      <w:proofErr w:type="spellStart"/>
      <w:r w:rsidR="000560FB" w:rsidRPr="0083681B">
        <w:rPr>
          <w:rFonts w:cstheme="minorHAnsi"/>
          <w:lang w:val="en-GB"/>
        </w:rPr>
        <w:t>usklađenosti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omogućava</w:t>
      </w:r>
      <w:proofErr w:type="spellEnd"/>
      <w:r w:rsidR="000560FB" w:rsidRPr="0083681B">
        <w:rPr>
          <w:rFonts w:cstheme="minorHAnsi"/>
          <w:lang w:val="en-GB"/>
        </w:rPr>
        <w:t xml:space="preserve"> da </w:t>
      </w:r>
      <w:proofErr w:type="spellStart"/>
      <w:r w:rsidR="000560FB" w:rsidRPr="0083681B">
        <w:rPr>
          <w:rFonts w:cstheme="minorHAnsi"/>
        </w:rPr>
        <w:t>Agencija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kontinuirano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prati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svoj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progres</w:t>
      </w:r>
      <w:proofErr w:type="spellEnd"/>
      <w:r w:rsidR="000560FB" w:rsidRPr="0083681B">
        <w:rPr>
          <w:rFonts w:cstheme="minorHAnsi"/>
          <w:lang w:val="en-GB"/>
        </w:rPr>
        <w:t xml:space="preserve"> </w:t>
      </w:r>
      <w:proofErr w:type="spellStart"/>
      <w:r w:rsidR="000560FB" w:rsidRPr="0083681B">
        <w:rPr>
          <w:rFonts w:cstheme="minorHAnsi"/>
          <w:lang w:val="en-GB"/>
        </w:rPr>
        <w:t>na</w:t>
      </w:r>
      <w:proofErr w:type="spellEnd"/>
      <w:r w:rsidR="000560FB" w:rsidRPr="0083681B">
        <w:rPr>
          <w:rFonts w:cstheme="minorHAnsi"/>
          <w:lang w:val="en-GB"/>
        </w:rPr>
        <w:t xml:space="preserve"> putu </w:t>
      </w:r>
      <w:proofErr w:type="spellStart"/>
      <w:r w:rsidR="000560FB" w:rsidRPr="0083681B">
        <w:rPr>
          <w:rFonts w:cstheme="minorHAnsi"/>
          <w:lang w:val="en-GB"/>
        </w:rPr>
        <w:t>ispunjenja</w:t>
      </w:r>
      <w:proofErr w:type="spellEnd"/>
      <w:r w:rsidR="000560FB" w:rsidRPr="0083681B">
        <w:rPr>
          <w:rFonts w:cstheme="minorHAnsi"/>
          <w:lang w:val="en-GB"/>
        </w:rPr>
        <w:t xml:space="preserve"> ESG-a. </w:t>
      </w:r>
    </w:p>
    <w:p w14:paraId="45BDF509" w14:textId="6D2F65BD" w:rsidR="000560FB" w:rsidRPr="0084060C" w:rsidRDefault="00E13C31">
      <w:pPr>
        <w:pStyle w:val="ListParagraph"/>
        <w:numPr>
          <w:ilvl w:val="0"/>
          <w:numId w:val="1"/>
        </w:numPr>
        <w:spacing w:line="256" w:lineRule="auto"/>
        <w:jc w:val="both"/>
        <w:rPr>
          <w:rFonts w:cstheme="minorHAnsi"/>
          <w:lang w:val="sr-Latn-ME"/>
        </w:rPr>
      </w:pPr>
      <w:r w:rsidRPr="0084060C">
        <w:rPr>
          <w:rFonts w:cstheme="minorHAnsi"/>
          <w:b/>
          <w:bCs/>
        </w:rPr>
        <w:t>,,</w:t>
      </w:r>
      <w:r w:rsidR="000560FB" w:rsidRPr="0084060C">
        <w:rPr>
          <w:rFonts w:cstheme="minorHAnsi"/>
          <w:b/>
          <w:bCs/>
        </w:rPr>
        <w:t xml:space="preserve">Analiza o </w:t>
      </w:r>
      <w:proofErr w:type="spellStart"/>
      <w:r w:rsidR="000560FB" w:rsidRPr="0084060C">
        <w:rPr>
          <w:rFonts w:cstheme="minorHAnsi"/>
          <w:b/>
          <w:bCs/>
        </w:rPr>
        <w:t>aspiracijama</w:t>
      </w:r>
      <w:proofErr w:type="spellEnd"/>
      <w:r w:rsidR="000560FB" w:rsidRPr="0084060C">
        <w:rPr>
          <w:rFonts w:cstheme="minorHAnsi"/>
          <w:b/>
          <w:bCs/>
        </w:rPr>
        <w:t xml:space="preserve"> </w:t>
      </w:r>
      <w:proofErr w:type="spellStart"/>
      <w:r w:rsidR="000560FB" w:rsidRPr="0084060C">
        <w:rPr>
          <w:rFonts w:cstheme="minorHAnsi"/>
          <w:b/>
          <w:bCs/>
        </w:rPr>
        <w:t>maturanata</w:t>
      </w:r>
      <w:proofErr w:type="spellEnd"/>
      <w:r w:rsidR="000560FB" w:rsidRPr="0084060C">
        <w:rPr>
          <w:rFonts w:cstheme="minorHAnsi"/>
          <w:b/>
          <w:bCs/>
        </w:rPr>
        <w:t xml:space="preserve"> </w:t>
      </w:r>
      <w:proofErr w:type="spellStart"/>
      <w:r w:rsidR="000560FB" w:rsidRPr="0084060C">
        <w:rPr>
          <w:rFonts w:cstheme="minorHAnsi"/>
          <w:b/>
          <w:bCs/>
        </w:rPr>
        <w:t>na</w:t>
      </w:r>
      <w:proofErr w:type="spellEnd"/>
      <w:r w:rsidR="000560FB" w:rsidRPr="0084060C">
        <w:rPr>
          <w:rFonts w:cstheme="minorHAnsi"/>
          <w:b/>
          <w:bCs/>
        </w:rPr>
        <w:t xml:space="preserve"> putu </w:t>
      </w:r>
      <w:proofErr w:type="spellStart"/>
      <w:r w:rsidR="000560FB" w:rsidRPr="0084060C">
        <w:rPr>
          <w:rFonts w:cstheme="minorHAnsi"/>
          <w:b/>
          <w:bCs/>
        </w:rPr>
        <w:t>prelaza</w:t>
      </w:r>
      <w:proofErr w:type="spellEnd"/>
      <w:r w:rsidR="000560FB" w:rsidRPr="0084060C">
        <w:rPr>
          <w:rFonts w:cstheme="minorHAnsi"/>
          <w:b/>
          <w:bCs/>
        </w:rPr>
        <w:t xml:space="preserve"> </w:t>
      </w:r>
      <w:proofErr w:type="spellStart"/>
      <w:r w:rsidR="000560FB" w:rsidRPr="0084060C">
        <w:rPr>
          <w:rFonts w:cstheme="minorHAnsi"/>
          <w:b/>
          <w:bCs/>
        </w:rPr>
        <w:t>iz</w:t>
      </w:r>
      <w:proofErr w:type="spellEnd"/>
      <w:r w:rsidR="000560FB" w:rsidRPr="0084060C">
        <w:rPr>
          <w:rFonts w:cstheme="minorHAnsi"/>
          <w:b/>
          <w:bCs/>
        </w:rPr>
        <w:t xml:space="preserve"> </w:t>
      </w:r>
      <w:proofErr w:type="spellStart"/>
      <w:r w:rsidR="000560FB" w:rsidRPr="0084060C">
        <w:rPr>
          <w:rFonts w:cstheme="minorHAnsi"/>
          <w:b/>
          <w:bCs/>
        </w:rPr>
        <w:t>srednjeg</w:t>
      </w:r>
      <w:proofErr w:type="spellEnd"/>
      <w:r w:rsidR="000560FB" w:rsidRPr="0084060C">
        <w:rPr>
          <w:rFonts w:cstheme="minorHAnsi"/>
          <w:b/>
          <w:bCs/>
        </w:rPr>
        <w:t xml:space="preserve"> u </w:t>
      </w:r>
      <w:proofErr w:type="spellStart"/>
      <w:r w:rsidR="000560FB" w:rsidRPr="0084060C">
        <w:rPr>
          <w:rFonts w:cstheme="minorHAnsi"/>
          <w:b/>
          <w:bCs/>
        </w:rPr>
        <w:t>visoko</w:t>
      </w:r>
      <w:proofErr w:type="spellEnd"/>
      <w:r w:rsidR="000560FB" w:rsidRPr="0084060C">
        <w:rPr>
          <w:rFonts w:cstheme="minorHAnsi"/>
          <w:b/>
          <w:bCs/>
        </w:rPr>
        <w:t xml:space="preserve"> </w:t>
      </w:r>
      <w:proofErr w:type="spellStart"/>
      <w:r w:rsidR="000560FB" w:rsidRPr="0084060C">
        <w:rPr>
          <w:rFonts w:cstheme="minorHAnsi"/>
          <w:b/>
          <w:bCs/>
        </w:rPr>
        <w:t>obrazovanje</w:t>
      </w:r>
      <w:proofErr w:type="spellEnd"/>
      <w:r w:rsidR="000560FB" w:rsidRPr="0084060C">
        <w:rPr>
          <w:rFonts w:cstheme="minorHAnsi"/>
          <w:b/>
          <w:bCs/>
        </w:rPr>
        <w:t>“:</w:t>
      </w:r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Agencija</w:t>
      </w:r>
      <w:proofErr w:type="spellEnd"/>
      <w:r w:rsidR="000560FB" w:rsidRPr="0084060C">
        <w:rPr>
          <w:rFonts w:cstheme="minorHAnsi"/>
        </w:rPr>
        <w:t xml:space="preserve"> je </w:t>
      </w:r>
      <w:proofErr w:type="spellStart"/>
      <w:r w:rsidR="000560FB" w:rsidRPr="0084060C">
        <w:rPr>
          <w:rFonts w:cstheme="minorHAnsi"/>
        </w:rPr>
        <w:t>započela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izazovno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istraživanje</w:t>
      </w:r>
      <w:proofErr w:type="spellEnd"/>
      <w:r w:rsidR="000560FB" w:rsidRPr="0084060C">
        <w:rPr>
          <w:rFonts w:cstheme="minorHAnsi"/>
        </w:rPr>
        <w:t xml:space="preserve"> u </w:t>
      </w:r>
      <w:proofErr w:type="spellStart"/>
      <w:r w:rsidR="000560FB" w:rsidRPr="0084060C">
        <w:rPr>
          <w:rFonts w:cstheme="minorHAnsi"/>
        </w:rPr>
        <w:t>vezi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sa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načinima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na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koje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maturanti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donose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odluke</w:t>
      </w:r>
      <w:proofErr w:type="spellEnd"/>
      <w:r w:rsidR="000560FB" w:rsidRPr="0084060C">
        <w:rPr>
          <w:rFonts w:cstheme="minorHAnsi"/>
        </w:rPr>
        <w:t xml:space="preserve"> o </w:t>
      </w:r>
      <w:proofErr w:type="spellStart"/>
      <w:r w:rsidR="000560FB" w:rsidRPr="0084060C">
        <w:rPr>
          <w:rFonts w:cstheme="minorHAnsi"/>
        </w:rPr>
        <w:t>izboru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studija</w:t>
      </w:r>
      <w:proofErr w:type="spellEnd"/>
      <w:r w:rsidR="000560FB" w:rsidRPr="0084060C">
        <w:rPr>
          <w:rFonts w:cstheme="minorHAnsi"/>
        </w:rPr>
        <w:t xml:space="preserve">, s </w:t>
      </w:r>
      <w:proofErr w:type="spellStart"/>
      <w:r w:rsidR="000560FB" w:rsidRPr="0084060C">
        <w:rPr>
          <w:rFonts w:cstheme="minorHAnsi"/>
        </w:rPr>
        <w:t>ciljem</w:t>
      </w:r>
      <w:proofErr w:type="spellEnd"/>
      <w:r w:rsidR="000560FB" w:rsidRPr="0084060C">
        <w:rPr>
          <w:rFonts w:cstheme="minorHAnsi"/>
        </w:rPr>
        <w:t xml:space="preserve"> da se, </w:t>
      </w:r>
      <w:proofErr w:type="spellStart"/>
      <w:r w:rsidR="000560FB" w:rsidRPr="0084060C">
        <w:rPr>
          <w:rFonts w:cstheme="minorHAnsi"/>
        </w:rPr>
        <w:t>sa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aspekta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institucije</w:t>
      </w:r>
      <w:proofErr w:type="spellEnd"/>
      <w:r w:rsidR="000560FB" w:rsidRPr="0084060C">
        <w:rPr>
          <w:rFonts w:cstheme="minorHAnsi"/>
        </w:rPr>
        <w:t xml:space="preserve">, </w:t>
      </w:r>
      <w:proofErr w:type="spellStart"/>
      <w:r w:rsidR="000560FB" w:rsidRPr="0084060C">
        <w:rPr>
          <w:rFonts w:cstheme="minorHAnsi"/>
        </w:rPr>
        <w:t>doprinese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rješavanju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jednog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od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gorućih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problema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na</w:t>
      </w:r>
      <w:proofErr w:type="spellEnd"/>
      <w:r w:rsidR="000560FB" w:rsidRPr="0084060C">
        <w:rPr>
          <w:rFonts w:cstheme="minorHAnsi"/>
        </w:rPr>
        <w:t xml:space="preserve"> putu </w:t>
      </w:r>
      <w:proofErr w:type="spellStart"/>
      <w:r w:rsidR="000560FB" w:rsidRPr="0084060C">
        <w:rPr>
          <w:rFonts w:cstheme="minorHAnsi"/>
        </w:rPr>
        <w:t>prelaza</w:t>
      </w:r>
      <w:proofErr w:type="spellEnd"/>
      <w:r w:rsidR="000560FB" w:rsidRPr="0084060C">
        <w:rPr>
          <w:rFonts w:cstheme="minorHAnsi"/>
        </w:rPr>
        <w:t xml:space="preserve"> u </w:t>
      </w:r>
      <w:proofErr w:type="spellStart"/>
      <w:r w:rsidR="000560FB" w:rsidRPr="0084060C">
        <w:rPr>
          <w:rFonts w:cstheme="minorHAnsi"/>
        </w:rPr>
        <w:t>visoko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obrazovanje</w:t>
      </w:r>
      <w:proofErr w:type="spellEnd"/>
      <w:r w:rsidR="000560FB" w:rsidRPr="0084060C">
        <w:rPr>
          <w:rFonts w:cstheme="minorHAnsi"/>
        </w:rPr>
        <w:t xml:space="preserve">. </w:t>
      </w:r>
      <w:proofErr w:type="spellStart"/>
      <w:r w:rsidR="000560FB" w:rsidRPr="0084060C">
        <w:rPr>
          <w:rFonts w:cstheme="minorHAnsi"/>
        </w:rPr>
        <w:t>Istraživanje</w:t>
      </w:r>
      <w:proofErr w:type="spellEnd"/>
      <w:r w:rsidR="000560FB" w:rsidRPr="0084060C">
        <w:rPr>
          <w:rFonts w:cstheme="minorHAnsi"/>
        </w:rPr>
        <w:t xml:space="preserve"> je </w:t>
      </w:r>
      <w:proofErr w:type="spellStart"/>
      <w:r w:rsidR="000560FB" w:rsidRPr="0084060C">
        <w:rPr>
          <w:rFonts w:cstheme="minorHAnsi"/>
        </w:rPr>
        <w:t>uz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saglasnost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Ministarstva</w:t>
      </w:r>
      <w:proofErr w:type="spellEnd"/>
      <w:r w:rsidR="000560FB" w:rsidRPr="0084060C">
        <w:rPr>
          <w:rFonts w:cstheme="minorHAnsi"/>
        </w:rPr>
        <w:t xml:space="preserve">, Zavoda za </w:t>
      </w:r>
      <w:proofErr w:type="spellStart"/>
      <w:r w:rsidR="000560FB" w:rsidRPr="0084060C">
        <w:rPr>
          <w:rFonts w:cstheme="minorHAnsi"/>
        </w:rPr>
        <w:t>školstvo</w:t>
      </w:r>
      <w:proofErr w:type="spellEnd"/>
      <w:r w:rsidR="000560FB" w:rsidRPr="0084060C">
        <w:rPr>
          <w:rFonts w:cstheme="minorHAnsi"/>
        </w:rPr>
        <w:t xml:space="preserve"> i Centra za </w:t>
      </w:r>
      <w:proofErr w:type="spellStart"/>
      <w:r w:rsidR="000560FB" w:rsidRPr="0084060C">
        <w:rPr>
          <w:rFonts w:cstheme="minorHAnsi"/>
        </w:rPr>
        <w:t>stručno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obrazovanje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započeto</w:t>
      </w:r>
      <w:proofErr w:type="spellEnd"/>
      <w:r w:rsidR="000560FB" w:rsidRPr="0084060C">
        <w:rPr>
          <w:rFonts w:cstheme="minorHAnsi"/>
        </w:rPr>
        <w:t xml:space="preserve"> u </w:t>
      </w:r>
      <w:proofErr w:type="spellStart"/>
      <w:r w:rsidR="000560FB" w:rsidRPr="0084060C">
        <w:rPr>
          <w:rFonts w:cstheme="minorHAnsi"/>
        </w:rPr>
        <w:t>aprilu</w:t>
      </w:r>
      <w:proofErr w:type="spellEnd"/>
      <w:r w:rsidR="000560FB" w:rsidRPr="0084060C">
        <w:rPr>
          <w:rFonts w:cstheme="minorHAnsi"/>
        </w:rPr>
        <w:t xml:space="preserve"> </w:t>
      </w:r>
      <w:r w:rsidR="007E0B20" w:rsidRPr="0084060C">
        <w:rPr>
          <w:rFonts w:cstheme="minorHAnsi"/>
        </w:rPr>
        <w:t xml:space="preserve">2024. </w:t>
      </w:r>
      <w:proofErr w:type="spellStart"/>
      <w:r w:rsidR="007E0B20" w:rsidRPr="0084060C">
        <w:rPr>
          <w:rFonts w:cstheme="minorHAnsi"/>
        </w:rPr>
        <w:t>godine</w:t>
      </w:r>
      <w:proofErr w:type="spellEnd"/>
      <w:r w:rsidR="007E0B20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distribucijom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upitnika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svim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srednjim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školama</w:t>
      </w:r>
      <w:proofErr w:type="spellEnd"/>
      <w:r w:rsidR="000560FB" w:rsidRPr="0084060C">
        <w:rPr>
          <w:rFonts w:cstheme="minorHAnsi"/>
        </w:rPr>
        <w:t xml:space="preserve"> u Crnoj Gori. </w:t>
      </w:r>
      <w:proofErr w:type="spellStart"/>
      <w:r w:rsidR="000560FB" w:rsidRPr="0084060C">
        <w:rPr>
          <w:rFonts w:cstheme="minorHAnsi"/>
        </w:rPr>
        <w:t>Planirano</w:t>
      </w:r>
      <w:proofErr w:type="spellEnd"/>
      <w:r w:rsidR="000560FB" w:rsidRPr="0084060C">
        <w:rPr>
          <w:rFonts w:cstheme="minorHAnsi"/>
        </w:rPr>
        <w:t xml:space="preserve"> je da se </w:t>
      </w:r>
      <w:proofErr w:type="spellStart"/>
      <w:r w:rsidR="000560FB" w:rsidRPr="0084060C">
        <w:rPr>
          <w:rFonts w:cstheme="minorHAnsi"/>
        </w:rPr>
        <w:t>javna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prezentacija</w:t>
      </w:r>
      <w:proofErr w:type="spellEnd"/>
      <w:r w:rsidR="000560FB" w:rsidRPr="0084060C">
        <w:rPr>
          <w:rFonts w:cstheme="minorHAnsi"/>
        </w:rPr>
        <w:t xml:space="preserve"> </w:t>
      </w:r>
      <w:proofErr w:type="spellStart"/>
      <w:r w:rsidR="000560FB" w:rsidRPr="0084060C">
        <w:rPr>
          <w:rFonts w:cstheme="minorHAnsi"/>
        </w:rPr>
        <w:t>održi</w:t>
      </w:r>
      <w:proofErr w:type="spellEnd"/>
      <w:r w:rsidR="000560FB" w:rsidRPr="0084060C">
        <w:rPr>
          <w:rFonts w:cstheme="minorHAnsi"/>
        </w:rPr>
        <w:t xml:space="preserve"> u </w:t>
      </w:r>
      <w:proofErr w:type="spellStart"/>
      <w:r w:rsidR="000560FB" w:rsidRPr="0084060C">
        <w:rPr>
          <w:rFonts w:cstheme="minorHAnsi"/>
        </w:rPr>
        <w:t>aprilu</w:t>
      </w:r>
      <w:proofErr w:type="spellEnd"/>
      <w:r w:rsidR="000560FB" w:rsidRPr="0084060C">
        <w:rPr>
          <w:rFonts w:cstheme="minorHAnsi"/>
        </w:rPr>
        <w:t xml:space="preserve"> 2025. </w:t>
      </w:r>
      <w:proofErr w:type="spellStart"/>
      <w:r w:rsidR="000560FB" w:rsidRPr="0084060C">
        <w:rPr>
          <w:rFonts w:cstheme="minorHAnsi"/>
        </w:rPr>
        <w:t>godine</w:t>
      </w:r>
      <w:proofErr w:type="spellEnd"/>
      <w:r w:rsidR="000560FB" w:rsidRPr="0084060C">
        <w:rPr>
          <w:rFonts w:cstheme="minorHAnsi"/>
        </w:rPr>
        <w:t>.</w:t>
      </w:r>
    </w:p>
    <w:p w14:paraId="236E2892" w14:textId="77777777" w:rsidR="000560FB" w:rsidRPr="0084060C" w:rsidRDefault="000560FB">
      <w:pPr>
        <w:numPr>
          <w:ilvl w:val="0"/>
          <w:numId w:val="1"/>
        </w:numPr>
        <w:spacing w:line="256" w:lineRule="auto"/>
        <w:jc w:val="both"/>
        <w:rPr>
          <w:rFonts w:cstheme="minorHAnsi"/>
          <w:lang w:val="en-GB"/>
        </w:rPr>
      </w:pPr>
      <w:r w:rsidRPr="0084060C">
        <w:rPr>
          <w:rFonts w:cstheme="minorHAnsi"/>
          <w:b/>
          <w:bCs/>
          <w:lang w:val="sr-Latn-ME"/>
        </w:rPr>
        <w:t>Komparativna analizu ispunjenosti ESG standarda 3.3. „Nezavisnost“  na primjeru  11 agencija:</w:t>
      </w:r>
      <w:r w:rsidRPr="0084060C">
        <w:rPr>
          <w:rFonts w:cstheme="minorHAnsi"/>
          <w:lang w:val="sr-Latn-ME"/>
        </w:rPr>
        <w:t xml:space="preserve"> U cilju što adekvatnije izrade članova novog Zakona o visokom obrazovanju AKOKVO je izradila </w:t>
      </w:r>
      <w:r w:rsidRPr="0084060C">
        <w:rPr>
          <w:rFonts w:cstheme="minorHAnsi"/>
          <w:bCs/>
          <w:lang w:val="sr-Latn-ME"/>
        </w:rPr>
        <w:t>Komparativnu analizu ispunjenosti ESG standarda 3.3. „Nezavisnost“  na primjeru  11 agencija</w:t>
      </w:r>
      <w:r w:rsidRPr="0084060C">
        <w:rPr>
          <w:rFonts w:cstheme="minorHAnsi"/>
          <w:lang w:val="sr-Latn-ME"/>
        </w:rPr>
        <w:t xml:space="preserve"> u cilju sagledavanja</w:t>
      </w:r>
      <w:r w:rsidRPr="0084060C">
        <w:rPr>
          <w:lang w:val="sr-Latn-ME"/>
        </w:rPr>
        <w:t xml:space="preserve"> </w:t>
      </w:r>
      <w:proofErr w:type="spellStart"/>
      <w:r w:rsidRPr="0084060C">
        <w:rPr>
          <w:rFonts w:cstheme="minorHAnsi"/>
          <w:lang w:val="en-GB"/>
        </w:rPr>
        <w:t>upravljačkih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struktura</w:t>
      </w:r>
      <w:proofErr w:type="spellEnd"/>
      <w:r w:rsidRPr="0084060C">
        <w:rPr>
          <w:rFonts w:cstheme="minorHAnsi"/>
          <w:lang w:val="en-GB"/>
        </w:rPr>
        <w:t xml:space="preserve"> i </w:t>
      </w:r>
      <w:proofErr w:type="spellStart"/>
      <w:r w:rsidRPr="0084060C">
        <w:rPr>
          <w:rFonts w:cstheme="minorHAnsi"/>
          <w:lang w:val="en-GB"/>
        </w:rPr>
        <w:t>struktura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stručnog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tijela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zaduženog</w:t>
      </w:r>
      <w:proofErr w:type="spellEnd"/>
      <w:r w:rsidRPr="0084060C">
        <w:rPr>
          <w:rFonts w:cstheme="minorHAnsi"/>
          <w:lang w:val="en-GB"/>
        </w:rPr>
        <w:t xml:space="preserve"> za </w:t>
      </w:r>
      <w:proofErr w:type="spellStart"/>
      <w:r w:rsidRPr="0084060C">
        <w:rPr>
          <w:rFonts w:cstheme="minorHAnsi"/>
          <w:lang w:val="en-GB"/>
        </w:rPr>
        <w:t>postupke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evaluacija</w:t>
      </w:r>
      <w:proofErr w:type="spellEnd"/>
      <w:r w:rsidRPr="0084060C">
        <w:rPr>
          <w:rFonts w:cstheme="minorHAnsi"/>
          <w:lang w:val="en-GB"/>
        </w:rPr>
        <w:t xml:space="preserve">. </w:t>
      </w:r>
      <w:proofErr w:type="spellStart"/>
      <w:r w:rsidRPr="0084060C">
        <w:rPr>
          <w:rFonts w:cstheme="minorHAnsi"/>
          <w:lang w:val="en-GB"/>
        </w:rPr>
        <w:t>Zaključeno</w:t>
      </w:r>
      <w:proofErr w:type="spellEnd"/>
      <w:r w:rsidRPr="0084060C">
        <w:rPr>
          <w:rFonts w:cstheme="minorHAnsi"/>
          <w:lang w:val="en-GB"/>
        </w:rPr>
        <w:t xml:space="preserve"> je da u </w:t>
      </w:r>
      <w:proofErr w:type="spellStart"/>
      <w:r w:rsidRPr="0084060C">
        <w:rPr>
          <w:rFonts w:cstheme="minorHAnsi"/>
          <w:lang w:val="en-GB"/>
        </w:rPr>
        <w:t>svim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analiziranim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agencijama</w:t>
      </w:r>
      <w:proofErr w:type="spellEnd"/>
      <w:r w:rsidRPr="0084060C">
        <w:rPr>
          <w:rFonts w:cstheme="minorHAnsi"/>
          <w:lang w:val="en-GB"/>
        </w:rPr>
        <w:t xml:space="preserve"> oba </w:t>
      </w:r>
      <w:proofErr w:type="spellStart"/>
      <w:r w:rsidRPr="0084060C">
        <w:rPr>
          <w:rFonts w:cstheme="minorHAnsi"/>
          <w:lang w:val="en-GB"/>
        </w:rPr>
        <w:t>tijela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čine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svi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partneri</w:t>
      </w:r>
      <w:proofErr w:type="spellEnd"/>
      <w:r w:rsidRPr="0084060C">
        <w:rPr>
          <w:rFonts w:cstheme="minorHAnsi"/>
          <w:lang w:val="en-GB"/>
        </w:rPr>
        <w:t xml:space="preserve"> u </w:t>
      </w:r>
      <w:proofErr w:type="spellStart"/>
      <w:r w:rsidRPr="0084060C">
        <w:rPr>
          <w:rFonts w:cstheme="minorHAnsi"/>
          <w:lang w:val="en-GB"/>
        </w:rPr>
        <w:t>sistemu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visokog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obrazovanja</w:t>
      </w:r>
      <w:proofErr w:type="spellEnd"/>
      <w:r w:rsidRPr="0084060C">
        <w:rPr>
          <w:rFonts w:cstheme="minorHAnsi"/>
          <w:lang w:val="en-GB"/>
        </w:rPr>
        <w:t xml:space="preserve">. </w:t>
      </w:r>
    </w:p>
    <w:p w14:paraId="54173BC2" w14:textId="0A2D3BB2" w:rsidR="000560FB" w:rsidRPr="0084060C" w:rsidRDefault="000560FB">
      <w:pPr>
        <w:numPr>
          <w:ilvl w:val="0"/>
          <w:numId w:val="1"/>
        </w:numPr>
        <w:spacing w:line="256" w:lineRule="auto"/>
        <w:jc w:val="both"/>
        <w:rPr>
          <w:rFonts w:cstheme="minorHAnsi"/>
          <w:bCs/>
          <w:lang w:val="en-GB"/>
        </w:rPr>
      </w:pPr>
      <w:r w:rsidRPr="0084060C">
        <w:rPr>
          <w:rFonts w:cstheme="minorHAnsi"/>
          <w:b/>
          <w:lang w:val="sr-Latn-ME"/>
        </w:rPr>
        <w:t>Komparativna analiza ESG standarda 3.6.</w:t>
      </w:r>
      <w:r w:rsidRPr="0084060C">
        <w:rPr>
          <w:rFonts w:cstheme="minorHAnsi"/>
          <w:bCs/>
          <w:lang w:val="sr-Latn-ME"/>
        </w:rPr>
        <w:t xml:space="preserve"> „</w:t>
      </w:r>
      <w:r w:rsidRPr="0084060C">
        <w:rPr>
          <w:rFonts w:cstheme="minorHAnsi"/>
          <w:b/>
          <w:lang w:val="sr-Latn-ME"/>
        </w:rPr>
        <w:t>Interno obezbjeđenje kvaliteta i profesionalno ponašanje“</w:t>
      </w:r>
      <w:r w:rsidRPr="0084060C">
        <w:rPr>
          <w:rFonts w:cstheme="minorHAnsi"/>
          <w:bCs/>
          <w:lang w:val="sr-Latn-ME"/>
        </w:rPr>
        <w:t xml:space="preserve">: Na primjerima pet agencija koje su punopravne članice ENQA-e </w:t>
      </w:r>
      <w:proofErr w:type="spellStart"/>
      <w:r w:rsidRPr="0084060C">
        <w:rPr>
          <w:rFonts w:cstheme="minorHAnsi"/>
          <w:bCs/>
          <w:lang w:val="en-GB"/>
        </w:rPr>
        <w:t>identifikovane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su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ključne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komponente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koje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čine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uspješan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interni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sistem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kvaliteta</w:t>
      </w:r>
      <w:proofErr w:type="spellEnd"/>
      <w:r w:rsidRPr="0084060C">
        <w:rPr>
          <w:rFonts w:cstheme="minorHAnsi"/>
          <w:bCs/>
          <w:lang w:val="en-GB"/>
        </w:rPr>
        <w:t xml:space="preserve">, </w:t>
      </w:r>
      <w:proofErr w:type="spellStart"/>
      <w:r w:rsidRPr="0084060C">
        <w:rPr>
          <w:rFonts w:cstheme="minorHAnsi"/>
          <w:bCs/>
          <w:lang w:val="en-GB"/>
        </w:rPr>
        <w:t>što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će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biti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osnova</w:t>
      </w:r>
      <w:proofErr w:type="spellEnd"/>
      <w:r w:rsidRPr="0084060C">
        <w:rPr>
          <w:rFonts w:cstheme="minorHAnsi"/>
          <w:bCs/>
          <w:lang w:val="en-GB"/>
        </w:rPr>
        <w:t xml:space="preserve"> za </w:t>
      </w:r>
      <w:proofErr w:type="spellStart"/>
      <w:r w:rsidRPr="0084060C">
        <w:rPr>
          <w:rFonts w:cstheme="minorHAnsi"/>
          <w:bCs/>
          <w:lang w:val="en-GB"/>
        </w:rPr>
        <w:t>oblikovanje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budućih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  <w:bCs/>
          <w:lang w:val="en-GB"/>
        </w:rPr>
        <w:t>aktivnosti</w:t>
      </w:r>
      <w:proofErr w:type="spellEnd"/>
      <w:r w:rsidRPr="0084060C">
        <w:rPr>
          <w:rFonts w:cstheme="minorHAnsi"/>
          <w:bCs/>
          <w:lang w:val="en-GB"/>
        </w:rPr>
        <w:t xml:space="preserve"> u </w:t>
      </w:r>
      <w:proofErr w:type="spellStart"/>
      <w:r w:rsidRPr="0084060C">
        <w:rPr>
          <w:rFonts w:cstheme="minorHAnsi"/>
          <w:bCs/>
          <w:lang w:val="en-GB"/>
        </w:rPr>
        <w:t>radu</w:t>
      </w:r>
      <w:proofErr w:type="spellEnd"/>
      <w:r w:rsidRPr="0084060C">
        <w:rPr>
          <w:rFonts w:cstheme="minorHAnsi"/>
          <w:bCs/>
          <w:lang w:val="en-GB"/>
        </w:rPr>
        <w:t xml:space="preserve"> </w:t>
      </w:r>
      <w:proofErr w:type="spellStart"/>
      <w:r w:rsidRPr="0084060C">
        <w:rPr>
          <w:rFonts w:cstheme="minorHAnsi"/>
        </w:rPr>
        <w:t>Agencije</w:t>
      </w:r>
      <w:proofErr w:type="spellEnd"/>
      <w:r w:rsidRPr="0084060C">
        <w:rPr>
          <w:rFonts w:cstheme="minorHAnsi"/>
          <w:bCs/>
          <w:lang w:val="en-GB"/>
        </w:rPr>
        <w:t>.</w:t>
      </w:r>
      <w:r w:rsidR="0084060C">
        <w:rPr>
          <w:rFonts w:cstheme="minorHAnsi"/>
          <w:bCs/>
          <w:lang w:val="en-GB"/>
        </w:rPr>
        <w:t xml:space="preserve"> Na </w:t>
      </w:r>
      <w:proofErr w:type="spellStart"/>
      <w:r w:rsidR="0084060C">
        <w:rPr>
          <w:rFonts w:cstheme="minorHAnsi"/>
          <w:bCs/>
          <w:lang w:val="en-GB"/>
        </w:rPr>
        <w:t>osnovu</w:t>
      </w:r>
      <w:proofErr w:type="spellEnd"/>
      <w:r w:rsidR="0084060C">
        <w:rPr>
          <w:rFonts w:cstheme="minorHAnsi"/>
          <w:bCs/>
          <w:lang w:val="en-GB"/>
        </w:rPr>
        <w:t xml:space="preserve"> </w:t>
      </w:r>
      <w:proofErr w:type="spellStart"/>
      <w:r w:rsidR="0083681B">
        <w:rPr>
          <w:rFonts w:cstheme="minorHAnsi"/>
          <w:bCs/>
          <w:lang w:val="en-GB"/>
        </w:rPr>
        <w:t>navedene</w:t>
      </w:r>
      <w:proofErr w:type="spellEnd"/>
      <w:r w:rsidR="0083681B">
        <w:rPr>
          <w:rFonts w:cstheme="minorHAnsi"/>
          <w:bCs/>
          <w:lang w:val="en-GB"/>
        </w:rPr>
        <w:t xml:space="preserve"> </w:t>
      </w:r>
      <w:proofErr w:type="spellStart"/>
      <w:r w:rsidR="0084060C">
        <w:rPr>
          <w:rFonts w:cstheme="minorHAnsi"/>
          <w:bCs/>
          <w:lang w:val="en-GB"/>
        </w:rPr>
        <w:t>analize</w:t>
      </w:r>
      <w:proofErr w:type="spellEnd"/>
      <w:r w:rsidR="0084060C">
        <w:rPr>
          <w:rFonts w:cstheme="minorHAnsi"/>
          <w:bCs/>
          <w:lang w:val="en-GB"/>
        </w:rPr>
        <w:t xml:space="preserve"> </w:t>
      </w:r>
      <w:proofErr w:type="spellStart"/>
      <w:r w:rsidR="0083681B">
        <w:rPr>
          <w:rFonts w:cstheme="minorHAnsi"/>
          <w:bCs/>
          <w:lang w:val="en-GB"/>
        </w:rPr>
        <w:t>Agencija</w:t>
      </w:r>
      <w:proofErr w:type="spellEnd"/>
      <w:r w:rsidR="0084060C">
        <w:rPr>
          <w:rFonts w:cstheme="minorHAnsi"/>
          <w:bCs/>
          <w:lang w:val="en-GB"/>
        </w:rPr>
        <w:t xml:space="preserve"> je </w:t>
      </w:r>
      <w:proofErr w:type="spellStart"/>
      <w:r w:rsidR="0084060C">
        <w:rPr>
          <w:rFonts w:cstheme="minorHAnsi"/>
          <w:bCs/>
          <w:lang w:val="en-GB"/>
        </w:rPr>
        <w:t>kreirala</w:t>
      </w:r>
      <w:proofErr w:type="spellEnd"/>
      <w:r w:rsidR="0084060C">
        <w:rPr>
          <w:rFonts w:cstheme="minorHAnsi"/>
          <w:bCs/>
          <w:lang w:val="en-GB"/>
        </w:rPr>
        <w:t xml:space="preserve"> </w:t>
      </w:r>
      <w:proofErr w:type="spellStart"/>
      <w:r w:rsidR="0084060C">
        <w:rPr>
          <w:rFonts w:cstheme="minorHAnsi"/>
          <w:bCs/>
          <w:lang w:val="en-GB"/>
        </w:rPr>
        <w:t>preporuke</w:t>
      </w:r>
      <w:proofErr w:type="spellEnd"/>
      <w:r w:rsidR="0084060C">
        <w:rPr>
          <w:rFonts w:cstheme="minorHAnsi"/>
          <w:bCs/>
          <w:lang w:val="en-GB"/>
        </w:rPr>
        <w:t xml:space="preserve"> za </w:t>
      </w:r>
      <w:proofErr w:type="spellStart"/>
      <w:r w:rsidR="0084060C">
        <w:rPr>
          <w:rFonts w:cstheme="minorHAnsi"/>
          <w:bCs/>
          <w:lang w:val="en-GB"/>
        </w:rPr>
        <w:t>unapređenje</w:t>
      </w:r>
      <w:proofErr w:type="spellEnd"/>
      <w:r w:rsidR="0084060C">
        <w:rPr>
          <w:rFonts w:cstheme="minorHAnsi"/>
          <w:bCs/>
          <w:lang w:val="en-GB"/>
        </w:rPr>
        <w:t xml:space="preserve"> </w:t>
      </w:r>
      <w:proofErr w:type="spellStart"/>
      <w:r w:rsidR="0084060C">
        <w:rPr>
          <w:rFonts w:cstheme="minorHAnsi"/>
          <w:bCs/>
          <w:lang w:val="en-GB"/>
        </w:rPr>
        <w:t>standarda</w:t>
      </w:r>
      <w:proofErr w:type="spellEnd"/>
      <w:r w:rsidR="0084060C">
        <w:rPr>
          <w:rFonts w:cstheme="minorHAnsi"/>
          <w:bCs/>
          <w:lang w:val="en-GB"/>
        </w:rPr>
        <w:t xml:space="preserve"> 3.6.</w:t>
      </w:r>
    </w:p>
    <w:p w14:paraId="1A5C6FB3" w14:textId="77777777" w:rsidR="000560FB" w:rsidRPr="0084060C" w:rsidRDefault="000560FB" w:rsidP="000560FB">
      <w:pPr>
        <w:spacing w:line="256" w:lineRule="auto"/>
        <w:jc w:val="both"/>
        <w:rPr>
          <w:rFonts w:cstheme="minorHAnsi"/>
          <w:bCs/>
          <w:lang w:val="en-GB"/>
        </w:rPr>
      </w:pPr>
      <w:r w:rsidRPr="0084060C">
        <w:rPr>
          <w:rFonts w:cstheme="minorHAnsi"/>
          <w:bCs/>
          <w:lang w:val="sr-Latn-ME"/>
        </w:rPr>
        <w:t>Agencija je prikupila podatke uporedne prakse u zemljama EHEA u pogledu sastava, imenovanja i nadležnosti tijela koja odlučuju po žalbama i prigovorima ustanova visokog obrazovanja, kao i u pogledu dužine trajanja sertifikata o akreditaciji/reakreditaciji.</w:t>
      </w:r>
    </w:p>
    <w:p w14:paraId="6735E0EB" w14:textId="77777777" w:rsidR="000560FB" w:rsidRPr="0084060C" w:rsidRDefault="000560FB" w:rsidP="000560FB">
      <w:pPr>
        <w:spacing w:line="256" w:lineRule="auto"/>
        <w:jc w:val="both"/>
        <w:rPr>
          <w:rFonts w:cstheme="minorHAnsi"/>
          <w:lang w:val="sr-Latn-ME"/>
        </w:rPr>
      </w:pPr>
      <w:r w:rsidRPr="0084060C">
        <w:rPr>
          <w:rFonts w:cstheme="minorHAnsi"/>
          <w:lang w:val="sr-Latn-ME"/>
        </w:rPr>
        <w:t xml:space="preserve">Započeta je izrada </w:t>
      </w:r>
      <w:r w:rsidRPr="0084060C">
        <w:rPr>
          <w:rFonts w:cstheme="minorHAnsi"/>
          <w:b/>
          <w:bCs/>
          <w:lang w:val="sr-Latn-ME"/>
        </w:rPr>
        <w:t>Analize ishoda postupaka reakreditacije ustanova visokog obrazovanja na polju ekonomskih nauka</w:t>
      </w:r>
      <w:r w:rsidRPr="0084060C">
        <w:rPr>
          <w:rFonts w:cstheme="minorHAnsi"/>
          <w:lang w:val="sr-Latn-ME"/>
        </w:rPr>
        <w:t>.</w:t>
      </w:r>
    </w:p>
    <w:p w14:paraId="19028EBC" w14:textId="77777777" w:rsidR="000560FB" w:rsidRPr="0084060C" w:rsidRDefault="000560FB" w:rsidP="000560FB">
      <w:pPr>
        <w:spacing w:line="256" w:lineRule="auto"/>
        <w:jc w:val="both"/>
        <w:rPr>
          <w:rFonts w:cstheme="minorHAnsi"/>
          <w:lang w:val="sr-Latn-ME"/>
        </w:rPr>
      </w:pPr>
      <w:r w:rsidRPr="0084060C">
        <w:rPr>
          <w:rFonts w:cstheme="minorHAnsi"/>
          <w:lang w:val="sr-Latn-ME"/>
        </w:rPr>
        <w:t xml:space="preserve">Nakon završenog ciklusa reakreditacije, dopunjena je </w:t>
      </w:r>
      <w:r w:rsidRPr="0084060C">
        <w:rPr>
          <w:rFonts w:cstheme="minorHAnsi"/>
          <w:b/>
          <w:bCs/>
          <w:lang w:val="sr-Latn-ME"/>
        </w:rPr>
        <w:t>Analiza ispunjenosti Standarda 7, kriterijum f, Izvještaja o reakreditaciji</w:t>
      </w:r>
      <w:r w:rsidRPr="0084060C">
        <w:rPr>
          <w:rFonts w:cstheme="minorHAnsi"/>
          <w:lang w:val="sr-Latn-ME"/>
        </w:rPr>
        <w:t>.</w:t>
      </w:r>
    </w:p>
    <w:p w14:paraId="03FD4733" w14:textId="6732B3B5" w:rsidR="000560FB" w:rsidRPr="00B86884" w:rsidRDefault="000560FB" w:rsidP="00B86884">
      <w:pPr>
        <w:ind w:firstLine="708"/>
        <w:jc w:val="both"/>
        <w:rPr>
          <w:rFonts w:cstheme="minorHAnsi"/>
          <w:lang w:val="en-GB"/>
        </w:rPr>
      </w:pPr>
      <w:bookmarkStart w:id="17" w:name="_Toc191380164"/>
      <w:proofErr w:type="spellStart"/>
      <w:r w:rsidRPr="0084060C">
        <w:rPr>
          <w:rFonts w:cstheme="minorHAnsi"/>
          <w:lang w:val="en-GB"/>
        </w:rPr>
        <w:t>Pomenuta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istraživanja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omogućavaju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usklađivanje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sa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najnovijim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trendovima</w:t>
      </w:r>
      <w:proofErr w:type="spellEnd"/>
      <w:r w:rsidRPr="0084060C">
        <w:rPr>
          <w:rFonts w:cstheme="minorHAnsi"/>
          <w:lang w:val="en-GB"/>
        </w:rPr>
        <w:t xml:space="preserve"> u </w:t>
      </w:r>
      <w:proofErr w:type="spellStart"/>
      <w:r w:rsidRPr="0084060C">
        <w:rPr>
          <w:rFonts w:cstheme="minorHAnsi"/>
          <w:lang w:val="en-GB"/>
        </w:rPr>
        <w:t>sektoru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visokog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obrazovanja</w:t>
      </w:r>
      <w:proofErr w:type="spellEnd"/>
      <w:r w:rsidRPr="0084060C">
        <w:rPr>
          <w:rFonts w:cstheme="minorHAnsi"/>
          <w:lang w:val="en-GB"/>
        </w:rPr>
        <w:t xml:space="preserve">, </w:t>
      </w:r>
      <w:proofErr w:type="spellStart"/>
      <w:r w:rsidRPr="0084060C">
        <w:rPr>
          <w:rFonts w:cstheme="minorHAnsi"/>
          <w:lang w:val="en-GB"/>
        </w:rPr>
        <w:t>čime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doprinosimo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daljoj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integraciji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crnogorskog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obrazovnog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sistema</w:t>
      </w:r>
      <w:proofErr w:type="spellEnd"/>
      <w:r w:rsidRPr="0084060C">
        <w:rPr>
          <w:rFonts w:cstheme="minorHAnsi"/>
          <w:lang w:val="en-GB"/>
        </w:rPr>
        <w:t xml:space="preserve"> u </w:t>
      </w:r>
      <w:proofErr w:type="spellStart"/>
      <w:r w:rsidRPr="0084060C">
        <w:rPr>
          <w:rFonts w:cstheme="minorHAnsi"/>
          <w:lang w:val="en-GB"/>
        </w:rPr>
        <w:t>evropske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okvire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visokog</w:t>
      </w:r>
      <w:proofErr w:type="spellEnd"/>
      <w:r w:rsidRPr="0084060C">
        <w:rPr>
          <w:rFonts w:cstheme="minorHAnsi"/>
          <w:lang w:val="en-GB"/>
        </w:rPr>
        <w:t xml:space="preserve"> </w:t>
      </w:r>
      <w:proofErr w:type="spellStart"/>
      <w:r w:rsidRPr="0084060C">
        <w:rPr>
          <w:rFonts w:cstheme="minorHAnsi"/>
          <w:lang w:val="en-GB"/>
        </w:rPr>
        <w:t>obrazovanja</w:t>
      </w:r>
      <w:proofErr w:type="spellEnd"/>
      <w:r w:rsidRPr="0084060C">
        <w:rPr>
          <w:rFonts w:cstheme="minorHAnsi"/>
          <w:lang w:val="en-GB"/>
        </w:rPr>
        <w:t>.</w:t>
      </w:r>
    </w:p>
    <w:p w14:paraId="26A1118C" w14:textId="085F1F4E" w:rsidR="000560FB" w:rsidRPr="00B86884" w:rsidRDefault="00B86884" w:rsidP="000560FB">
      <w:pPr>
        <w:pStyle w:val="Heading2"/>
        <w:tabs>
          <w:tab w:val="left" w:pos="567"/>
        </w:tabs>
        <w:rPr>
          <w:sz w:val="22"/>
          <w:szCs w:val="22"/>
          <w:lang w:val="sr-Latn-ME"/>
        </w:rPr>
      </w:pPr>
      <w:r w:rsidRPr="00B86884">
        <w:rPr>
          <w:sz w:val="22"/>
          <w:szCs w:val="22"/>
          <w:lang w:val="sr-Latn-ME"/>
        </w:rPr>
        <w:t xml:space="preserve">2.3 </w:t>
      </w:r>
      <w:r w:rsidR="000560FB" w:rsidRPr="00B86884">
        <w:rPr>
          <w:sz w:val="22"/>
          <w:szCs w:val="22"/>
          <w:lang w:val="sr-Latn-ME"/>
        </w:rPr>
        <w:t>Međunarodna saradnja</w:t>
      </w:r>
      <w:bookmarkEnd w:id="17"/>
      <w:r w:rsidR="000560FB" w:rsidRPr="00B86884">
        <w:rPr>
          <w:sz w:val="22"/>
          <w:szCs w:val="22"/>
          <w:lang w:val="sr-Latn-ME"/>
        </w:rPr>
        <w:t xml:space="preserve"> </w:t>
      </w:r>
    </w:p>
    <w:p w14:paraId="65D96522" w14:textId="0F9B09CD" w:rsidR="000560FB" w:rsidRPr="00B86884" w:rsidRDefault="00E35843" w:rsidP="00E35843">
      <w:pPr>
        <w:spacing w:line="240" w:lineRule="auto"/>
        <w:jc w:val="both"/>
        <w:rPr>
          <w:rFonts w:cstheme="minorHAnsi"/>
        </w:rPr>
      </w:pPr>
      <w:bookmarkStart w:id="18" w:name="_Hlk191365787"/>
      <w:r>
        <w:rPr>
          <w:rFonts w:cstheme="minorHAnsi"/>
        </w:rPr>
        <w:t xml:space="preserve">              </w:t>
      </w:r>
      <w:proofErr w:type="spellStart"/>
      <w:r w:rsidR="000560FB" w:rsidRPr="00B86884">
        <w:rPr>
          <w:rFonts w:cstheme="minorHAnsi"/>
        </w:rPr>
        <w:t>Tokom</w:t>
      </w:r>
      <w:proofErr w:type="spellEnd"/>
      <w:r w:rsidR="000560FB" w:rsidRPr="00B86884">
        <w:rPr>
          <w:rFonts w:cstheme="minorHAnsi"/>
        </w:rPr>
        <w:t xml:space="preserve"> 2024. </w:t>
      </w:r>
      <w:proofErr w:type="spellStart"/>
      <w:r w:rsidR="000560FB" w:rsidRPr="00B86884">
        <w:rPr>
          <w:rFonts w:cstheme="minorHAnsi"/>
        </w:rPr>
        <w:t>godine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međunarodna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saradnja</w:t>
      </w:r>
      <w:proofErr w:type="spellEnd"/>
      <w:r w:rsidR="000560FB" w:rsidRPr="00B86884">
        <w:rPr>
          <w:rFonts w:cstheme="minorHAnsi"/>
        </w:rPr>
        <w:t xml:space="preserve"> je </w:t>
      </w:r>
      <w:proofErr w:type="spellStart"/>
      <w:r w:rsidR="000560FB" w:rsidRPr="00B86884">
        <w:rPr>
          <w:rFonts w:cstheme="minorHAnsi"/>
        </w:rPr>
        <w:t>intenzivirana</w:t>
      </w:r>
      <w:proofErr w:type="spellEnd"/>
      <w:r w:rsidR="000560FB" w:rsidRPr="00B86884">
        <w:rPr>
          <w:rFonts w:cstheme="minorHAnsi"/>
        </w:rPr>
        <w:t xml:space="preserve"> i to </w:t>
      </w:r>
      <w:proofErr w:type="spellStart"/>
      <w:r w:rsidR="000560FB" w:rsidRPr="00B86884">
        <w:rPr>
          <w:rFonts w:cstheme="minorHAnsi"/>
        </w:rPr>
        <w:t>kroz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aktivno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učešće</w:t>
      </w:r>
      <w:proofErr w:type="spellEnd"/>
      <w:r w:rsidR="000560FB" w:rsidRPr="00B86884">
        <w:rPr>
          <w:rFonts w:cstheme="minorHAnsi"/>
        </w:rPr>
        <w:t xml:space="preserve"> u </w:t>
      </w:r>
      <w:proofErr w:type="spellStart"/>
      <w:r w:rsidR="000560FB" w:rsidRPr="00B86884">
        <w:rPr>
          <w:rFonts w:cstheme="minorHAnsi"/>
        </w:rPr>
        <w:t>aktivnostima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međunarodnih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asocijacija</w:t>
      </w:r>
      <w:proofErr w:type="spellEnd"/>
      <w:r w:rsidR="000560FB" w:rsidRPr="00B86884">
        <w:rPr>
          <w:rFonts w:cstheme="minorHAnsi"/>
        </w:rPr>
        <w:t xml:space="preserve">, </w:t>
      </w:r>
      <w:proofErr w:type="spellStart"/>
      <w:r w:rsidR="000560FB" w:rsidRPr="00B86884">
        <w:rPr>
          <w:rFonts w:cstheme="minorHAnsi"/>
        </w:rPr>
        <w:t>obnavljanje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pridruženog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članstva</w:t>
      </w:r>
      <w:proofErr w:type="spellEnd"/>
      <w:r w:rsidR="000560FB" w:rsidRPr="00B86884">
        <w:rPr>
          <w:rFonts w:cstheme="minorHAnsi"/>
        </w:rPr>
        <w:t xml:space="preserve"> u ENQA-i, </w:t>
      </w:r>
      <w:proofErr w:type="spellStart"/>
      <w:r w:rsidR="000560FB" w:rsidRPr="00B86884">
        <w:rPr>
          <w:rFonts w:cstheme="minorHAnsi"/>
        </w:rPr>
        <w:t>potpisivanje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novih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sporazuma</w:t>
      </w:r>
      <w:proofErr w:type="spellEnd"/>
      <w:r w:rsidR="000560FB" w:rsidRPr="00B86884">
        <w:rPr>
          <w:rFonts w:cstheme="minorHAnsi"/>
        </w:rPr>
        <w:t xml:space="preserve"> o </w:t>
      </w:r>
      <w:proofErr w:type="spellStart"/>
      <w:r w:rsidR="000560FB" w:rsidRPr="00B86884">
        <w:rPr>
          <w:rFonts w:cstheme="minorHAnsi"/>
        </w:rPr>
        <w:t>saradnji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kao</w:t>
      </w:r>
      <w:proofErr w:type="spellEnd"/>
      <w:r w:rsidR="000560FB" w:rsidRPr="00B86884">
        <w:rPr>
          <w:rFonts w:cstheme="minorHAnsi"/>
        </w:rPr>
        <w:t xml:space="preserve"> i </w:t>
      </w:r>
      <w:proofErr w:type="spellStart"/>
      <w:r w:rsidR="000560FB" w:rsidRPr="00B86884">
        <w:rPr>
          <w:rFonts w:cstheme="minorHAnsi"/>
        </w:rPr>
        <w:t>kroz</w:t>
      </w:r>
      <w:proofErr w:type="spellEnd"/>
      <w:r w:rsidR="000560FB" w:rsidRPr="00B86884">
        <w:rPr>
          <w:rFonts w:cstheme="minorHAnsi"/>
        </w:rPr>
        <w:t xml:space="preserve"> </w:t>
      </w:r>
      <w:proofErr w:type="spellStart"/>
      <w:r w:rsidR="000560FB" w:rsidRPr="00B86884">
        <w:rPr>
          <w:rFonts w:cstheme="minorHAnsi"/>
        </w:rPr>
        <w:t>učešće</w:t>
      </w:r>
      <w:proofErr w:type="spellEnd"/>
      <w:r w:rsidR="000560FB" w:rsidRPr="00B86884">
        <w:rPr>
          <w:rFonts w:cstheme="minorHAnsi"/>
        </w:rPr>
        <w:t xml:space="preserve"> u </w:t>
      </w:r>
      <w:proofErr w:type="spellStart"/>
      <w:r w:rsidR="000560FB" w:rsidRPr="00B86884">
        <w:rPr>
          <w:rFonts w:cstheme="minorHAnsi"/>
        </w:rPr>
        <w:t>projektima</w:t>
      </w:r>
      <w:proofErr w:type="spellEnd"/>
      <w:r w:rsidR="000560FB" w:rsidRPr="00B86884">
        <w:rPr>
          <w:rFonts w:cstheme="minorHAnsi"/>
        </w:rPr>
        <w:t>.</w:t>
      </w:r>
      <w:bookmarkEnd w:id="18"/>
    </w:p>
    <w:p w14:paraId="6009B360" w14:textId="3B1E80FF" w:rsidR="000560FB" w:rsidRPr="00B86884" w:rsidRDefault="000560FB" w:rsidP="000560FB">
      <w:pPr>
        <w:spacing w:line="240" w:lineRule="auto"/>
        <w:ind w:firstLine="709"/>
        <w:jc w:val="both"/>
        <w:rPr>
          <w:rFonts w:cstheme="minorHAnsi"/>
          <w:lang w:val="sr-Latn-ME"/>
        </w:rPr>
      </w:pPr>
      <w:proofErr w:type="spellStart"/>
      <w:r w:rsidRPr="00B86884">
        <w:rPr>
          <w:rFonts w:cstheme="minorHAnsi"/>
        </w:rPr>
        <w:t>Tokom</w:t>
      </w:r>
      <w:proofErr w:type="spellEnd"/>
      <w:r w:rsidRPr="00B86884">
        <w:rPr>
          <w:rFonts w:cstheme="minorHAnsi"/>
        </w:rPr>
        <w:t xml:space="preserve"> 2024. </w:t>
      </w:r>
      <w:proofErr w:type="spellStart"/>
      <w:r w:rsidRPr="00B86884">
        <w:rPr>
          <w:rFonts w:cstheme="minorHAnsi"/>
        </w:rPr>
        <w:t>godine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Agencija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nastavila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intenzivnu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saradnju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  <w:b/>
          <w:bCs/>
        </w:rPr>
        <w:t>Evropskom</w:t>
      </w:r>
      <w:proofErr w:type="spellEnd"/>
      <w:r w:rsidRPr="00B86884">
        <w:rPr>
          <w:rFonts w:cstheme="minorHAnsi"/>
          <w:b/>
          <w:bCs/>
        </w:rPr>
        <w:t xml:space="preserve"> </w:t>
      </w:r>
      <w:proofErr w:type="spellStart"/>
      <w:r w:rsidRPr="00B86884">
        <w:rPr>
          <w:rFonts w:cstheme="minorHAnsi"/>
          <w:b/>
          <w:bCs/>
        </w:rPr>
        <w:t>asocijacijom</w:t>
      </w:r>
      <w:proofErr w:type="spellEnd"/>
      <w:r w:rsidRPr="00B86884">
        <w:rPr>
          <w:rFonts w:cstheme="minorHAnsi"/>
          <w:b/>
          <w:bCs/>
        </w:rPr>
        <w:t xml:space="preserve"> za </w:t>
      </w:r>
      <w:proofErr w:type="spellStart"/>
      <w:r w:rsidRPr="00B86884">
        <w:rPr>
          <w:rFonts w:cstheme="minorHAnsi"/>
          <w:b/>
          <w:bCs/>
        </w:rPr>
        <w:t>obezbjeđenje</w:t>
      </w:r>
      <w:proofErr w:type="spellEnd"/>
      <w:r w:rsidRPr="00B86884">
        <w:rPr>
          <w:rFonts w:cstheme="minorHAnsi"/>
          <w:b/>
          <w:bCs/>
        </w:rPr>
        <w:t xml:space="preserve"> </w:t>
      </w:r>
      <w:proofErr w:type="spellStart"/>
      <w:r w:rsidRPr="00B86884">
        <w:rPr>
          <w:rFonts w:cstheme="minorHAnsi"/>
          <w:b/>
          <w:bCs/>
        </w:rPr>
        <w:t>kvaliteta</w:t>
      </w:r>
      <w:proofErr w:type="spellEnd"/>
      <w:r w:rsidRPr="00B86884">
        <w:rPr>
          <w:rFonts w:cstheme="minorHAnsi"/>
          <w:b/>
          <w:bCs/>
        </w:rPr>
        <w:t xml:space="preserve"> (ENQA)</w:t>
      </w:r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naročito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dijelu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pripreme</w:t>
      </w:r>
      <w:proofErr w:type="spellEnd"/>
      <w:r w:rsidRPr="00B86884">
        <w:rPr>
          <w:rFonts w:cstheme="minorHAnsi"/>
        </w:rPr>
        <w:t xml:space="preserve"> za </w:t>
      </w:r>
      <w:proofErr w:type="spellStart"/>
      <w:r w:rsidRPr="00B86884">
        <w:rPr>
          <w:rFonts w:cstheme="minorHAnsi"/>
        </w:rPr>
        <w:t>ispunjenje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preduslova</w:t>
      </w:r>
      <w:proofErr w:type="spellEnd"/>
      <w:r w:rsidRPr="00B86884">
        <w:rPr>
          <w:rFonts w:cstheme="minorHAnsi"/>
        </w:rPr>
        <w:t xml:space="preserve"> za </w:t>
      </w:r>
      <w:proofErr w:type="spellStart"/>
      <w:r w:rsidRPr="00B86884">
        <w:rPr>
          <w:rFonts w:cstheme="minorHAnsi"/>
        </w:rPr>
        <w:t>punopravno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članstvo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ovoj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asocijaciji</w:t>
      </w:r>
      <w:proofErr w:type="spellEnd"/>
      <w:r w:rsidRPr="00B86884">
        <w:rPr>
          <w:rFonts w:cstheme="minorHAnsi"/>
        </w:rPr>
        <w:t xml:space="preserve">. Naime, </w:t>
      </w:r>
      <w:proofErr w:type="spellStart"/>
      <w:r w:rsidRPr="00B86884">
        <w:rPr>
          <w:rFonts w:cstheme="minorHAnsi"/>
        </w:rPr>
        <w:t>imajući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vidu</w:t>
      </w:r>
      <w:proofErr w:type="spellEnd"/>
      <w:r w:rsidRPr="00B86884">
        <w:rPr>
          <w:rFonts w:cstheme="minorHAnsi"/>
        </w:rPr>
        <w:t xml:space="preserve"> da se </w:t>
      </w:r>
      <w:proofErr w:type="spellStart"/>
      <w:r w:rsidRPr="00B86884">
        <w:rPr>
          <w:rFonts w:cstheme="minorHAnsi"/>
        </w:rPr>
        <w:t>uslovi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podnošenje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aplikacije</w:t>
      </w:r>
      <w:proofErr w:type="spellEnd"/>
      <w:r w:rsidRPr="00B86884">
        <w:rPr>
          <w:rFonts w:cstheme="minorHAnsi"/>
        </w:rPr>
        <w:t xml:space="preserve"> za </w:t>
      </w:r>
      <w:proofErr w:type="spellStart"/>
      <w:r w:rsidRPr="00B86884">
        <w:rPr>
          <w:rFonts w:cstheme="minorHAnsi"/>
        </w:rPr>
        <w:t>punopravno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članstvo</w:t>
      </w:r>
      <w:proofErr w:type="spellEnd"/>
      <w:r w:rsidRPr="00B86884">
        <w:rPr>
          <w:rFonts w:cstheme="minorHAnsi"/>
        </w:rPr>
        <w:t xml:space="preserve"> i </w:t>
      </w:r>
      <w:proofErr w:type="spellStart"/>
      <w:r w:rsidRPr="00B86884">
        <w:rPr>
          <w:rFonts w:cstheme="minorHAnsi"/>
        </w:rPr>
        <w:t>dalje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nisu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ispunili</w:t>
      </w:r>
      <w:proofErr w:type="spellEnd"/>
      <w:r w:rsidRPr="00B86884">
        <w:rPr>
          <w:rFonts w:cstheme="minorHAnsi"/>
        </w:rPr>
        <w:t xml:space="preserve">, </w:t>
      </w:r>
      <w:proofErr w:type="spellStart"/>
      <w:r w:rsidR="00F975A2">
        <w:rPr>
          <w:rFonts w:cstheme="minorHAnsi"/>
        </w:rPr>
        <w:t>prvenstveno</w:t>
      </w:r>
      <w:proofErr w:type="spellEnd"/>
      <w:r w:rsidR="00F975A2">
        <w:rPr>
          <w:rFonts w:cstheme="minorHAnsi"/>
        </w:rPr>
        <w:t xml:space="preserve"> </w:t>
      </w:r>
      <w:proofErr w:type="spellStart"/>
      <w:r w:rsidR="00F975A2">
        <w:rPr>
          <w:rFonts w:cstheme="minorHAnsi"/>
        </w:rPr>
        <w:t>zbog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izazova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dijelu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neadekvatne</w:t>
      </w:r>
      <w:proofErr w:type="spellEnd"/>
      <w:r w:rsidRPr="00B86884">
        <w:rPr>
          <w:rFonts w:cstheme="minorHAnsi"/>
        </w:rPr>
        <w:t xml:space="preserve"> legislative, </w:t>
      </w:r>
      <w:proofErr w:type="spellStart"/>
      <w:r w:rsidRPr="00B86884">
        <w:rPr>
          <w:rFonts w:cstheme="minorHAnsi"/>
        </w:rPr>
        <w:t>Agencija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tokom</w:t>
      </w:r>
      <w:proofErr w:type="spellEnd"/>
      <w:r w:rsidRPr="00B86884">
        <w:rPr>
          <w:rFonts w:cstheme="minorHAnsi"/>
        </w:rPr>
        <w:t xml:space="preserve"> 2024. </w:t>
      </w:r>
      <w:proofErr w:type="spellStart"/>
      <w:r w:rsidRPr="00B86884">
        <w:rPr>
          <w:rFonts w:cstheme="minorHAnsi"/>
        </w:rPr>
        <w:t>godine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podnijela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zahtjev</w:t>
      </w:r>
      <w:proofErr w:type="spellEnd"/>
      <w:r w:rsidRPr="00B86884">
        <w:rPr>
          <w:rFonts w:cstheme="minorHAnsi"/>
        </w:rPr>
        <w:t xml:space="preserve"> za </w:t>
      </w:r>
      <w:proofErr w:type="spellStart"/>
      <w:r w:rsidRPr="00B86884">
        <w:rPr>
          <w:rFonts w:cstheme="minorHAnsi"/>
        </w:rPr>
        <w:t>obnavljanje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pridruženog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članstva</w:t>
      </w:r>
      <w:proofErr w:type="spellEnd"/>
      <w:r w:rsidRPr="00B86884">
        <w:rPr>
          <w:rFonts w:cstheme="minorHAnsi"/>
        </w:rPr>
        <w:t xml:space="preserve"> a </w:t>
      </w:r>
      <w:proofErr w:type="spellStart"/>
      <w:r w:rsidRPr="00B86884">
        <w:rPr>
          <w:rFonts w:cstheme="minorHAnsi"/>
        </w:rPr>
        <w:t>sertifikat</w:t>
      </w:r>
      <w:proofErr w:type="spellEnd"/>
      <w:r w:rsidRPr="00B86884">
        <w:rPr>
          <w:rFonts w:cstheme="minorHAnsi"/>
        </w:rPr>
        <w:t xml:space="preserve"> o </w:t>
      </w:r>
      <w:proofErr w:type="spellStart"/>
      <w:r w:rsidRPr="00B86884">
        <w:rPr>
          <w:rFonts w:cstheme="minorHAnsi"/>
        </w:rPr>
        <w:t>pridruženom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lastRenderedPageBreak/>
        <w:t>članstvu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joj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svečano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uruč</w:t>
      </w:r>
      <w:r w:rsidR="006E192F">
        <w:rPr>
          <w:rFonts w:cstheme="minorHAnsi"/>
        </w:rPr>
        <w:t>io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predsjednik</w:t>
      </w:r>
      <w:proofErr w:type="spellEnd"/>
      <w:r w:rsidRPr="00B86884">
        <w:rPr>
          <w:rFonts w:cstheme="minorHAnsi"/>
        </w:rPr>
        <w:t xml:space="preserve"> ENQA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Generalnoj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skupštini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održanoj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Malti, u </w:t>
      </w:r>
      <w:proofErr w:type="spellStart"/>
      <w:r w:rsidRPr="00B86884">
        <w:rPr>
          <w:rFonts w:cstheme="minorHAnsi"/>
        </w:rPr>
        <w:t>oktobru</w:t>
      </w:r>
      <w:proofErr w:type="spellEnd"/>
      <w:r w:rsidRPr="00B86884">
        <w:rPr>
          <w:rFonts w:cstheme="minorHAnsi"/>
        </w:rPr>
        <w:t xml:space="preserve"> 2024. </w:t>
      </w:r>
      <w:proofErr w:type="spellStart"/>
      <w:r w:rsidRPr="00B86884">
        <w:rPr>
          <w:rFonts w:cstheme="minorHAnsi"/>
        </w:rPr>
        <w:t>godine</w:t>
      </w:r>
      <w:proofErr w:type="spellEnd"/>
      <w:r w:rsidRPr="00B86884">
        <w:rPr>
          <w:rFonts w:cstheme="minorHAnsi"/>
        </w:rPr>
        <w:t xml:space="preserve">. </w:t>
      </w:r>
      <w:r w:rsidRPr="00B86884">
        <w:rPr>
          <w:rFonts w:cstheme="minorHAnsi"/>
          <w:lang w:val="sr-Latn-ME"/>
        </w:rPr>
        <w:t xml:space="preserve">Takođe, pored skupštine ENQA, </w:t>
      </w:r>
      <w:proofErr w:type="spellStart"/>
      <w:r w:rsidRPr="00B86884">
        <w:rPr>
          <w:rFonts w:cstheme="minorHAnsi"/>
        </w:rPr>
        <w:t>Agencija</w:t>
      </w:r>
      <w:proofErr w:type="spellEnd"/>
      <w:r w:rsidRPr="00B86884">
        <w:rPr>
          <w:rFonts w:cstheme="minorHAnsi"/>
          <w:lang w:val="sr-Latn-ME"/>
        </w:rPr>
        <w:t xml:space="preserve"> je prisustvovala i Forumu asocijacije, održanom u Njemačkoj, u aprilu 2024. godine kao i nizu onl</w:t>
      </w:r>
      <w:r w:rsidR="0017050C">
        <w:rPr>
          <w:rFonts w:cstheme="minorHAnsi"/>
          <w:lang w:val="sr-Latn-ME"/>
        </w:rPr>
        <w:t>ajn</w:t>
      </w:r>
      <w:r w:rsidRPr="00B86884">
        <w:rPr>
          <w:rFonts w:cstheme="minorHAnsi"/>
          <w:lang w:val="sr-Latn-ME"/>
        </w:rPr>
        <w:t xml:space="preserve"> seminara i obuka.</w:t>
      </w:r>
    </w:p>
    <w:p w14:paraId="6F334489" w14:textId="3FDF89E4" w:rsidR="000560FB" w:rsidRPr="00B86884" w:rsidRDefault="000560FB" w:rsidP="000560FB">
      <w:pPr>
        <w:spacing w:line="240" w:lineRule="auto"/>
        <w:ind w:firstLine="708"/>
        <w:jc w:val="both"/>
        <w:rPr>
          <w:rFonts w:cstheme="minorHAnsi"/>
          <w:bCs/>
        </w:rPr>
      </w:pPr>
      <w:r w:rsidRPr="00B86884">
        <w:rPr>
          <w:rFonts w:cstheme="minorHAnsi"/>
          <w:lang w:val="sr-Latn-ME"/>
        </w:rPr>
        <w:t xml:space="preserve">Tokom 2024. godine </w:t>
      </w:r>
      <w:proofErr w:type="spellStart"/>
      <w:r w:rsidRPr="00B86884">
        <w:rPr>
          <w:rFonts w:cstheme="minorHAnsi"/>
        </w:rPr>
        <w:t>Agencija</w:t>
      </w:r>
      <w:proofErr w:type="spellEnd"/>
      <w:r w:rsidRPr="00B86884">
        <w:rPr>
          <w:rFonts w:cstheme="minorHAnsi"/>
          <w:lang w:val="sr-Latn-ME"/>
        </w:rPr>
        <w:t xml:space="preserve"> je aktivno učestvovala na dvomjesečnim onl</w:t>
      </w:r>
      <w:r w:rsidR="0017050C">
        <w:rPr>
          <w:rFonts w:cstheme="minorHAnsi"/>
          <w:lang w:val="sr-Latn-ME"/>
        </w:rPr>
        <w:t>ajn</w:t>
      </w:r>
      <w:r w:rsidRPr="00B86884">
        <w:rPr>
          <w:rFonts w:cstheme="minorHAnsi"/>
          <w:lang w:val="sr-Latn-ME"/>
        </w:rPr>
        <w:t xml:space="preserve"> sastancima u organizaciji </w:t>
      </w:r>
      <w:proofErr w:type="spellStart"/>
      <w:r w:rsidRPr="00B86884">
        <w:rPr>
          <w:rFonts w:cstheme="minorHAnsi"/>
          <w:b/>
          <w:bCs/>
        </w:rPr>
        <w:t>Centralne</w:t>
      </w:r>
      <w:proofErr w:type="spellEnd"/>
      <w:r w:rsidRPr="00B86884">
        <w:rPr>
          <w:rFonts w:cstheme="minorHAnsi"/>
          <w:b/>
          <w:bCs/>
        </w:rPr>
        <w:t xml:space="preserve"> i </w:t>
      </w:r>
      <w:proofErr w:type="spellStart"/>
      <w:r w:rsidRPr="00B86884">
        <w:rPr>
          <w:rFonts w:cstheme="minorHAnsi"/>
          <w:b/>
          <w:bCs/>
        </w:rPr>
        <w:t>istočnoevropske</w:t>
      </w:r>
      <w:proofErr w:type="spellEnd"/>
      <w:r w:rsidRPr="00B86884">
        <w:rPr>
          <w:rFonts w:cstheme="minorHAnsi"/>
          <w:b/>
          <w:bCs/>
        </w:rPr>
        <w:t xml:space="preserve"> </w:t>
      </w:r>
      <w:proofErr w:type="spellStart"/>
      <w:r w:rsidRPr="00B86884">
        <w:rPr>
          <w:rFonts w:cstheme="minorHAnsi"/>
          <w:b/>
          <w:bCs/>
        </w:rPr>
        <w:t>asocijacije</w:t>
      </w:r>
      <w:proofErr w:type="spellEnd"/>
      <w:r w:rsidRPr="00B86884">
        <w:rPr>
          <w:rFonts w:cstheme="minorHAnsi"/>
          <w:b/>
          <w:bCs/>
        </w:rPr>
        <w:t xml:space="preserve"> za </w:t>
      </w:r>
      <w:proofErr w:type="spellStart"/>
      <w:r w:rsidRPr="00B86884">
        <w:rPr>
          <w:rFonts w:cstheme="minorHAnsi"/>
          <w:b/>
          <w:bCs/>
        </w:rPr>
        <w:t>obezbjeđenje</w:t>
      </w:r>
      <w:proofErr w:type="spellEnd"/>
      <w:r w:rsidRPr="00B86884">
        <w:rPr>
          <w:rFonts w:cstheme="minorHAnsi"/>
          <w:b/>
          <w:bCs/>
        </w:rPr>
        <w:t xml:space="preserve"> </w:t>
      </w:r>
      <w:proofErr w:type="spellStart"/>
      <w:r w:rsidRPr="00B86884">
        <w:rPr>
          <w:rFonts w:cstheme="minorHAnsi"/>
          <w:b/>
          <w:bCs/>
        </w:rPr>
        <w:t>kvaliteta</w:t>
      </w:r>
      <w:proofErr w:type="spellEnd"/>
      <w:r w:rsidRPr="00B86884">
        <w:rPr>
          <w:rFonts w:cstheme="minorHAnsi"/>
          <w:b/>
          <w:bCs/>
        </w:rPr>
        <w:t xml:space="preserve"> u </w:t>
      </w:r>
      <w:proofErr w:type="spellStart"/>
      <w:r w:rsidRPr="00B86884">
        <w:rPr>
          <w:rFonts w:cstheme="minorHAnsi"/>
          <w:b/>
          <w:bCs/>
        </w:rPr>
        <w:t>visokom</w:t>
      </w:r>
      <w:proofErr w:type="spellEnd"/>
      <w:r w:rsidRPr="00B86884">
        <w:rPr>
          <w:rFonts w:cstheme="minorHAnsi"/>
          <w:b/>
          <w:bCs/>
        </w:rPr>
        <w:t xml:space="preserve"> </w:t>
      </w:r>
      <w:proofErr w:type="spellStart"/>
      <w:r w:rsidRPr="00B86884">
        <w:rPr>
          <w:rFonts w:cstheme="minorHAnsi"/>
          <w:b/>
          <w:bCs/>
        </w:rPr>
        <w:t>obrazovanju</w:t>
      </w:r>
      <w:proofErr w:type="spellEnd"/>
      <w:r w:rsidRPr="00B86884">
        <w:rPr>
          <w:rFonts w:cstheme="minorHAnsi"/>
          <w:b/>
          <w:bCs/>
        </w:rPr>
        <w:t xml:space="preserve"> (CEENQA),</w:t>
      </w:r>
      <w:r w:rsidRPr="00B86884">
        <w:rPr>
          <w:rFonts w:cstheme="minorHAnsi"/>
          <w:bCs/>
        </w:rPr>
        <w:t xml:space="preserve"> </w:t>
      </w:r>
      <w:proofErr w:type="spellStart"/>
      <w:r w:rsidRPr="00B86884">
        <w:rPr>
          <w:rFonts w:cstheme="minorHAnsi"/>
          <w:bCs/>
        </w:rPr>
        <w:t>čiji</w:t>
      </w:r>
      <w:proofErr w:type="spellEnd"/>
      <w:r w:rsidRPr="00B86884">
        <w:rPr>
          <w:rFonts w:cstheme="minorHAnsi"/>
          <w:bCs/>
        </w:rPr>
        <w:t xml:space="preserve"> je </w:t>
      </w:r>
      <w:proofErr w:type="spellStart"/>
      <w:r w:rsidRPr="00B86884">
        <w:rPr>
          <w:rFonts w:cstheme="minorHAnsi"/>
          <w:bCs/>
        </w:rPr>
        <w:t>član</w:t>
      </w:r>
      <w:proofErr w:type="spellEnd"/>
      <w:r w:rsidRPr="00B86884">
        <w:rPr>
          <w:rFonts w:cstheme="minorHAnsi"/>
          <w:bCs/>
        </w:rPr>
        <w:t xml:space="preserve"> od 2020. </w:t>
      </w:r>
      <w:proofErr w:type="spellStart"/>
      <w:r w:rsidRPr="00B86884">
        <w:rPr>
          <w:rFonts w:cstheme="minorHAnsi"/>
          <w:bCs/>
        </w:rPr>
        <w:t>godine</w:t>
      </w:r>
      <w:proofErr w:type="spellEnd"/>
      <w:r w:rsidRPr="00B86884">
        <w:rPr>
          <w:rFonts w:cstheme="minorHAnsi"/>
          <w:bCs/>
        </w:rPr>
        <w:t xml:space="preserve">. </w:t>
      </w:r>
    </w:p>
    <w:p w14:paraId="1CD933BB" w14:textId="161C6B29" w:rsidR="000560FB" w:rsidRPr="00B86884" w:rsidRDefault="000560FB" w:rsidP="000560FB">
      <w:pPr>
        <w:ind w:firstLine="709"/>
        <w:jc w:val="both"/>
        <w:rPr>
          <w:rFonts w:cstheme="minorHAnsi"/>
          <w:lang w:val="sr-Latn-ME"/>
        </w:rPr>
      </w:pPr>
      <w:r w:rsidRPr="00B86884">
        <w:rPr>
          <w:rFonts w:cstheme="minorHAnsi"/>
          <w:lang w:val="sr-Latn-ME"/>
        </w:rPr>
        <w:t xml:space="preserve">Tokom 2024. godine </w:t>
      </w:r>
      <w:proofErr w:type="spellStart"/>
      <w:r w:rsidRPr="00B86884">
        <w:rPr>
          <w:rFonts w:cstheme="minorHAnsi"/>
        </w:rPr>
        <w:t>Agencija</w:t>
      </w:r>
      <w:proofErr w:type="spellEnd"/>
      <w:r w:rsidRPr="00B86884">
        <w:rPr>
          <w:rFonts w:cstheme="minorHAnsi"/>
          <w:lang w:val="sr-Latn-ME"/>
        </w:rPr>
        <w:t xml:space="preserve"> je nastavila sa praćenjem aktivnosti u okviru Grupe za praćenje Bolonjskog procesa (BFUG), koj</w:t>
      </w:r>
      <w:r w:rsidR="00CD2463">
        <w:rPr>
          <w:rFonts w:cstheme="minorHAnsi"/>
          <w:lang w:val="sr-Latn-ME"/>
        </w:rPr>
        <w:t>u</w:t>
      </w:r>
      <w:r w:rsidRPr="00B86884">
        <w:rPr>
          <w:rFonts w:cstheme="minorHAnsi"/>
          <w:lang w:val="sr-Latn-ME"/>
        </w:rPr>
        <w:t xml:space="preserve"> je formira</w:t>
      </w:r>
      <w:r w:rsidR="00CD2463">
        <w:rPr>
          <w:rFonts w:cstheme="minorHAnsi"/>
          <w:lang w:val="sr-Latn-ME"/>
        </w:rPr>
        <w:t>o</w:t>
      </w:r>
      <w:r w:rsidRPr="00B86884">
        <w:rPr>
          <w:rFonts w:cstheme="minorHAnsi"/>
          <w:lang w:val="sr-Latn-ME"/>
        </w:rPr>
        <w:t xml:space="preserve"> Bolonjsk</w:t>
      </w:r>
      <w:r w:rsidR="00CD2463">
        <w:rPr>
          <w:rFonts w:cstheme="minorHAnsi"/>
          <w:lang w:val="sr-Latn-ME"/>
        </w:rPr>
        <w:t>i</w:t>
      </w:r>
      <w:r w:rsidRPr="00B86884">
        <w:rPr>
          <w:rFonts w:cstheme="minorHAnsi"/>
          <w:lang w:val="sr-Latn-ME"/>
        </w:rPr>
        <w:t xml:space="preserve"> sekretarijat, sa ciljem podrške implementaciji Bolonjskih reformi, posebno osvrćući se na period između Ministarskih konferencija. U maju 2024. godine crnogorska delegacija je učestvovala na Ministarskoj konferenciji u Tirani, koja je okupila zvaničnike, donosioce odluka, </w:t>
      </w:r>
      <w:r w:rsidR="00C22D7B">
        <w:rPr>
          <w:rFonts w:cstheme="minorHAnsi"/>
          <w:lang w:val="sr-Latn-ME"/>
        </w:rPr>
        <w:t xml:space="preserve">savjetodavne </w:t>
      </w:r>
      <w:r w:rsidRPr="00B86884">
        <w:rPr>
          <w:rFonts w:cstheme="minorHAnsi"/>
          <w:lang w:val="sr-Latn-ME"/>
        </w:rPr>
        <w:t xml:space="preserve">partnere, rektore univerziteta, studente i ostale relevantne učesnike u sistemu visokog obrazovanja. Na Ministarskoj konferenciji usvojen je Tirana Communique, dokument koji predstavlja budući, zajednički okvir djelovanja na prostoru EHEA, s ciljem implementacije šest fundamentalnih vrijednosti sistema visokog obrazovanja. Usvajanjem Tirana Communique Crna Gora se obavezala da će obezbijediti preduslove </w:t>
      </w:r>
      <w:r w:rsidR="00C22D7B">
        <w:rPr>
          <w:rFonts w:cstheme="minorHAnsi"/>
          <w:lang w:val="sr-Latn-ME"/>
        </w:rPr>
        <w:t xml:space="preserve">za </w:t>
      </w:r>
      <w:r w:rsidRPr="00B86884">
        <w:rPr>
          <w:rFonts w:cstheme="minorHAnsi"/>
          <w:lang w:val="sr-Latn-ME"/>
        </w:rPr>
        <w:t>obezbjeđenje kvaliteta visokog obrazovanja u skladu sa ESG.</w:t>
      </w:r>
    </w:p>
    <w:p w14:paraId="53A25F6E" w14:textId="7C3264FA" w:rsidR="000560FB" w:rsidRPr="00B86884" w:rsidRDefault="00F23374" w:rsidP="000560FB">
      <w:pPr>
        <w:ind w:firstLine="708"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U</w:t>
      </w:r>
      <w:r w:rsidR="000560FB" w:rsidRPr="00B86884">
        <w:rPr>
          <w:rFonts w:cstheme="minorHAnsi"/>
          <w:lang w:val="sr-Latn-ME"/>
        </w:rPr>
        <w:t>češće</w:t>
      </w:r>
      <w:r>
        <w:rPr>
          <w:rFonts w:cstheme="minorHAnsi"/>
          <w:lang w:val="sr-Latn-ME"/>
        </w:rPr>
        <w:t>m</w:t>
      </w:r>
      <w:r w:rsidR="000560FB" w:rsidRPr="00B86884">
        <w:rPr>
          <w:rFonts w:cstheme="minorHAnsi"/>
          <w:lang w:val="sr-Latn-ME"/>
        </w:rPr>
        <w:t xml:space="preserve"> u Grupi za praćenje Bolonjskog procesa i povezanim podgrupama povećana je vidljivost </w:t>
      </w:r>
      <w:proofErr w:type="spellStart"/>
      <w:r w:rsidR="000560FB" w:rsidRPr="00B86884">
        <w:rPr>
          <w:rFonts w:cstheme="minorHAnsi"/>
        </w:rPr>
        <w:t>Agencije</w:t>
      </w:r>
      <w:proofErr w:type="spellEnd"/>
      <w:r w:rsidR="000560FB" w:rsidRPr="00B86884">
        <w:rPr>
          <w:rFonts w:cstheme="minorHAnsi"/>
          <w:lang w:val="sr-Latn-ME"/>
        </w:rPr>
        <w:t xml:space="preserve"> na međunarodnom planu. </w:t>
      </w:r>
    </w:p>
    <w:p w14:paraId="1733D847" w14:textId="0E3A1165" w:rsidR="000560FB" w:rsidRPr="00B86884" w:rsidRDefault="000560FB" w:rsidP="000560FB">
      <w:pPr>
        <w:ind w:firstLine="709"/>
        <w:jc w:val="both"/>
        <w:rPr>
          <w:rFonts w:cstheme="minorHAnsi"/>
          <w:lang w:val="sr-Latn-ME"/>
        </w:rPr>
      </w:pPr>
      <w:r w:rsidRPr="00B86884">
        <w:rPr>
          <w:rFonts w:cstheme="minorHAnsi"/>
          <w:lang w:val="sr-Latn-ME"/>
        </w:rPr>
        <w:t xml:space="preserve">Takođe, tokom 2024. godine, u saradnji sa Ministarstvom prosvjete, nauke i inovacija, </w:t>
      </w:r>
      <w:proofErr w:type="spellStart"/>
      <w:r w:rsidRPr="00B86884">
        <w:rPr>
          <w:rFonts w:cstheme="minorHAnsi"/>
        </w:rPr>
        <w:t>Agencija</w:t>
      </w:r>
      <w:proofErr w:type="spellEnd"/>
      <w:r w:rsidRPr="00B86884">
        <w:rPr>
          <w:rFonts w:cstheme="minorHAnsi"/>
          <w:lang w:val="sr-Latn-ME"/>
        </w:rPr>
        <w:t xml:space="preserve"> je koordinirala istraživanje</w:t>
      </w:r>
      <w:r w:rsidR="00CF35AE">
        <w:rPr>
          <w:rFonts w:cstheme="minorHAnsi"/>
          <w:lang w:val="sr-Latn-ME"/>
        </w:rPr>
        <w:t>m</w:t>
      </w:r>
      <w:r w:rsidRPr="00B86884">
        <w:rPr>
          <w:rFonts w:cstheme="minorHAnsi"/>
          <w:lang w:val="sr-Latn-ME"/>
        </w:rPr>
        <w:t xml:space="preserve"> o stepenu implementacije Bolonjskih reformi u Crnoj Gori</w:t>
      </w:r>
      <w:r w:rsidR="00CF35AE">
        <w:rPr>
          <w:rFonts w:cstheme="minorHAnsi"/>
          <w:lang w:val="sr-Latn-ME"/>
        </w:rPr>
        <w:t>,</w:t>
      </w:r>
      <w:r w:rsidRPr="00B86884">
        <w:rPr>
          <w:rFonts w:cstheme="minorHAnsi"/>
          <w:lang w:val="sr-Latn-ME"/>
        </w:rPr>
        <w:t xml:space="preserve"> koje je poslužilo za izradu sveobuhvatnog Izvještaja o napretku u Bolonjskom procesu na prostoru EHEA. Poseban fokus u okviru Izvještaja o napretku stavljen je na obezbjeđenje kvaliteta visokog obrazovanja.</w:t>
      </w:r>
    </w:p>
    <w:p w14:paraId="3AFCE30D" w14:textId="77777777" w:rsidR="000560FB" w:rsidRPr="00B86884" w:rsidRDefault="000560FB" w:rsidP="000560FB">
      <w:pPr>
        <w:ind w:firstLine="709"/>
        <w:jc w:val="both"/>
        <w:rPr>
          <w:highlight w:val="cyan"/>
        </w:rPr>
      </w:pPr>
      <w:proofErr w:type="spellStart"/>
      <w:r w:rsidRPr="00B86884">
        <w:t>Tokom</w:t>
      </w:r>
      <w:proofErr w:type="spellEnd"/>
      <w:r w:rsidRPr="00B86884">
        <w:t xml:space="preserve"> 2024. </w:t>
      </w:r>
      <w:proofErr w:type="spellStart"/>
      <w:r w:rsidRPr="00B86884">
        <w:t>godine</w:t>
      </w:r>
      <w:proofErr w:type="spellEnd"/>
      <w:r w:rsidRPr="00B86884">
        <w:t xml:space="preserve"> </w:t>
      </w:r>
      <w:proofErr w:type="spellStart"/>
      <w:r w:rsidRPr="00B86884">
        <w:rPr>
          <w:rFonts w:cstheme="minorHAnsi"/>
        </w:rPr>
        <w:t>Agencija</w:t>
      </w:r>
      <w:proofErr w:type="spellEnd"/>
      <w:r w:rsidRPr="00B86884">
        <w:t xml:space="preserve"> je </w:t>
      </w:r>
      <w:proofErr w:type="spellStart"/>
      <w:r w:rsidRPr="00B86884">
        <w:t>potpisala</w:t>
      </w:r>
      <w:proofErr w:type="spellEnd"/>
      <w:r w:rsidRPr="00B86884">
        <w:t xml:space="preserve"> </w:t>
      </w:r>
      <w:proofErr w:type="spellStart"/>
      <w:r w:rsidRPr="00B86884">
        <w:t>dva</w:t>
      </w:r>
      <w:proofErr w:type="spellEnd"/>
      <w:r w:rsidRPr="00B86884">
        <w:t xml:space="preserve"> nova </w:t>
      </w:r>
      <w:proofErr w:type="spellStart"/>
      <w:r w:rsidRPr="00B86884">
        <w:t>sporazuma</w:t>
      </w:r>
      <w:proofErr w:type="spellEnd"/>
      <w:r w:rsidRPr="00B86884">
        <w:t xml:space="preserve"> o </w:t>
      </w:r>
      <w:proofErr w:type="spellStart"/>
      <w:r w:rsidRPr="00B86884">
        <w:t>saradnji</w:t>
      </w:r>
      <w:proofErr w:type="spellEnd"/>
      <w:r w:rsidRPr="00B86884">
        <w:t xml:space="preserve">. Prvi je </w:t>
      </w:r>
      <w:proofErr w:type="spellStart"/>
      <w:r w:rsidRPr="00B86884">
        <w:t>potpisan</w:t>
      </w:r>
      <w:proofErr w:type="spellEnd"/>
      <w:r w:rsidRPr="00B86884">
        <w:t xml:space="preserve"> u </w:t>
      </w:r>
      <w:proofErr w:type="spellStart"/>
      <w:r w:rsidRPr="00B86884">
        <w:t>junu</w:t>
      </w:r>
      <w:proofErr w:type="spellEnd"/>
      <w:r w:rsidRPr="00B86884">
        <w:t xml:space="preserve"> </w:t>
      </w:r>
      <w:proofErr w:type="spellStart"/>
      <w:r w:rsidRPr="00B86884">
        <w:t>sa</w:t>
      </w:r>
      <w:proofErr w:type="spellEnd"/>
      <w:r w:rsidRPr="00B86884">
        <w:t xml:space="preserve"> </w:t>
      </w:r>
      <w:proofErr w:type="spellStart"/>
      <w:r w:rsidRPr="00B86884">
        <w:t>Agencijom</w:t>
      </w:r>
      <w:proofErr w:type="spellEnd"/>
      <w:r w:rsidRPr="00B86884">
        <w:t xml:space="preserve"> za </w:t>
      </w:r>
      <w:proofErr w:type="spellStart"/>
      <w:r w:rsidRPr="00B86884">
        <w:t>obezbjeđenje</w:t>
      </w:r>
      <w:proofErr w:type="spellEnd"/>
      <w:r w:rsidRPr="00B86884">
        <w:t xml:space="preserve"> </w:t>
      </w:r>
      <w:proofErr w:type="spellStart"/>
      <w:r w:rsidRPr="00B86884">
        <w:t>kvaliteta</w:t>
      </w:r>
      <w:proofErr w:type="spellEnd"/>
      <w:r w:rsidRPr="00B86884">
        <w:t xml:space="preserve"> Ujedinjenog </w:t>
      </w:r>
      <w:proofErr w:type="spellStart"/>
      <w:r w:rsidRPr="00B86884">
        <w:t>Kraljevstva</w:t>
      </w:r>
      <w:proofErr w:type="spellEnd"/>
      <w:r w:rsidRPr="00B86884">
        <w:t xml:space="preserve"> (QAA), a u </w:t>
      </w:r>
      <w:proofErr w:type="spellStart"/>
      <w:r w:rsidRPr="00B86884">
        <w:t>oktobru</w:t>
      </w:r>
      <w:proofErr w:type="spellEnd"/>
      <w:r w:rsidRPr="00B86884">
        <w:t xml:space="preserve"> je </w:t>
      </w:r>
      <w:proofErr w:type="spellStart"/>
      <w:r w:rsidRPr="00B86884">
        <w:t>potpisan</w:t>
      </w:r>
      <w:proofErr w:type="spellEnd"/>
      <w:r w:rsidRPr="00B86884">
        <w:t xml:space="preserve"> </w:t>
      </w:r>
      <w:proofErr w:type="spellStart"/>
      <w:r w:rsidRPr="00B86884">
        <w:t>Sporazum</w:t>
      </w:r>
      <w:proofErr w:type="spellEnd"/>
      <w:r w:rsidRPr="00B86884">
        <w:t xml:space="preserve"> o </w:t>
      </w:r>
      <w:proofErr w:type="spellStart"/>
      <w:r w:rsidRPr="00B86884">
        <w:t>saradnji</w:t>
      </w:r>
      <w:proofErr w:type="spellEnd"/>
      <w:r w:rsidRPr="00B86884">
        <w:t xml:space="preserve"> </w:t>
      </w:r>
      <w:proofErr w:type="spellStart"/>
      <w:r w:rsidRPr="00B86884">
        <w:t>sa</w:t>
      </w:r>
      <w:proofErr w:type="spellEnd"/>
      <w:r w:rsidRPr="00B86884">
        <w:t xml:space="preserve"> </w:t>
      </w:r>
      <w:proofErr w:type="spellStart"/>
      <w:r w:rsidRPr="00B86884">
        <w:t>malim</w:t>
      </w:r>
      <w:proofErr w:type="spellEnd"/>
      <w:r w:rsidRPr="00B86884">
        <w:t xml:space="preserve"> </w:t>
      </w:r>
      <w:proofErr w:type="spellStart"/>
      <w:r w:rsidRPr="00B86884">
        <w:t>zemljama</w:t>
      </w:r>
      <w:proofErr w:type="spellEnd"/>
      <w:r w:rsidRPr="00B86884">
        <w:t xml:space="preserve"> i to </w:t>
      </w:r>
      <w:proofErr w:type="spellStart"/>
      <w:r w:rsidRPr="00B86884">
        <w:t>između</w:t>
      </w:r>
      <w:proofErr w:type="spellEnd"/>
      <w:r w:rsidRPr="00B86884">
        <w:t xml:space="preserve"> Malte, </w:t>
      </w:r>
      <w:proofErr w:type="spellStart"/>
      <w:r w:rsidRPr="00B86884">
        <w:t>Andore</w:t>
      </w:r>
      <w:proofErr w:type="spellEnd"/>
      <w:r w:rsidRPr="00B86884">
        <w:t xml:space="preserve">, </w:t>
      </w:r>
      <w:proofErr w:type="spellStart"/>
      <w:r w:rsidRPr="00B86884">
        <w:t>Islanda</w:t>
      </w:r>
      <w:proofErr w:type="spellEnd"/>
      <w:r w:rsidRPr="00B86884">
        <w:t xml:space="preserve">, </w:t>
      </w:r>
      <w:proofErr w:type="spellStart"/>
      <w:r w:rsidRPr="00B86884">
        <w:t>Kipra</w:t>
      </w:r>
      <w:proofErr w:type="spellEnd"/>
      <w:r w:rsidRPr="00B86884">
        <w:t xml:space="preserve"> i Crne Gore.</w:t>
      </w:r>
    </w:p>
    <w:p w14:paraId="129F3999" w14:textId="3D78D76A" w:rsidR="000560FB" w:rsidRPr="00B86884" w:rsidRDefault="000560FB" w:rsidP="000560FB">
      <w:pPr>
        <w:ind w:firstLine="708"/>
        <w:jc w:val="both"/>
        <w:rPr>
          <w:rFonts w:cstheme="minorHAnsi"/>
          <w:lang w:val="sr-Latn-ME"/>
        </w:rPr>
      </w:pPr>
      <w:r w:rsidRPr="00B86884">
        <w:rPr>
          <w:rFonts w:cstheme="minorHAnsi"/>
          <w:lang w:val="sr-Latn-ME"/>
        </w:rPr>
        <w:t xml:space="preserve">Uz podršku RCC-a </w:t>
      </w:r>
      <w:r w:rsidRPr="00B86884">
        <w:t xml:space="preserve">u </w:t>
      </w:r>
      <w:proofErr w:type="spellStart"/>
      <w:r w:rsidRPr="00B86884">
        <w:t>decembru</w:t>
      </w:r>
      <w:proofErr w:type="spellEnd"/>
      <w:r w:rsidRPr="00B86884">
        <w:t xml:space="preserve"> 2024. </w:t>
      </w:r>
      <w:proofErr w:type="spellStart"/>
      <w:r w:rsidRPr="00B86884">
        <w:t>godine</w:t>
      </w:r>
      <w:proofErr w:type="spellEnd"/>
      <w:r w:rsidRPr="00B86884">
        <w:t xml:space="preserve"> </w:t>
      </w:r>
      <w:proofErr w:type="spellStart"/>
      <w:r w:rsidRPr="00B86884">
        <w:t>predstavnice</w:t>
      </w:r>
      <w:proofErr w:type="spellEnd"/>
      <w:r w:rsidRPr="00B86884">
        <w:t xml:space="preserve"> </w:t>
      </w:r>
      <w:proofErr w:type="spellStart"/>
      <w:r w:rsidRPr="00B86884">
        <w:t>hrvatske</w:t>
      </w:r>
      <w:proofErr w:type="spellEnd"/>
      <w:r w:rsidRPr="00B86884">
        <w:t xml:space="preserve"> </w:t>
      </w:r>
      <w:proofErr w:type="spellStart"/>
      <w:r w:rsidR="00146023">
        <w:t>A</w:t>
      </w:r>
      <w:r w:rsidRPr="00B86884">
        <w:t>gencije</w:t>
      </w:r>
      <w:proofErr w:type="spellEnd"/>
      <w:r w:rsidRPr="00B86884">
        <w:t xml:space="preserve"> za</w:t>
      </w:r>
      <w:r w:rsidRPr="00B86884"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 w:rsidRPr="00B86884">
        <w:t>znanost</w:t>
      </w:r>
      <w:proofErr w:type="spellEnd"/>
      <w:r w:rsidRPr="00B86884">
        <w:t xml:space="preserve"> i </w:t>
      </w:r>
      <w:proofErr w:type="spellStart"/>
      <w:r w:rsidRPr="00B86884">
        <w:t>visoko</w:t>
      </w:r>
      <w:proofErr w:type="spellEnd"/>
      <w:r w:rsidRPr="00B86884">
        <w:t xml:space="preserve"> </w:t>
      </w:r>
      <w:proofErr w:type="spellStart"/>
      <w:r w:rsidRPr="00B86884">
        <w:t>obrazovanje</w:t>
      </w:r>
      <w:proofErr w:type="spellEnd"/>
      <w:r w:rsidRPr="00B86884">
        <w:t xml:space="preserve"> (</w:t>
      </w:r>
      <w:r w:rsidRPr="00B86884">
        <w:rPr>
          <w:bCs/>
        </w:rPr>
        <w:t xml:space="preserve">AZVO) </w:t>
      </w:r>
      <w:proofErr w:type="spellStart"/>
      <w:r w:rsidRPr="00B86884">
        <w:rPr>
          <w:bCs/>
        </w:rPr>
        <w:t>boravile</w:t>
      </w:r>
      <w:proofErr w:type="spellEnd"/>
      <w:r w:rsidRPr="00B86884">
        <w:rPr>
          <w:bCs/>
        </w:rPr>
        <w:t xml:space="preserve"> </w:t>
      </w:r>
      <w:proofErr w:type="spellStart"/>
      <w:r w:rsidRPr="00B86884">
        <w:rPr>
          <w:bCs/>
        </w:rPr>
        <w:t>su</w:t>
      </w:r>
      <w:proofErr w:type="spellEnd"/>
      <w:r w:rsidRPr="00B86884">
        <w:rPr>
          <w:bCs/>
        </w:rPr>
        <w:t xml:space="preserve"> u </w:t>
      </w:r>
      <w:proofErr w:type="spellStart"/>
      <w:r w:rsidRPr="00B86884">
        <w:rPr>
          <w:bCs/>
        </w:rPr>
        <w:t>posjeti</w:t>
      </w:r>
      <w:proofErr w:type="spellEnd"/>
      <w:r w:rsidRPr="00B86884">
        <w:rPr>
          <w:bCs/>
        </w:rPr>
        <w:t xml:space="preserve"> </w:t>
      </w:r>
      <w:proofErr w:type="spellStart"/>
      <w:r w:rsidRPr="00B86884">
        <w:rPr>
          <w:rFonts w:cstheme="minorHAnsi"/>
        </w:rPr>
        <w:t>Agenciji</w:t>
      </w:r>
      <w:proofErr w:type="spellEnd"/>
      <w:r w:rsidRPr="00B86884">
        <w:t xml:space="preserve"> s </w:t>
      </w:r>
      <w:proofErr w:type="spellStart"/>
      <w:r w:rsidRPr="00B86884">
        <w:t>ciljem</w:t>
      </w:r>
      <w:proofErr w:type="spellEnd"/>
      <w:r w:rsidRPr="00B86884">
        <w:t xml:space="preserve"> </w:t>
      </w:r>
      <w:proofErr w:type="spellStart"/>
      <w:r w:rsidRPr="00B86884">
        <w:t>identifikovanja</w:t>
      </w:r>
      <w:proofErr w:type="spellEnd"/>
      <w:r w:rsidRPr="00B86884">
        <w:t xml:space="preserve"> </w:t>
      </w:r>
      <w:proofErr w:type="spellStart"/>
      <w:r w:rsidRPr="00B86884">
        <w:t>stepena</w:t>
      </w:r>
      <w:proofErr w:type="spellEnd"/>
      <w:r w:rsidRPr="00B86884">
        <w:t xml:space="preserve"> </w:t>
      </w:r>
      <w:proofErr w:type="spellStart"/>
      <w:r w:rsidRPr="00B86884">
        <w:t>usklađenosti</w:t>
      </w:r>
      <w:proofErr w:type="spellEnd"/>
      <w:r w:rsidRPr="00B86884">
        <w:t xml:space="preserve"> </w:t>
      </w:r>
      <w:proofErr w:type="spellStart"/>
      <w:r w:rsidRPr="00B86884">
        <w:t>crnogorskog</w:t>
      </w:r>
      <w:proofErr w:type="spellEnd"/>
      <w:r w:rsidRPr="00B86884">
        <w:t xml:space="preserve"> </w:t>
      </w:r>
      <w:proofErr w:type="spellStart"/>
      <w:r w:rsidRPr="00B86884">
        <w:t>sistema</w:t>
      </w:r>
      <w:proofErr w:type="spellEnd"/>
      <w:r w:rsidRPr="00B86884">
        <w:t xml:space="preserve"> </w:t>
      </w:r>
      <w:proofErr w:type="spellStart"/>
      <w:r w:rsidRPr="00B86884">
        <w:t>obezbje</w:t>
      </w:r>
      <w:r w:rsidR="00146023">
        <w:t>đ</w:t>
      </w:r>
      <w:r w:rsidRPr="00B86884">
        <w:t>enja</w:t>
      </w:r>
      <w:proofErr w:type="spellEnd"/>
      <w:r w:rsidRPr="00B86884">
        <w:t xml:space="preserve"> </w:t>
      </w:r>
      <w:proofErr w:type="spellStart"/>
      <w:r w:rsidRPr="00B86884">
        <w:t>kvaliteta</w:t>
      </w:r>
      <w:proofErr w:type="spellEnd"/>
      <w:r w:rsidRPr="00B86884">
        <w:t xml:space="preserve"> </w:t>
      </w:r>
      <w:proofErr w:type="spellStart"/>
      <w:r w:rsidRPr="00B86884">
        <w:t>sa</w:t>
      </w:r>
      <w:proofErr w:type="spellEnd"/>
      <w:r w:rsidRPr="00B86884">
        <w:t xml:space="preserve"> ESG. Tom </w:t>
      </w:r>
      <w:proofErr w:type="spellStart"/>
      <w:r w:rsidRPr="00B86884">
        <w:t>prilikom</w:t>
      </w:r>
      <w:proofErr w:type="spellEnd"/>
      <w:r w:rsidRPr="00B86884">
        <w:t xml:space="preserve"> </w:t>
      </w:r>
      <w:proofErr w:type="spellStart"/>
      <w:r w:rsidRPr="00B86884">
        <w:t>analizirani</w:t>
      </w:r>
      <w:proofErr w:type="spellEnd"/>
      <w:r w:rsidRPr="00B86884">
        <w:t xml:space="preserve"> </w:t>
      </w:r>
      <w:proofErr w:type="spellStart"/>
      <w:r w:rsidRPr="00B86884">
        <w:t>su</w:t>
      </w:r>
      <w:proofErr w:type="spellEnd"/>
      <w:r w:rsidRPr="00B86884">
        <w:t xml:space="preserve"> </w:t>
      </w:r>
      <w:proofErr w:type="spellStart"/>
      <w:r w:rsidRPr="00B86884">
        <w:t>drugi</w:t>
      </w:r>
      <w:proofErr w:type="spellEnd"/>
      <w:r w:rsidRPr="00B86884">
        <w:t xml:space="preserve"> i </w:t>
      </w:r>
      <w:proofErr w:type="spellStart"/>
      <w:r w:rsidRPr="00B86884">
        <w:t>treći</w:t>
      </w:r>
      <w:proofErr w:type="spellEnd"/>
      <w:r w:rsidRPr="00B86884">
        <w:t xml:space="preserve"> </w:t>
      </w:r>
      <w:proofErr w:type="spellStart"/>
      <w:r w:rsidRPr="00B86884">
        <w:t>dio</w:t>
      </w:r>
      <w:proofErr w:type="spellEnd"/>
      <w:r w:rsidRPr="00B86884">
        <w:t xml:space="preserve"> ESG-a i </w:t>
      </w:r>
      <w:proofErr w:type="spellStart"/>
      <w:r w:rsidRPr="00B86884">
        <w:t>prikazani</w:t>
      </w:r>
      <w:proofErr w:type="spellEnd"/>
      <w:r w:rsidRPr="00B86884">
        <w:t xml:space="preserve"> </w:t>
      </w:r>
      <w:proofErr w:type="spellStart"/>
      <w:r w:rsidRPr="00B86884">
        <w:t>primjeri</w:t>
      </w:r>
      <w:proofErr w:type="spellEnd"/>
      <w:r w:rsidRPr="00B86884">
        <w:t xml:space="preserve"> </w:t>
      </w:r>
      <w:proofErr w:type="spellStart"/>
      <w:r w:rsidRPr="00B86884">
        <w:t>dobre</w:t>
      </w:r>
      <w:proofErr w:type="spellEnd"/>
      <w:r w:rsidRPr="00B86884">
        <w:t xml:space="preserve"> </w:t>
      </w:r>
      <w:proofErr w:type="spellStart"/>
      <w:r w:rsidRPr="00B86884">
        <w:t>prakse</w:t>
      </w:r>
      <w:proofErr w:type="spellEnd"/>
      <w:r w:rsidRPr="00B86884">
        <w:t xml:space="preserve"> </w:t>
      </w:r>
      <w:proofErr w:type="spellStart"/>
      <w:r w:rsidRPr="00B86884">
        <w:t>na</w:t>
      </w:r>
      <w:proofErr w:type="spellEnd"/>
      <w:r w:rsidRPr="00B86884">
        <w:t xml:space="preserve"> putu </w:t>
      </w:r>
      <w:proofErr w:type="spellStart"/>
      <w:r w:rsidRPr="00B86884">
        <w:t>ispunjenja</w:t>
      </w:r>
      <w:proofErr w:type="spellEnd"/>
      <w:r w:rsidRPr="00B86884">
        <w:t xml:space="preserve"> </w:t>
      </w:r>
      <w:proofErr w:type="spellStart"/>
      <w:r w:rsidRPr="00B86884">
        <w:t>pojedinih</w:t>
      </w:r>
      <w:proofErr w:type="spellEnd"/>
      <w:r w:rsidRPr="00B86884">
        <w:t xml:space="preserve"> </w:t>
      </w:r>
      <w:proofErr w:type="spellStart"/>
      <w:r w:rsidRPr="00B86884">
        <w:t>standarda</w:t>
      </w:r>
      <w:proofErr w:type="spellEnd"/>
      <w:r w:rsidRPr="00B86884">
        <w:t xml:space="preserve">. </w:t>
      </w:r>
      <w:r w:rsidRPr="00B86884">
        <w:rPr>
          <w:rFonts w:cstheme="minorHAnsi"/>
          <w:lang w:val="sr-Latn-ME"/>
        </w:rPr>
        <w:t>AKOKVO održava redovnu komunikaciju sa partnerima-agencijama iz Hrvatske, Slovenije, Rumunije, Slovačke, Srbije, Bosne i Hercegovine, Austrije i Francuske</w:t>
      </w:r>
      <w:r w:rsidR="00146023">
        <w:rPr>
          <w:rFonts w:cstheme="minorHAnsi"/>
          <w:lang w:val="sr-Latn-ME"/>
        </w:rPr>
        <w:t xml:space="preserve"> i to</w:t>
      </w:r>
      <w:r w:rsidR="009A23DE">
        <w:rPr>
          <w:rFonts w:cstheme="minorHAnsi"/>
          <w:lang w:val="sr-Latn-ME"/>
        </w:rPr>
        <w:t>:</w:t>
      </w:r>
      <w:r w:rsidRPr="00B86884">
        <w:rPr>
          <w:rFonts w:cstheme="minorHAnsi"/>
          <w:lang w:val="sr-Latn-ME"/>
        </w:rPr>
        <w:t xml:space="preserve"> kroz sastanke u okviru međunarodnih asocijacija i na bilateralnom nivou.</w:t>
      </w:r>
    </w:p>
    <w:p w14:paraId="01716E30" w14:textId="3A1396E2" w:rsidR="000560FB" w:rsidRPr="00B86884" w:rsidRDefault="000560FB" w:rsidP="000560FB">
      <w:pPr>
        <w:ind w:firstLine="709"/>
        <w:jc w:val="both"/>
        <w:rPr>
          <w:rFonts w:cstheme="minorHAnsi"/>
          <w:lang w:val="sr-Latn-ME"/>
        </w:rPr>
      </w:pPr>
      <w:r w:rsidRPr="00B86884">
        <w:rPr>
          <w:rFonts w:cstheme="minorHAnsi"/>
          <w:bCs/>
          <w:lang w:val="sr-Latn-ME"/>
        </w:rPr>
        <w:t>Jedan od ključnih preduslova za efikasno usklađivanje sa ESG je unaprjeđenje kapaciteta zaposlenih u Agenciji, a čemu je posvećena velika pažnja tokom 2024. godine. Naime, pored unaprjeđenja kapaciteta u ogranizaciji vodećih međunarodnih asocijacija za obezbjeđenje kvaliteta, AKOKVO je svoje znanje unaprijedila i učešće</w:t>
      </w:r>
      <w:r w:rsidR="00281F95">
        <w:rPr>
          <w:rFonts w:cstheme="minorHAnsi"/>
          <w:bCs/>
          <w:lang w:val="sr-Latn-ME"/>
        </w:rPr>
        <w:t>m na</w:t>
      </w:r>
      <w:r w:rsidRPr="00B86884">
        <w:rPr>
          <w:rFonts w:cstheme="minorHAnsi"/>
          <w:bCs/>
          <w:lang w:val="sr-Latn-ME"/>
        </w:rPr>
        <w:t xml:space="preserve"> međunarodnim projektima, među kojima se posebno izvaja Erasmus+ fond.</w:t>
      </w:r>
      <w:r w:rsidRPr="00B86884">
        <w:rPr>
          <w:rFonts w:cstheme="minorHAnsi"/>
          <w:lang w:val="sr-Latn-ME"/>
        </w:rPr>
        <w:t xml:space="preserve"> U vezi sa tim </w:t>
      </w:r>
      <w:proofErr w:type="spellStart"/>
      <w:r w:rsidRPr="00B86884">
        <w:rPr>
          <w:rFonts w:cstheme="minorHAnsi"/>
        </w:rPr>
        <w:t>Agencija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tokom</w:t>
      </w:r>
      <w:proofErr w:type="spellEnd"/>
      <w:r w:rsidRPr="00B86884">
        <w:rPr>
          <w:rFonts w:cstheme="minorHAnsi"/>
        </w:rPr>
        <w:t xml:space="preserve"> 2024. </w:t>
      </w:r>
      <w:proofErr w:type="spellStart"/>
      <w:r w:rsidRPr="00B86884">
        <w:rPr>
          <w:rFonts w:cstheme="minorHAnsi"/>
        </w:rPr>
        <w:t>godine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učestvovala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kao</w:t>
      </w:r>
      <w:proofErr w:type="spellEnd"/>
      <w:r w:rsidRPr="00B86884">
        <w:rPr>
          <w:rFonts w:cstheme="minorHAnsi"/>
        </w:rPr>
        <w:t xml:space="preserve"> partner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sljedećim</w:t>
      </w:r>
      <w:proofErr w:type="spellEnd"/>
      <w:r w:rsidRPr="00B86884">
        <w:rPr>
          <w:rFonts w:cstheme="minorHAnsi"/>
        </w:rPr>
        <w:t xml:space="preserve"> Erasmus+ </w:t>
      </w:r>
      <w:proofErr w:type="spellStart"/>
      <w:r w:rsidRPr="00B86884">
        <w:rPr>
          <w:rFonts w:cstheme="minorHAnsi"/>
        </w:rPr>
        <w:t>projektima</w:t>
      </w:r>
      <w:proofErr w:type="spellEnd"/>
      <w:r w:rsidRPr="00B86884">
        <w:rPr>
          <w:rFonts w:cstheme="minorHAnsi"/>
        </w:rPr>
        <w:t>:</w:t>
      </w:r>
    </w:p>
    <w:p w14:paraId="779CE57A" w14:textId="0457DFED" w:rsidR="000560FB" w:rsidRPr="00B86884" w:rsidRDefault="000560FB" w:rsidP="000560FB">
      <w:pPr>
        <w:jc w:val="both"/>
        <w:rPr>
          <w:rFonts w:cstheme="minorHAnsi"/>
          <w:lang w:val="en-GB"/>
        </w:rPr>
      </w:pPr>
      <w:r w:rsidRPr="00B86884">
        <w:rPr>
          <w:rFonts w:cstheme="minorHAnsi"/>
          <w:b/>
          <w:bCs/>
          <w:lang w:val="en-GB"/>
        </w:rPr>
        <w:t xml:space="preserve">DUALMON - </w:t>
      </w:r>
      <w:r w:rsidRPr="00B86884">
        <w:rPr>
          <w:rFonts w:cstheme="minorHAnsi"/>
          <w:lang w:val="en-GB"/>
        </w:rPr>
        <w:t xml:space="preserve">u 2024. </w:t>
      </w:r>
      <w:proofErr w:type="spellStart"/>
      <w:r w:rsidRPr="00B86884">
        <w:rPr>
          <w:rFonts w:cstheme="minorHAnsi"/>
          <w:lang w:val="en-GB"/>
        </w:rPr>
        <w:t>godini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predstavnici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Agencij</w:t>
      </w:r>
      <w:r w:rsidR="00281F95">
        <w:rPr>
          <w:rFonts w:cstheme="minorHAnsi"/>
          <w:lang w:val="en-GB"/>
        </w:rPr>
        <w:t>e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realizovali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dvije</w:t>
      </w:r>
      <w:proofErr w:type="spellEnd"/>
      <w:r w:rsidR="008A3823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studijske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posjete</w:t>
      </w:r>
      <w:proofErr w:type="spellEnd"/>
      <w:r w:rsidRPr="00B86884">
        <w:rPr>
          <w:rFonts w:cstheme="minorHAnsi"/>
          <w:lang w:val="en-GB"/>
        </w:rPr>
        <w:t xml:space="preserve"> u </w:t>
      </w:r>
      <w:proofErr w:type="spellStart"/>
      <w:r w:rsidRPr="00B86884">
        <w:rPr>
          <w:rFonts w:cstheme="minorHAnsi"/>
          <w:lang w:val="en-GB"/>
        </w:rPr>
        <w:t>cilju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prikupljanja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znanja</w:t>
      </w:r>
      <w:proofErr w:type="spellEnd"/>
      <w:r w:rsidRPr="00B86884">
        <w:rPr>
          <w:rFonts w:cstheme="minorHAnsi"/>
          <w:lang w:val="en-GB"/>
        </w:rPr>
        <w:t xml:space="preserve"> u </w:t>
      </w:r>
      <w:proofErr w:type="spellStart"/>
      <w:r w:rsidRPr="00B86884">
        <w:rPr>
          <w:rFonts w:cstheme="minorHAnsi"/>
          <w:lang w:val="en-GB"/>
        </w:rPr>
        <w:t>agencijama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iz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partnerskih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zemalja</w:t>
      </w:r>
      <w:proofErr w:type="spellEnd"/>
      <w:r w:rsidR="00895067">
        <w:rPr>
          <w:rFonts w:cstheme="minorHAnsi"/>
          <w:lang w:val="en-GB"/>
        </w:rPr>
        <w:t xml:space="preserve"> u </w:t>
      </w:r>
      <w:proofErr w:type="spellStart"/>
      <w:r w:rsidR="00895067">
        <w:rPr>
          <w:rFonts w:cstheme="minorHAnsi"/>
          <w:lang w:val="en-GB"/>
        </w:rPr>
        <w:t>Sloveniji</w:t>
      </w:r>
      <w:proofErr w:type="spellEnd"/>
      <w:r w:rsidR="00895067">
        <w:rPr>
          <w:rFonts w:cstheme="minorHAnsi"/>
          <w:lang w:val="en-GB"/>
        </w:rPr>
        <w:t xml:space="preserve"> i </w:t>
      </w:r>
      <w:proofErr w:type="spellStart"/>
      <w:r w:rsidR="00895067">
        <w:rPr>
          <w:rFonts w:cstheme="minorHAnsi"/>
          <w:lang w:val="en-GB"/>
        </w:rPr>
        <w:t>Srbiji</w:t>
      </w:r>
      <w:proofErr w:type="spellEnd"/>
      <w:r w:rsidR="00895067">
        <w:rPr>
          <w:rFonts w:cstheme="minorHAnsi"/>
          <w:lang w:val="en-GB"/>
        </w:rPr>
        <w:t xml:space="preserve"> (N</w:t>
      </w:r>
      <w:r w:rsidR="0025325E">
        <w:rPr>
          <w:rFonts w:cstheme="minorHAnsi"/>
          <w:lang w:val="en-GB"/>
        </w:rPr>
        <w:t>AKVIS</w:t>
      </w:r>
      <w:r w:rsidR="00895067">
        <w:rPr>
          <w:rFonts w:cstheme="minorHAnsi"/>
          <w:lang w:val="en-GB"/>
        </w:rPr>
        <w:t xml:space="preserve"> i N</w:t>
      </w:r>
      <w:r w:rsidR="0025325E">
        <w:rPr>
          <w:rFonts w:cstheme="minorHAnsi"/>
          <w:lang w:val="en-GB"/>
        </w:rPr>
        <w:t>AT</w:t>
      </w:r>
      <w:r w:rsidR="00895067">
        <w:rPr>
          <w:rFonts w:cstheme="minorHAnsi"/>
          <w:lang w:val="en-GB"/>
        </w:rPr>
        <w:t xml:space="preserve">) </w:t>
      </w:r>
      <w:r w:rsidRPr="00B86884">
        <w:rPr>
          <w:rFonts w:cstheme="minorHAnsi"/>
          <w:lang w:val="en-GB"/>
        </w:rPr>
        <w:t xml:space="preserve">i </w:t>
      </w:r>
      <w:proofErr w:type="spellStart"/>
      <w:r w:rsidRPr="00B86884">
        <w:rPr>
          <w:rFonts w:cstheme="minorHAnsi"/>
          <w:lang w:val="en-GB"/>
        </w:rPr>
        <w:t>izradil</w:t>
      </w:r>
      <w:r w:rsidR="00281F95">
        <w:rPr>
          <w:rFonts w:cstheme="minorHAnsi"/>
          <w:lang w:val="en-GB"/>
        </w:rPr>
        <w:t>i</w:t>
      </w:r>
      <w:proofErr w:type="spellEnd"/>
      <w:r w:rsidRPr="00B86884">
        <w:rPr>
          <w:rFonts w:cstheme="minorHAnsi"/>
          <w:lang w:val="en-GB"/>
        </w:rPr>
        <w:t> </w:t>
      </w:r>
      <w:r w:rsidR="00281F95">
        <w:rPr>
          <w:rFonts w:cstheme="minorHAnsi"/>
          <w:lang w:val="en-GB"/>
        </w:rPr>
        <w:t>,,</w:t>
      </w:r>
      <w:proofErr w:type="spellStart"/>
      <w:r w:rsidRPr="00B86884">
        <w:rPr>
          <w:rFonts w:cstheme="minorHAnsi"/>
          <w:lang w:val="en-GB"/>
        </w:rPr>
        <w:t>Preporuke</w:t>
      </w:r>
      <w:proofErr w:type="spellEnd"/>
      <w:r w:rsidRPr="00B86884">
        <w:rPr>
          <w:rFonts w:cstheme="minorHAnsi"/>
          <w:lang w:val="en-GB"/>
        </w:rPr>
        <w:t xml:space="preserve"> za razvoj </w:t>
      </w:r>
      <w:proofErr w:type="spellStart"/>
      <w:r w:rsidRPr="00B86884">
        <w:rPr>
          <w:rFonts w:cstheme="minorHAnsi"/>
          <w:lang w:val="en-GB"/>
        </w:rPr>
        <w:t>standarda</w:t>
      </w:r>
      <w:proofErr w:type="spellEnd"/>
      <w:r w:rsidRPr="00B86884">
        <w:rPr>
          <w:rFonts w:cstheme="minorHAnsi"/>
          <w:lang w:val="en-GB"/>
        </w:rPr>
        <w:t xml:space="preserve"> za </w:t>
      </w:r>
      <w:proofErr w:type="spellStart"/>
      <w:r w:rsidRPr="00B86884">
        <w:rPr>
          <w:rFonts w:cstheme="minorHAnsi"/>
          <w:lang w:val="en-GB"/>
        </w:rPr>
        <w:t>akreditaciju</w:t>
      </w:r>
      <w:proofErr w:type="spellEnd"/>
      <w:r w:rsidRPr="00B86884">
        <w:rPr>
          <w:rFonts w:cstheme="minorHAnsi"/>
          <w:lang w:val="en-GB"/>
        </w:rPr>
        <w:t xml:space="preserve"> za </w:t>
      </w:r>
      <w:proofErr w:type="spellStart"/>
      <w:r w:rsidRPr="00B86884">
        <w:rPr>
          <w:rFonts w:cstheme="minorHAnsi"/>
          <w:lang w:val="en-GB"/>
        </w:rPr>
        <w:t>dualno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visoko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obrazovanje</w:t>
      </w:r>
      <w:proofErr w:type="spellEnd"/>
      <w:r w:rsidRPr="00B86884">
        <w:rPr>
          <w:rFonts w:cstheme="minorHAnsi"/>
          <w:lang w:val="en-GB"/>
        </w:rPr>
        <w:t xml:space="preserve"> (DVO)”</w:t>
      </w:r>
      <w:r w:rsidR="008E4EF1">
        <w:rPr>
          <w:rFonts w:cstheme="minorHAnsi"/>
          <w:lang w:val="en-GB"/>
        </w:rPr>
        <w:t>,</w:t>
      </w:r>
      <w:r w:rsidRPr="00B86884">
        <w:rPr>
          <w:rFonts w:cstheme="minorHAnsi"/>
          <w:lang w:val="en-GB"/>
        </w:rPr>
        <w:t xml:space="preserve"> koji </w:t>
      </w:r>
      <w:proofErr w:type="spellStart"/>
      <w:r w:rsidRPr="00B86884">
        <w:rPr>
          <w:rFonts w:cstheme="minorHAnsi"/>
          <w:lang w:val="en-GB"/>
        </w:rPr>
        <w:t>predstavlja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skup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preporuka</w:t>
      </w:r>
      <w:proofErr w:type="spellEnd"/>
      <w:r w:rsidRPr="00B86884">
        <w:rPr>
          <w:rFonts w:cstheme="minorHAnsi"/>
          <w:lang w:val="en-GB"/>
        </w:rPr>
        <w:t xml:space="preserve"> i </w:t>
      </w:r>
      <w:proofErr w:type="spellStart"/>
      <w:r w:rsidRPr="00B86884">
        <w:rPr>
          <w:rFonts w:cstheme="minorHAnsi"/>
          <w:lang w:val="en-GB"/>
        </w:rPr>
        <w:t>principa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kojima</w:t>
      </w:r>
      <w:proofErr w:type="spellEnd"/>
      <w:r w:rsidRPr="00B86884">
        <w:rPr>
          <w:rFonts w:cstheme="minorHAnsi"/>
          <w:lang w:val="en-GB"/>
        </w:rPr>
        <w:t xml:space="preserve"> bi se </w:t>
      </w:r>
      <w:proofErr w:type="spellStart"/>
      <w:r w:rsidRPr="00B86884">
        <w:rPr>
          <w:rFonts w:cstheme="minorHAnsi"/>
          <w:lang w:val="en-GB"/>
        </w:rPr>
        <w:t>trebalo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voditi</w:t>
      </w:r>
      <w:proofErr w:type="spellEnd"/>
      <w:r w:rsidRPr="00B86884">
        <w:rPr>
          <w:rFonts w:cstheme="minorHAnsi"/>
          <w:lang w:val="en-GB"/>
        </w:rPr>
        <w:t xml:space="preserve"> u </w:t>
      </w:r>
      <w:proofErr w:type="spellStart"/>
      <w:r w:rsidRPr="00B86884">
        <w:rPr>
          <w:rFonts w:cstheme="minorHAnsi"/>
          <w:lang w:val="en-GB"/>
        </w:rPr>
        <w:t>procesu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razvoja</w:t>
      </w:r>
      <w:proofErr w:type="spellEnd"/>
      <w:r w:rsidRPr="00B86884">
        <w:rPr>
          <w:rFonts w:cstheme="minorHAnsi"/>
          <w:lang w:val="en-GB"/>
        </w:rPr>
        <w:t xml:space="preserve"> </w:t>
      </w:r>
      <w:proofErr w:type="spellStart"/>
      <w:r w:rsidRPr="00B86884">
        <w:rPr>
          <w:rFonts w:cstheme="minorHAnsi"/>
          <w:lang w:val="en-GB"/>
        </w:rPr>
        <w:t>standarda</w:t>
      </w:r>
      <w:proofErr w:type="spellEnd"/>
      <w:r w:rsidRPr="00B86884">
        <w:rPr>
          <w:rFonts w:cstheme="minorHAnsi"/>
          <w:lang w:val="en-GB"/>
        </w:rPr>
        <w:t>.</w:t>
      </w:r>
    </w:p>
    <w:p w14:paraId="591C6272" w14:textId="6DABA4EC" w:rsidR="000560FB" w:rsidRPr="00B86884" w:rsidRDefault="000560FB" w:rsidP="000560FB">
      <w:pPr>
        <w:jc w:val="both"/>
        <w:rPr>
          <w:rFonts w:cstheme="minorHAnsi"/>
        </w:rPr>
      </w:pPr>
      <w:r w:rsidRPr="00B86884">
        <w:rPr>
          <w:rFonts w:cstheme="minorHAnsi"/>
          <w:b/>
          <w:bCs/>
          <w:lang w:val="sr-Latn-RS"/>
        </w:rPr>
        <w:lastRenderedPageBreak/>
        <w:t>CRED4TEACH -</w:t>
      </w:r>
      <w:r w:rsidRPr="00B86884">
        <w:rPr>
          <w:rFonts w:cstheme="minorHAnsi"/>
          <w:lang w:val="sr-Latn-RS"/>
        </w:rPr>
        <w:t xml:space="preserve"> </w:t>
      </w:r>
      <w:r w:rsidRPr="00B86884">
        <w:rPr>
          <w:rFonts w:cstheme="minorHAnsi"/>
        </w:rPr>
        <w:t xml:space="preserve">u 2024. </w:t>
      </w:r>
      <w:proofErr w:type="spellStart"/>
      <w:r w:rsidRPr="00B86884">
        <w:rPr>
          <w:rFonts w:cstheme="minorHAnsi"/>
        </w:rPr>
        <w:t>godini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  <w:lang w:val="en-GB"/>
        </w:rPr>
        <w:t>Agencija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izradila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Nacionalni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okvir</w:t>
      </w:r>
      <w:proofErr w:type="spellEnd"/>
      <w:r w:rsidRPr="00B86884">
        <w:rPr>
          <w:rFonts w:cstheme="minorHAnsi"/>
        </w:rPr>
        <w:t xml:space="preserve"> za razvoj </w:t>
      </w:r>
      <w:proofErr w:type="spellStart"/>
      <w:r w:rsidRPr="00B86884">
        <w:rPr>
          <w:rFonts w:cstheme="minorHAnsi"/>
        </w:rPr>
        <w:t>mikrokredencijala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fokusom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kratke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programe</w:t>
      </w:r>
      <w:proofErr w:type="spellEnd"/>
      <w:r w:rsidRPr="00B86884">
        <w:rPr>
          <w:rFonts w:cstheme="minorHAnsi"/>
        </w:rPr>
        <w:t xml:space="preserve"> koji </w:t>
      </w:r>
      <w:proofErr w:type="spellStart"/>
      <w:r w:rsidRPr="00B86884">
        <w:rPr>
          <w:rFonts w:cstheme="minorHAnsi"/>
        </w:rPr>
        <w:t>ustanove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visokog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obrazovanja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treba</w:t>
      </w:r>
      <w:proofErr w:type="spellEnd"/>
      <w:r w:rsidRPr="00B86884">
        <w:rPr>
          <w:rFonts w:cstheme="minorHAnsi"/>
        </w:rPr>
        <w:t xml:space="preserve"> da </w:t>
      </w:r>
      <w:proofErr w:type="spellStart"/>
      <w:r w:rsidRPr="00B86884">
        <w:rPr>
          <w:rFonts w:cstheme="minorHAnsi"/>
        </w:rPr>
        <w:t>razviju</w:t>
      </w:r>
      <w:proofErr w:type="spellEnd"/>
      <w:r w:rsidRPr="00B86884">
        <w:rPr>
          <w:rFonts w:cstheme="minorHAnsi"/>
        </w:rPr>
        <w:t>.</w:t>
      </w:r>
    </w:p>
    <w:p w14:paraId="30F98ECD" w14:textId="3FB7EE59" w:rsidR="000560FB" w:rsidRPr="00B86884" w:rsidRDefault="000560FB" w:rsidP="000560FB">
      <w:pPr>
        <w:jc w:val="both"/>
        <w:rPr>
          <w:rFonts w:cstheme="minorHAnsi"/>
        </w:rPr>
      </w:pPr>
      <w:r w:rsidRPr="00B86884">
        <w:rPr>
          <w:b/>
          <w:bCs/>
        </w:rPr>
        <w:t>ME-STUDY IN ENGLISH</w:t>
      </w:r>
      <w:r w:rsidRPr="00B86884">
        <w:rPr>
          <w:rFonts w:cstheme="minorHAnsi"/>
        </w:rPr>
        <w:t xml:space="preserve"> - </w:t>
      </w:r>
      <w:proofErr w:type="spellStart"/>
      <w:r w:rsidRPr="00B86884">
        <w:rPr>
          <w:rFonts w:eastAsia="Times New Roman" w:cstheme="minorHAnsi"/>
          <w:lang w:eastAsia="sr-Latn-ME"/>
        </w:rPr>
        <w:t>projekat</w:t>
      </w:r>
      <w:proofErr w:type="spellEnd"/>
      <w:r w:rsidRPr="00B86884">
        <w:rPr>
          <w:rFonts w:eastAsia="Times New Roman" w:cstheme="minorHAnsi"/>
          <w:lang w:eastAsia="sr-Latn-ME"/>
        </w:rPr>
        <w:t xml:space="preserve"> koji je </w:t>
      </w:r>
      <w:proofErr w:type="spellStart"/>
      <w:r w:rsidRPr="00B86884">
        <w:rPr>
          <w:rFonts w:eastAsia="Times New Roman" w:cstheme="minorHAnsi"/>
          <w:lang w:eastAsia="sr-Latn-ME"/>
        </w:rPr>
        <w:t>započeo</w:t>
      </w:r>
      <w:proofErr w:type="spellEnd"/>
      <w:r w:rsidRPr="00B86884">
        <w:rPr>
          <w:rFonts w:eastAsia="Times New Roman" w:cstheme="minorHAnsi"/>
          <w:lang w:eastAsia="sr-Latn-ME"/>
        </w:rPr>
        <w:t xml:space="preserve"> </w:t>
      </w:r>
      <w:proofErr w:type="spellStart"/>
      <w:r w:rsidRPr="00B86884">
        <w:rPr>
          <w:rFonts w:eastAsia="Times New Roman" w:cstheme="minorHAnsi"/>
          <w:lang w:eastAsia="sr-Latn-ME"/>
        </w:rPr>
        <w:t>sa</w:t>
      </w:r>
      <w:proofErr w:type="spellEnd"/>
      <w:r w:rsidRPr="00B86884">
        <w:rPr>
          <w:rFonts w:eastAsia="Times New Roman" w:cstheme="minorHAnsi"/>
          <w:lang w:eastAsia="sr-Latn-ME"/>
        </w:rPr>
        <w:t xml:space="preserve"> </w:t>
      </w:r>
      <w:proofErr w:type="spellStart"/>
      <w:r w:rsidR="00080B3D">
        <w:rPr>
          <w:rFonts w:eastAsia="Times New Roman" w:cstheme="minorHAnsi"/>
          <w:lang w:eastAsia="sr-Latn-ME"/>
        </w:rPr>
        <w:t>sprovođenjem</w:t>
      </w:r>
      <w:proofErr w:type="spellEnd"/>
      <w:r w:rsidRPr="00B86884">
        <w:rPr>
          <w:rFonts w:eastAsia="Times New Roman" w:cstheme="minorHAnsi"/>
          <w:lang w:eastAsia="sr-Latn-ME"/>
        </w:rPr>
        <w:t xml:space="preserve"> 2024. </w:t>
      </w:r>
      <w:proofErr w:type="spellStart"/>
      <w:r w:rsidRPr="00B86884">
        <w:rPr>
          <w:rFonts w:eastAsia="Times New Roman" w:cstheme="minorHAnsi"/>
          <w:lang w:eastAsia="sr-Latn-ME"/>
        </w:rPr>
        <w:t>godine</w:t>
      </w:r>
      <w:proofErr w:type="spellEnd"/>
      <w:r w:rsidRPr="00B86884">
        <w:rPr>
          <w:rFonts w:cstheme="minorHAnsi"/>
        </w:rPr>
        <w:t xml:space="preserve"> s</w:t>
      </w:r>
      <w:r w:rsidR="00080B3D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ciljem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unaprjeđenja</w:t>
      </w:r>
      <w:proofErr w:type="spellEnd"/>
      <w:r w:rsidRPr="00B86884">
        <w:rPr>
          <w:rFonts w:cstheme="minorHAnsi"/>
        </w:rPr>
        <w:t xml:space="preserve"> regulative za </w:t>
      </w:r>
      <w:proofErr w:type="spellStart"/>
      <w:r w:rsidRPr="00B86884">
        <w:rPr>
          <w:rFonts w:cstheme="minorHAnsi"/>
        </w:rPr>
        <w:t>akreditaciju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programa</w:t>
      </w:r>
      <w:proofErr w:type="spellEnd"/>
      <w:r w:rsidR="003D4DE6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engleskom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jeziku</w:t>
      </w:r>
      <w:proofErr w:type="spellEnd"/>
      <w:r w:rsidRPr="00B86884">
        <w:rPr>
          <w:rFonts w:cstheme="minorHAnsi"/>
        </w:rPr>
        <w:t>.</w:t>
      </w:r>
    </w:p>
    <w:p w14:paraId="70E80AB6" w14:textId="134B8639" w:rsidR="000560FB" w:rsidRPr="00B86884" w:rsidRDefault="000560FB" w:rsidP="000560FB">
      <w:pPr>
        <w:jc w:val="both"/>
        <w:rPr>
          <w:rFonts w:cstheme="minorHAnsi"/>
        </w:rPr>
      </w:pPr>
      <w:proofErr w:type="spellStart"/>
      <w:r w:rsidRPr="00B86884">
        <w:rPr>
          <w:rFonts w:cstheme="minorHAnsi"/>
          <w:b/>
          <w:bCs/>
          <w:color w:val="000000" w:themeColor="text1"/>
        </w:rPr>
        <w:t>CSupMNE</w:t>
      </w:r>
      <w:proofErr w:type="spellEnd"/>
      <w:r w:rsidRPr="00B86884">
        <w:rPr>
          <w:rFonts w:cstheme="minorHAnsi"/>
          <w:b/>
          <w:bCs/>
          <w:color w:val="000000" w:themeColor="text1"/>
        </w:rPr>
        <w:t xml:space="preserve"> -</w:t>
      </w:r>
      <w:r w:rsidRPr="00B86884">
        <w:rPr>
          <w:rFonts w:cstheme="minorHAnsi"/>
          <w:color w:val="000000" w:themeColor="text1"/>
        </w:rPr>
        <w:t xml:space="preserve"> </w:t>
      </w:r>
      <w:r w:rsidRPr="00B86884">
        <w:rPr>
          <w:rFonts w:cstheme="minorHAnsi"/>
        </w:rPr>
        <w:t xml:space="preserve"> Erasmus+ </w:t>
      </w:r>
      <w:proofErr w:type="spellStart"/>
      <w:r w:rsidRPr="00B86884">
        <w:rPr>
          <w:rFonts w:cstheme="minorHAnsi"/>
        </w:rPr>
        <w:t>projekat</w:t>
      </w:r>
      <w:proofErr w:type="spellEnd"/>
      <w:r w:rsidR="004E7F35">
        <w:rPr>
          <w:rFonts w:cstheme="minorHAnsi"/>
        </w:rPr>
        <w:t>,</w:t>
      </w:r>
      <w:r w:rsidRPr="00B86884">
        <w:rPr>
          <w:rFonts w:cstheme="minorHAnsi"/>
        </w:rPr>
        <w:t xml:space="preserve"> koji je </w:t>
      </w:r>
      <w:proofErr w:type="spellStart"/>
      <w:r w:rsidRPr="00B86884">
        <w:rPr>
          <w:rFonts w:cstheme="minorHAnsi"/>
        </w:rPr>
        <w:t>započe</w:t>
      </w:r>
      <w:r w:rsidR="004E7F35">
        <w:rPr>
          <w:rFonts w:cstheme="minorHAnsi"/>
        </w:rPr>
        <w:t>lo</w:t>
      </w:r>
      <w:proofErr w:type="spellEnd"/>
      <w:r w:rsidR="004E7F35">
        <w:rPr>
          <w:rFonts w:cstheme="minorHAnsi"/>
        </w:rPr>
        <w:t xml:space="preserve"> se</w:t>
      </w:r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aktivnostima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decembru</w:t>
      </w:r>
      <w:proofErr w:type="spellEnd"/>
      <w:r w:rsidRPr="00B86884">
        <w:rPr>
          <w:rFonts w:cstheme="minorHAnsi"/>
        </w:rPr>
        <w:t xml:space="preserve"> 2024. </w:t>
      </w:r>
      <w:proofErr w:type="spellStart"/>
      <w:r w:rsidRPr="00B86884">
        <w:rPr>
          <w:rFonts w:cstheme="minorHAnsi"/>
        </w:rPr>
        <w:t>godine</w:t>
      </w:r>
      <w:proofErr w:type="spellEnd"/>
      <w:r w:rsidRPr="00B86884">
        <w:rPr>
          <w:rFonts w:cstheme="minorHAnsi"/>
        </w:rPr>
        <w:t xml:space="preserve">. </w:t>
      </w:r>
      <w:bookmarkStart w:id="19" w:name="_Hlk188621858"/>
      <w:proofErr w:type="spellStart"/>
      <w:r w:rsidRPr="00B86884">
        <w:rPr>
          <w:rFonts w:cstheme="minorHAnsi"/>
        </w:rPr>
        <w:t>Usmjeren</w:t>
      </w:r>
      <w:proofErr w:type="spellEnd"/>
      <w:r w:rsidRPr="00B86884">
        <w:rPr>
          <w:rFonts w:cstheme="minorHAnsi"/>
        </w:rPr>
        <w:t xml:space="preserve"> je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unapređenje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strukture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sistema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visokog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obrazovanja</w:t>
      </w:r>
      <w:proofErr w:type="spellEnd"/>
      <w:r w:rsidRPr="00B86884">
        <w:rPr>
          <w:rFonts w:cstheme="minorHAnsi"/>
        </w:rPr>
        <w:t xml:space="preserve"> u Crnoj Gori </w:t>
      </w:r>
      <w:proofErr w:type="spellStart"/>
      <w:r w:rsidRPr="00B86884">
        <w:rPr>
          <w:rFonts w:cstheme="minorHAnsi"/>
        </w:rPr>
        <w:t>kroz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poboljšane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resurse</w:t>
      </w:r>
      <w:proofErr w:type="spellEnd"/>
      <w:r w:rsidRPr="00B86884">
        <w:rPr>
          <w:rFonts w:cstheme="minorHAnsi"/>
        </w:rPr>
        <w:t xml:space="preserve"> za </w:t>
      </w:r>
      <w:proofErr w:type="spellStart"/>
      <w:r w:rsidRPr="00B86884">
        <w:rPr>
          <w:rFonts w:cstheme="minorHAnsi"/>
        </w:rPr>
        <w:t>suočavanje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problemima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oblasti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sajber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bezbjednosti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digitalnom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okruženju</w:t>
      </w:r>
      <w:proofErr w:type="spellEnd"/>
      <w:r w:rsidRPr="00B86884">
        <w:rPr>
          <w:rFonts w:cstheme="minorHAnsi"/>
        </w:rPr>
        <w:t xml:space="preserve">. </w:t>
      </w:r>
      <w:bookmarkEnd w:id="19"/>
    </w:p>
    <w:p w14:paraId="20A332F0" w14:textId="284D1232" w:rsidR="00B73D33" w:rsidRPr="00B86884" w:rsidRDefault="000560FB" w:rsidP="006D0DE7">
      <w:pPr>
        <w:jc w:val="both"/>
        <w:rPr>
          <w:rFonts w:cstheme="minorHAnsi"/>
        </w:rPr>
      </w:pPr>
      <w:proofErr w:type="spellStart"/>
      <w:r w:rsidRPr="00B86884">
        <w:rPr>
          <w:rFonts w:cstheme="minorHAnsi"/>
        </w:rPr>
        <w:t>Predstavnici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Agencije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tokom</w:t>
      </w:r>
      <w:proofErr w:type="spellEnd"/>
      <w:r w:rsidRPr="00B86884">
        <w:rPr>
          <w:rFonts w:cstheme="minorHAnsi"/>
        </w:rPr>
        <w:t xml:space="preserve"> 2024. </w:t>
      </w:r>
      <w:proofErr w:type="spellStart"/>
      <w:r w:rsidRPr="00B86884">
        <w:rPr>
          <w:rFonts w:cstheme="minorHAnsi"/>
        </w:rPr>
        <w:t>godine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</w:t>
      </w:r>
      <w:r w:rsidR="002266D5">
        <w:rPr>
          <w:rFonts w:cstheme="minorHAnsi"/>
        </w:rPr>
        <w:t>“</w:t>
      </w:r>
      <w:r w:rsidR="00FF7E5E">
        <w:rPr>
          <w:rFonts w:cstheme="minorHAnsi"/>
        </w:rPr>
        <w:t>Here</w:t>
      </w:r>
      <w:r w:rsidR="002266D5">
        <w:rPr>
          <w:rFonts w:cstheme="minorHAnsi"/>
        </w:rPr>
        <w:t>”</w:t>
      </w:r>
      <w:r w:rsidR="00FF7E5E">
        <w:rPr>
          <w:rFonts w:cstheme="minorHAnsi"/>
        </w:rPr>
        <w:t xml:space="preserve"> </w:t>
      </w:r>
      <w:proofErr w:type="spellStart"/>
      <w:r w:rsidR="00FF7E5E">
        <w:rPr>
          <w:rFonts w:cstheme="minorHAnsi"/>
        </w:rPr>
        <w:t>seminaru</w:t>
      </w:r>
      <w:proofErr w:type="spellEnd"/>
      <w:r w:rsidR="00B34A4D">
        <w:rPr>
          <w:rFonts w:cstheme="minorHAnsi"/>
        </w:rPr>
        <w:t xml:space="preserve"> koji je </w:t>
      </w:r>
      <w:proofErr w:type="spellStart"/>
      <w:r w:rsidR="00B34A4D">
        <w:rPr>
          <w:rFonts w:cstheme="minorHAnsi"/>
        </w:rPr>
        <w:t>održan</w:t>
      </w:r>
      <w:proofErr w:type="spellEnd"/>
      <w:r w:rsidR="00B34A4D">
        <w:rPr>
          <w:rFonts w:cstheme="minorHAnsi"/>
        </w:rPr>
        <w:t xml:space="preserve"> </w:t>
      </w:r>
      <w:proofErr w:type="spellStart"/>
      <w:r w:rsidR="00B34A4D">
        <w:rPr>
          <w:rFonts w:cstheme="minorHAnsi"/>
        </w:rPr>
        <w:t>na</w:t>
      </w:r>
      <w:proofErr w:type="spellEnd"/>
      <w:r w:rsidR="00B34A4D">
        <w:rPr>
          <w:rFonts w:cstheme="minorHAnsi"/>
        </w:rPr>
        <w:t xml:space="preserve"> </w:t>
      </w:r>
      <w:proofErr w:type="spellStart"/>
      <w:r w:rsidR="00B34A4D">
        <w:rPr>
          <w:rFonts w:cstheme="minorHAnsi"/>
        </w:rPr>
        <w:t>Univerzitetu</w:t>
      </w:r>
      <w:proofErr w:type="spellEnd"/>
      <w:r w:rsidR="00B34A4D">
        <w:rPr>
          <w:rFonts w:cstheme="minorHAnsi"/>
        </w:rPr>
        <w:t xml:space="preserve"> Donja Gorica</w:t>
      </w:r>
      <w:r w:rsidR="00FF7E5E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imali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izlaganja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teme</w:t>
      </w:r>
      <w:proofErr w:type="spellEnd"/>
      <w:r w:rsidRPr="00B86884">
        <w:rPr>
          <w:rFonts w:cstheme="minorHAnsi"/>
        </w:rPr>
        <w:t xml:space="preserve"> „</w:t>
      </w:r>
      <w:proofErr w:type="spellStart"/>
      <w:r w:rsidRPr="00B86884">
        <w:rPr>
          <w:rFonts w:cstheme="minorHAnsi"/>
        </w:rPr>
        <w:t>Plagijarizam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visokom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obrazovanju</w:t>
      </w:r>
      <w:proofErr w:type="spellEnd"/>
      <w:r w:rsidRPr="00B86884">
        <w:rPr>
          <w:rFonts w:cstheme="minorHAnsi"/>
        </w:rPr>
        <w:t xml:space="preserve"> – </w:t>
      </w:r>
      <w:proofErr w:type="spellStart"/>
      <w:r w:rsidRPr="00B86884">
        <w:rPr>
          <w:rFonts w:cstheme="minorHAnsi"/>
        </w:rPr>
        <w:t>podizanje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svijesti</w:t>
      </w:r>
      <w:proofErr w:type="spellEnd"/>
      <w:r w:rsidRPr="00B86884">
        <w:rPr>
          <w:rFonts w:cstheme="minorHAnsi"/>
        </w:rPr>
        <w:t xml:space="preserve">, </w:t>
      </w:r>
      <w:proofErr w:type="spellStart"/>
      <w:r w:rsidRPr="00B86884">
        <w:rPr>
          <w:rFonts w:cstheme="minorHAnsi"/>
        </w:rPr>
        <w:t>izazovi</w:t>
      </w:r>
      <w:proofErr w:type="spellEnd"/>
      <w:r w:rsidRPr="00B86884">
        <w:rPr>
          <w:rFonts w:cstheme="minorHAnsi"/>
        </w:rPr>
        <w:t xml:space="preserve"> i </w:t>
      </w:r>
      <w:proofErr w:type="spellStart"/>
      <w:r w:rsidRPr="00B86884">
        <w:rPr>
          <w:rFonts w:cstheme="minorHAnsi"/>
        </w:rPr>
        <w:t>posl</w:t>
      </w:r>
      <w:r w:rsidR="004E7F35">
        <w:rPr>
          <w:rFonts w:cstheme="minorHAnsi"/>
        </w:rPr>
        <w:t>j</w:t>
      </w:r>
      <w:r w:rsidRPr="00B86884">
        <w:rPr>
          <w:rFonts w:cstheme="minorHAnsi"/>
        </w:rPr>
        <w:t>edice</w:t>
      </w:r>
      <w:proofErr w:type="spellEnd"/>
      <w:r w:rsidRPr="00B86884">
        <w:rPr>
          <w:rFonts w:cstheme="minorHAnsi"/>
        </w:rPr>
        <w:t xml:space="preserve">“ </w:t>
      </w:r>
      <w:proofErr w:type="spellStart"/>
      <w:r w:rsidR="00380948">
        <w:rPr>
          <w:rFonts w:cstheme="minorHAnsi"/>
        </w:rPr>
        <w:t>dok</w:t>
      </w:r>
      <w:proofErr w:type="spellEnd"/>
      <w:r w:rsidR="00380948">
        <w:rPr>
          <w:rFonts w:cstheme="minorHAnsi"/>
        </w:rPr>
        <w:t xml:space="preserve"> je </w:t>
      </w:r>
      <w:proofErr w:type="spellStart"/>
      <w:r w:rsidR="00380948">
        <w:rPr>
          <w:rFonts w:cstheme="minorHAnsi"/>
        </w:rPr>
        <w:t>predstavnica</w:t>
      </w:r>
      <w:proofErr w:type="spellEnd"/>
      <w:r w:rsidR="00380948">
        <w:rPr>
          <w:rFonts w:cstheme="minorHAnsi"/>
        </w:rPr>
        <w:t xml:space="preserve"> </w:t>
      </w:r>
      <w:proofErr w:type="spellStart"/>
      <w:r w:rsidR="00380948">
        <w:rPr>
          <w:rFonts w:cstheme="minorHAnsi"/>
        </w:rPr>
        <w:t>Agencije</w:t>
      </w:r>
      <w:proofErr w:type="spellEnd"/>
      <w:r w:rsidR="00380948">
        <w:rPr>
          <w:rFonts w:cstheme="minorHAnsi"/>
        </w:rPr>
        <w:t xml:space="preserve"> </w:t>
      </w:r>
      <w:proofErr w:type="spellStart"/>
      <w:r w:rsidR="00380948">
        <w:rPr>
          <w:rFonts w:cstheme="minorHAnsi"/>
        </w:rPr>
        <w:t>na</w:t>
      </w:r>
      <w:proofErr w:type="spellEnd"/>
      <w:r w:rsidR="00380948">
        <w:rPr>
          <w:rFonts w:cstheme="minorHAnsi"/>
        </w:rPr>
        <w:t xml:space="preserve"> </w:t>
      </w:r>
      <w:proofErr w:type="spellStart"/>
      <w:r w:rsidR="00380948">
        <w:rPr>
          <w:rFonts w:cstheme="minorHAnsi"/>
        </w:rPr>
        <w:t>koferenciji</w:t>
      </w:r>
      <w:proofErr w:type="spellEnd"/>
      <w:r w:rsidR="00380948">
        <w:rPr>
          <w:rFonts w:cstheme="minorHAnsi"/>
        </w:rPr>
        <w:t xml:space="preserve"> </w:t>
      </w:r>
      <w:proofErr w:type="spellStart"/>
      <w:r w:rsidR="00380948">
        <w:rPr>
          <w:rFonts w:cstheme="minorHAnsi"/>
        </w:rPr>
        <w:t>koja</w:t>
      </w:r>
      <w:proofErr w:type="spellEnd"/>
      <w:r w:rsidR="00380948">
        <w:rPr>
          <w:rFonts w:cstheme="minorHAnsi"/>
        </w:rPr>
        <w:t xml:space="preserve"> je </w:t>
      </w:r>
      <w:proofErr w:type="spellStart"/>
      <w:r w:rsidR="00380948">
        <w:rPr>
          <w:rFonts w:cstheme="minorHAnsi"/>
        </w:rPr>
        <w:t>održana</w:t>
      </w:r>
      <w:proofErr w:type="spellEnd"/>
      <w:r w:rsidR="00380948">
        <w:rPr>
          <w:rFonts w:cstheme="minorHAnsi"/>
        </w:rPr>
        <w:t xml:space="preserve"> u Valoni </w:t>
      </w:r>
      <w:proofErr w:type="spellStart"/>
      <w:r w:rsidR="00380948">
        <w:rPr>
          <w:rFonts w:cstheme="minorHAnsi"/>
        </w:rPr>
        <w:t>izlagala</w:t>
      </w:r>
      <w:proofErr w:type="spellEnd"/>
      <w:r w:rsidR="00380948">
        <w:rPr>
          <w:rFonts w:cstheme="minorHAnsi"/>
        </w:rPr>
        <w:t xml:space="preserve"> </w:t>
      </w:r>
      <w:proofErr w:type="spellStart"/>
      <w:r w:rsidR="00380948">
        <w:rPr>
          <w:rFonts w:cstheme="minorHAnsi"/>
        </w:rPr>
        <w:t>na</w:t>
      </w:r>
      <w:proofErr w:type="spellEnd"/>
      <w:r w:rsidR="00380948">
        <w:rPr>
          <w:rFonts w:cstheme="minorHAnsi"/>
        </w:rPr>
        <w:t xml:space="preserve"> </w:t>
      </w:r>
      <w:proofErr w:type="spellStart"/>
      <w:r w:rsidR="00380948">
        <w:rPr>
          <w:rFonts w:cstheme="minorHAnsi"/>
        </w:rPr>
        <w:t>temu</w:t>
      </w:r>
      <w:proofErr w:type="spellEnd"/>
      <w:r w:rsidRPr="00B86884">
        <w:rPr>
          <w:rFonts w:cstheme="minorHAnsi"/>
        </w:rPr>
        <w:t xml:space="preserve"> „</w:t>
      </w:r>
      <w:proofErr w:type="spellStart"/>
      <w:r w:rsidRPr="00B86884">
        <w:rPr>
          <w:rFonts w:cstheme="minorHAnsi"/>
        </w:rPr>
        <w:t>Mikro-kredencijali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kao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moguća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alternativa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formalnim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kursevima</w:t>
      </w:r>
      <w:proofErr w:type="spellEnd"/>
      <w:r w:rsidRPr="00B86884">
        <w:rPr>
          <w:rFonts w:cstheme="minorHAnsi"/>
        </w:rPr>
        <w:t xml:space="preserve"> za </w:t>
      </w:r>
      <w:proofErr w:type="spellStart"/>
      <w:r w:rsidRPr="00B86884">
        <w:rPr>
          <w:rFonts w:cstheme="minorHAnsi"/>
        </w:rPr>
        <w:t>kontinuirani</w:t>
      </w:r>
      <w:proofErr w:type="spellEnd"/>
      <w:r w:rsidRPr="00B86884">
        <w:rPr>
          <w:rFonts w:cstheme="minorHAnsi"/>
        </w:rPr>
        <w:t xml:space="preserve"> razvoj </w:t>
      </w:r>
      <w:proofErr w:type="spellStart"/>
      <w:r w:rsidRPr="00B86884">
        <w:rPr>
          <w:rFonts w:cstheme="minorHAnsi"/>
        </w:rPr>
        <w:t>nastavnika</w:t>
      </w:r>
      <w:proofErr w:type="spellEnd"/>
      <w:r w:rsidRPr="00B86884">
        <w:rPr>
          <w:rFonts w:cstheme="minorHAnsi"/>
        </w:rPr>
        <w:t xml:space="preserve"> u </w:t>
      </w:r>
      <w:proofErr w:type="spellStart"/>
      <w:r w:rsidRPr="00B86884">
        <w:rPr>
          <w:rFonts w:cstheme="minorHAnsi"/>
        </w:rPr>
        <w:t>narednim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godinama</w:t>
      </w:r>
      <w:proofErr w:type="spellEnd"/>
      <w:r w:rsidRPr="00B86884">
        <w:rPr>
          <w:rFonts w:cstheme="minorHAnsi"/>
        </w:rPr>
        <w:t>“.</w:t>
      </w:r>
      <w:r w:rsidR="004E7F35">
        <w:rPr>
          <w:rFonts w:cstheme="minorHAnsi"/>
        </w:rPr>
        <w:t xml:space="preserve"> </w:t>
      </w:r>
      <w:proofErr w:type="spellStart"/>
      <w:r w:rsidR="004E7F35">
        <w:rPr>
          <w:rFonts w:cstheme="minorHAnsi"/>
        </w:rPr>
        <w:t>P</w:t>
      </w:r>
      <w:r w:rsidRPr="00B86884">
        <w:rPr>
          <w:rFonts w:cstheme="minorHAnsi"/>
        </w:rPr>
        <w:t>redstavnici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Agencije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su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="00565E68">
        <w:rPr>
          <w:rFonts w:cstheme="minorHAnsi"/>
        </w:rPr>
        <w:t>takođe</w:t>
      </w:r>
      <w:proofErr w:type="spellEnd"/>
      <w:r w:rsidR="00565E68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prisustvovali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vebinarima</w:t>
      </w:r>
      <w:proofErr w:type="spellEnd"/>
      <w:r w:rsidRPr="00B86884">
        <w:rPr>
          <w:rFonts w:cstheme="minorHAnsi"/>
        </w:rPr>
        <w:t xml:space="preserve"> i </w:t>
      </w:r>
      <w:proofErr w:type="spellStart"/>
      <w:r w:rsidRPr="00B86884">
        <w:rPr>
          <w:rFonts w:cstheme="minorHAnsi"/>
        </w:rPr>
        <w:t>radionicama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na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temu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obezbjeđenja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kvaliteta</w:t>
      </w:r>
      <w:proofErr w:type="spellEnd"/>
      <w:r w:rsidRPr="00B86884">
        <w:rPr>
          <w:rFonts w:cstheme="minorHAnsi"/>
        </w:rPr>
        <w:t xml:space="preserve"> i </w:t>
      </w:r>
      <w:proofErr w:type="spellStart"/>
      <w:r w:rsidRPr="00B86884">
        <w:rPr>
          <w:rFonts w:cstheme="minorHAnsi"/>
        </w:rPr>
        <w:t>sistema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visokog</w:t>
      </w:r>
      <w:proofErr w:type="spellEnd"/>
      <w:r w:rsidRPr="00B86884">
        <w:rPr>
          <w:rFonts w:cstheme="minorHAnsi"/>
        </w:rPr>
        <w:t xml:space="preserve"> </w:t>
      </w:r>
      <w:proofErr w:type="spellStart"/>
      <w:r w:rsidRPr="00B86884">
        <w:rPr>
          <w:rFonts w:cstheme="minorHAnsi"/>
        </w:rPr>
        <w:t>obrazovanja</w:t>
      </w:r>
      <w:proofErr w:type="spellEnd"/>
      <w:r w:rsidRPr="00B86884">
        <w:rPr>
          <w:rFonts w:cstheme="minorHAnsi"/>
        </w:rPr>
        <w:t>.</w:t>
      </w:r>
    </w:p>
    <w:p w14:paraId="33EED9B0" w14:textId="3FB5936B" w:rsidR="003D69BB" w:rsidRPr="00B86884" w:rsidRDefault="00D05F8D" w:rsidP="00255CA5">
      <w:pPr>
        <w:pStyle w:val="Heading1"/>
        <w:rPr>
          <w:sz w:val="22"/>
          <w:szCs w:val="22"/>
        </w:rPr>
      </w:pPr>
      <w:bookmarkStart w:id="20" w:name="_Toc191380169"/>
      <w:r w:rsidRPr="00B86884">
        <w:rPr>
          <w:sz w:val="22"/>
          <w:szCs w:val="22"/>
          <w:lang w:val="it-IT"/>
        </w:rPr>
        <w:t xml:space="preserve">3. </w:t>
      </w:r>
      <w:r w:rsidR="007E66BE" w:rsidRPr="00B86884">
        <w:rPr>
          <w:sz w:val="22"/>
          <w:szCs w:val="22"/>
          <w:lang w:val="it-IT"/>
        </w:rPr>
        <w:t>SLUŽBA ZA OPŠTE POSLOVE I FINANSIJE</w:t>
      </w:r>
      <w:bookmarkEnd w:id="20"/>
    </w:p>
    <w:p w14:paraId="4C75D2CC" w14:textId="77777777" w:rsidR="001571D9" w:rsidRPr="00B86884" w:rsidRDefault="001571D9" w:rsidP="00255CA5">
      <w:pPr>
        <w:pStyle w:val="Heading2"/>
        <w:rPr>
          <w:rFonts w:eastAsia="Calibri"/>
          <w:sz w:val="22"/>
          <w:szCs w:val="22"/>
        </w:rPr>
      </w:pPr>
      <w:bookmarkStart w:id="21" w:name="_Toc191380170"/>
      <w:r w:rsidRPr="00B86884">
        <w:rPr>
          <w:rFonts w:eastAsia="Calibri"/>
          <w:sz w:val="22"/>
          <w:szCs w:val="22"/>
        </w:rPr>
        <w:t xml:space="preserve">3.1. </w:t>
      </w:r>
      <w:proofErr w:type="spellStart"/>
      <w:r w:rsidRPr="00B86884">
        <w:rPr>
          <w:rFonts w:eastAsia="Calibri"/>
          <w:sz w:val="22"/>
          <w:szCs w:val="22"/>
        </w:rPr>
        <w:t>Kadrovski</w:t>
      </w:r>
      <w:proofErr w:type="spellEnd"/>
      <w:r w:rsidRPr="00B86884">
        <w:rPr>
          <w:rFonts w:eastAsia="Calibri"/>
          <w:sz w:val="22"/>
          <w:szCs w:val="22"/>
        </w:rPr>
        <w:t xml:space="preserve"> </w:t>
      </w:r>
      <w:proofErr w:type="spellStart"/>
      <w:r w:rsidRPr="00B86884">
        <w:rPr>
          <w:rFonts w:eastAsia="Calibri"/>
          <w:sz w:val="22"/>
          <w:szCs w:val="22"/>
        </w:rPr>
        <w:t>poslovi</w:t>
      </w:r>
      <w:bookmarkEnd w:id="21"/>
      <w:proofErr w:type="spellEnd"/>
    </w:p>
    <w:p w14:paraId="68A97710" w14:textId="5DF2E836" w:rsidR="00E859EE" w:rsidRPr="00B86884" w:rsidRDefault="00E859EE" w:rsidP="00E859EE">
      <w:pPr>
        <w:ind w:firstLine="708"/>
        <w:jc w:val="both"/>
        <w:rPr>
          <w:rFonts w:eastAsia="Calibri" w:cstheme="minorHAnsi"/>
        </w:rPr>
      </w:pPr>
      <w:proofErr w:type="spellStart"/>
      <w:r w:rsidRPr="00B86884">
        <w:rPr>
          <w:rFonts w:eastAsia="Calibri" w:cstheme="minorHAnsi"/>
        </w:rPr>
        <w:t>Služba</w:t>
      </w:r>
      <w:proofErr w:type="spellEnd"/>
      <w:r w:rsidRPr="00B86884">
        <w:rPr>
          <w:rFonts w:eastAsia="Calibri" w:cstheme="minorHAnsi"/>
        </w:rPr>
        <w:t xml:space="preserve"> za </w:t>
      </w:r>
      <w:proofErr w:type="spellStart"/>
      <w:r w:rsidRPr="00B86884">
        <w:rPr>
          <w:rFonts w:eastAsia="Calibri" w:cstheme="minorHAnsi"/>
        </w:rPr>
        <w:t>opšte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poslove</w:t>
      </w:r>
      <w:proofErr w:type="spellEnd"/>
      <w:r w:rsidRPr="00B86884">
        <w:rPr>
          <w:rFonts w:eastAsia="Calibri" w:cstheme="minorHAnsi"/>
        </w:rPr>
        <w:t xml:space="preserve"> i </w:t>
      </w:r>
      <w:proofErr w:type="spellStart"/>
      <w:r w:rsidRPr="00B86884">
        <w:rPr>
          <w:rFonts w:eastAsia="Calibri" w:cstheme="minorHAnsi"/>
        </w:rPr>
        <w:t>finansije</w:t>
      </w:r>
      <w:proofErr w:type="spellEnd"/>
      <w:r w:rsidRPr="00B86884">
        <w:rPr>
          <w:rFonts w:eastAsia="Calibri" w:cstheme="minorHAnsi"/>
        </w:rPr>
        <w:t xml:space="preserve"> je </w:t>
      </w:r>
      <w:r w:rsidR="000F5DF4" w:rsidRPr="00B86884">
        <w:rPr>
          <w:rFonts w:eastAsia="Calibri" w:cstheme="minorHAnsi"/>
        </w:rPr>
        <w:t>i</w:t>
      </w:r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tokom</w:t>
      </w:r>
      <w:proofErr w:type="spellEnd"/>
      <w:r w:rsidRPr="00B86884">
        <w:rPr>
          <w:rFonts w:eastAsia="Calibri" w:cstheme="minorHAnsi"/>
        </w:rPr>
        <w:t xml:space="preserve"> 2024. </w:t>
      </w:r>
      <w:proofErr w:type="spellStart"/>
      <w:r w:rsidRPr="00B86884">
        <w:rPr>
          <w:rFonts w:eastAsia="Calibri" w:cstheme="minorHAnsi"/>
        </w:rPr>
        <w:t>godine</w:t>
      </w:r>
      <w:proofErr w:type="spellEnd"/>
      <w:r w:rsidRPr="00B86884">
        <w:rPr>
          <w:rFonts w:eastAsia="Calibri" w:cstheme="minorHAnsi"/>
        </w:rPr>
        <w:t xml:space="preserve"> u </w:t>
      </w:r>
      <w:proofErr w:type="spellStart"/>
      <w:r w:rsidRPr="00B86884">
        <w:rPr>
          <w:rFonts w:eastAsia="Calibri" w:cstheme="minorHAnsi"/>
        </w:rPr>
        <w:t>saradnji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sa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Upravom</w:t>
      </w:r>
      <w:proofErr w:type="spellEnd"/>
      <w:r w:rsidRPr="00B86884">
        <w:rPr>
          <w:rFonts w:eastAsia="Calibri" w:cstheme="minorHAnsi"/>
        </w:rPr>
        <w:t xml:space="preserve"> za </w:t>
      </w:r>
      <w:proofErr w:type="spellStart"/>
      <w:r w:rsidRPr="00B86884">
        <w:rPr>
          <w:rFonts w:eastAsia="Calibri" w:cstheme="minorHAnsi"/>
        </w:rPr>
        <w:t>ljudske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resurse</w:t>
      </w:r>
      <w:proofErr w:type="spellEnd"/>
      <w:r w:rsidRPr="00B86884">
        <w:rPr>
          <w:rFonts w:eastAsia="Calibri" w:cstheme="minorHAnsi"/>
        </w:rPr>
        <w:t xml:space="preserve"> i </w:t>
      </w:r>
      <w:proofErr w:type="spellStart"/>
      <w:r w:rsidRPr="00B86884">
        <w:rPr>
          <w:rFonts w:eastAsia="Calibri" w:cstheme="minorHAnsi"/>
        </w:rPr>
        <w:t>Ministarstvom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finansije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kontinuirano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izvršavala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svoje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obaveze</w:t>
      </w:r>
      <w:proofErr w:type="spellEnd"/>
      <w:r w:rsidRPr="00B86884">
        <w:rPr>
          <w:rFonts w:eastAsia="Calibri" w:cstheme="minorHAnsi"/>
        </w:rPr>
        <w:t xml:space="preserve"> u </w:t>
      </w:r>
      <w:proofErr w:type="spellStart"/>
      <w:r w:rsidRPr="00B86884">
        <w:rPr>
          <w:rFonts w:eastAsia="Calibri" w:cstheme="minorHAnsi"/>
        </w:rPr>
        <w:t>odnosu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na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kancelarijsko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poslovanje</w:t>
      </w:r>
      <w:proofErr w:type="spellEnd"/>
      <w:r w:rsidRPr="00B86884">
        <w:rPr>
          <w:rFonts w:eastAsia="Calibri" w:cstheme="minorHAnsi"/>
        </w:rPr>
        <w:t xml:space="preserve">, </w:t>
      </w:r>
      <w:proofErr w:type="spellStart"/>
      <w:r w:rsidRPr="00B86884">
        <w:rPr>
          <w:rFonts w:eastAsia="Calibri" w:cstheme="minorHAnsi"/>
        </w:rPr>
        <w:t>materijalno-finansijske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poslove</w:t>
      </w:r>
      <w:proofErr w:type="spellEnd"/>
      <w:r w:rsidRPr="00B86884">
        <w:rPr>
          <w:rFonts w:eastAsia="Calibri" w:cstheme="minorHAnsi"/>
        </w:rPr>
        <w:t xml:space="preserve">, </w:t>
      </w:r>
      <w:proofErr w:type="spellStart"/>
      <w:r w:rsidRPr="00B86884">
        <w:rPr>
          <w:rFonts w:eastAsia="Calibri" w:cstheme="minorHAnsi"/>
        </w:rPr>
        <w:t>poslove</w:t>
      </w:r>
      <w:proofErr w:type="spellEnd"/>
      <w:r w:rsidRPr="00B86884">
        <w:rPr>
          <w:rFonts w:eastAsia="Calibri" w:cstheme="minorHAnsi"/>
        </w:rPr>
        <w:t xml:space="preserve"> koji se </w:t>
      </w:r>
      <w:proofErr w:type="spellStart"/>
      <w:r w:rsidRPr="00B86884">
        <w:rPr>
          <w:rFonts w:eastAsia="Calibri" w:cstheme="minorHAnsi"/>
        </w:rPr>
        <w:t>odnose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na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radne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odnose</w:t>
      </w:r>
      <w:proofErr w:type="spellEnd"/>
      <w:r w:rsidRPr="00B86884">
        <w:rPr>
          <w:rFonts w:eastAsia="Calibri" w:cstheme="minorHAnsi"/>
        </w:rPr>
        <w:t xml:space="preserve">, </w:t>
      </w:r>
      <w:proofErr w:type="spellStart"/>
      <w:r w:rsidRPr="00B86884">
        <w:rPr>
          <w:rFonts w:eastAsia="Calibri" w:cstheme="minorHAnsi"/>
        </w:rPr>
        <w:t>formiranje</w:t>
      </w:r>
      <w:proofErr w:type="spellEnd"/>
      <w:r w:rsidRPr="00B86884">
        <w:rPr>
          <w:rFonts w:eastAsia="Calibri" w:cstheme="minorHAnsi"/>
        </w:rPr>
        <w:t xml:space="preserve"> i </w:t>
      </w:r>
      <w:proofErr w:type="spellStart"/>
      <w:r w:rsidRPr="00B86884">
        <w:rPr>
          <w:rFonts w:eastAsia="Calibri" w:cstheme="minorHAnsi"/>
        </w:rPr>
        <w:t>ažuriranje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personalnih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dosijea</w:t>
      </w:r>
      <w:proofErr w:type="spellEnd"/>
      <w:r w:rsidRPr="00B86884">
        <w:rPr>
          <w:rFonts w:eastAsia="Calibri" w:cstheme="minorHAnsi"/>
        </w:rPr>
        <w:t xml:space="preserve">, </w:t>
      </w:r>
      <w:proofErr w:type="spellStart"/>
      <w:r w:rsidRPr="00B86884">
        <w:rPr>
          <w:rFonts w:eastAsia="Calibri" w:cstheme="minorHAnsi"/>
        </w:rPr>
        <w:t>vođenje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kadrovske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evidencije</w:t>
      </w:r>
      <w:proofErr w:type="spellEnd"/>
      <w:r w:rsidRPr="00B86884">
        <w:rPr>
          <w:rFonts w:eastAsia="Calibri" w:cstheme="minorHAnsi"/>
        </w:rPr>
        <w:t xml:space="preserve">, </w:t>
      </w:r>
      <w:proofErr w:type="spellStart"/>
      <w:r w:rsidRPr="00B86884">
        <w:rPr>
          <w:rFonts w:eastAsia="Calibri" w:cstheme="minorHAnsi"/>
        </w:rPr>
        <w:t>ocjenjivanje</w:t>
      </w:r>
      <w:proofErr w:type="spellEnd"/>
      <w:r w:rsidRPr="00B86884">
        <w:rPr>
          <w:rFonts w:eastAsia="Calibri" w:cstheme="minorHAnsi"/>
        </w:rPr>
        <w:t xml:space="preserve">, </w:t>
      </w:r>
      <w:proofErr w:type="spellStart"/>
      <w:r w:rsidRPr="00B86884">
        <w:rPr>
          <w:rFonts w:eastAsia="Calibri" w:cstheme="minorHAnsi"/>
        </w:rPr>
        <w:t>pripremu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pojedinačnih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akata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iz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oblasti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rada</w:t>
      </w:r>
      <w:proofErr w:type="spellEnd"/>
      <w:r w:rsidRPr="00B86884">
        <w:rPr>
          <w:rFonts w:eastAsia="Calibri" w:cstheme="minorHAnsi"/>
        </w:rPr>
        <w:t xml:space="preserve"> i </w:t>
      </w:r>
      <w:proofErr w:type="spellStart"/>
      <w:r w:rsidRPr="00B86884">
        <w:rPr>
          <w:rFonts w:eastAsia="Calibri" w:cstheme="minorHAnsi"/>
        </w:rPr>
        <w:t>radnih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odnosa</w:t>
      </w:r>
      <w:proofErr w:type="spellEnd"/>
      <w:r w:rsidRPr="00B86884">
        <w:rPr>
          <w:rFonts w:eastAsia="Calibri" w:cstheme="minorHAnsi"/>
        </w:rPr>
        <w:t xml:space="preserve">, </w:t>
      </w:r>
      <w:proofErr w:type="spellStart"/>
      <w:r w:rsidRPr="00B86884">
        <w:rPr>
          <w:rFonts w:eastAsia="Calibri" w:cstheme="minorHAnsi"/>
        </w:rPr>
        <w:t>izdavanje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uvjerenja</w:t>
      </w:r>
      <w:proofErr w:type="spellEnd"/>
      <w:r w:rsidRPr="00B86884">
        <w:rPr>
          <w:rFonts w:eastAsia="Calibri" w:cstheme="minorHAnsi"/>
        </w:rPr>
        <w:t xml:space="preserve">, </w:t>
      </w:r>
      <w:proofErr w:type="spellStart"/>
      <w:r w:rsidRPr="00B86884">
        <w:rPr>
          <w:rFonts w:eastAsia="Calibri" w:cstheme="minorHAnsi"/>
        </w:rPr>
        <w:t>izrada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rješenja</w:t>
      </w:r>
      <w:proofErr w:type="spellEnd"/>
      <w:r w:rsidRPr="00B86884">
        <w:rPr>
          <w:rFonts w:eastAsia="Calibri" w:cstheme="minorHAnsi"/>
        </w:rPr>
        <w:t xml:space="preserve"> za </w:t>
      </w:r>
      <w:proofErr w:type="spellStart"/>
      <w:r w:rsidRPr="00B86884">
        <w:rPr>
          <w:rFonts w:eastAsia="Calibri" w:cstheme="minorHAnsi"/>
        </w:rPr>
        <w:t>godišnje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odmore</w:t>
      </w:r>
      <w:proofErr w:type="spellEnd"/>
      <w:r w:rsidRPr="00B86884">
        <w:rPr>
          <w:rFonts w:eastAsia="Calibri" w:cstheme="minorHAnsi"/>
        </w:rPr>
        <w:t xml:space="preserve">, </w:t>
      </w:r>
      <w:proofErr w:type="spellStart"/>
      <w:r w:rsidRPr="00B86884">
        <w:rPr>
          <w:rFonts w:eastAsia="Calibri" w:cstheme="minorHAnsi"/>
        </w:rPr>
        <w:t>redovno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ažuriranje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podataka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neophodnih</w:t>
      </w:r>
      <w:proofErr w:type="spellEnd"/>
      <w:r w:rsidRPr="00B86884">
        <w:rPr>
          <w:rFonts w:eastAsia="Calibri" w:cstheme="minorHAnsi"/>
        </w:rPr>
        <w:t xml:space="preserve"> za internet </w:t>
      </w:r>
      <w:proofErr w:type="spellStart"/>
      <w:r w:rsidRPr="00B86884">
        <w:rPr>
          <w:rFonts w:eastAsia="Calibri" w:cstheme="minorHAnsi"/>
        </w:rPr>
        <w:t>stranicu</w:t>
      </w:r>
      <w:proofErr w:type="spellEnd"/>
      <w:r w:rsidRPr="00B86884">
        <w:rPr>
          <w:rFonts w:eastAsia="Calibri" w:cstheme="minorHAnsi"/>
        </w:rPr>
        <w:t xml:space="preserve"> i sl. </w:t>
      </w:r>
    </w:p>
    <w:p w14:paraId="1C31964D" w14:textId="51F6DADC" w:rsidR="003D76CF" w:rsidRPr="00B86884" w:rsidRDefault="00E859EE" w:rsidP="0059260C">
      <w:pPr>
        <w:ind w:firstLine="708"/>
        <w:jc w:val="both"/>
        <w:rPr>
          <w:rFonts w:eastAsia="Calibri" w:cstheme="minorHAnsi"/>
        </w:rPr>
      </w:pPr>
      <w:r w:rsidRPr="00B86884">
        <w:rPr>
          <w:rFonts w:eastAsia="Calibri" w:cstheme="minorHAnsi"/>
        </w:rPr>
        <w:t xml:space="preserve"> </w:t>
      </w:r>
      <w:r w:rsidR="001571D9" w:rsidRPr="00B86884">
        <w:rPr>
          <w:rFonts w:eastAsia="Calibri" w:cstheme="minorHAnsi"/>
        </w:rPr>
        <w:t xml:space="preserve">Prema </w:t>
      </w:r>
      <w:proofErr w:type="spellStart"/>
      <w:r w:rsidR="001571D9" w:rsidRPr="00B86884">
        <w:rPr>
          <w:rFonts w:eastAsia="Calibri" w:cstheme="minorHAnsi"/>
        </w:rPr>
        <w:t>važećem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Pravilniku</w:t>
      </w:r>
      <w:proofErr w:type="spellEnd"/>
      <w:r w:rsidR="001571D9" w:rsidRPr="00B86884">
        <w:rPr>
          <w:rFonts w:eastAsia="Calibri" w:cstheme="minorHAnsi"/>
        </w:rPr>
        <w:t xml:space="preserve"> o </w:t>
      </w:r>
      <w:proofErr w:type="spellStart"/>
      <w:r w:rsidR="001571D9" w:rsidRPr="00B86884">
        <w:rPr>
          <w:rFonts w:eastAsia="Calibri" w:cstheme="minorHAnsi"/>
        </w:rPr>
        <w:t>unutrašnjoj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organizaciji</w:t>
      </w:r>
      <w:proofErr w:type="spellEnd"/>
      <w:r w:rsidR="001571D9" w:rsidRPr="00B86884">
        <w:rPr>
          <w:rFonts w:eastAsia="Calibri" w:cstheme="minorHAnsi"/>
        </w:rPr>
        <w:t xml:space="preserve"> i </w:t>
      </w:r>
      <w:proofErr w:type="spellStart"/>
      <w:r w:rsidR="001571D9" w:rsidRPr="00B86884">
        <w:rPr>
          <w:rFonts w:eastAsia="Calibri" w:cstheme="minorHAnsi"/>
        </w:rPr>
        <w:t>sistematizaciji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Agencije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broj</w:t>
      </w:r>
      <w:proofErr w:type="spellEnd"/>
      <w:r w:rsidR="001571D9" w:rsidRPr="00B86884">
        <w:rPr>
          <w:rFonts w:eastAsia="Calibri" w:cstheme="minorHAnsi"/>
        </w:rPr>
        <w:t xml:space="preserve"> 05</w:t>
      </w:r>
      <w:r w:rsidR="00291259" w:rsidRPr="00B86884">
        <w:rPr>
          <w:rFonts w:eastAsia="Calibri" w:cstheme="minorHAnsi"/>
        </w:rPr>
        <w:t>-</w:t>
      </w:r>
      <w:r w:rsidR="001571D9" w:rsidRPr="00B86884">
        <w:rPr>
          <w:rFonts w:eastAsia="Calibri" w:cstheme="minorHAnsi"/>
        </w:rPr>
        <w:t>078/22</w:t>
      </w:r>
      <w:r w:rsidR="00291259" w:rsidRPr="00B86884">
        <w:rPr>
          <w:rFonts w:eastAsia="Calibri" w:cstheme="minorHAnsi"/>
        </w:rPr>
        <w:t>-</w:t>
      </w:r>
      <w:r w:rsidR="001571D9" w:rsidRPr="00B86884">
        <w:rPr>
          <w:rFonts w:eastAsia="Calibri" w:cstheme="minorHAnsi"/>
        </w:rPr>
        <w:t>138/3 od 21.03.2022</w:t>
      </w:r>
      <w:r w:rsidR="00BC22EC" w:rsidRPr="00B86884">
        <w:rPr>
          <w:rFonts w:eastAsia="Calibri" w:cstheme="minorHAnsi"/>
        </w:rPr>
        <w:t>.</w:t>
      </w:r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godine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sistematizovano</w:t>
      </w:r>
      <w:proofErr w:type="spellEnd"/>
      <w:r w:rsidR="003D76CF" w:rsidRPr="00B86884">
        <w:rPr>
          <w:rFonts w:eastAsia="Calibri" w:cstheme="minorHAnsi"/>
        </w:rPr>
        <w:t xml:space="preserve"> je</w:t>
      </w:r>
      <w:r w:rsidR="001571D9" w:rsidRPr="00B86884">
        <w:rPr>
          <w:rFonts w:eastAsia="Calibri" w:cstheme="minorHAnsi"/>
        </w:rPr>
        <w:t xml:space="preserve"> 20 </w:t>
      </w:r>
      <w:proofErr w:type="spellStart"/>
      <w:r w:rsidR="001571D9" w:rsidRPr="00B86884">
        <w:rPr>
          <w:rFonts w:eastAsia="Calibri" w:cstheme="minorHAnsi"/>
        </w:rPr>
        <w:t>radnih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mjesta</w:t>
      </w:r>
      <w:proofErr w:type="spellEnd"/>
      <w:r w:rsidR="001571D9" w:rsidRPr="00B86884">
        <w:rPr>
          <w:rFonts w:eastAsia="Calibri" w:cstheme="minorHAnsi"/>
        </w:rPr>
        <w:t xml:space="preserve"> za 20 </w:t>
      </w:r>
      <w:proofErr w:type="spellStart"/>
      <w:r w:rsidR="001571D9" w:rsidRPr="00B86884">
        <w:rPr>
          <w:rFonts w:eastAsia="Calibri" w:cstheme="minorHAnsi"/>
        </w:rPr>
        <w:t>izvršilaca</w:t>
      </w:r>
      <w:proofErr w:type="spellEnd"/>
      <w:r w:rsidR="001571D9" w:rsidRPr="00B86884">
        <w:rPr>
          <w:rFonts w:eastAsia="Calibri" w:cstheme="minorHAnsi"/>
        </w:rPr>
        <w:t>.</w:t>
      </w:r>
      <w:r w:rsidR="008E092A" w:rsidRPr="00B86884">
        <w:rPr>
          <w:rFonts w:eastAsia="Calibri" w:cstheme="minorHAnsi"/>
        </w:rPr>
        <w:t xml:space="preserve"> Od </w:t>
      </w:r>
      <w:proofErr w:type="spellStart"/>
      <w:r w:rsidR="008E092A" w:rsidRPr="00B86884">
        <w:rPr>
          <w:rFonts w:eastAsia="Calibri" w:cstheme="minorHAnsi"/>
        </w:rPr>
        <w:t>ukupno</w:t>
      </w:r>
      <w:proofErr w:type="spellEnd"/>
      <w:r w:rsidR="008E092A" w:rsidRPr="00B86884">
        <w:rPr>
          <w:rFonts w:eastAsia="Calibri" w:cstheme="minorHAnsi"/>
        </w:rPr>
        <w:t xml:space="preserve"> 20 </w:t>
      </w:r>
      <w:proofErr w:type="spellStart"/>
      <w:r w:rsidR="008E092A" w:rsidRPr="00B86884">
        <w:rPr>
          <w:rFonts w:eastAsia="Calibri" w:cstheme="minorHAnsi"/>
        </w:rPr>
        <w:t>sistematizovanih</w:t>
      </w:r>
      <w:proofErr w:type="spellEnd"/>
      <w:r w:rsidR="008E092A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radnih</w:t>
      </w:r>
      <w:proofErr w:type="spellEnd"/>
      <w:r w:rsidR="008E092A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mjesta</w:t>
      </w:r>
      <w:proofErr w:type="spellEnd"/>
      <w:r w:rsidR="008E092A" w:rsidRPr="00B86884">
        <w:rPr>
          <w:rFonts w:eastAsia="Calibri" w:cstheme="minorHAnsi"/>
        </w:rPr>
        <w:t xml:space="preserve"> u </w:t>
      </w:r>
      <w:proofErr w:type="spellStart"/>
      <w:r w:rsidR="008E092A" w:rsidRPr="00B86884">
        <w:rPr>
          <w:rFonts w:eastAsia="Calibri" w:cstheme="minorHAnsi"/>
        </w:rPr>
        <w:t>Agenciji</w:t>
      </w:r>
      <w:proofErr w:type="spellEnd"/>
      <w:r w:rsidR="008E092A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popunjeno</w:t>
      </w:r>
      <w:proofErr w:type="spellEnd"/>
      <w:r w:rsidR="008E092A" w:rsidRPr="00B86884">
        <w:rPr>
          <w:rFonts w:eastAsia="Calibri" w:cstheme="minorHAnsi"/>
        </w:rPr>
        <w:t xml:space="preserve"> je 16 </w:t>
      </w:r>
      <w:proofErr w:type="spellStart"/>
      <w:r w:rsidR="008E092A" w:rsidRPr="00B86884">
        <w:rPr>
          <w:rFonts w:eastAsia="Calibri" w:cstheme="minorHAnsi"/>
        </w:rPr>
        <w:t>uključujući</w:t>
      </w:r>
      <w:proofErr w:type="spellEnd"/>
      <w:r w:rsidR="008E092A" w:rsidRPr="00B86884">
        <w:rPr>
          <w:rFonts w:eastAsia="Calibri" w:cstheme="minorHAnsi"/>
        </w:rPr>
        <w:t xml:space="preserve"> i </w:t>
      </w:r>
      <w:proofErr w:type="spellStart"/>
      <w:r w:rsidR="000F5DF4" w:rsidRPr="00B86884">
        <w:rPr>
          <w:rFonts w:eastAsia="Calibri" w:cstheme="minorHAnsi"/>
        </w:rPr>
        <w:t>v.d.</w:t>
      </w:r>
      <w:proofErr w:type="spellEnd"/>
      <w:r w:rsidR="00AE20A4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direktor</w:t>
      </w:r>
      <w:r w:rsidR="000F5DF4" w:rsidRPr="00B86884">
        <w:rPr>
          <w:rFonts w:eastAsia="Calibri" w:cstheme="minorHAnsi"/>
        </w:rPr>
        <w:t>ice</w:t>
      </w:r>
      <w:proofErr w:type="spellEnd"/>
      <w:r w:rsidR="008E092A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Agencij</w:t>
      </w:r>
      <w:r w:rsidR="000F5DF4" w:rsidRPr="00B86884">
        <w:rPr>
          <w:rFonts w:eastAsia="Calibri" w:cstheme="minorHAnsi"/>
        </w:rPr>
        <w:t>e</w:t>
      </w:r>
      <w:proofErr w:type="spellEnd"/>
      <w:r w:rsidR="000F5DF4" w:rsidRPr="00B86884">
        <w:rPr>
          <w:rFonts w:eastAsia="Calibri" w:cstheme="minorHAnsi"/>
        </w:rPr>
        <w:t xml:space="preserve">. </w:t>
      </w:r>
      <w:proofErr w:type="spellStart"/>
      <w:r w:rsidR="000F5DF4" w:rsidRPr="00B86884">
        <w:rPr>
          <w:rFonts w:eastAsia="Calibri" w:cstheme="minorHAnsi"/>
        </w:rPr>
        <w:t>N</w:t>
      </w:r>
      <w:r w:rsidR="008E092A" w:rsidRPr="00B86884">
        <w:rPr>
          <w:rFonts w:eastAsia="Calibri" w:cstheme="minorHAnsi"/>
        </w:rPr>
        <w:t>akon</w:t>
      </w:r>
      <w:proofErr w:type="spellEnd"/>
      <w:r w:rsidR="008E092A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prijema</w:t>
      </w:r>
      <w:proofErr w:type="spellEnd"/>
      <w:r w:rsidR="008E092A" w:rsidRPr="00B86884">
        <w:rPr>
          <w:rFonts w:eastAsia="Calibri" w:cstheme="minorHAnsi"/>
        </w:rPr>
        <w:t xml:space="preserve"> u </w:t>
      </w:r>
      <w:proofErr w:type="spellStart"/>
      <w:r w:rsidR="008E092A" w:rsidRPr="00B86884">
        <w:rPr>
          <w:rFonts w:eastAsia="Calibri" w:cstheme="minorHAnsi"/>
        </w:rPr>
        <w:t>radni</w:t>
      </w:r>
      <w:proofErr w:type="spellEnd"/>
      <w:r w:rsidR="008E092A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odnos</w:t>
      </w:r>
      <w:proofErr w:type="spellEnd"/>
      <w:r w:rsidR="008E092A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samostalnog</w:t>
      </w:r>
      <w:proofErr w:type="spellEnd"/>
      <w:r w:rsidR="008E092A" w:rsidRPr="00B86884">
        <w:rPr>
          <w:rFonts w:eastAsia="Calibri" w:cstheme="minorHAnsi"/>
        </w:rPr>
        <w:t xml:space="preserve">/e </w:t>
      </w:r>
      <w:proofErr w:type="spellStart"/>
      <w:r w:rsidR="008E092A" w:rsidRPr="00B86884">
        <w:rPr>
          <w:rFonts w:eastAsia="Calibri" w:cstheme="minorHAnsi"/>
        </w:rPr>
        <w:t>savjetnika</w:t>
      </w:r>
      <w:proofErr w:type="spellEnd"/>
      <w:r w:rsidR="008E092A" w:rsidRPr="00B86884">
        <w:rPr>
          <w:rFonts w:eastAsia="Calibri" w:cstheme="minorHAnsi"/>
        </w:rPr>
        <w:t xml:space="preserve">/ice II za </w:t>
      </w:r>
      <w:proofErr w:type="spellStart"/>
      <w:r w:rsidR="008E092A" w:rsidRPr="00B86884">
        <w:rPr>
          <w:rFonts w:eastAsia="Calibri" w:cstheme="minorHAnsi"/>
        </w:rPr>
        <w:t>javne</w:t>
      </w:r>
      <w:proofErr w:type="spellEnd"/>
      <w:r w:rsidR="008E092A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nabavke</w:t>
      </w:r>
      <w:proofErr w:type="spellEnd"/>
      <w:r w:rsidR="008E092A" w:rsidRPr="00B86884">
        <w:rPr>
          <w:rFonts w:eastAsia="Calibri" w:cstheme="minorHAnsi"/>
        </w:rPr>
        <w:t xml:space="preserve"> u </w:t>
      </w:r>
      <w:proofErr w:type="spellStart"/>
      <w:r w:rsidR="008E092A" w:rsidRPr="00B86884">
        <w:rPr>
          <w:rFonts w:eastAsia="Calibri" w:cstheme="minorHAnsi"/>
        </w:rPr>
        <w:t>Agenciji</w:t>
      </w:r>
      <w:proofErr w:type="spellEnd"/>
      <w:r w:rsidR="008E092A" w:rsidRPr="00B86884">
        <w:rPr>
          <w:rFonts w:eastAsia="Calibri" w:cstheme="minorHAnsi"/>
        </w:rPr>
        <w:t xml:space="preserve"> </w:t>
      </w:r>
      <w:proofErr w:type="spellStart"/>
      <w:r w:rsidR="005569C7">
        <w:rPr>
          <w:rFonts w:eastAsia="Calibri" w:cstheme="minorHAnsi"/>
        </w:rPr>
        <w:t>biće</w:t>
      </w:r>
      <w:proofErr w:type="spellEnd"/>
      <w:r w:rsidR="0059260C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popunjeno</w:t>
      </w:r>
      <w:proofErr w:type="spellEnd"/>
      <w:r w:rsidR="008E092A" w:rsidRPr="00B86884">
        <w:rPr>
          <w:rFonts w:eastAsia="Calibri" w:cstheme="minorHAnsi"/>
        </w:rPr>
        <w:t xml:space="preserve"> 17 </w:t>
      </w:r>
      <w:proofErr w:type="spellStart"/>
      <w:r w:rsidR="008E092A" w:rsidRPr="00B86884">
        <w:rPr>
          <w:rFonts w:eastAsia="Calibri" w:cstheme="minorHAnsi"/>
        </w:rPr>
        <w:t>radnih</w:t>
      </w:r>
      <w:proofErr w:type="spellEnd"/>
      <w:r w:rsidR="008E092A" w:rsidRPr="00B86884">
        <w:rPr>
          <w:rFonts w:eastAsia="Calibri" w:cstheme="minorHAnsi"/>
        </w:rPr>
        <w:t xml:space="preserve"> </w:t>
      </w:r>
      <w:proofErr w:type="spellStart"/>
      <w:r w:rsidR="008E092A" w:rsidRPr="00B86884">
        <w:rPr>
          <w:rFonts w:eastAsia="Calibri" w:cstheme="minorHAnsi"/>
        </w:rPr>
        <w:t>mjesta</w:t>
      </w:r>
      <w:proofErr w:type="spellEnd"/>
      <w:r w:rsidR="008E092A" w:rsidRPr="00B86884">
        <w:rPr>
          <w:rFonts w:eastAsia="Calibri" w:cstheme="minorHAnsi"/>
        </w:rPr>
        <w:t xml:space="preserve">. </w:t>
      </w:r>
      <w:r w:rsidR="00EA17D6" w:rsidRPr="00B86884">
        <w:rPr>
          <w:rFonts w:eastAsia="Calibri" w:cstheme="minorHAnsi"/>
        </w:rPr>
        <w:t xml:space="preserve">Od </w:t>
      </w:r>
      <w:proofErr w:type="spellStart"/>
      <w:r w:rsidR="00EA17D6" w:rsidRPr="00B86884">
        <w:rPr>
          <w:rFonts w:eastAsia="Calibri" w:cstheme="minorHAnsi"/>
        </w:rPr>
        <w:t>osnivanja</w:t>
      </w:r>
      <w:proofErr w:type="spellEnd"/>
      <w:r w:rsidR="00EA17D6" w:rsidRPr="00B86884">
        <w:rPr>
          <w:rFonts w:eastAsia="Calibri" w:cstheme="minorHAnsi"/>
        </w:rPr>
        <w:t xml:space="preserve"> </w:t>
      </w:r>
      <w:proofErr w:type="spellStart"/>
      <w:r w:rsidR="00EA17D6" w:rsidRPr="00B86884">
        <w:rPr>
          <w:rFonts w:eastAsia="Calibri" w:cstheme="minorHAnsi"/>
        </w:rPr>
        <w:t>Agencij</w:t>
      </w:r>
      <w:r w:rsidR="005569C7">
        <w:rPr>
          <w:rFonts w:eastAsia="Calibri" w:cstheme="minorHAnsi"/>
        </w:rPr>
        <w:t>a</w:t>
      </w:r>
      <w:proofErr w:type="spellEnd"/>
      <w:r w:rsidR="00EA17D6" w:rsidRPr="00B86884">
        <w:rPr>
          <w:rFonts w:eastAsia="Calibri" w:cstheme="minorHAnsi"/>
        </w:rPr>
        <w:t xml:space="preserve">, </w:t>
      </w:r>
      <w:r w:rsidR="00895067">
        <w:rPr>
          <w:rFonts w:eastAsia="Calibri" w:cstheme="minorHAnsi"/>
        </w:rPr>
        <w:t xml:space="preserve">a </w:t>
      </w:r>
      <w:proofErr w:type="spellStart"/>
      <w:r w:rsidR="00EA17D6" w:rsidRPr="00B86884">
        <w:rPr>
          <w:rFonts w:eastAsia="Calibri" w:cstheme="minorHAnsi"/>
        </w:rPr>
        <w:t>zbog</w:t>
      </w:r>
      <w:proofErr w:type="spellEnd"/>
      <w:r w:rsidR="00EA17D6" w:rsidRPr="00B86884">
        <w:rPr>
          <w:rFonts w:eastAsia="Calibri" w:cstheme="minorHAnsi"/>
        </w:rPr>
        <w:t xml:space="preserve"> </w:t>
      </w:r>
      <w:proofErr w:type="spellStart"/>
      <w:r w:rsidR="00EA17D6" w:rsidRPr="00B86884">
        <w:rPr>
          <w:rFonts w:eastAsia="Calibri" w:cstheme="minorHAnsi"/>
        </w:rPr>
        <w:t>ograničenih</w:t>
      </w:r>
      <w:proofErr w:type="spellEnd"/>
      <w:r w:rsidR="00EA17D6" w:rsidRPr="00B86884">
        <w:rPr>
          <w:rFonts w:eastAsia="Calibri" w:cstheme="minorHAnsi"/>
        </w:rPr>
        <w:t xml:space="preserve"> </w:t>
      </w:r>
      <w:proofErr w:type="spellStart"/>
      <w:r w:rsidR="00EA17D6" w:rsidRPr="00B86884">
        <w:rPr>
          <w:rFonts w:eastAsia="Calibri" w:cstheme="minorHAnsi"/>
        </w:rPr>
        <w:t>finansijskih</w:t>
      </w:r>
      <w:proofErr w:type="spellEnd"/>
      <w:r w:rsidR="00EA17D6" w:rsidRPr="00B86884">
        <w:rPr>
          <w:rFonts w:eastAsia="Calibri" w:cstheme="minorHAnsi"/>
        </w:rPr>
        <w:t xml:space="preserve"> </w:t>
      </w:r>
      <w:proofErr w:type="spellStart"/>
      <w:r w:rsidR="00EA17D6" w:rsidRPr="00B86884">
        <w:rPr>
          <w:rFonts w:eastAsia="Calibri" w:cstheme="minorHAnsi"/>
        </w:rPr>
        <w:t>sredstava</w:t>
      </w:r>
      <w:proofErr w:type="spellEnd"/>
      <w:r w:rsidR="00EA17D6" w:rsidRPr="00B86884">
        <w:rPr>
          <w:rFonts w:eastAsia="Calibri" w:cstheme="minorHAnsi"/>
        </w:rPr>
        <w:t xml:space="preserve"> </w:t>
      </w:r>
      <w:proofErr w:type="spellStart"/>
      <w:r w:rsidR="00EA17D6" w:rsidRPr="00B86884">
        <w:rPr>
          <w:rFonts w:eastAsia="Calibri" w:cstheme="minorHAnsi"/>
        </w:rPr>
        <w:t>nijesu</w:t>
      </w:r>
      <w:proofErr w:type="spellEnd"/>
      <w:r w:rsidR="00EA17D6" w:rsidRPr="00B86884">
        <w:rPr>
          <w:rFonts w:eastAsia="Calibri" w:cstheme="minorHAnsi"/>
        </w:rPr>
        <w:t xml:space="preserve"> </w:t>
      </w:r>
      <w:proofErr w:type="spellStart"/>
      <w:r w:rsidR="00EA17D6" w:rsidRPr="00B86884">
        <w:rPr>
          <w:rFonts w:eastAsia="Calibri" w:cstheme="minorHAnsi"/>
        </w:rPr>
        <w:t>popu</w:t>
      </w:r>
      <w:r w:rsidR="006C3B2E" w:rsidRPr="00B86884">
        <w:rPr>
          <w:rFonts w:eastAsia="Calibri" w:cstheme="minorHAnsi"/>
        </w:rPr>
        <w:t>njena</w:t>
      </w:r>
      <w:proofErr w:type="spellEnd"/>
      <w:r w:rsidR="006C3B2E" w:rsidRPr="00B86884">
        <w:rPr>
          <w:rFonts w:eastAsia="Calibri" w:cstheme="minorHAnsi"/>
        </w:rPr>
        <w:t xml:space="preserve"> </w:t>
      </w:r>
      <w:proofErr w:type="spellStart"/>
      <w:r w:rsidR="006C3B2E" w:rsidRPr="00B86884">
        <w:rPr>
          <w:rFonts w:eastAsia="Calibri" w:cstheme="minorHAnsi"/>
        </w:rPr>
        <w:t>sva</w:t>
      </w:r>
      <w:proofErr w:type="spellEnd"/>
      <w:r w:rsidR="006C3B2E" w:rsidRPr="00B86884">
        <w:rPr>
          <w:rFonts w:eastAsia="Calibri" w:cstheme="minorHAnsi"/>
        </w:rPr>
        <w:t xml:space="preserve"> </w:t>
      </w:r>
      <w:proofErr w:type="spellStart"/>
      <w:r w:rsidR="006C3B2E" w:rsidRPr="00B86884">
        <w:rPr>
          <w:rFonts w:eastAsia="Calibri" w:cstheme="minorHAnsi"/>
        </w:rPr>
        <w:t>upražnjena</w:t>
      </w:r>
      <w:proofErr w:type="spellEnd"/>
      <w:r w:rsidR="006C3B2E" w:rsidRPr="00B86884">
        <w:rPr>
          <w:rFonts w:eastAsia="Calibri" w:cstheme="minorHAnsi"/>
        </w:rPr>
        <w:t xml:space="preserve"> </w:t>
      </w:r>
      <w:proofErr w:type="spellStart"/>
      <w:r w:rsidR="006C3B2E" w:rsidRPr="00B86884">
        <w:rPr>
          <w:rFonts w:eastAsia="Calibri" w:cstheme="minorHAnsi"/>
        </w:rPr>
        <w:t>radna</w:t>
      </w:r>
      <w:proofErr w:type="spellEnd"/>
      <w:r w:rsidR="006C3B2E" w:rsidRPr="00B86884">
        <w:rPr>
          <w:rFonts w:eastAsia="Calibri" w:cstheme="minorHAnsi"/>
        </w:rPr>
        <w:t xml:space="preserve"> </w:t>
      </w:r>
      <w:proofErr w:type="spellStart"/>
      <w:r w:rsidR="006C3B2E" w:rsidRPr="00B86884">
        <w:rPr>
          <w:rFonts w:eastAsia="Calibri" w:cstheme="minorHAnsi"/>
        </w:rPr>
        <w:t>mjesta</w:t>
      </w:r>
      <w:proofErr w:type="spellEnd"/>
      <w:r w:rsidR="006C3B2E" w:rsidRPr="00B86884">
        <w:rPr>
          <w:rFonts w:eastAsia="Calibri" w:cstheme="minorHAnsi"/>
        </w:rPr>
        <w:t>.</w:t>
      </w:r>
    </w:p>
    <w:p w14:paraId="34E6399B" w14:textId="7A8474E7" w:rsidR="00F910FE" w:rsidRPr="00B86884" w:rsidRDefault="001571D9" w:rsidP="008E092A">
      <w:pPr>
        <w:ind w:firstLine="708"/>
        <w:jc w:val="both"/>
        <w:rPr>
          <w:rFonts w:eastAsia="Calibri" w:cstheme="minorHAnsi"/>
        </w:rPr>
      </w:pPr>
      <w:r w:rsidRPr="00B86884">
        <w:rPr>
          <w:rFonts w:eastAsia="Calibri" w:cstheme="minorHAnsi"/>
        </w:rPr>
        <w:t xml:space="preserve">U </w:t>
      </w:r>
      <w:proofErr w:type="spellStart"/>
      <w:r w:rsidRPr="00B86884">
        <w:rPr>
          <w:rFonts w:eastAsia="Calibri" w:cstheme="minorHAnsi"/>
        </w:rPr>
        <w:t>skladu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sa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Kadrovskim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planom</w:t>
      </w:r>
      <w:proofErr w:type="spellEnd"/>
      <w:r w:rsidRPr="00B86884">
        <w:rPr>
          <w:rFonts w:eastAsia="Calibri" w:cstheme="minorHAnsi"/>
        </w:rPr>
        <w:t xml:space="preserve"> za 202</w:t>
      </w:r>
      <w:r w:rsidR="002E3E9F" w:rsidRPr="00B86884">
        <w:rPr>
          <w:rFonts w:eastAsia="Calibri" w:cstheme="minorHAnsi"/>
        </w:rPr>
        <w:t>4</w:t>
      </w:r>
      <w:r w:rsidRPr="00B86884">
        <w:rPr>
          <w:rFonts w:eastAsia="Calibri" w:cstheme="minorHAnsi"/>
        </w:rPr>
        <w:t xml:space="preserve">. </w:t>
      </w:r>
      <w:proofErr w:type="spellStart"/>
      <w:r w:rsidRPr="00B86884">
        <w:rPr>
          <w:rFonts w:eastAsia="Calibri" w:cstheme="minorHAnsi"/>
        </w:rPr>
        <w:t>godinu</w:t>
      </w:r>
      <w:proofErr w:type="spellEnd"/>
      <w:r w:rsidRPr="00B86884">
        <w:rPr>
          <w:rFonts w:eastAsia="Calibri" w:cstheme="minorHAnsi"/>
        </w:rPr>
        <w:t xml:space="preserve"> i </w:t>
      </w:r>
      <w:proofErr w:type="spellStart"/>
      <w:r w:rsidRPr="00B86884">
        <w:rPr>
          <w:rFonts w:eastAsia="Calibri" w:cstheme="minorHAnsi"/>
        </w:rPr>
        <w:t>odobrenjem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Ministarstva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finansija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="00E859EE" w:rsidRPr="00B86884">
        <w:rPr>
          <w:rFonts w:eastAsia="Calibri" w:cstheme="minorHAnsi"/>
        </w:rPr>
        <w:t>realizovan</w:t>
      </w:r>
      <w:r w:rsidR="002C5827">
        <w:rPr>
          <w:rFonts w:eastAsia="Calibri" w:cstheme="minorHAnsi"/>
        </w:rPr>
        <w:t>o</w:t>
      </w:r>
      <w:proofErr w:type="spellEnd"/>
      <w:r w:rsidR="00E859EE" w:rsidRPr="00B86884">
        <w:rPr>
          <w:rFonts w:eastAsia="Calibri" w:cstheme="minorHAnsi"/>
        </w:rPr>
        <w:t xml:space="preserve"> je </w:t>
      </w:r>
      <w:proofErr w:type="spellStart"/>
      <w:r w:rsidR="00E859EE" w:rsidRPr="00B86884">
        <w:rPr>
          <w:rFonts w:eastAsia="Calibri" w:cstheme="minorHAnsi"/>
        </w:rPr>
        <w:t>popu</w:t>
      </w:r>
      <w:r w:rsidR="002C5827">
        <w:rPr>
          <w:rFonts w:eastAsia="Calibri" w:cstheme="minorHAnsi"/>
        </w:rPr>
        <w:t>njavanje</w:t>
      </w:r>
      <w:proofErr w:type="spellEnd"/>
      <w:r w:rsidR="00E859EE" w:rsidRPr="00B86884">
        <w:rPr>
          <w:rFonts w:eastAsia="Calibri" w:cstheme="minorHAnsi"/>
        </w:rPr>
        <w:t xml:space="preserve"> </w:t>
      </w:r>
      <w:proofErr w:type="spellStart"/>
      <w:r w:rsidR="00E859EE" w:rsidRPr="00B86884">
        <w:rPr>
          <w:rFonts w:eastAsia="Calibri" w:cstheme="minorHAnsi"/>
        </w:rPr>
        <w:t>radnog</w:t>
      </w:r>
      <w:proofErr w:type="spellEnd"/>
      <w:r w:rsidR="00E859EE" w:rsidRPr="00B86884">
        <w:rPr>
          <w:rFonts w:eastAsia="Calibri" w:cstheme="minorHAnsi"/>
        </w:rPr>
        <w:t xml:space="preserve"> </w:t>
      </w:r>
      <w:proofErr w:type="spellStart"/>
      <w:r w:rsidR="00E859EE" w:rsidRPr="00B86884">
        <w:rPr>
          <w:rFonts w:eastAsia="Calibri" w:cstheme="minorHAnsi"/>
        </w:rPr>
        <w:t>mjesta</w:t>
      </w:r>
      <w:proofErr w:type="spellEnd"/>
      <w:r w:rsidRPr="00B86884">
        <w:rPr>
          <w:rFonts w:eastAsia="Calibri" w:cstheme="minorHAnsi"/>
        </w:rPr>
        <w:t xml:space="preserve">: </w:t>
      </w:r>
      <w:proofErr w:type="spellStart"/>
      <w:r w:rsidRPr="00B86884">
        <w:rPr>
          <w:rFonts w:eastAsia="Calibri" w:cstheme="minorHAnsi"/>
        </w:rPr>
        <w:t>samostalni</w:t>
      </w:r>
      <w:proofErr w:type="spellEnd"/>
      <w:r w:rsidRPr="00B86884">
        <w:rPr>
          <w:rFonts w:eastAsia="Calibri" w:cstheme="minorHAnsi"/>
        </w:rPr>
        <w:t xml:space="preserve">/a </w:t>
      </w:r>
      <w:proofErr w:type="spellStart"/>
      <w:r w:rsidRPr="00B86884">
        <w:rPr>
          <w:rFonts w:eastAsia="Calibri" w:cstheme="minorHAnsi"/>
        </w:rPr>
        <w:t>savjetnik</w:t>
      </w:r>
      <w:proofErr w:type="spellEnd"/>
      <w:r w:rsidRPr="00B86884">
        <w:rPr>
          <w:rFonts w:eastAsia="Calibri" w:cstheme="minorHAnsi"/>
        </w:rPr>
        <w:t xml:space="preserve">/ca I </w:t>
      </w:r>
      <w:r w:rsidR="002E3E9F" w:rsidRPr="00B86884">
        <w:rPr>
          <w:rFonts w:eastAsia="Calibri" w:cstheme="minorHAnsi"/>
        </w:rPr>
        <w:t xml:space="preserve">za </w:t>
      </w:r>
      <w:proofErr w:type="spellStart"/>
      <w:r w:rsidR="002E3E9F" w:rsidRPr="00B86884">
        <w:rPr>
          <w:rFonts w:eastAsia="Calibri" w:cstheme="minorHAnsi"/>
        </w:rPr>
        <w:t>odnose</w:t>
      </w:r>
      <w:proofErr w:type="spellEnd"/>
      <w:r w:rsidR="002E3E9F" w:rsidRPr="00B86884">
        <w:rPr>
          <w:rFonts w:eastAsia="Calibri" w:cstheme="minorHAnsi"/>
        </w:rPr>
        <w:t xml:space="preserve"> </w:t>
      </w:r>
      <w:proofErr w:type="spellStart"/>
      <w:r w:rsidR="002E3E9F" w:rsidRPr="00B86884">
        <w:rPr>
          <w:rFonts w:eastAsia="Calibri" w:cstheme="minorHAnsi"/>
        </w:rPr>
        <w:t>sa</w:t>
      </w:r>
      <w:proofErr w:type="spellEnd"/>
      <w:r w:rsidR="002E3E9F" w:rsidRPr="00B86884">
        <w:rPr>
          <w:rFonts w:eastAsia="Calibri" w:cstheme="minorHAnsi"/>
        </w:rPr>
        <w:t xml:space="preserve"> </w:t>
      </w:r>
      <w:proofErr w:type="spellStart"/>
      <w:r w:rsidR="002E3E9F" w:rsidRPr="00B86884">
        <w:rPr>
          <w:rFonts w:eastAsia="Calibri" w:cstheme="minorHAnsi"/>
        </w:rPr>
        <w:t>javnošću</w:t>
      </w:r>
      <w:proofErr w:type="spellEnd"/>
      <w:r w:rsidR="00E859EE" w:rsidRPr="00B86884">
        <w:rPr>
          <w:rFonts w:eastAsia="Calibri" w:cstheme="minorHAnsi"/>
        </w:rPr>
        <w:t xml:space="preserve">, </w:t>
      </w:r>
      <w:proofErr w:type="spellStart"/>
      <w:r w:rsidR="00E859EE" w:rsidRPr="00B86884">
        <w:rPr>
          <w:rFonts w:eastAsia="Calibri" w:cstheme="minorHAnsi"/>
        </w:rPr>
        <w:t>dok</w:t>
      </w:r>
      <w:proofErr w:type="spellEnd"/>
      <w:r w:rsidR="00E859EE" w:rsidRPr="00B86884">
        <w:rPr>
          <w:rFonts w:eastAsia="Calibri" w:cstheme="minorHAnsi"/>
        </w:rPr>
        <w:t xml:space="preserve"> je </w:t>
      </w:r>
      <w:proofErr w:type="spellStart"/>
      <w:r w:rsidR="002C5827">
        <w:rPr>
          <w:rFonts w:eastAsia="Calibri" w:cstheme="minorHAnsi"/>
        </w:rPr>
        <w:t>popunjavanje</w:t>
      </w:r>
      <w:proofErr w:type="spellEnd"/>
      <w:r w:rsidR="002C5827">
        <w:rPr>
          <w:rFonts w:eastAsia="Calibri" w:cstheme="minorHAnsi"/>
        </w:rPr>
        <w:t xml:space="preserve"> </w:t>
      </w:r>
      <w:r w:rsidR="00E859EE" w:rsidRPr="00B86884">
        <w:rPr>
          <w:rFonts w:eastAsia="Calibri" w:cstheme="minorHAnsi"/>
        </w:rPr>
        <w:t xml:space="preserve"> </w:t>
      </w:r>
      <w:proofErr w:type="spellStart"/>
      <w:r w:rsidR="00E859EE" w:rsidRPr="00B86884">
        <w:rPr>
          <w:rFonts w:eastAsia="Calibri" w:cstheme="minorHAnsi"/>
        </w:rPr>
        <w:t>radnog</w:t>
      </w:r>
      <w:proofErr w:type="spellEnd"/>
      <w:r w:rsidR="00E859EE" w:rsidRPr="00B86884">
        <w:rPr>
          <w:rFonts w:eastAsia="Calibri" w:cstheme="minorHAnsi"/>
        </w:rPr>
        <w:t xml:space="preserve"> </w:t>
      </w:r>
      <w:proofErr w:type="spellStart"/>
      <w:r w:rsidR="00E859EE" w:rsidRPr="00B86884">
        <w:rPr>
          <w:rFonts w:eastAsia="Calibri" w:cstheme="minorHAnsi"/>
        </w:rPr>
        <w:t>mjesta</w:t>
      </w:r>
      <w:proofErr w:type="spellEnd"/>
      <w:r w:rsidR="00E859EE" w:rsidRPr="00B86884">
        <w:rPr>
          <w:rFonts w:eastAsia="Calibri" w:cstheme="minorHAnsi"/>
        </w:rPr>
        <w:t xml:space="preserve"> </w:t>
      </w:r>
      <w:proofErr w:type="spellStart"/>
      <w:r w:rsidR="002E3E9F" w:rsidRPr="00B86884">
        <w:rPr>
          <w:rFonts w:eastAsia="Calibri" w:cstheme="minorHAnsi"/>
        </w:rPr>
        <w:t>samostalni</w:t>
      </w:r>
      <w:proofErr w:type="spellEnd"/>
      <w:r w:rsidR="002E3E9F" w:rsidRPr="00B86884">
        <w:rPr>
          <w:rFonts w:eastAsia="Calibri" w:cstheme="minorHAnsi"/>
        </w:rPr>
        <w:t xml:space="preserve">/a </w:t>
      </w:r>
      <w:proofErr w:type="spellStart"/>
      <w:r w:rsidR="002E3E9F" w:rsidRPr="00B86884">
        <w:rPr>
          <w:rFonts w:eastAsia="Calibri" w:cstheme="minorHAnsi"/>
        </w:rPr>
        <w:t>savjetnik</w:t>
      </w:r>
      <w:proofErr w:type="spellEnd"/>
      <w:r w:rsidR="002E3E9F" w:rsidRPr="00B86884">
        <w:rPr>
          <w:rFonts w:eastAsia="Calibri" w:cstheme="minorHAnsi"/>
        </w:rPr>
        <w:t>/</w:t>
      </w:r>
      <w:proofErr w:type="spellStart"/>
      <w:r w:rsidR="002E3E9F" w:rsidRPr="00B86884">
        <w:rPr>
          <w:rFonts w:eastAsia="Calibri" w:cstheme="minorHAnsi"/>
        </w:rPr>
        <w:t>ica</w:t>
      </w:r>
      <w:proofErr w:type="spellEnd"/>
      <w:r w:rsidR="00AC024B" w:rsidRPr="00B86884">
        <w:rPr>
          <w:rFonts w:eastAsia="Calibri" w:cstheme="minorHAnsi"/>
        </w:rPr>
        <w:t xml:space="preserve"> II za </w:t>
      </w:r>
      <w:proofErr w:type="spellStart"/>
      <w:r w:rsidR="00AC024B" w:rsidRPr="00B86884">
        <w:rPr>
          <w:rFonts w:eastAsia="Calibri" w:cstheme="minorHAnsi"/>
        </w:rPr>
        <w:t>javne</w:t>
      </w:r>
      <w:proofErr w:type="spellEnd"/>
      <w:r w:rsidR="00AC024B" w:rsidRPr="00B86884">
        <w:rPr>
          <w:rFonts w:eastAsia="Calibri" w:cstheme="minorHAnsi"/>
        </w:rPr>
        <w:t xml:space="preserve"> </w:t>
      </w:r>
      <w:proofErr w:type="spellStart"/>
      <w:r w:rsidR="00AC024B" w:rsidRPr="00B86884">
        <w:rPr>
          <w:rFonts w:eastAsia="Calibri" w:cstheme="minorHAnsi"/>
        </w:rPr>
        <w:t>nabavke</w:t>
      </w:r>
      <w:proofErr w:type="spellEnd"/>
      <w:r w:rsidR="002E3E9F" w:rsidRPr="00B86884">
        <w:rPr>
          <w:rFonts w:eastAsia="Calibri" w:cstheme="minorHAnsi"/>
        </w:rPr>
        <w:t xml:space="preserve"> </w:t>
      </w:r>
      <w:r w:rsidRPr="00B86884">
        <w:rPr>
          <w:rFonts w:eastAsia="Calibri" w:cstheme="minorHAnsi"/>
        </w:rPr>
        <w:t xml:space="preserve">u </w:t>
      </w:r>
      <w:proofErr w:type="spellStart"/>
      <w:r w:rsidRPr="00B86884">
        <w:rPr>
          <w:rFonts w:eastAsia="Calibri" w:cstheme="minorHAnsi"/>
        </w:rPr>
        <w:t>Službi</w:t>
      </w:r>
      <w:proofErr w:type="spellEnd"/>
      <w:r w:rsidRPr="00B86884">
        <w:rPr>
          <w:rFonts w:eastAsia="Calibri" w:cstheme="minorHAnsi"/>
        </w:rPr>
        <w:t xml:space="preserve"> za </w:t>
      </w:r>
      <w:proofErr w:type="spellStart"/>
      <w:r w:rsidRPr="00B86884">
        <w:rPr>
          <w:rFonts w:eastAsia="Calibri" w:cstheme="minorHAnsi"/>
        </w:rPr>
        <w:t>opšte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poslove</w:t>
      </w:r>
      <w:proofErr w:type="spellEnd"/>
      <w:r w:rsidRPr="00B86884">
        <w:rPr>
          <w:rFonts w:eastAsia="Calibri" w:cstheme="minorHAnsi"/>
        </w:rPr>
        <w:t xml:space="preserve"> i </w:t>
      </w:r>
      <w:proofErr w:type="spellStart"/>
      <w:r w:rsidR="008E092A" w:rsidRPr="00B86884">
        <w:rPr>
          <w:rFonts w:eastAsia="Calibri" w:cstheme="minorHAnsi"/>
        </w:rPr>
        <w:t>f</w:t>
      </w:r>
      <w:r w:rsidR="00E859EE" w:rsidRPr="00B86884">
        <w:rPr>
          <w:rFonts w:eastAsia="Calibri" w:cstheme="minorHAnsi"/>
        </w:rPr>
        <w:t>inansije</w:t>
      </w:r>
      <w:proofErr w:type="spellEnd"/>
      <w:r w:rsidR="00E859EE" w:rsidRPr="00B86884">
        <w:rPr>
          <w:rFonts w:eastAsia="Calibri" w:cstheme="minorHAnsi"/>
        </w:rPr>
        <w:t xml:space="preserve"> </w:t>
      </w:r>
      <w:proofErr w:type="spellStart"/>
      <w:r w:rsidR="00E859EE" w:rsidRPr="00B86884">
        <w:rPr>
          <w:rFonts w:eastAsia="Calibri" w:cstheme="minorHAnsi"/>
        </w:rPr>
        <w:t>još</w:t>
      </w:r>
      <w:proofErr w:type="spellEnd"/>
      <w:r w:rsidR="00E859EE" w:rsidRPr="00B86884">
        <w:rPr>
          <w:rFonts w:eastAsia="Calibri" w:cstheme="minorHAnsi"/>
        </w:rPr>
        <w:t xml:space="preserve"> u </w:t>
      </w:r>
      <w:proofErr w:type="spellStart"/>
      <w:r w:rsidR="00E859EE" w:rsidRPr="00B86884">
        <w:rPr>
          <w:rFonts w:eastAsia="Calibri" w:cstheme="minorHAnsi"/>
        </w:rPr>
        <w:t>toku</w:t>
      </w:r>
      <w:proofErr w:type="spellEnd"/>
      <w:r w:rsidR="00E859EE" w:rsidRPr="00B86884">
        <w:rPr>
          <w:rFonts w:eastAsia="Calibri" w:cstheme="minorHAnsi"/>
        </w:rPr>
        <w:t xml:space="preserve">. </w:t>
      </w:r>
      <w:proofErr w:type="spellStart"/>
      <w:r w:rsidR="00F910FE" w:rsidRPr="00B86884">
        <w:rPr>
          <w:rFonts w:eastAsia="Calibri" w:cstheme="minorHAnsi"/>
        </w:rPr>
        <w:t>Samostalna</w:t>
      </w:r>
      <w:proofErr w:type="spellEnd"/>
      <w:r w:rsidR="00F910FE" w:rsidRPr="00B86884">
        <w:rPr>
          <w:rFonts w:eastAsia="Calibri" w:cstheme="minorHAnsi"/>
        </w:rPr>
        <w:t xml:space="preserve"> </w:t>
      </w:r>
      <w:proofErr w:type="spellStart"/>
      <w:r w:rsidR="00F910FE" w:rsidRPr="00B86884">
        <w:rPr>
          <w:rFonts w:eastAsia="Calibri" w:cstheme="minorHAnsi"/>
        </w:rPr>
        <w:t>savjetnica</w:t>
      </w:r>
      <w:proofErr w:type="spellEnd"/>
      <w:r w:rsidR="00F910FE" w:rsidRPr="00B86884">
        <w:rPr>
          <w:rFonts w:eastAsia="Calibri" w:cstheme="minorHAnsi"/>
        </w:rPr>
        <w:t xml:space="preserve"> I za </w:t>
      </w:r>
      <w:proofErr w:type="spellStart"/>
      <w:r w:rsidR="00CF3D97" w:rsidRPr="00B86884">
        <w:rPr>
          <w:rFonts w:eastAsia="Calibri" w:cstheme="minorHAnsi"/>
        </w:rPr>
        <w:t>istraživanje</w:t>
      </w:r>
      <w:proofErr w:type="spellEnd"/>
      <w:r w:rsidR="00CF3D97" w:rsidRPr="00B86884">
        <w:rPr>
          <w:rFonts w:eastAsia="Calibri" w:cstheme="minorHAnsi"/>
        </w:rPr>
        <w:t xml:space="preserve"> je </w:t>
      </w:r>
      <w:proofErr w:type="spellStart"/>
      <w:r w:rsidR="00CF3D97" w:rsidRPr="00B86884">
        <w:rPr>
          <w:rFonts w:eastAsia="Calibri" w:cstheme="minorHAnsi"/>
        </w:rPr>
        <w:t>zbog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potrebe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procesa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rada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F910FE" w:rsidRPr="00B86884">
        <w:rPr>
          <w:rFonts w:eastAsia="Calibri" w:cstheme="minorHAnsi"/>
        </w:rPr>
        <w:t>iz</w:t>
      </w:r>
      <w:proofErr w:type="spellEnd"/>
      <w:r w:rsidR="00F910FE" w:rsidRPr="00B86884">
        <w:rPr>
          <w:rFonts w:eastAsia="Calibri" w:cstheme="minorHAnsi"/>
        </w:rPr>
        <w:t xml:space="preserve"> </w:t>
      </w:r>
      <w:proofErr w:type="spellStart"/>
      <w:r w:rsidR="00F910FE" w:rsidRPr="00B86884">
        <w:rPr>
          <w:rFonts w:eastAsia="Calibri" w:cstheme="minorHAnsi"/>
        </w:rPr>
        <w:t>Sektor</w:t>
      </w:r>
      <w:r w:rsidR="00CF3D97" w:rsidRPr="00B86884">
        <w:rPr>
          <w:rFonts w:eastAsia="Calibri" w:cstheme="minorHAnsi"/>
        </w:rPr>
        <w:t>a</w:t>
      </w:r>
      <w:proofErr w:type="spellEnd"/>
      <w:r w:rsidR="00F910FE" w:rsidRPr="00B86884">
        <w:rPr>
          <w:rFonts w:eastAsia="Calibri" w:cstheme="minorHAnsi"/>
        </w:rPr>
        <w:t xml:space="preserve"> za </w:t>
      </w:r>
      <w:proofErr w:type="spellStart"/>
      <w:r w:rsidR="00F910FE" w:rsidRPr="00B86884">
        <w:rPr>
          <w:rFonts w:eastAsia="Calibri" w:cstheme="minorHAnsi"/>
        </w:rPr>
        <w:t>obezbjeđenje</w:t>
      </w:r>
      <w:proofErr w:type="spellEnd"/>
      <w:r w:rsidR="00F910FE" w:rsidRPr="00B86884">
        <w:rPr>
          <w:rFonts w:eastAsia="Calibri" w:cstheme="minorHAnsi"/>
        </w:rPr>
        <w:t xml:space="preserve"> </w:t>
      </w:r>
      <w:proofErr w:type="spellStart"/>
      <w:r w:rsidR="00F910FE" w:rsidRPr="00B86884">
        <w:rPr>
          <w:rFonts w:eastAsia="Calibri" w:cstheme="minorHAnsi"/>
        </w:rPr>
        <w:t>kvaliteta</w:t>
      </w:r>
      <w:proofErr w:type="spellEnd"/>
      <w:r w:rsidR="00F910FE" w:rsidRPr="00B86884">
        <w:rPr>
          <w:rFonts w:eastAsia="Calibri" w:cstheme="minorHAnsi"/>
        </w:rPr>
        <w:t xml:space="preserve"> i </w:t>
      </w:r>
      <w:proofErr w:type="spellStart"/>
      <w:r w:rsidR="00F910FE" w:rsidRPr="00B86884">
        <w:rPr>
          <w:rFonts w:eastAsia="Calibri" w:cstheme="minorHAnsi"/>
        </w:rPr>
        <w:t>istraživanje</w:t>
      </w:r>
      <w:proofErr w:type="spellEnd"/>
      <w:r w:rsidR="00F910FE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sa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ovog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radnog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mjesta</w:t>
      </w:r>
      <w:proofErr w:type="spellEnd"/>
      <w:r w:rsidR="00CF3D97" w:rsidRPr="00B86884">
        <w:rPr>
          <w:rFonts w:eastAsia="Calibri" w:cstheme="minorHAnsi"/>
        </w:rPr>
        <w:t xml:space="preserve"> </w:t>
      </w:r>
      <w:r w:rsidR="00B81D1D">
        <w:rPr>
          <w:rFonts w:eastAsia="Calibri" w:cstheme="minorHAnsi"/>
        </w:rPr>
        <w:t xml:space="preserve">a </w:t>
      </w:r>
      <w:r w:rsidR="00F910FE" w:rsidRPr="00B86884">
        <w:rPr>
          <w:rFonts w:eastAsia="Calibri" w:cstheme="minorHAnsi"/>
        </w:rPr>
        <w:t xml:space="preserve">u </w:t>
      </w:r>
      <w:proofErr w:type="spellStart"/>
      <w:r w:rsidR="00F910FE" w:rsidRPr="00B86884">
        <w:rPr>
          <w:rFonts w:eastAsia="Calibri" w:cstheme="minorHAnsi"/>
        </w:rPr>
        <w:t>skladu</w:t>
      </w:r>
      <w:proofErr w:type="spellEnd"/>
      <w:r w:rsidR="00F910FE" w:rsidRPr="00B86884">
        <w:rPr>
          <w:rFonts w:eastAsia="Calibri" w:cstheme="minorHAnsi"/>
        </w:rPr>
        <w:t xml:space="preserve"> </w:t>
      </w:r>
      <w:proofErr w:type="spellStart"/>
      <w:r w:rsidR="00F910FE" w:rsidRPr="00B86884">
        <w:rPr>
          <w:rFonts w:eastAsia="Calibri" w:cstheme="minorHAnsi"/>
        </w:rPr>
        <w:t>sa</w:t>
      </w:r>
      <w:proofErr w:type="spellEnd"/>
      <w:r w:rsidR="00F910FE" w:rsidRPr="00B86884">
        <w:rPr>
          <w:rFonts w:eastAsia="Calibri" w:cstheme="minorHAnsi"/>
        </w:rPr>
        <w:t xml:space="preserve"> </w:t>
      </w:r>
      <w:proofErr w:type="spellStart"/>
      <w:r w:rsidR="00F910FE" w:rsidRPr="00B86884">
        <w:rPr>
          <w:rFonts w:eastAsia="Calibri" w:cstheme="minorHAnsi"/>
        </w:rPr>
        <w:t>Zakonom</w:t>
      </w:r>
      <w:proofErr w:type="spellEnd"/>
      <w:r w:rsidR="00F910FE" w:rsidRPr="00B86884">
        <w:rPr>
          <w:rFonts w:eastAsia="Calibri" w:cstheme="minorHAnsi"/>
        </w:rPr>
        <w:t xml:space="preserve"> o </w:t>
      </w:r>
      <w:proofErr w:type="spellStart"/>
      <w:r w:rsidR="00F910FE" w:rsidRPr="00B86884">
        <w:rPr>
          <w:rFonts w:eastAsia="Calibri" w:cstheme="minorHAnsi"/>
        </w:rPr>
        <w:t>državnim</w:t>
      </w:r>
      <w:proofErr w:type="spellEnd"/>
      <w:r w:rsidR="00F910FE" w:rsidRPr="00B86884">
        <w:rPr>
          <w:rFonts w:eastAsia="Calibri" w:cstheme="minorHAnsi"/>
        </w:rPr>
        <w:t xml:space="preserve"> </w:t>
      </w:r>
      <w:proofErr w:type="spellStart"/>
      <w:r w:rsidR="00F910FE" w:rsidRPr="00B86884">
        <w:rPr>
          <w:rFonts w:eastAsia="Calibri" w:cstheme="minorHAnsi"/>
        </w:rPr>
        <w:t>službenicima</w:t>
      </w:r>
      <w:proofErr w:type="spellEnd"/>
      <w:r w:rsidR="00F910FE" w:rsidRPr="00B86884">
        <w:rPr>
          <w:rFonts w:eastAsia="Calibri" w:cstheme="minorHAnsi"/>
        </w:rPr>
        <w:t xml:space="preserve"> i </w:t>
      </w:r>
      <w:proofErr w:type="spellStart"/>
      <w:r w:rsidR="00F910FE" w:rsidRPr="00B86884">
        <w:rPr>
          <w:rFonts w:eastAsia="Calibri" w:cstheme="minorHAnsi"/>
        </w:rPr>
        <w:t>namještenicima</w:t>
      </w:r>
      <w:proofErr w:type="spellEnd"/>
      <w:r w:rsidR="00F910FE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privremeno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F910FE" w:rsidRPr="00B86884">
        <w:rPr>
          <w:rFonts w:eastAsia="Calibri" w:cstheme="minorHAnsi"/>
        </w:rPr>
        <w:t>raspoređena</w:t>
      </w:r>
      <w:proofErr w:type="spellEnd"/>
      <w:r w:rsidR="00F910FE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na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radno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mjesto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samostalni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savjetnik</w:t>
      </w:r>
      <w:proofErr w:type="spellEnd"/>
      <w:r w:rsidR="00CF3D97" w:rsidRPr="00B86884">
        <w:rPr>
          <w:rFonts w:eastAsia="Calibri" w:cstheme="minorHAnsi"/>
        </w:rPr>
        <w:t xml:space="preserve"> I za </w:t>
      </w:r>
      <w:proofErr w:type="spellStart"/>
      <w:r w:rsidR="00CF3D97" w:rsidRPr="00B86884">
        <w:rPr>
          <w:rFonts w:eastAsia="Calibri" w:cstheme="minorHAnsi"/>
        </w:rPr>
        <w:t>kontrolu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kvaliteta</w:t>
      </w:r>
      <w:proofErr w:type="spellEnd"/>
      <w:r w:rsidR="00CF3D97" w:rsidRPr="00B86884">
        <w:rPr>
          <w:rFonts w:eastAsia="Calibri" w:cstheme="minorHAnsi"/>
        </w:rPr>
        <w:t xml:space="preserve"> u </w:t>
      </w:r>
      <w:proofErr w:type="spellStart"/>
      <w:r w:rsidR="00CF3D97" w:rsidRPr="00B86884">
        <w:rPr>
          <w:rFonts w:eastAsia="Calibri" w:cstheme="minorHAnsi"/>
        </w:rPr>
        <w:t>Sektoru</w:t>
      </w:r>
      <w:proofErr w:type="spellEnd"/>
      <w:r w:rsidR="00CF3D97" w:rsidRPr="00B86884">
        <w:rPr>
          <w:rFonts w:eastAsia="Calibri" w:cstheme="minorHAnsi"/>
        </w:rPr>
        <w:t xml:space="preserve"> za </w:t>
      </w:r>
      <w:proofErr w:type="spellStart"/>
      <w:r w:rsidR="00CF3D97" w:rsidRPr="00B86884">
        <w:rPr>
          <w:rFonts w:eastAsia="Calibri" w:cstheme="minorHAnsi"/>
        </w:rPr>
        <w:t>kontrolu</w:t>
      </w:r>
      <w:proofErr w:type="spellEnd"/>
      <w:r w:rsidR="00CF3D97" w:rsidRPr="00B86884">
        <w:rPr>
          <w:rFonts w:eastAsia="Calibri" w:cstheme="minorHAnsi"/>
        </w:rPr>
        <w:t xml:space="preserve"> </w:t>
      </w:r>
      <w:proofErr w:type="spellStart"/>
      <w:r w:rsidR="00CF3D97" w:rsidRPr="00B86884">
        <w:rPr>
          <w:rFonts w:eastAsia="Calibri" w:cstheme="minorHAnsi"/>
        </w:rPr>
        <w:t>kvaliteta</w:t>
      </w:r>
      <w:proofErr w:type="spellEnd"/>
      <w:r w:rsidR="00CF3D97" w:rsidRPr="00B86884">
        <w:rPr>
          <w:rFonts w:eastAsia="Calibri" w:cstheme="minorHAnsi"/>
        </w:rPr>
        <w:t>.</w:t>
      </w:r>
    </w:p>
    <w:p w14:paraId="57D5A14E" w14:textId="3179D5F3" w:rsidR="005C19ED" w:rsidRPr="00B86884" w:rsidRDefault="00D171BA" w:rsidP="00E7226E">
      <w:pPr>
        <w:ind w:firstLine="708"/>
        <w:jc w:val="both"/>
        <w:rPr>
          <w:rFonts w:eastAsia="Calibri" w:cstheme="minorHAnsi"/>
        </w:rPr>
      </w:pPr>
      <w:r w:rsidRPr="00B86884">
        <w:rPr>
          <w:rFonts w:eastAsia="Calibri" w:cstheme="minorHAnsi"/>
        </w:rPr>
        <w:t xml:space="preserve">Direktor </w:t>
      </w:r>
      <w:proofErr w:type="spellStart"/>
      <w:r w:rsidRPr="00B86884">
        <w:rPr>
          <w:rFonts w:eastAsia="Calibri" w:cstheme="minorHAnsi"/>
        </w:rPr>
        <w:t>Agencije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imenovan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r</w:t>
      </w:r>
      <w:r w:rsidR="005C19ED" w:rsidRPr="00B86884">
        <w:rPr>
          <w:rFonts w:eastAsia="Calibri" w:cstheme="minorHAnsi"/>
        </w:rPr>
        <w:t>ješenjem</w:t>
      </w:r>
      <w:proofErr w:type="spellEnd"/>
      <w:r w:rsidR="005C19ED" w:rsidRPr="00B86884">
        <w:rPr>
          <w:rFonts w:eastAsia="Calibri" w:cstheme="minorHAnsi"/>
        </w:rPr>
        <w:t xml:space="preserve"> Vlade Crne Gore </w:t>
      </w:r>
      <w:proofErr w:type="spellStart"/>
      <w:r w:rsidR="005C19ED" w:rsidRPr="00B86884">
        <w:rPr>
          <w:rFonts w:eastAsia="Calibri" w:cstheme="minorHAnsi"/>
        </w:rPr>
        <w:t>broj</w:t>
      </w:r>
      <w:proofErr w:type="spellEnd"/>
      <w:r w:rsidR="005C19ED" w:rsidRPr="00B86884">
        <w:rPr>
          <w:rFonts w:eastAsia="Calibri" w:cstheme="minorHAnsi"/>
        </w:rPr>
        <w:t>:</w:t>
      </w:r>
      <w:r w:rsidR="001723B7" w:rsidRPr="00B86884">
        <w:rPr>
          <w:rFonts w:eastAsia="Calibri" w:cstheme="minorHAnsi"/>
        </w:rPr>
        <w:t xml:space="preserve"> </w:t>
      </w:r>
      <w:r w:rsidR="005C19ED" w:rsidRPr="00B86884">
        <w:rPr>
          <w:rFonts w:eastAsia="Calibri" w:cstheme="minorHAnsi"/>
        </w:rPr>
        <w:t>07</w:t>
      </w:r>
      <w:r w:rsidR="00291259" w:rsidRPr="00B86884">
        <w:rPr>
          <w:rFonts w:eastAsia="Calibri" w:cstheme="minorHAnsi"/>
        </w:rPr>
        <w:t>-</w:t>
      </w:r>
      <w:r w:rsidR="005C19ED" w:rsidRPr="00B86884">
        <w:rPr>
          <w:rFonts w:eastAsia="Calibri" w:cstheme="minorHAnsi"/>
        </w:rPr>
        <w:t>100/23</w:t>
      </w:r>
      <w:r w:rsidR="00291259" w:rsidRPr="00B86884">
        <w:rPr>
          <w:rFonts w:eastAsia="Calibri" w:cstheme="minorHAnsi"/>
        </w:rPr>
        <w:t>-</w:t>
      </w:r>
      <w:r w:rsidR="005C19ED" w:rsidRPr="00B86884">
        <w:rPr>
          <w:rFonts w:eastAsia="Calibri" w:cstheme="minorHAnsi"/>
        </w:rPr>
        <w:t xml:space="preserve">2599/3 od 15. </w:t>
      </w:r>
      <w:proofErr w:type="spellStart"/>
      <w:r w:rsidR="005C19ED" w:rsidRPr="00B86884">
        <w:rPr>
          <w:rFonts w:eastAsia="Calibri" w:cstheme="minorHAnsi"/>
        </w:rPr>
        <w:t>juna</w:t>
      </w:r>
      <w:proofErr w:type="spellEnd"/>
      <w:r w:rsidR="005C19ED" w:rsidRPr="00B86884">
        <w:rPr>
          <w:rFonts w:eastAsia="Calibri" w:cstheme="minorHAnsi"/>
        </w:rPr>
        <w:t xml:space="preserve"> 2023. </w:t>
      </w:r>
      <w:proofErr w:type="spellStart"/>
      <w:r w:rsidR="005C19ED" w:rsidRPr="00B86884">
        <w:rPr>
          <w:rFonts w:eastAsia="Calibri" w:cstheme="minorHAnsi"/>
        </w:rPr>
        <w:t>godine</w:t>
      </w:r>
      <w:proofErr w:type="spellEnd"/>
      <w:r w:rsidR="005C19ED"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razriješen</w:t>
      </w:r>
      <w:proofErr w:type="spellEnd"/>
      <w:r w:rsidR="00B81D1D">
        <w:rPr>
          <w:rFonts w:eastAsia="Calibri" w:cstheme="minorHAnsi"/>
        </w:rPr>
        <w:t xml:space="preserve"> je</w:t>
      </w:r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rješenjem</w:t>
      </w:r>
      <w:proofErr w:type="spellEnd"/>
      <w:r w:rsidRPr="00B86884">
        <w:rPr>
          <w:rFonts w:eastAsia="Calibri" w:cstheme="minorHAnsi"/>
        </w:rPr>
        <w:t xml:space="preserve"> Vlade Crne Gore broj:10-104/25-40/2 od 14. </w:t>
      </w:r>
      <w:proofErr w:type="spellStart"/>
      <w:r w:rsidRPr="00B86884">
        <w:rPr>
          <w:rFonts w:eastAsia="Calibri" w:cstheme="minorHAnsi"/>
        </w:rPr>
        <w:t>januara</w:t>
      </w:r>
      <w:proofErr w:type="spellEnd"/>
      <w:r w:rsidRPr="00B86884">
        <w:rPr>
          <w:rFonts w:eastAsia="Calibri" w:cstheme="minorHAnsi"/>
        </w:rPr>
        <w:t xml:space="preserve"> 2025. </w:t>
      </w:r>
      <w:proofErr w:type="spellStart"/>
      <w:r w:rsidRPr="00B86884">
        <w:rPr>
          <w:rFonts w:eastAsia="Calibri" w:cstheme="minorHAnsi"/>
        </w:rPr>
        <w:t>godine</w:t>
      </w:r>
      <w:proofErr w:type="spellEnd"/>
      <w:r w:rsidRPr="00B86884">
        <w:rPr>
          <w:rFonts w:eastAsia="Calibri" w:cstheme="minorHAnsi"/>
        </w:rPr>
        <w:t xml:space="preserve">. </w:t>
      </w:r>
      <w:proofErr w:type="spellStart"/>
      <w:r w:rsidRPr="00B86884">
        <w:rPr>
          <w:rFonts w:eastAsia="Calibri" w:cstheme="minorHAnsi"/>
        </w:rPr>
        <w:t>Nakon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razrješenja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direktora</w:t>
      </w:r>
      <w:proofErr w:type="spellEnd"/>
      <w:r w:rsidRPr="00B86884">
        <w:rPr>
          <w:rFonts w:eastAsia="Calibri" w:cstheme="minorHAnsi"/>
        </w:rPr>
        <w:t xml:space="preserve"> Vlada Crne Gore je </w:t>
      </w:r>
      <w:proofErr w:type="spellStart"/>
      <w:r w:rsidRPr="00B86884">
        <w:rPr>
          <w:rFonts w:eastAsia="Calibri" w:cstheme="minorHAnsi"/>
        </w:rPr>
        <w:t>rješenjem</w:t>
      </w:r>
      <w:proofErr w:type="spellEnd"/>
      <w:r w:rsidRPr="00B86884">
        <w:rPr>
          <w:rFonts w:eastAsia="Calibri" w:cstheme="minorHAnsi"/>
        </w:rPr>
        <w:t xml:space="preserve"> broj:10-100/25-41/2 od 14. </w:t>
      </w:r>
      <w:proofErr w:type="spellStart"/>
      <w:r w:rsidRPr="00B86884">
        <w:rPr>
          <w:rFonts w:eastAsia="Calibri" w:cstheme="minorHAnsi"/>
        </w:rPr>
        <w:t>januara</w:t>
      </w:r>
      <w:proofErr w:type="spellEnd"/>
      <w:r w:rsidRPr="00B86884">
        <w:rPr>
          <w:rFonts w:eastAsia="Calibri" w:cstheme="minorHAnsi"/>
        </w:rPr>
        <w:t xml:space="preserve"> 2025. </w:t>
      </w:r>
      <w:proofErr w:type="spellStart"/>
      <w:r w:rsidRPr="00B86884">
        <w:rPr>
          <w:rFonts w:eastAsia="Calibri" w:cstheme="minorHAnsi"/>
        </w:rPr>
        <w:t>godine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imenovala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v.d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direktorice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na</w:t>
      </w:r>
      <w:proofErr w:type="spellEnd"/>
      <w:r w:rsidRPr="00B86884">
        <w:rPr>
          <w:rFonts w:eastAsia="Calibri" w:cstheme="minorHAnsi"/>
        </w:rPr>
        <w:t xml:space="preserve"> period </w:t>
      </w:r>
      <w:proofErr w:type="spellStart"/>
      <w:r w:rsidRPr="00B86884">
        <w:rPr>
          <w:rFonts w:eastAsia="Calibri" w:cstheme="minorHAnsi"/>
        </w:rPr>
        <w:t>od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šest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mjeseci</w:t>
      </w:r>
      <w:proofErr w:type="spellEnd"/>
      <w:r w:rsidRPr="00B86884">
        <w:rPr>
          <w:rFonts w:eastAsia="Calibri" w:cstheme="minorHAnsi"/>
        </w:rPr>
        <w:t>.</w:t>
      </w:r>
    </w:p>
    <w:p w14:paraId="218E1DA8" w14:textId="47387E6B" w:rsidR="00FA77B4" w:rsidRPr="00B86884" w:rsidRDefault="008E092A" w:rsidP="008E092A">
      <w:pPr>
        <w:jc w:val="both"/>
        <w:rPr>
          <w:rFonts w:eastAsia="Calibri" w:cstheme="minorHAnsi"/>
        </w:rPr>
      </w:pPr>
      <w:r w:rsidRPr="00B86884">
        <w:rPr>
          <w:rFonts w:eastAsia="Calibri" w:cstheme="minorHAnsi"/>
        </w:rPr>
        <w:t xml:space="preserve">              </w:t>
      </w:r>
      <w:r w:rsidR="006416B2" w:rsidRPr="00B86884">
        <w:rPr>
          <w:rFonts w:eastAsia="Calibri" w:cstheme="minorHAnsi"/>
        </w:rPr>
        <w:t xml:space="preserve">U </w:t>
      </w:r>
      <w:proofErr w:type="spellStart"/>
      <w:r w:rsidR="006416B2" w:rsidRPr="00B86884">
        <w:rPr>
          <w:rFonts w:eastAsia="Calibri" w:cstheme="minorHAnsi"/>
        </w:rPr>
        <w:t>skladu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sa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Pravilnikom</w:t>
      </w:r>
      <w:proofErr w:type="spellEnd"/>
      <w:r w:rsidR="006416B2" w:rsidRPr="00B86884">
        <w:rPr>
          <w:rFonts w:eastAsia="Calibri" w:cstheme="minorHAnsi"/>
        </w:rPr>
        <w:t xml:space="preserve"> o </w:t>
      </w:r>
      <w:proofErr w:type="spellStart"/>
      <w:r w:rsidR="006416B2" w:rsidRPr="00B86884">
        <w:rPr>
          <w:rFonts w:eastAsia="Calibri" w:cstheme="minorHAnsi"/>
        </w:rPr>
        <w:t>sadržaju</w:t>
      </w:r>
      <w:proofErr w:type="spellEnd"/>
      <w:r w:rsidR="006416B2" w:rsidRPr="00B86884">
        <w:rPr>
          <w:rFonts w:eastAsia="Calibri" w:cstheme="minorHAnsi"/>
        </w:rPr>
        <w:t xml:space="preserve"> i </w:t>
      </w:r>
      <w:proofErr w:type="spellStart"/>
      <w:r w:rsidR="006416B2" w:rsidRPr="00B86884">
        <w:rPr>
          <w:rFonts w:eastAsia="Calibri" w:cstheme="minorHAnsi"/>
        </w:rPr>
        <w:t>načinu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izrade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Liste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kategorije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registraturske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građe</w:t>
      </w:r>
      <w:proofErr w:type="spellEnd"/>
      <w:r w:rsidR="006416B2" w:rsidRPr="00B86884">
        <w:rPr>
          <w:rFonts w:eastAsia="Calibri" w:cstheme="minorHAnsi"/>
        </w:rPr>
        <w:t xml:space="preserve"> i </w:t>
      </w:r>
      <w:proofErr w:type="spellStart"/>
      <w:r w:rsidR="006416B2" w:rsidRPr="00B86884">
        <w:rPr>
          <w:rFonts w:eastAsia="Calibri" w:cstheme="minorHAnsi"/>
        </w:rPr>
        <w:t>načinu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odabiranja</w:t>
      </w:r>
      <w:proofErr w:type="spellEnd"/>
      <w:r w:rsidR="006416B2" w:rsidRPr="00B86884">
        <w:rPr>
          <w:rFonts w:eastAsia="Calibri" w:cstheme="minorHAnsi"/>
        </w:rPr>
        <w:t xml:space="preserve"> i </w:t>
      </w:r>
      <w:proofErr w:type="spellStart"/>
      <w:r w:rsidR="006416B2" w:rsidRPr="00B86884">
        <w:rPr>
          <w:rFonts w:eastAsia="Calibri" w:cstheme="minorHAnsi"/>
        </w:rPr>
        <w:t>predaje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arhivske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građe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Državnom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arhivu</w:t>
      </w:r>
      <w:proofErr w:type="spellEnd"/>
      <w:r w:rsidR="006416B2" w:rsidRPr="00B86884">
        <w:rPr>
          <w:rFonts w:eastAsia="Calibri" w:cstheme="minorHAnsi"/>
        </w:rPr>
        <w:t xml:space="preserve"> (,,</w:t>
      </w:r>
      <w:proofErr w:type="spellStart"/>
      <w:r w:rsidR="006416B2" w:rsidRPr="00B86884">
        <w:rPr>
          <w:rFonts w:eastAsia="Calibri" w:cstheme="minorHAnsi"/>
        </w:rPr>
        <w:t>Sl.list</w:t>
      </w:r>
      <w:proofErr w:type="spellEnd"/>
      <w:r w:rsidR="006416B2" w:rsidRPr="00B86884">
        <w:rPr>
          <w:rFonts w:eastAsia="Calibri" w:cstheme="minorHAnsi"/>
        </w:rPr>
        <w:t xml:space="preserve"> CG”, 58/11) </w:t>
      </w:r>
      <w:proofErr w:type="spellStart"/>
      <w:r w:rsidR="006416B2" w:rsidRPr="00B86884">
        <w:rPr>
          <w:rFonts w:eastAsia="Calibri" w:cstheme="minorHAnsi"/>
        </w:rPr>
        <w:t>Agencija</w:t>
      </w:r>
      <w:proofErr w:type="spellEnd"/>
      <w:r w:rsidR="006416B2" w:rsidRPr="00B86884">
        <w:rPr>
          <w:rFonts w:eastAsia="Calibri" w:cstheme="minorHAnsi"/>
        </w:rPr>
        <w:t xml:space="preserve"> je u </w:t>
      </w:r>
      <w:proofErr w:type="spellStart"/>
      <w:r w:rsidR="006416B2" w:rsidRPr="00B86884">
        <w:rPr>
          <w:rFonts w:eastAsia="Calibri" w:cstheme="minorHAnsi"/>
        </w:rPr>
        <w:t>s</w:t>
      </w:r>
      <w:r w:rsidR="00855D76" w:rsidRPr="00B86884">
        <w:rPr>
          <w:rFonts w:eastAsia="Calibri" w:cstheme="minorHAnsi"/>
        </w:rPr>
        <w:t>aradnji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sa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Državnim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arhivom</w:t>
      </w:r>
      <w:proofErr w:type="spellEnd"/>
      <w:r w:rsidR="006416B2" w:rsidRPr="00B86884">
        <w:rPr>
          <w:rFonts w:eastAsia="Calibri" w:cstheme="minorHAnsi"/>
        </w:rPr>
        <w:t xml:space="preserve"> Crne Gore </w:t>
      </w:r>
      <w:proofErr w:type="spellStart"/>
      <w:r w:rsidR="006416B2" w:rsidRPr="00B86884">
        <w:rPr>
          <w:rFonts w:eastAsia="Calibri" w:cstheme="minorHAnsi"/>
        </w:rPr>
        <w:t>donijela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Listu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kategorije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registraturske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građe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Agencije</w:t>
      </w:r>
      <w:proofErr w:type="spellEnd"/>
      <w:r w:rsidR="006416B2" w:rsidRPr="00B86884">
        <w:rPr>
          <w:rFonts w:eastAsia="Calibri" w:cstheme="minorHAnsi"/>
        </w:rPr>
        <w:t xml:space="preserve"> za </w:t>
      </w:r>
      <w:proofErr w:type="spellStart"/>
      <w:r w:rsidR="006416B2" w:rsidRPr="00B86884">
        <w:rPr>
          <w:rFonts w:eastAsia="Calibri" w:cstheme="minorHAnsi"/>
        </w:rPr>
        <w:t>kontrolu</w:t>
      </w:r>
      <w:proofErr w:type="spellEnd"/>
      <w:r w:rsidR="006416B2" w:rsidRPr="00B86884">
        <w:rPr>
          <w:rFonts w:eastAsia="Calibri" w:cstheme="minorHAnsi"/>
        </w:rPr>
        <w:t xml:space="preserve"> I </w:t>
      </w:r>
      <w:proofErr w:type="spellStart"/>
      <w:r w:rsidR="006416B2" w:rsidRPr="00B86884">
        <w:rPr>
          <w:rFonts w:eastAsia="Calibri" w:cstheme="minorHAnsi"/>
        </w:rPr>
        <w:t>obezbjeđenje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kvaliteta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visokog</w:t>
      </w:r>
      <w:proofErr w:type="spellEnd"/>
      <w:r w:rsidR="006416B2" w:rsidRPr="00B86884">
        <w:rPr>
          <w:rFonts w:eastAsia="Calibri" w:cstheme="minorHAnsi"/>
        </w:rPr>
        <w:t xml:space="preserve"> </w:t>
      </w:r>
      <w:proofErr w:type="spellStart"/>
      <w:r w:rsidR="006416B2" w:rsidRPr="00B86884">
        <w:rPr>
          <w:rFonts w:eastAsia="Calibri" w:cstheme="minorHAnsi"/>
        </w:rPr>
        <w:t>obrazovanja</w:t>
      </w:r>
      <w:proofErr w:type="spellEnd"/>
      <w:r w:rsidR="0086716D" w:rsidRPr="00B86884">
        <w:rPr>
          <w:rFonts w:eastAsia="Calibri" w:cstheme="minorHAnsi"/>
        </w:rPr>
        <w:t>.</w:t>
      </w:r>
    </w:p>
    <w:p w14:paraId="02A11E0B" w14:textId="2F29E028" w:rsidR="005E20F7" w:rsidRPr="00B86884" w:rsidRDefault="001571D9" w:rsidP="000F5DF4">
      <w:pPr>
        <w:pStyle w:val="Heading2"/>
        <w:rPr>
          <w:rFonts w:eastAsia="Calibri"/>
          <w:sz w:val="22"/>
          <w:szCs w:val="22"/>
        </w:rPr>
      </w:pPr>
      <w:bookmarkStart w:id="22" w:name="_Toc191380171"/>
      <w:r w:rsidRPr="00B86884">
        <w:rPr>
          <w:rFonts w:eastAsia="Calibri"/>
          <w:sz w:val="22"/>
          <w:szCs w:val="22"/>
        </w:rPr>
        <w:lastRenderedPageBreak/>
        <w:t xml:space="preserve">3.2. </w:t>
      </w:r>
      <w:proofErr w:type="spellStart"/>
      <w:r w:rsidRPr="00B86884">
        <w:rPr>
          <w:rFonts w:eastAsia="Calibri"/>
          <w:sz w:val="22"/>
          <w:szCs w:val="22"/>
        </w:rPr>
        <w:t>Javne</w:t>
      </w:r>
      <w:proofErr w:type="spellEnd"/>
      <w:r w:rsidRPr="00B86884">
        <w:rPr>
          <w:rFonts w:eastAsia="Calibri"/>
          <w:sz w:val="22"/>
          <w:szCs w:val="22"/>
        </w:rPr>
        <w:t xml:space="preserve"> </w:t>
      </w:r>
      <w:proofErr w:type="spellStart"/>
      <w:r w:rsidRPr="00B86884">
        <w:rPr>
          <w:rFonts w:eastAsia="Calibri"/>
          <w:sz w:val="22"/>
          <w:szCs w:val="22"/>
        </w:rPr>
        <w:t>nabavke</w:t>
      </w:r>
      <w:bookmarkEnd w:id="22"/>
      <w:proofErr w:type="spellEnd"/>
    </w:p>
    <w:p w14:paraId="34788450" w14:textId="16F2A778" w:rsidR="005932B5" w:rsidRPr="00B86884" w:rsidRDefault="000F5DF4" w:rsidP="000F5DF4">
      <w:pPr>
        <w:jc w:val="both"/>
        <w:rPr>
          <w:rFonts w:eastAsia="Calibri" w:cstheme="minorHAnsi"/>
        </w:rPr>
      </w:pPr>
      <w:r w:rsidRPr="00B86884">
        <w:rPr>
          <w:rFonts w:eastAsia="Calibri" w:cstheme="minorHAnsi"/>
        </w:rPr>
        <w:t xml:space="preserve">          </w:t>
      </w:r>
      <w:r w:rsidR="001571D9" w:rsidRPr="00B86884">
        <w:rPr>
          <w:rFonts w:eastAsia="Calibri" w:cstheme="minorHAnsi"/>
        </w:rPr>
        <w:t xml:space="preserve">Plan </w:t>
      </w:r>
      <w:proofErr w:type="spellStart"/>
      <w:r w:rsidR="001571D9" w:rsidRPr="00B86884">
        <w:rPr>
          <w:rFonts w:eastAsia="Calibri" w:cstheme="minorHAnsi"/>
        </w:rPr>
        <w:t>javnih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nabavki</w:t>
      </w:r>
      <w:proofErr w:type="spellEnd"/>
      <w:r w:rsidR="001571D9" w:rsidRPr="00B86884">
        <w:rPr>
          <w:rFonts w:eastAsia="Calibri" w:cstheme="minorHAnsi"/>
        </w:rPr>
        <w:t xml:space="preserve"> za 202</w:t>
      </w:r>
      <w:r w:rsidR="00C051A6" w:rsidRPr="00B86884">
        <w:rPr>
          <w:rFonts w:eastAsia="Calibri" w:cstheme="minorHAnsi"/>
        </w:rPr>
        <w:t>4</w:t>
      </w:r>
      <w:r w:rsidR="001571D9" w:rsidRPr="00B86884">
        <w:rPr>
          <w:rFonts w:eastAsia="Calibri" w:cstheme="minorHAnsi"/>
        </w:rPr>
        <w:t xml:space="preserve">. </w:t>
      </w:r>
      <w:proofErr w:type="spellStart"/>
      <w:r w:rsidR="00CF6CC0" w:rsidRPr="00B86884">
        <w:rPr>
          <w:rFonts w:eastAsia="Calibri" w:cstheme="minorHAnsi"/>
        </w:rPr>
        <w:t>g</w:t>
      </w:r>
      <w:r w:rsidR="001571D9" w:rsidRPr="00B86884">
        <w:rPr>
          <w:rFonts w:eastAsia="Calibri" w:cstheme="minorHAnsi"/>
        </w:rPr>
        <w:t>odinu</w:t>
      </w:r>
      <w:proofErr w:type="spellEnd"/>
      <w:r w:rsidR="001571D9" w:rsidRPr="00B86884">
        <w:rPr>
          <w:rFonts w:eastAsia="Calibri" w:cstheme="minorHAnsi"/>
        </w:rPr>
        <w:t xml:space="preserve"> po </w:t>
      </w:r>
      <w:proofErr w:type="spellStart"/>
      <w:r w:rsidR="001571D9" w:rsidRPr="00B86884">
        <w:rPr>
          <w:rFonts w:eastAsia="Calibri" w:cstheme="minorHAnsi"/>
        </w:rPr>
        <w:t>dobijenoj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saglasnosti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Ministarstva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finansija</w:t>
      </w:r>
      <w:proofErr w:type="spellEnd"/>
      <w:r w:rsidR="001571D9" w:rsidRPr="00B86884">
        <w:rPr>
          <w:rFonts w:eastAsia="Calibri" w:cstheme="minorHAnsi"/>
        </w:rPr>
        <w:t xml:space="preserve"> i </w:t>
      </w:r>
      <w:proofErr w:type="spellStart"/>
      <w:r w:rsidR="001571D9" w:rsidRPr="00B86884">
        <w:rPr>
          <w:rFonts w:eastAsia="Calibri" w:cstheme="minorHAnsi"/>
        </w:rPr>
        <w:t>socijalnog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staranja</w:t>
      </w:r>
      <w:proofErr w:type="spellEnd"/>
      <w:r w:rsidR="001571D9" w:rsidRPr="00B86884">
        <w:rPr>
          <w:rFonts w:eastAsia="Calibri" w:cstheme="minorHAnsi"/>
        </w:rPr>
        <w:t xml:space="preserve">, </w:t>
      </w:r>
      <w:proofErr w:type="spellStart"/>
      <w:r w:rsidR="0009373A">
        <w:rPr>
          <w:rFonts w:eastAsia="Calibri" w:cstheme="minorHAnsi"/>
        </w:rPr>
        <w:t>realizuje</w:t>
      </w:r>
      <w:proofErr w:type="spellEnd"/>
      <w:r w:rsidR="0009373A">
        <w:rPr>
          <w:rFonts w:eastAsia="Calibri" w:cstheme="minorHAnsi"/>
        </w:rPr>
        <w:t xml:space="preserve"> se </w:t>
      </w:r>
      <w:proofErr w:type="spellStart"/>
      <w:r w:rsidR="0009373A">
        <w:rPr>
          <w:rFonts w:eastAsia="Calibri" w:cstheme="minorHAnsi"/>
        </w:rPr>
        <w:t>putem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CeJN</w:t>
      </w:r>
      <w:proofErr w:type="spellEnd"/>
      <w:r w:rsidRPr="00B86884">
        <w:rPr>
          <w:rFonts w:eastAsia="Calibri" w:cstheme="minorHAnsi"/>
        </w:rPr>
        <w:t xml:space="preserve"> -</w:t>
      </w:r>
      <w:r w:rsidR="007F7A05" w:rsidRPr="00B86884">
        <w:rPr>
          <w:rFonts w:eastAsia="Calibri" w:cstheme="minorHAnsi"/>
        </w:rPr>
        <w:t xml:space="preserve"> </w:t>
      </w:r>
      <w:r w:rsidRPr="00B86884">
        <w:rPr>
          <w:rFonts w:eastAsia="Calibri" w:cstheme="minorHAnsi"/>
        </w:rPr>
        <w:t xml:space="preserve">a </w:t>
      </w:r>
      <w:proofErr w:type="spellStart"/>
      <w:r w:rsidR="001571D9" w:rsidRPr="00B86884">
        <w:rPr>
          <w:rFonts w:eastAsia="Calibri" w:cstheme="minorHAnsi"/>
        </w:rPr>
        <w:t>objavljen</w:t>
      </w:r>
      <w:proofErr w:type="spellEnd"/>
      <w:r w:rsidR="001571D9" w:rsidRPr="00B86884">
        <w:rPr>
          <w:rFonts w:eastAsia="Calibri" w:cstheme="minorHAnsi"/>
        </w:rPr>
        <w:t xml:space="preserve"> </w:t>
      </w:r>
      <w:r w:rsidR="005B4D3D">
        <w:rPr>
          <w:rFonts w:eastAsia="Calibri" w:cstheme="minorHAnsi"/>
        </w:rPr>
        <w:t xml:space="preserve">je </w:t>
      </w:r>
      <w:r w:rsidR="001571D9" w:rsidRPr="00B86884">
        <w:rPr>
          <w:rFonts w:eastAsia="Calibri" w:cstheme="minorHAnsi"/>
        </w:rPr>
        <w:t xml:space="preserve">u </w:t>
      </w:r>
      <w:proofErr w:type="spellStart"/>
      <w:r w:rsidR="001571D9" w:rsidRPr="00B86884">
        <w:rPr>
          <w:rFonts w:eastAsia="Calibri" w:cstheme="minorHAnsi"/>
        </w:rPr>
        <w:t>skladu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zakonom</w:t>
      </w:r>
      <w:proofErr w:type="spellEnd"/>
      <w:r w:rsidR="001571D9" w:rsidRPr="00B86884">
        <w:rPr>
          <w:rFonts w:eastAsia="Calibri" w:cstheme="minorHAnsi"/>
        </w:rPr>
        <w:t xml:space="preserve">. </w:t>
      </w:r>
      <w:proofErr w:type="spellStart"/>
      <w:r w:rsidR="001571D9" w:rsidRPr="00B86884">
        <w:rPr>
          <w:rFonts w:eastAsia="Calibri" w:cstheme="minorHAnsi"/>
        </w:rPr>
        <w:t>Ukupna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vrijednost</w:t>
      </w:r>
      <w:proofErr w:type="spellEnd"/>
      <w:r w:rsidR="001571D9" w:rsidRPr="00B86884">
        <w:rPr>
          <w:rFonts w:eastAsia="Calibri" w:cstheme="minorHAnsi"/>
        </w:rPr>
        <w:t xml:space="preserve"> Plana </w:t>
      </w:r>
      <w:proofErr w:type="spellStart"/>
      <w:r w:rsidR="001571D9" w:rsidRPr="00B86884">
        <w:rPr>
          <w:rFonts w:eastAsia="Calibri" w:cstheme="minorHAnsi"/>
        </w:rPr>
        <w:t>javnih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nabavki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DA05E0" w:rsidRPr="00B86884">
        <w:rPr>
          <w:rFonts w:eastAsia="Calibri" w:cstheme="minorHAnsi"/>
        </w:rPr>
        <w:t>sa</w:t>
      </w:r>
      <w:proofErr w:type="spellEnd"/>
      <w:r w:rsidR="00DA05E0" w:rsidRPr="00B86884">
        <w:rPr>
          <w:rFonts w:eastAsia="Calibri" w:cstheme="minorHAnsi"/>
        </w:rPr>
        <w:t xml:space="preserve"> </w:t>
      </w:r>
      <w:proofErr w:type="spellStart"/>
      <w:r w:rsidR="00DA05E0" w:rsidRPr="00B86884">
        <w:rPr>
          <w:rFonts w:eastAsia="Calibri" w:cstheme="minorHAnsi"/>
        </w:rPr>
        <w:t>pdv</w:t>
      </w:r>
      <w:proofErr w:type="spellEnd"/>
      <w:r w:rsidR="00DA05E0" w:rsidRPr="00B86884">
        <w:rPr>
          <w:rFonts w:eastAsia="Calibri" w:cstheme="minorHAnsi"/>
        </w:rPr>
        <w:t xml:space="preserve">- om </w:t>
      </w:r>
      <w:r w:rsidR="001571D9" w:rsidRPr="00B86884">
        <w:rPr>
          <w:rFonts w:eastAsia="Calibri" w:cstheme="minorHAnsi"/>
        </w:rPr>
        <w:t>za 202</w:t>
      </w:r>
      <w:r w:rsidR="00DA05E0" w:rsidRPr="00B86884">
        <w:rPr>
          <w:rFonts w:eastAsia="Calibri" w:cstheme="minorHAnsi"/>
        </w:rPr>
        <w:t>4</w:t>
      </w:r>
      <w:r w:rsidR="001571D9" w:rsidRPr="00B86884">
        <w:rPr>
          <w:rFonts w:eastAsia="Calibri" w:cstheme="minorHAnsi"/>
        </w:rPr>
        <w:t xml:space="preserve">. </w:t>
      </w:r>
      <w:proofErr w:type="spellStart"/>
      <w:r w:rsidR="001571D9" w:rsidRPr="00B86884">
        <w:rPr>
          <w:rFonts w:eastAsia="Calibri" w:cstheme="minorHAnsi"/>
        </w:rPr>
        <w:t>godinu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iznosila</w:t>
      </w:r>
      <w:proofErr w:type="spellEnd"/>
      <w:r w:rsidR="001571D9" w:rsidRPr="00B86884">
        <w:rPr>
          <w:rFonts w:eastAsia="Calibri" w:cstheme="minorHAnsi"/>
        </w:rPr>
        <w:t xml:space="preserve"> je</w:t>
      </w:r>
      <w:r w:rsidR="00154BB4" w:rsidRPr="00B86884">
        <w:rPr>
          <w:rFonts w:eastAsia="Calibri" w:cstheme="minorHAnsi"/>
        </w:rPr>
        <w:t xml:space="preserve"> </w:t>
      </w:r>
      <w:r w:rsidR="00DA05E0" w:rsidRPr="00B86884">
        <w:rPr>
          <w:rFonts w:eastAsia="Calibri" w:cstheme="minorHAnsi"/>
        </w:rPr>
        <w:t>34</w:t>
      </w:r>
      <w:r w:rsidR="001571D9" w:rsidRPr="00B86884">
        <w:rPr>
          <w:rFonts w:eastAsia="Calibri" w:cstheme="minorHAnsi"/>
        </w:rPr>
        <w:t>.</w:t>
      </w:r>
      <w:r w:rsidR="00DA05E0" w:rsidRPr="00B86884">
        <w:rPr>
          <w:rFonts w:eastAsia="Calibri" w:cstheme="minorHAnsi"/>
        </w:rPr>
        <w:t>933</w:t>
      </w:r>
      <w:r w:rsidR="001571D9" w:rsidRPr="00B86884">
        <w:rPr>
          <w:rFonts w:eastAsia="Calibri" w:cstheme="minorHAnsi"/>
        </w:rPr>
        <w:t>,</w:t>
      </w:r>
      <w:r w:rsidR="00FF6B50" w:rsidRPr="00B86884">
        <w:rPr>
          <w:rFonts w:eastAsia="Calibri" w:cstheme="minorHAnsi"/>
        </w:rPr>
        <w:t>9</w:t>
      </w:r>
      <w:r w:rsidR="00DA05E0" w:rsidRPr="00B86884">
        <w:rPr>
          <w:rFonts w:eastAsia="Calibri" w:cstheme="minorHAnsi"/>
        </w:rPr>
        <w:t>4</w:t>
      </w:r>
      <w:r w:rsidR="00154BB4" w:rsidRPr="00B86884">
        <w:rPr>
          <w:rFonts w:eastAsia="Calibri" w:cstheme="minorHAnsi"/>
        </w:rPr>
        <w:t xml:space="preserve"> </w:t>
      </w:r>
      <w:r w:rsidR="00707CED" w:rsidRPr="00B86884">
        <w:rPr>
          <w:rFonts w:eastAsia="Calibri" w:cstheme="minorHAnsi"/>
        </w:rPr>
        <w:t>EUR</w:t>
      </w:r>
      <w:r w:rsidR="00DA05E0" w:rsidRPr="00B86884">
        <w:rPr>
          <w:rFonts w:eastAsia="Calibri" w:cstheme="minorHAnsi"/>
        </w:rPr>
        <w:t xml:space="preserve">. </w:t>
      </w:r>
      <w:proofErr w:type="spellStart"/>
      <w:r w:rsidR="001571D9" w:rsidRPr="00B86884">
        <w:rPr>
          <w:rFonts w:eastAsia="Calibri" w:cstheme="minorHAnsi"/>
        </w:rPr>
        <w:t>Postupci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predviđeni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Planom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su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sprovedeni</w:t>
      </w:r>
      <w:proofErr w:type="spellEnd"/>
      <w:r w:rsidR="001571D9" w:rsidRPr="00B86884">
        <w:rPr>
          <w:rFonts w:eastAsia="Calibri" w:cstheme="minorHAnsi"/>
        </w:rPr>
        <w:t xml:space="preserve">, </w:t>
      </w:r>
      <w:proofErr w:type="spellStart"/>
      <w:r w:rsidR="001571D9" w:rsidRPr="00B86884">
        <w:rPr>
          <w:rFonts w:eastAsia="Calibri" w:cstheme="minorHAnsi"/>
        </w:rPr>
        <w:t>uz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poštovanje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načela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javnih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nabavki</w:t>
      </w:r>
      <w:proofErr w:type="spellEnd"/>
      <w:r w:rsidR="001571D9" w:rsidRPr="00B86884">
        <w:rPr>
          <w:rFonts w:eastAsia="Calibri" w:cstheme="minorHAnsi"/>
        </w:rPr>
        <w:t xml:space="preserve">, o </w:t>
      </w:r>
      <w:proofErr w:type="spellStart"/>
      <w:r w:rsidR="001571D9" w:rsidRPr="00B86884">
        <w:rPr>
          <w:rFonts w:eastAsia="Calibri" w:cstheme="minorHAnsi"/>
        </w:rPr>
        <w:t>čemu</w:t>
      </w:r>
      <w:proofErr w:type="spellEnd"/>
      <w:r w:rsidR="001571D9" w:rsidRPr="00B86884">
        <w:rPr>
          <w:rFonts w:eastAsia="Calibri" w:cstheme="minorHAnsi"/>
        </w:rPr>
        <w:t xml:space="preserve"> je </w:t>
      </w:r>
      <w:proofErr w:type="spellStart"/>
      <w:r w:rsidR="001571D9" w:rsidRPr="00B86884">
        <w:rPr>
          <w:rFonts w:eastAsia="Calibri" w:cstheme="minorHAnsi"/>
        </w:rPr>
        <w:t>sačinjen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Izvještaj</w:t>
      </w:r>
      <w:proofErr w:type="spellEnd"/>
      <w:r w:rsidR="001571D9" w:rsidRPr="00B86884">
        <w:rPr>
          <w:rFonts w:eastAsia="Calibri" w:cstheme="minorHAnsi"/>
        </w:rPr>
        <w:t xml:space="preserve"> o </w:t>
      </w:r>
      <w:proofErr w:type="spellStart"/>
      <w:r w:rsidR="001571D9" w:rsidRPr="00B86884">
        <w:rPr>
          <w:rFonts w:eastAsia="Calibri" w:cstheme="minorHAnsi"/>
        </w:rPr>
        <w:t>javn</w:t>
      </w:r>
      <w:r w:rsidR="000B508B" w:rsidRPr="00B86884">
        <w:rPr>
          <w:rFonts w:eastAsia="Calibri" w:cstheme="minorHAnsi"/>
        </w:rPr>
        <w:t>im</w:t>
      </w:r>
      <w:proofErr w:type="spellEnd"/>
      <w:r w:rsidR="000B508B" w:rsidRPr="00B86884">
        <w:rPr>
          <w:rFonts w:eastAsia="Calibri" w:cstheme="minorHAnsi"/>
        </w:rPr>
        <w:t xml:space="preserve"> </w:t>
      </w:r>
      <w:proofErr w:type="spellStart"/>
      <w:r w:rsidR="000B508B" w:rsidRPr="00B86884">
        <w:rPr>
          <w:rFonts w:eastAsia="Calibri" w:cstheme="minorHAnsi"/>
        </w:rPr>
        <w:t>nabavkama</w:t>
      </w:r>
      <w:proofErr w:type="spellEnd"/>
      <w:r w:rsidR="000B508B" w:rsidRPr="00B86884">
        <w:rPr>
          <w:rFonts w:eastAsia="Calibri" w:cstheme="minorHAnsi"/>
        </w:rPr>
        <w:t xml:space="preserve"> za 202</w:t>
      </w:r>
      <w:r w:rsidR="00DA05E0" w:rsidRPr="00B86884">
        <w:rPr>
          <w:rFonts w:eastAsia="Calibri" w:cstheme="minorHAnsi"/>
        </w:rPr>
        <w:t>4</w:t>
      </w:r>
      <w:r w:rsidR="000B508B" w:rsidRPr="00B86884">
        <w:rPr>
          <w:rFonts w:eastAsia="Calibri" w:cstheme="minorHAnsi"/>
        </w:rPr>
        <w:t xml:space="preserve">. </w:t>
      </w:r>
      <w:proofErr w:type="spellStart"/>
      <w:r w:rsidR="000B508B" w:rsidRPr="00B86884">
        <w:rPr>
          <w:rFonts w:eastAsia="Calibri" w:cstheme="minorHAnsi"/>
        </w:rPr>
        <w:t>godinu</w:t>
      </w:r>
      <w:proofErr w:type="spellEnd"/>
      <w:r w:rsidR="000B508B" w:rsidRPr="00B86884">
        <w:rPr>
          <w:rFonts w:eastAsia="Calibri" w:cstheme="minorHAnsi"/>
        </w:rPr>
        <w:t xml:space="preserve"> i </w:t>
      </w:r>
      <w:r w:rsidR="001571D9" w:rsidRPr="00B86884">
        <w:rPr>
          <w:rFonts w:eastAsia="Calibri" w:cstheme="minorHAnsi"/>
        </w:rPr>
        <w:t xml:space="preserve">u </w:t>
      </w:r>
      <w:proofErr w:type="spellStart"/>
      <w:r w:rsidR="001571D9" w:rsidRPr="00B86884">
        <w:rPr>
          <w:rFonts w:eastAsia="Calibri" w:cstheme="minorHAnsi"/>
        </w:rPr>
        <w:t>propisanom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roku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dostavljen</w:t>
      </w:r>
      <w:proofErr w:type="spellEnd"/>
      <w:r w:rsidR="001571D9" w:rsidRPr="00B86884">
        <w:rPr>
          <w:rFonts w:eastAsia="Calibri" w:cstheme="minorHAnsi"/>
        </w:rPr>
        <w:t xml:space="preserve"> </w:t>
      </w:r>
      <w:r w:rsidR="000B508B" w:rsidRPr="00B86884">
        <w:rPr>
          <w:rFonts w:eastAsia="Calibri" w:cstheme="minorHAnsi"/>
        </w:rPr>
        <w:t xml:space="preserve">je </w:t>
      </w:r>
      <w:proofErr w:type="spellStart"/>
      <w:r w:rsidR="001571D9" w:rsidRPr="00B86884">
        <w:rPr>
          <w:rFonts w:eastAsia="Calibri" w:cstheme="minorHAnsi"/>
        </w:rPr>
        <w:t>nadležnoj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instituciji</w:t>
      </w:r>
      <w:proofErr w:type="spellEnd"/>
      <w:r w:rsidR="001571D9" w:rsidRPr="00B86884">
        <w:rPr>
          <w:rFonts w:eastAsia="Calibri" w:cstheme="minorHAnsi"/>
        </w:rPr>
        <w:t xml:space="preserve">. U </w:t>
      </w:r>
      <w:proofErr w:type="spellStart"/>
      <w:r w:rsidR="001571D9" w:rsidRPr="00B86884">
        <w:rPr>
          <w:rFonts w:eastAsia="Calibri" w:cstheme="minorHAnsi"/>
        </w:rPr>
        <w:t>izvještajnom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periodu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oprema</w:t>
      </w:r>
      <w:proofErr w:type="spellEnd"/>
      <w:r w:rsidR="001571D9" w:rsidRPr="00B86884">
        <w:rPr>
          <w:rFonts w:eastAsia="Calibri" w:cstheme="minorHAnsi"/>
        </w:rPr>
        <w:t xml:space="preserve"> za rad je </w:t>
      </w:r>
      <w:proofErr w:type="spellStart"/>
      <w:r w:rsidR="001571D9" w:rsidRPr="00B86884">
        <w:rPr>
          <w:rFonts w:eastAsia="Calibri" w:cstheme="minorHAnsi"/>
        </w:rPr>
        <w:t>obezbijeđena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sukcesivno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tokom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godine</w:t>
      </w:r>
      <w:proofErr w:type="spellEnd"/>
      <w:r w:rsidR="001571D9" w:rsidRPr="00B86884">
        <w:rPr>
          <w:rFonts w:eastAsia="Calibri" w:cstheme="minorHAnsi"/>
        </w:rPr>
        <w:t xml:space="preserve">, </w:t>
      </w:r>
      <w:proofErr w:type="spellStart"/>
      <w:r w:rsidR="001571D9" w:rsidRPr="00B86884">
        <w:rPr>
          <w:rFonts w:eastAsia="Calibri" w:cstheme="minorHAnsi"/>
        </w:rPr>
        <w:t>jer</w:t>
      </w:r>
      <w:proofErr w:type="spellEnd"/>
      <w:r w:rsidR="001571D9" w:rsidRPr="00B86884">
        <w:rPr>
          <w:rFonts w:eastAsia="Calibri" w:cstheme="minorHAnsi"/>
        </w:rPr>
        <w:t xml:space="preserve"> se </w:t>
      </w:r>
      <w:proofErr w:type="spellStart"/>
      <w:r w:rsidR="001571D9" w:rsidRPr="00B86884">
        <w:rPr>
          <w:rFonts w:eastAsia="Calibri" w:cstheme="minorHAnsi"/>
        </w:rPr>
        <w:t>radilo</w:t>
      </w:r>
      <w:proofErr w:type="spellEnd"/>
      <w:r w:rsidR="001571D9" w:rsidRPr="00B86884">
        <w:rPr>
          <w:rFonts w:eastAsia="Calibri" w:cstheme="minorHAnsi"/>
        </w:rPr>
        <w:t xml:space="preserve"> o </w:t>
      </w:r>
      <w:proofErr w:type="spellStart"/>
      <w:r w:rsidR="001571D9" w:rsidRPr="00B86884">
        <w:rPr>
          <w:rFonts w:eastAsia="Calibri" w:cstheme="minorHAnsi"/>
        </w:rPr>
        <w:t>nabavkama</w:t>
      </w:r>
      <w:proofErr w:type="spellEnd"/>
      <w:r w:rsidR="001571D9" w:rsidRPr="00B86884">
        <w:rPr>
          <w:rFonts w:eastAsia="Calibri" w:cstheme="minorHAnsi"/>
        </w:rPr>
        <w:t xml:space="preserve"> male </w:t>
      </w:r>
      <w:proofErr w:type="spellStart"/>
      <w:r w:rsidR="001571D9" w:rsidRPr="00B86884">
        <w:rPr>
          <w:rFonts w:eastAsia="Calibri" w:cstheme="minorHAnsi"/>
        </w:rPr>
        <w:t>vrijednosti</w:t>
      </w:r>
      <w:proofErr w:type="spellEnd"/>
      <w:r w:rsidR="001571D9" w:rsidRPr="00B86884">
        <w:rPr>
          <w:rFonts w:eastAsia="Calibri" w:cstheme="minorHAnsi"/>
        </w:rPr>
        <w:t xml:space="preserve">. </w:t>
      </w:r>
    </w:p>
    <w:p w14:paraId="0EA331CE" w14:textId="77777777" w:rsidR="001571D9" w:rsidRPr="00B86884" w:rsidRDefault="001571D9" w:rsidP="005932B5">
      <w:pPr>
        <w:pStyle w:val="Heading2"/>
        <w:rPr>
          <w:rFonts w:eastAsia="Calibri"/>
          <w:sz w:val="22"/>
          <w:szCs w:val="22"/>
        </w:rPr>
      </w:pPr>
      <w:bookmarkStart w:id="23" w:name="_Toc191380172"/>
      <w:r w:rsidRPr="00B86884">
        <w:rPr>
          <w:rFonts w:eastAsia="Calibri"/>
          <w:sz w:val="22"/>
          <w:szCs w:val="22"/>
        </w:rPr>
        <w:t xml:space="preserve">3.3. Interna </w:t>
      </w:r>
      <w:proofErr w:type="spellStart"/>
      <w:r w:rsidRPr="00B86884">
        <w:rPr>
          <w:rFonts w:eastAsia="Calibri"/>
          <w:sz w:val="22"/>
          <w:szCs w:val="22"/>
        </w:rPr>
        <w:t>akta</w:t>
      </w:r>
      <w:bookmarkEnd w:id="23"/>
      <w:proofErr w:type="spellEnd"/>
    </w:p>
    <w:p w14:paraId="25BA6036" w14:textId="6CF4AD48" w:rsidR="00D964AE" w:rsidRPr="00B86884" w:rsidRDefault="0086716D" w:rsidP="0086716D">
      <w:pPr>
        <w:jc w:val="both"/>
      </w:pPr>
      <w:r w:rsidRPr="00B86884">
        <w:t xml:space="preserve">    </w:t>
      </w:r>
      <w:r w:rsidR="004B7503" w:rsidRPr="00B86884">
        <w:t xml:space="preserve">        </w:t>
      </w:r>
      <w:r w:rsidR="000B508B" w:rsidRPr="00B86884">
        <w:rPr>
          <w:rFonts w:eastAsia="Calibri" w:cstheme="minorHAnsi"/>
        </w:rPr>
        <w:t>U</w:t>
      </w:r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skladu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Zakonom</w:t>
      </w:r>
      <w:proofErr w:type="spellEnd"/>
      <w:r w:rsidR="001571D9" w:rsidRPr="00B86884">
        <w:rPr>
          <w:rFonts w:eastAsia="Calibri" w:cstheme="minorHAnsi"/>
        </w:rPr>
        <w:t xml:space="preserve"> o </w:t>
      </w:r>
      <w:proofErr w:type="spellStart"/>
      <w:r w:rsidR="001571D9" w:rsidRPr="00B86884">
        <w:rPr>
          <w:rFonts w:eastAsia="Calibri" w:cstheme="minorHAnsi"/>
        </w:rPr>
        <w:t>upravljanju</w:t>
      </w:r>
      <w:proofErr w:type="spellEnd"/>
      <w:r w:rsidR="001571D9" w:rsidRPr="00B86884">
        <w:rPr>
          <w:rFonts w:eastAsia="Calibri" w:cstheme="minorHAnsi"/>
        </w:rPr>
        <w:t xml:space="preserve"> i </w:t>
      </w:r>
      <w:proofErr w:type="spellStart"/>
      <w:r w:rsidR="001571D9" w:rsidRPr="00B86884">
        <w:rPr>
          <w:rFonts w:eastAsia="Calibri" w:cstheme="minorHAnsi"/>
        </w:rPr>
        <w:t>unutrašnjim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kontrolama</w:t>
      </w:r>
      <w:proofErr w:type="spellEnd"/>
      <w:r w:rsidR="001571D9" w:rsidRPr="00B86884">
        <w:rPr>
          <w:rFonts w:eastAsia="Calibri" w:cstheme="minorHAnsi"/>
        </w:rPr>
        <w:t xml:space="preserve"> u </w:t>
      </w:r>
      <w:proofErr w:type="spellStart"/>
      <w:r w:rsidR="001571D9" w:rsidRPr="00B86884">
        <w:rPr>
          <w:rFonts w:eastAsia="Calibri" w:cstheme="minorHAnsi"/>
        </w:rPr>
        <w:t>javnom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sektoru</w:t>
      </w:r>
      <w:proofErr w:type="spellEnd"/>
      <w:r w:rsidR="001571D9" w:rsidRPr="00B86884">
        <w:rPr>
          <w:rFonts w:eastAsia="Calibri" w:cstheme="minorHAnsi"/>
        </w:rPr>
        <w:t xml:space="preserve"> (“</w:t>
      </w:r>
      <w:proofErr w:type="spellStart"/>
      <w:r w:rsidR="001571D9" w:rsidRPr="00B86884">
        <w:rPr>
          <w:rFonts w:eastAsia="Calibri" w:cstheme="minorHAnsi"/>
        </w:rPr>
        <w:t>Službeni</w:t>
      </w:r>
      <w:proofErr w:type="spellEnd"/>
      <w:r w:rsidR="001571D9" w:rsidRPr="00B86884">
        <w:rPr>
          <w:rFonts w:eastAsia="Calibri" w:cstheme="minorHAnsi"/>
        </w:rPr>
        <w:t xml:space="preserve"> list CG”, br</w:t>
      </w:r>
      <w:r w:rsidR="0009373A">
        <w:rPr>
          <w:rFonts w:eastAsia="Calibri" w:cstheme="minorHAnsi"/>
        </w:rPr>
        <w:t>.</w:t>
      </w:r>
      <w:r w:rsidR="001571D9" w:rsidRPr="00B86884">
        <w:rPr>
          <w:rFonts w:eastAsia="Calibri" w:cstheme="minorHAnsi"/>
        </w:rPr>
        <w:t xml:space="preserve"> 75/18)</w:t>
      </w:r>
      <w:r w:rsidR="00DE4A3E" w:rsidRPr="00B86884">
        <w:rPr>
          <w:rFonts w:eastAsia="Calibri" w:cstheme="minorHAnsi"/>
        </w:rPr>
        <w:t xml:space="preserve"> i</w:t>
      </w:r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Planom</w:t>
      </w:r>
      <w:proofErr w:type="spellEnd"/>
      <w:r w:rsidR="001571D9" w:rsidRPr="00B86884">
        <w:rPr>
          <w:rFonts w:eastAsia="Calibri" w:cstheme="minorHAnsi"/>
        </w:rPr>
        <w:t xml:space="preserve"> za </w:t>
      </w:r>
      <w:proofErr w:type="spellStart"/>
      <w:r w:rsidR="00F90EB7" w:rsidRPr="00B86884">
        <w:rPr>
          <w:rFonts w:eastAsia="Calibri" w:cstheme="minorHAnsi"/>
        </w:rPr>
        <w:t>unapređe</w:t>
      </w:r>
      <w:r w:rsidR="001571D9" w:rsidRPr="00B86884">
        <w:rPr>
          <w:rFonts w:eastAsia="Calibri" w:cstheme="minorHAnsi"/>
        </w:rPr>
        <w:t>nje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finansijskog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upravljanja</w:t>
      </w:r>
      <w:proofErr w:type="spellEnd"/>
      <w:r w:rsidR="001571D9" w:rsidRPr="00B86884">
        <w:rPr>
          <w:rFonts w:eastAsia="Calibri" w:cstheme="minorHAnsi"/>
        </w:rPr>
        <w:t xml:space="preserve"> i </w:t>
      </w:r>
      <w:proofErr w:type="spellStart"/>
      <w:r w:rsidR="001571D9" w:rsidRPr="00B86884">
        <w:rPr>
          <w:rFonts w:eastAsia="Calibri" w:cstheme="minorHAnsi"/>
        </w:rPr>
        <w:t>kontrole</w:t>
      </w:r>
      <w:proofErr w:type="spellEnd"/>
      <w:r w:rsidR="001571D9" w:rsidRPr="00B86884">
        <w:rPr>
          <w:rFonts w:eastAsia="Calibri" w:cstheme="minorHAnsi"/>
        </w:rPr>
        <w:t xml:space="preserve"> br</w:t>
      </w:r>
      <w:r w:rsidR="005B4D3D">
        <w:rPr>
          <w:rFonts w:eastAsia="Calibri" w:cstheme="minorHAnsi"/>
        </w:rPr>
        <w:t>.</w:t>
      </w:r>
      <w:r w:rsidR="001571D9" w:rsidRPr="00B86884">
        <w:rPr>
          <w:rFonts w:eastAsia="Calibri" w:cstheme="minorHAnsi"/>
        </w:rPr>
        <w:t xml:space="preserve"> 01</w:t>
      </w:r>
      <w:r w:rsidR="00291259" w:rsidRPr="00B86884">
        <w:rPr>
          <w:rFonts w:eastAsia="Calibri" w:cstheme="minorHAnsi"/>
        </w:rPr>
        <w:t>-</w:t>
      </w:r>
      <w:r w:rsidR="001571D9" w:rsidRPr="00B86884">
        <w:rPr>
          <w:rFonts w:eastAsia="Calibri" w:cstheme="minorHAnsi"/>
        </w:rPr>
        <w:t>070/2</w:t>
      </w:r>
      <w:r w:rsidR="007D34A3" w:rsidRPr="00B86884">
        <w:rPr>
          <w:rFonts w:eastAsia="Calibri" w:cstheme="minorHAnsi"/>
        </w:rPr>
        <w:t>3</w:t>
      </w:r>
      <w:r w:rsidR="00291259" w:rsidRPr="00B86884">
        <w:rPr>
          <w:rFonts w:eastAsia="Calibri" w:cstheme="minorHAnsi"/>
        </w:rPr>
        <w:t>-</w:t>
      </w:r>
      <w:r w:rsidR="007D34A3" w:rsidRPr="00B86884">
        <w:rPr>
          <w:rFonts w:eastAsia="Calibri" w:cstheme="minorHAnsi"/>
        </w:rPr>
        <w:t>134</w:t>
      </w:r>
      <w:r w:rsidR="001571D9" w:rsidRPr="00B86884">
        <w:rPr>
          <w:rFonts w:eastAsia="Calibri" w:cstheme="minorHAnsi"/>
        </w:rPr>
        <w:t>/</w:t>
      </w:r>
      <w:r w:rsidR="007D34A3" w:rsidRPr="00B86884">
        <w:rPr>
          <w:rFonts w:eastAsia="Calibri" w:cstheme="minorHAnsi"/>
        </w:rPr>
        <w:t>1</w:t>
      </w:r>
      <w:r w:rsidR="001571D9" w:rsidRPr="00B86884">
        <w:rPr>
          <w:rFonts w:eastAsia="Calibri" w:cstheme="minorHAnsi"/>
        </w:rPr>
        <w:t xml:space="preserve"> od </w:t>
      </w:r>
      <w:r w:rsidR="00DA05E0" w:rsidRPr="00B86884">
        <w:rPr>
          <w:rFonts w:eastAsia="Calibri" w:cstheme="minorHAnsi"/>
        </w:rPr>
        <w:t>22</w:t>
      </w:r>
      <w:r w:rsidR="001571D9" w:rsidRPr="00B86884">
        <w:rPr>
          <w:rFonts w:eastAsia="Calibri" w:cstheme="minorHAnsi"/>
        </w:rPr>
        <w:t xml:space="preserve">. </w:t>
      </w:r>
      <w:r w:rsidR="00DA05E0" w:rsidRPr="00B86884">
        <w:rPr>
          <w:rFonts w:eastAsia="Calibri" w:cstheme="minorHAnsi"/>
        </w:rPr>
        <w:t>12</w:t>
      </w:r>
      <w:r w:rsidR="001571D9" w:rsidRPr="00B86884">
        <w:rPr>
          <w:rFonts w:eastAsia="Calibri" w:cstheme="minorHAnsi"/>
        </w:rPr>
        <w:t>. 202</w:t>
      </w:r>
      <w:r w:rsidR="00DA05E0" w:rsidRPr="00B86884">
        <w:rPr>
          <w:rFonts w:eastAsia="Calibri" w:cstheme="minorHAnsi"/>
        </w:rPr>
        <w:t>4</w:t>
      </w:r>
      <w:r w:rsidR="001571D9" w:rsidRPr="00B86884">
        <w:rPr>
          <w:rFonts w:eastAsia="Calibri" w:cstheme="minorHAnsi"/>
        </w:rPr>
        <w:t xml:space="preserve">. </w:t>
      </w:r>
      <w:proofErr w:type="spellStart"/>
      <w:r w:rsidR="001571D9" w:rsidRPr="00B86884">
        <w:rPr>
          <w:rFonts w:eastAsia="Calibri" w:cstheme="minorHAnsi"/>
        </w:rPr>
        <w:t>godine</w:t>
      </w:r>
      <w:proofErr w:type="spellEnd"/>
      <w:r w:rsidR="001571D9" w:rsidRPr="00B86884">
        <w:rPr>
          <w:rFonts w:eastAsia="Calibri" w:cstheme="minorHAnsi"/>
        </w:rPr>
        <w:t xml:space="preserve">, </w:t>
      </w:r>
      <w:proofErr w:type="spellStart"/>
      <w:r w:rsidR="001571D9" w:rsidRPr="00B86884">
        <w:rPr>
          <w:rFonts w:eastAsia="Calibri" w:cstheme="minorHAnsi"/>
        </w:rPr>
        <w:t>Agencija</w:t>
      </w:r>
      <w:proofErr w:type="spellEnd"/>
      <w:r w:rsidR="001571D9" w:rsidRPr="00B86884">
        <w:rPr>
          <w:rFonts w:eastAsia="Calibri" w:cstheme="minorHAnsi"/>
        </w:rPr>
        <w:t xml:space="preserve"> je</w:t>
      </w:r>
      <w:r w:rsidR="007D34A3" w:rsidRPr="00B86884">
        <w:rPr>
          <w:rFonts w:eastAsia="Calibri" w:cstheme="minorHAnsi"/>
        </w:rPr>
        <w:t xml:space="preserve"> </w:t>
      </w:r>
      <w:proofErr w:type="spellStart"/>
      <w:r w:rsidR="00A75BD9" w:rsidRPr="00B86884">
        <w:rPr>
          <w:rFonts w:eastAsia="Calibri" w:cstheme="minorHAnsi"/>
        </w:rPr>
        <w:t>donijela</w:t>
      </w:r>
      <w:proofErr w:type="spellEnd"/>
      <w:r w:rsidR="00A75BD9" w:rsidRPr="00B86884">
        <w:rPr>
          <w:rFonts w:eastAsia="Calibri" w:cstheme="minorHAnsi"/>
        </w:rPr>
        <w:t xml:space="preserve"> </w:t>
      </w:r>
      <w:proofErr w:type="spellStart"/>
      <w:r w:rsidR="00A75BD9" w:rsidRPr="00B86884">
        <w:rPr>
          <w:rFonts w:eastAsia="Calibri" w:cstheme="minorHAnsi"/>
        </w:rPr>
        <w:t>novu</w:t>
      </w:r>
      <w:proofErr w:type="spellEnd"/>
      <w:r w:rsidR="00A75BD9" w:rsidRPr="00B86884">
        <w:rPr>
          <w:rFonts w:eastAsia="Calibri" w:cstheme="minorHAnsi"/>
        </w:rPr>
        <w:t xml:space="preserve"> </w:t>
      </w:r>
      <w:proofErr w:type="spellStart"/>
      <w:r w:rsidR="00A75BD9" w:rsidRPr="00B86884">
        <w:rPr>
          <w:rFonts w:eastAsia="Calibri" w:cstheme="minorHAnsi"/>
        </w:rPr>
        <w:t>knjigu</w:t>
      </w:r>
      <w:proofErr w:type="spellEnd"/>
      <w:r w:rsidR="00A75BD9" w:rsidRPr="00B86884">
        <w:rPr>
          <w:rFonts w:eastAsia="Calibri" w:cstheme="minorHAnsi"/>
        </w:rPr>
        <w:t xml:space="preserve"> </w:t>
      </w:r>
      <w:proofErr w:type="spellStart"/>
      <w:r w:rsidR="00A75BD9" w:rsidRPr="00B86884">
        <w:rPr>
          <w:rFonts w:eastAsia="Calibri" w:cstheme="minorHAnsi"/>
        </w:rPr>
        <w:t>procedura</w:t>
      </w:r>
      <w:proofErr w:type="spellEnd"/>
      <w:r w:rsidR="007F7A05" w:rsidRPr="00B86884">
        <w:rPr>
          <w:rFonts w:eastAsia="Calibri" w:cstheme="minorHAnsi"/>
        </w:rPr>
        <w:t>,</w:t>
      </w:r>
      <w:r w:rsidR="00A75BD9" w:rsidRPr="00B86884">
        <w:rPr>
          <w:rFonts w:eastAsia="Calibri" w:cstheme="minorHAnsi"/>
        </w:rPr>
        <w:t xml:space="preserve"> </w:t>
      </w:r>
      <w:proofErr w:type="spellStart"/>
      <w:r w:rsidR="007D34A3" w:rsidRPr="00B86884">
        <w:rPr>
          <w:rFonts w:eastAsia="Calibri" w:cstheme="minorHAnsi"/>
        </w:rPr>
        <w:t>inovirala</w:t>
      </w:r>
      <w:proofErr w:type="spellEnd"/>
      <w:r w:rsidR="007D34A3" w:rsidRPr="00B86884">
        <w:rPr>
          <w:rFonts w:eastAsia="Calibri" w:cstheme="minorHAnsi"/>
        </w:rPr>
        <w:t xml:space="preserve"> </w:t>
      </w:r>
      <w:proofErr w:type="spellStart"/>
      <w:r w:rsidR="007D34A3" w:rsidRPr="00B86884">
        <w:rPr>
          <w:rFonts w:eastAsia="Calibri" w:cstheme="minorHAnsi"/>
        </w:rPr>
        <w:t>postojeće</w:t>
      </w:r>
      <w:proofErr w:type="spellEnd"/>
      <w:r w:rsidR="007D34A3" w:rsidRPr="00B86884">
        <w:rPr>
          <w:rFonts w:eastAsia="Calibri" w:cstheme="minorHAnsi"/>
        </w:rPr>
        <w:t xml:space="preserve"> i </w:t>
      </w:r>
      <w:proofErr w:type="spellStart"/>
      <w:r w:rsidR="007D34A3" w:rsidRPr="00B86884">
        <w:rPr>
          <w:rFonts w:eastAsia="Calibri" w:cstheme="minorHAnsi"/>
        </w:rPr>
        <w:t>donijele</w:t>
      </w:r>
      <w:proofErr w:type="spellEnd"/>
      <w:r w:rsidR="007D34A3" w:rsidRPr="00B86884">
        <w:rPr>
          <w:rFonts w:eastAsia="Calibri" w:cstheme="minorHAnsi"/>
        </w:rPr>
        <w:t xml:space="preserve"> </w:t>
      </w:r>
      <w:proofErr w:type="spellStart"/>
      <w:r w:rsidR="007D34A3" w:rsidRPr="00B86884">
        <w:rPr>
          <w:rFonts w:eastAsia="Calibri" w:cstheme="minorHAnsi"/>
        </w:rPr>
        <w:t>nove</w:t>
      </w:r>
      <w:proofErr w:type="spellEnd"/>
      <w:r w:rsidR="007D34A3" w:rsidRPr="00B86884">
        <w:rPr>
          <w:rFonts w:eastAsia="Calibri" w:cstheme="minorHAnsi"/>
        </w:rPr>
        <w:t xml:space="preserve"> interne procedure</w:t>
      </w:r>
      <w:r w:rsidR="00DE4A3E" w:rsidRPr="00B86884">
        <w:rPr>
          <w:rFonts w:eastAsia="Calibri" w:cstheme="minorHAnsi"/>
        </w:rPr>
        <w:t xml:space="preserve">. </w:t>
      </w:r>
      <w:proofErr w:type="spellStart"/>
      <w:r w:rsidR="00D964AE" w:rsidRPr="00B86884">
        <w:rPr>
          <w:rFonts w:eastAsia="Calibri" w:cstheme="minorHAnsi"/>
        </w:rPr>
        <w:t>Agencija</w:t>
      </w:r>
      <w:proofErr w:type="spellEnd"/>
      <w:r w:rsidR="00D964AE" w:rsidRPr="00B86884">
        <w:rPr>
          <w:rFonts w:eastAsia="Calibri" w:cstheme="minorHAnsi"/>
        </w:rPr>
        <w:t xml:space="preserve"> je </w:t>
      </w:r>
      <w:proofErr w:type="spellStart"/>
      <w:r w:rsidR="007D34A3" w:rsidRPr="00B86884">
        <w:rPr>
          <w:rFonts w:eastAsia="Calibri" w:cstheme="minorHAnsi"/>
        </w:rPr>
        <w:t>Minist</w:t>
      </w:r>
      <w:r w:rsidR="003F39F5" w:rsidRPr="00B86884">
        <w:rPr>
          <w:rFonts w:eastAsia="Calibri" w:cstheme="minorHAnsi"/>
        </w:rPr>
        <w:t>a</w:t>
      </w:r>
      <w:r w:rsidR="007D34A3" w:rsidRPr="00B86884">
        <w:rPr>
          <w:rFonts w:eastAsia="Calibri" w:cstheme="minorHAnsi"/>
        </w:rPr>
        <w:t>rstvu</w:t>
      </w:r>
      <w:proofErr w:type="spellEnd"/>
      <w:r w:rsidR="007D34A3" w:rsidRPr="00B86884">
        <w:rPr>
          <w:rFonts w:eastAsia="Calibri" w:cstheme="minorHAnsi"/>
        </w:rPr>
        <w:t xml:space="preserve"> </w:t>
      </w:r>
      <w:proofErr w:type="spellStart"/>
      <w:r w:rsidR="003F39F5" w:rsidRPr="00B86884">
        <w:rPr>
          <w:rFonts w:eastAsia="Calibri" w:cstheme="minorHAnsi"/>
        </w:rPr>
        <w:t>f</w:t>
      </w:r>
      <w:r w:rsidR="007D34A3" w:rsidRPr="00B86884">
        <w:rPr>
          <w:rFonts w:eastAsia="Calibri" w:cstheme="minorHAnsi"/>
        </w:rPr>
        <w:t>inansija</w:t>
      </w:r>
      <w:proofErr w:type="spellEnd"/>
      <w:r w:rsidR="007D34A3" w:rsidRPr="00B86884">
        <w:rPr>
          <w:rFonts w:eastAsia="Calibri" w:cstheme="minorHAnsi"/>
        </w:rPr>
        <w:t xml:space="preserve"> </w:t>
      </w:r>
      <w:proofErr w:type="spellStart"/>
      <w:r w:rsidR="007D34A3" w:rsidRPr="00B86884">
        <w:rPr>
          <w:rFonts w:eastAsia="Calibri" w:cstheme="minorHAnsi"/>
        </w:rPr>
        <w:t>dostavila</w:t>
      </w:r>
      <w:proofErr w:type="spellEnd"/>
      <w:r w:rsidR="007D34A3" w:rsidRPr="00B86884">
        <w:rPr>
          <w:rFonts w:eastAsia="Calibri" w:cstheme="minorHAnsi"/>
        </w:rPr>
        <w:t xml:space="preserve"> </w:t>
      </w:r>
      <w:proofErr w:type="spellStart"/>
      <w:r w:rsidR="00DA05E0" w:rsidRPr="00B86884">
        <w:rPr>
          <w:rFonts w:eastAsia="Calibri" w:cstheme="minorHAnsi"/>
        </w:rPr>
        <w:t>godišnji</w:t>
      </w:r>
      <w:proofErr w:type="spellEnd"/>
      <w:r w:rsidR="00DA05E0" w:rsidRPr="00B86884">
        <w:rPr>
          <w:rFonts w:eastAsia="Calibri" w:cstheme="minorHAnsi"/>
        </w:rPr>
        <w:t xml:space="preserve"> </w:t>
      </w:r>
      <w:proofErr w:type="spellStart"/>
      <w:r w:rsidR="00DA05E0" w:rsidRPr="00B86884">
        <w:rPr>
          <w:rFonts w:eastAsia="Calibri" w:cstheme="minorHAnsi"/>
        </w:rPr>
        <w:t>izvještaj</w:t>
      </w:r>
      <w:proofErr w:type="spellEnd"/>
      <w:r w:rsidR="00DA05E0" w:rsidRPr="00B86884">
        <w:rPr>
          <w:rFonts w:eastAsia="Calibri" w:cstheme="minorHAnsi"/>
        </w:rPr>
        <w:t xml:space="preserve"> o </w:t>
      </w:r>
      <w:proofErr w:type="spellStart"/>
      <w:r w:rsidR="00DA05E0" w:rsidRPr="00B86884">
        <w:rPr>
          <w:rFonts w:eastAsia="Calibri" w:cstheme="minorHAnsi"/>
        </w:rPr>
        <w:t>aktivnostima</w:t>
      </w:r>
      <w:proofErr w:type="spellEnd"/>
      <w:r w:rsidR="00DA05E0" w:rsidRPr="00B86884">
        <w:rPr>
          <w:rFonts w:eastAsia="Calibri" w:cstheme="minorHAnsi"/>
        </w:rPr>
        <w:t xml:space="preserve"> </w:t>
      </w:r>
      <w:proofErr w:type="spellStart"/>
      <w:r w:rsidR="00DA05E0" w:rsidRPr="00B86884">
        <w:rPr>
          <w:rFonts w:eastAsia="Calibri" w:cstheme="minorHAnsi"/>
        </w:rPr>
        <w:t>na</w:t>
      </w:r>
      <w:proofErr w:type="spellEnd"/>
      <w:r w:rsidR="00DA05E0" w:rsidRPr="00B86884">
        <w:rPr>
          <w:rFonts w:eastAsia="Calibri" w:cstheme="minorHAnsi"/>
        </w:rPr>
        <w:t xml:space="preserve"> </w:t>
      </w:r>
      <w:proofErr w:type="spellStart"/>
      <w:r w:rsidR="00DA05E0" w:rsidRPr="00B86884">
        <w:rPr>
          <w:rFonts w:eastAsia="Calibri" w:cstheme="minorHAnsi"/>
        </w:rPr>
        <w:t>sprovođenju</w:t>
      </w:r>
      <w:proofErr w:type="spellEnd"/>
      <w:r w:rsidR="00DA05E0" w:rsidRPr="00B86884">
        <w:rPr>
          <w:rFonts w:eastAsia="Calibri" w:cstheme="minorHAnsi"/>
        </w:rPr>
        <w:t xml:space="preserve"> </w:t>
      </w:r>
      <w:r w:rsidR="00861A3B" w:rsidRPr="00B86884">
        <w:rPr>
          <w:rFonts w:eastAsia="Calibri" w:cstheme="minorHAnsi"/>
        </w:rPr>
        <w:t>i</w:t>
      </w:r>
      <w:r w:rsidR="00DA05E0" w:rsidRPr="00B86884">
        <w:rPr>
          <w:rFonts w:eastAsia="Calibri" w:cstheme="minorHAnsi"/>
        </w:rPr>
        <w:t xml:space="preserve"> </w:t>
      </w:r>
      <w:proofErr w:type="spellStart"/>
      <w:r w:rsidR="00DA05E0" w:rsidRPr="00B86884">
        <w:rPr>
          <w:rFonts w:eastAsia="Calibri" w:cstheme="minorHAnsi"/>
        </w:rPr>
        <w:t>unapr</w:t>
      </w:r>
      <w:r w:rsidR="00E51AE2">
        <w:rPr>
          <w:rFonts w:eastAsia="Calibri" w:cstheme="minorHAnsi"/>
        </w:rPr>
        <w:t>j</w:t>
      </w:r>
      <w:r w:rsidR="00DA05E0" w:rsidRPr="00B86884">
        <w:rPr>
          <w:rFonts w:eastAsia="Calibri" w:cstheme="minorHAnsi"/>
        </w:rPr>
        <w:t>eđenju</w:t>
      </w:r>
      <w:proofErr w:type="spellEnd"/>
      <w:r w:rsidR="00DA05E0" w:rsidRPr="00B86884">
        <w:rPr>
          <w:rFonts w:eastAsia="Calibri" w:cstheme="minorHAnsi"/>
        </w:rPr>
        <w:t xml:space="preserve"> </w:t>
      </w:r>
      <w:proofErr w:type="spellStart"/>
      <w:r w:rsidR="00DA05E0" w:rsidRPr="00B86884">
        <w:rPr>
          <w:rFonts w:eastAsia="Calibri" w:cstheme="minorHAnsi"/>
        </w:rPr>
        <w:t>upravljanja</w:t>
      </w:r>
      <w:proofErr w:type="spellEnd"/>
      <w:r w:rsidR="00DA05E0" w:rsidRPr="00B86884">
        <w:rPr>
          <w:rFonts w:eastAsia="Calibri" w:cstheme="minorHAnsi"/>
        </w:rPr>
        <w:t xml:space="preserve"> </w:t>
      </w:r>
      <w:r w:rsidR="00861A3B" w:rsidRPr="00B86884">
        <w:rPr>
          <w:rFonts w:eastAsia="Calibri" w:cstheme="minorHAnsi"/>
        </w:rPr>
        <w:t>i</w:t>
      </w:r>
      <w:r w:rsidR="00DA05E0" w:rsidRPr="00B86884">
        <w:rPr>
          <w:rFonts w:eastAsia="Calibri" w:cstheme="minorHAnsi"/>
        </w:rPr>
        <w:t xml:space="preserve"> </w:t>
      </w:r>
      <w:proofErr w:type="spellStart"/>
      <w:r w:rsidR="00DA05E0" w:rsidRPr="00B86884">
        <w:rPr>
          <w:rFonts w:eastAsia="Calibri" w:cstheme="minorHAnsi"/>
        </w:rPr>
        <w:t>kontrola</w:t>
      </w:r>
      <w:proofErr w:type="spellEnd"/>
      <w:r w:rsidR="00861A3B" w:rsidRPr="00B86884">
        <w:rPr>
          <w:rFonts w:eastAsia="Calibri" w:cstheme="minorHAnsi"/>
        </w:rPr>
        <w:t xml:space="preserve"> </w:t>
      </w:r>
      <w:proofErr w:type="spellStart"/>
      <w:r w:rsidR="007D34A3" w:rsidRPr="00B86884">
        <w:rPr>
          <w:rFonts w:eastAsia="Calibri" w:cstheme="minorHAnsi"/>
        </w:rPr>
        <w:t>kao</w:t>
      </w:r>
      <w:proofErr w:type="spellEnd"/>
      <w:r w:rsidR="007D34A3" w:rsidRPr="00B86884">
        <w:rPr>
          <w:rFonts w:eastAsia="Calibri" w:cstheme="minorHAnsi"/>
        </w:rPr>
        <w:t xml:space="preserve"> i </w:t>
      </w:r>
      <w:proofErr w:type="spellStart"/>
      <w:r w:rsidR="007D34A3" w:rsidRPr="00B86884">
        <w:rPr>
          <w:rFonts w:eastAsia="Calibri" w:cstheme="minorHAnsi"/>
        </w:rPr>
        <w:t>izvještaj</w:t>
      </w:r>
      <w:proofErr w:type="spellEnd"/>
      <w:r w:rsidR="007D34A3" w:rsidRPr="00B86884">
        <w:rPr>
          <w:rFonts w:eastAsia="Calibri" w:cstheme="minorHAnsi"/>
        </w:rPr>
        <w:t xml:space="preserve"> o </w:t>
      </w:r>
      <w:proofErr w:type="spellStart"/>
      <w:r w:rsidR="007D34A3" w:rsidRPr="00B86884">
        <w:rPr>
          <w:rFonts w:eastAsia="Calibri" w:cstheme="minorHAnsi"/>
        </w:rPr>
        <w:t>samoprocjeni</w:t>
      </w:r>
      <w:proofErr w:type="spellEnd"/>
      <w:r w:rsidR="007D34A3" w:rsidRPr="00B86884">
        <w:rPr>
          <w:rFonts w:eastAsia="Calibri" w:cstheme="minorHAnsi"/>
        </w:rPr>
        <w:t>.</w:t>
      </w:r>
    </w:p>
    <w:p w14:paraId="7A09D02E" w14:textId="27ECAB1B" w:rsidR="001571D9" w:rsidRPr="00B86884" w:rsidRDefault="001571D9" w:rsidP="00DE4A3E">
      <w:pPr>
        <w:ind w:firstLine="708"/>
        <w:jc w:val="both"/>
        <w:rPr>
          <w:rFonts w:eastAsia="Calibri" w:cstheme="minorHAnsi"/>
        </w:rPr>
      </w:pPr>
      <w:r w:rsidRPr="00B86884">
        <w:rPr>
          <w:rFonts w:eastAsia="Calibri" w:cstheme="minorHAnsi"/>
        </w:rPr>
        <w:t xml:space="preserve">Radi </w:t>
      </w:r>
      <w:proofErr w:type="spellStart"/>
      <w:r w:rsidRPr="00B86884">
        <w:rPr>
          <w:rFonts w:eastAsia="Calibri" w:cstheme="minorHAnsi"/>
        </w:rPr>
        <w:t>sprovođenja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sistema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finansijskih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kontrola</w:t>
      </w:r>
      <w:proofErr w:type="spellEnd"/>
      <w:r w:rsidRPr="00B86884">
        <w:rPr>
          <w:rFonts w:eastAsia="Calibri" w:cstheme="minorHAnsi"/>
        </w:rPr>
        <w:t xml:space="preserve"> i </w:t>
      </w:r>
      <w:proofErr w:type="spellStart"/>
      <w:r w:rsidRPr="00B86884">
        <w:rPr>
          <w:rFonts w:eastAsia="Calibri" w:cstheme="minorHAnsi"/>
        </w:rPr>
        <w:t>upravljanja</w:t>
      </w:r>
      <w:proofErr w:type="spellEnd"/>
      <w:r w:rsidR="008E7179" w:rsidRPr="00B86884">
        <w:rPr>
          <w:rFonts w:eastAsia="Calibri" w:cstheme="minorHAnsi"/>
        </w:rPr>
        <w:t xml:space="preserve"> </w:t>
      </w:r>
      <w:r w:rsidR="00A75BD9" w:rsidRPr="00B86884">
        <w:rPr>
          <w:rFonts w:eastAsia="Calibri" w:cstheme="minorHAnsi"/>
        </w:rPr>
        <w:t xml:space="preserve">u </w:t>
      </w:r>
      <w:proofErr w:type="spellStart"/>
      <w:r w:rsidR="00A75BD9" w:rsidRPr="00B86884">
        <w:rPr>
          <w:rFonts w:eastAsia="Calibri" w:cstheme="minorHAnsi"/>
        </w:rPr>
        <w:t>izvještajnom</w:t>
      </w:r>
      <w:proofErr w:type="spellEnd"/>
      <w:r w:rsidR="00A75BD9" w:rsidRPr="00B86884">
        <w:rPr>
          <w:rFonts w:eastAsia="Calibri" w:cstheme="minorHAnsi"/>
        </w:rPr>
        <w:t xml:space="preserve"> </w:t>
      </w:r>
      <w:proofErr w:type="spellStart"/>
      <w:r w:rsidR="00A75BD9" w:rsidRPr="00B86884">
        <w:rPr>
          <w:rFonts w:eastAsia="Calibri" w:cstheme="minorHAnsi"/>
        </w:rPr>
        <w:t>period</w:t>
      </w:r>
      <w:r w:rsidR="00E51AE2">
        <w:rPr>
          <w:rFonts w:eastAsia="Calibri" w:cstheme="minorHAnsi"/>
        </w:rPr>
        <w:t>u</w:t>
      </w:r>
      <w:proofErr w:type="spellEnd"/>
      <w:r w:rsidR="00A75BD9"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donijeta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su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inovirana</w:t>
      </w:r>
      <w:proofErr w:type="spellEnd"/>
      <w:r w:rsidRPr="00B86884">
        <w:rPr>
          <w:rFonts w:eastAsia="Calibri" w:cstheme="minorHAnsi"/>
        </w:rPr>
        <w:t xml:space="preserve"> interna</w:t>
      </w:r>
      <w:r w:rsidR="007D34A3" w:rsidRPr="00B86884">
        <w:rPr>
          <w:rFonts w:eastAsia="Calibri" w:cstheme="minorHAnsi"/>
        </w:rPr>
        <w:t xml:space="preserve"> i nova interna </w:t>
      </w:r>
      <w:proofErr w:type="spellStart"/>
      <w:r w:rsidR="007D34A3" w:rsidRPr="00B86884">
        <w:rPr>
          <w:rFonts w:eastAsia="Calibri" w:cstheme="minorHAnsi"/>
        </w:rPr>
        <w:t>akta</w:t>
      </w:r>
      <w:proofErr w:type="spellEnd"/>
      <w:r w:rsidRPr="00B86884">
        <w:rPr>
          <w:rFonts w:eastAsia="Calibri" w:cstheme="minorHAnsi"/>
        </w:rPr>
        <w:t>:</w:t>
      </w:r>
    </w:p>
    <w:p w14:paraId="554CA91D" w14:textId="5B7E2676" w:rsidR="001571D9" w:rsidRPr="00B86884" w:rsidRDefault="00291259" w:rsidP="00272E64">
      <w:pPr>
        <w:ind w:firstLine="708"/>
        <w:contextualSpacing/>
        <w:jc w:val="both"/>
        <w:rPr>
          <w:rFonts w:eastAsia="Calibri" w:cstheme="minorHAnsi"/>
        </w:rPr>
      </w:pPr>
      <w:r w:rsidRPr="00B86884">
        <w:rPr>
          <w:rFonts w:eastAsia="Calibri" w:cstheme="minorHAnsi"/>
        </w:rPr>
        <w:t>-</w:t>
      </w:r>
      <w:r w:rsidR="00574DE8" w:rsidRPr="00B86884">
        <w:rPr>
          <w:rFonts w:eastAsia="Calibri" w:cstheme="minorHAnsi"/>
        </w:rPr>
        <w:t xml:space="preserve"> </w:t>
      </w:r>
      <w:r w:rsidR="001571D9" w:rsidRPr="00B86884">
        <w:rPr>
          <w:rFonts w:eastAsia="Calibri" w:cstheme="minorHAnsi"/>
        </w:rPr>
        <w:t>Intern</w:t>
      </w:r>
      <w:r w:rsidR="00272E64" w:rsidRPr="00B86884">
        <w:rPr>
          <w:rFonts w:eastAsia="Calibri" w:cstheme="minorHAnsi"/>
        </w:rPr>
        <w:t>a</w:t>
      </w:r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procedur</w:t>
      </w:r>
      <w:r w:rsidR="00812307" w:rsidRPr="00B86884">
        <w:rPr>
          <w:rFonts w:eastAsia="Calibri" w:cstheme="minorHAnsi"/>
        </w:rPr>
        <w:t>a</w:t>
      </w:r>
      <w:proofErr w:type="spellEnd"/>
      <w:r w:rsidR="00812307" w:rsidRPr="00B86884">
        <w:rPr>
          <w:rFonts w:eastAsia="Calibri" w:cstheme="minorHAnsi"/>
        </w:rPr>
        <w:t xml:space="preserve"> za </w:t>
      </w:r>
      <w:proofErr w:type="spellStart"/>
      <w:r w:rsidR="00812307" w:rsidRPr="00B86884">
        <w:rPr>
          <w:rFonts w:eastAsia="Calibri" w:cstheme="minorHAnsi"/>
        </w:rPr>
        <w:t>sprovođenje</w:t>
      </w:r>
      <w:proofErr w:type="spellEnd"/>
      <w:r w:rsidR="00812307" w:rsidRPr="00B86884">
        <w:rPr>
          <w:rFonts w:eastAsia="Calibri" w:cstheme="minorHAnsi"/>
        </w:rPr>
        <w:t xml:space="preserve"> </w:t>
      </w:r>
      <w:proofErr w:type="spellStart"/>
      <w:r w:rsidR="00812307" w:rsidRPr="00B86884">
        <w:rPr>
          <w:rFonts w:eastAsia="Calibri" w:cstheme="minorHAnsi"/>
        </w:rPr>
        <w:t>postupaka</w:t>
      </w:r>
      <w:proofErr w:type="spellEnd"/>
      <w:r w:rsidR="00812307" w:rsidRPr="00B86884">
        <w:rPr>
          <w:rFonts w:eastAsia="Calibri" w:cstheme="minorHAnsi"/>
        </w:rPr>
        <w:t xml:space="preserve"> </w:t>
      </w:r>
      <w:proofErr w:type="spellStart"/>
      <w:r w:rsidR="00812307" w:rsidRPr="00B86884">
        <w:rPr>
          <w:rFonts w:eastAsia="Calibri" w:cstheme="minorHAnsi"/>
        </w:rPr>
        <w:t>reakreditacije</w:t>
      </w:r>
      <w:proofErr w:type="spellEnd"/>
      <w:r w:rsidR="00812307" w:rsidRPr="00B86884">
        <w:rPr>
          <w:rFonts w:eastAsia="Calibri" w:cstheme="minorHAnsi"/>
        </w:rPr>
        <w:t xml:space="preserve"> </w:t>
      </w:r>
      <w:proofErr w:type="spellStart"/>
      <w:r w:rsidR="00812307" w:rsidRPr="00B86884">
        <w:rPr>
          <w:rFonts w:eastAsia="Calibri" w:cstheme="minorHAnsi"/>
        </w:rPr>
        <w:t>ustanove</w:t>
      </w:r>
      <w:proofErr w:type="spellEnd"/>
      <w:r w:rsidR="00812307" w:rsidRPr="00B86884">
        <w:rPr>
          <w:rFonts w:eastAsia="Calibri" w:cstheme="minorHAnsi"/>
        </w:rPr>
        <w:t xml:space="preserve"> </w:t>
      </w:r>
      <w:proofErr w:type="spellStart"/>
      <w:r w:rsidR="00812307" w:rsidRPr="00B86884">
        <w:rPr>
          <w:rFonts w:eastAsia="Calibri" w:cstheme="minorHAnsi"/>
        </w:rPr>
        <w:t>visokog</w:t>
      </w:r>
      <w:proofErr w:type="spellEnd"/>
      <w:r w:rsidR="00812307" w:rsidRPr="00B86884">
        <w:rPr>
          <w:rFonts w:eastAsia="Calibri" w:cstheme="minorHAnsi"/>
        </w:rPr>
        <w:t xml:space="preserve"> </w:t>
      </w:r>
      <w:proofErr w:type="spellStart"/>
      <w:r w:rsidR="00812307" w:rsidRPr="00B86884">
        <w:rPr>
          <w:rFonts w:eastAsia="Calibri" w:cstheme="minorHAnsi"/>
        </w:rPr>
        <w:t>obrazovanja</w:t>
      </w:r>
      <w:proofErr w:type="spellEnd"/>
      <w:r w:rsidR="001571D9" w:rsidRPr="00B86884">
        <w:rPr>
          <w:rFonts w:eastAsia="Calibri" w:cstheme="minorHAnsi"/>
        </w:rPr>
        <w:t>;</w:t>
      </w:r>
    </w:p>
    <w:p w14:paraId="5088B499" w14:textId="6001B4C4" w:rsidR="006C43DA" w:rsidRPr="00B86884" w:rsidRDefault="00291259" w:rsidP="004B7503">
      <w:pPr>
        <w:ind w:firstLine="708"/>
        <w:contextualSpacing/>
        <w:jc w:val="both"/>
        <w:rPr>
          <w:rFonts w:eastAsia="Calibri" w:cstheme="minorHAnsi"/>
        </w:rPr>
      </w:pPr>
      <w:r w:rsidRPr="00B86884">
        <w:rPr>
          <w:rFonts w:eastAsia="Calibri" w:cstheme="minorHAnsi"/>
        </w:rPr>
        <w:t>-</w:t>
      </w:r>
      <w:r w:rsidR="00574DE8" w:rsidRPr="00B86884">
        <w:rPr>
          <w:rFonts w:eastAsia="Calibri" w:cstheme="minorHAnsi"/>
        </w:rPr>
        <w:t xml:space="preserve"> </w:t>
      </w:r>
      <w:r w:rsidR="001571D9" w:rsidRPr="00B86884">
        <w:rPr>
          <w:rFonts w:eastAsia="Calibri" w:cstheme="minorHAnsi"/>
        </w:rPr>
        <w:t>Intern</w:t>
      </w:r>
      <w:r w:rsidR="00812307" w:rsidRPr="00B86884">
        <w:rPr>
          <w:rFonts w:eastAsia="Calibri" w:cstheme="minorHAnsi"/>
        </w:rPr>
        <w:t xml:space="preserve">a </w:t>
      </w:r>
      <w:proofErr w:type="spellStart"/>
      <w:r w:rsidR="00812307" w:rsidRPr="00B86884">
        <w:rPr>
          <w:rFonts w:eastAsia="Calibri" w:cstheme="minorHAnsi"/>
        </w:rPr>
        <w:t>procedura</w:t>
      </w:r>
      <w:proofErr w:type="spellEnd"/>
      <w:r w:rsidR="00812307" w:rsidRPr="00B86884">
        <w:rPr>
          <w:rFonts w:eastAsia="Calibri" w:cstheme="minorHAnsi"/>
        </w:rPr>
        <w:t xml:space="preserve"> za </w:t>
      </w:r>
      <w:proofErr w:type="spellStart"/>
      <w:r w:rsidR="00812307" w:rsidRPr="00B86884">
        <w:rPr>
          <w:rFonts w:eastAsia="Calibri" w:cstheme="minorHAnsi"/>
        </w:rPr>
        <w:t>sprovođenje</w:t>
      </w:r>
      <w:proofErr w:type="spellEnd"/>
      <w:r w:rsidR="00812307" w:rsidRPr="00B86884">
        <w:rPr>
          <w:rFonts w:eastAsia="Calibri" w:cstheme="minorHAnsi"/>
        </w:rPr>
        <w:t xml:space="preserve"> </w:t>
      </w:r>
      <w:proofErr w:type="spellStart"/>
      <w:r w:rsidR="00812307" w:rsidRPr="00B86884">
        <w:rPr>
          <w:rFonts w:eastAsia="Calibri" w:cstheme="minorHAnsi"/>
        </w:rPr>
        <w:t>postupaka</w:t>
      </w:r>
      <w:proofErr w:type="spellEnd"/>
      <w:r w:rsidR="00812307" w:rsidRPr="00B86884">
        <w:rPr>
          <w:rFonts w:eastAsia="Calibri" w:cstheme="minorHAnsi"/>
        </w:rPr>
        <w:t xml:space="preserve"> </w:t>
      </w:r>
      <w:proofErr w:type="spellStart"/>
      <w:r w:rsidR="00812307" w:rsidRPr="00B86884">
        <w:rPr>
          <w:rFonts w:eastAsia="Calibri" w:cstheme="minorHAnsi"/>
        </w:rPr>
        <w:t>akreditacije</w:t>
      </w:r>
      <w:proofErr w:type="spellEnd"/>
      <w:r w:rsidR="00812307" w:rsidRPr="00B86884">
        <w:rPr>
          <w:rFonts w:eastAsia="Calibri" w:cstheme="minorHAnsi"/>
        </w:rPr>
        <w:t xml:space="preserve"> </w:t>
      </w:r>
      <w:proofErr w:type="spellStart"/>
      <w:r w:rsidR="00812307" w:rsidRPr="00B86884">
        <w:rPr>
          <w:rFonts w:eastAsia="Calibri" w:cstheme="minorHAnsi"/>
        </w:rPr>
        <w:t>studijskog</w:t>
      </w:r>
      <w:proofErr w:type="spellEnd"/>
      <w:r w:rsidR="00812307" w:rsidRPr="00B86884">
        <w:rPr>
          <w:rFonts w:eastAsia="Calibri" w:cstheme="minorHAnsi"/>
        </w:rPr>
        <w:t xml:space="preserve"> </w:t>
      </w:r>
      <w:proofErr w:type="spellStart"/>
      <w:r w:rsidR="00812307" w:rsidRPr="00B86884">
        <w:rPr>
          <w:rFonts w:eastAsia="Calibri" w:cstheme="minorHAnsi"/>
        </w:rPr>
        <w:t>programa</w:t>
      </w:r>
      <w:proofErr w:type="spellEnd"/>
      <w:r w:rsidR="008E71FF" w:rsidRPr="00B86884">
        <w:rPr>
          <w:rFonts w:eastAsia="Calibri" w:cstheme="minorHAnsi"/>
        </w:rPr>
        <w:t>.</w:t>
      </w:r>
    </w:p>
    <w:p w14:paraId="27852BA6" w14:textId="77777777" w:rsidR="001571D9" w:rsidRPr="00B86884" w:rsidRDefault="001571D9" w:rsidP="00D60822">
      <w:pPr>
        <w:pStyle w:val="Heading2"/>
        <w:rPr>
          <w:rFonts w:eastAsia="Calibri"/>
          <w:sz w:val="22"/>
          <w:szCs w:val="22"/>
        </w:rPr>
      </w:pPr>
      <w:bookmarkStart w:id="24" w:name="_Toc191380173"/>
      <w:r w:rsidRPr="00B86884">
        <w:rPr>
          <w:rFonts w:eastAsia="Calibri"/>
          <w:sz w:val="22"/>
          <w:szCs w:val="22"/>
        </w:rPr>
        <w:t xml:space="preserve">3.4. </w:t>
      </w:r>
      <w:proofErr w:type="spellStart"/>
      <w:r w:rsidRPr="00B86884">
        <w:rPr>
          <w:rFonts w:eastAsia="Calibri"/>
          <w:sz w:val="22"/>
          <w:szCs w:val="22"/>
        </w:rPr>
        <w:t>Pristup</w:t>
      </w:r>
      <w:proofErr w:type="spellEnd"/>
      <w:r w:rsidRPr="00B86884">
        <w:rPr>
          <w:rFonts w:eastAsia="Calibri"/>
          <w:sz w:val="22"/>
          <w:szCs w:val="22"/>
        </w:rPr>
        <w:t xml:space="preserve"> </w:t>
      </w:r>
      <w:proofErr w:type="spellStart"/>
      <w:r w:rsidRPr="00B86884">
        <w:rPr>
          <w:rFonts w:eastAsia="Calibri"/>
          <w:sz w:val="22"/>
          <w:szCs w:val="22"/>
        </w:rPr>
        <w:t>informacijama</w:t>
      </w:r>
      <w:bookmarkEnd w:id="24"/>
      <w:proofErr w:type="spellEnd"/>
    </w:p>
    <w:p w14:paraId="3168449A" w14:textId="3D6CF0CB" w:rsidR="00764599" w:rsidRPr="00B86884" w:rsidRDefault="004B7503" w:rsidP="004B7503">
      <w:pPr>
        <w:jc w:val="both"/>
        <w:rPr>
          <w:rFonts w:eastAsia="Calibri" w:cstheme="minorHAnsi"/>
        </w:rPr>
      </w:pPr>
      <w:r w:rsidRPr="00B86884">
        <w:t xml:space="preserve">              </w:t>
      </w:r>
      <w:proofErr w:type="spellStart"/>
      <w:r w:rsidR="001571D9" w:rsidRPr="00B86884">
        <w:rPr>
          <w:rFonts w:eastAsia="Calibri" w:cstheme="minorHAnsi"/>
        </w:rPr>
        <w:t>Agencija</w:t>
      </w:r>
      <w:proofErr w:type="spellEnd"/>
      <w:r w:rsidR="001571D9" w:rsidRPr="00B86884">
        <w:rPr>
          <w:rFonts w:eastAsia="Calibri" w:cstheme="minorHAnsi"/>
        </w:rPr>
        <w:t xml:space="preserve"> </w:t>
      </w:r>
      <w:r w:rsidR="006D5E81" w:rsidRPr="00B86884">
        <w:rPr>
          <w:rFonts w:eastAsia="Calibri" w:cstheme="minorHAnsi"/>
        </w:rPr>
        <w:t xml:space="preserve">je </w:t>
      </w:r>
      <w:proofErr w:type="spellStart"/>
      <w:r w:rsidR="001571D9" w:rsidRPr="00B86884">
        <w:rPr>
          <w:rFonts w:eastAsia="Calibri" w:cstheme="minorHAnsi"/>
        </w:rPr>
        <w:t>ažu</w:t>
      </w:r>
      <w:r w:rsidR="006D5E81" w:rsidRPr="00B86884">
        <w:rPr>
          <w:rFonts w:eastAsia="Calibri" w:cstheme="minorHAnsi"/>
        </w:rPr>
        <w:t>r</w:t>
      </w:r>
      <w:r w:rsidR="001571D9" w:rsidRPr="00B86884">
        <w:rPr>
          <w:rFonts w:eastAsia="Calibri" w:cstheme="minorHAnsi"/>
        </w:rPr>
        <w:t>irala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vodič</w:t>
      </w:r>
      <w:proofErr w:type="spellEnd"/>
      <w:r w:rsidR="001571D9" w:rsidRPr="00B86884">
        <w:rPr>
          <w:rFonts w:eastAsia="Calibri" w:cstheme="minorHAnsi"/>
        </w:rPr>
        <w:t xml:space="preserve"> za </w:t>
      </w:r>
      <w:proofErr w:type="spellStart"/>
      <w:r w:rsidR="001571D9" w:rsidRPr="00B86884">
        <w:rPr>
          <w:rFonts w:eastAsia="Calibri" w:cstheme="minorHAnsi"/>
        </w:rPr>
        <w:t>slobodan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pristup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informacijama</w:t>
      </w:r>
      <w:proofErr w:type="spellEnd"/>
      <w:r w:rsidR="00AC6B3D" w:rsidRPr="00B86884">
        <w:rPr>
          <w:rFonts w:eastAsia="Calibri" w:cstheme="minorHAnsi"/>
        </w:rPr>
        <w:t xml:space="preserve"> </w:t>
      </w:r>
      <w:r w:rsidR="006D5E81" w:rsidRPr="00B86884">
        <w:rPr>
          <w:rFonts w:eastAsia="Calibri" w:cstheme="minorHAnsi"/>
        </w:rPr>
        <w:t xml:space="preserve">u </w:t>
      </w:r>
      <w:proofErr w:type="spellStart"/>
      <w:r w:rsidR="006D5E81" w:rsidRPr="00B86884">
        <w:rPr>
          <w:rFonts w:eastAsia="Calibri" w:cstheme="minorHAnsi"/>
        </w:rPr>
        <w:t>skladu</w:t>
      </w:r>
      <w:proofErr w:type="spellEnd"/>
      <w:r w:rsidR="006D5E81" w:rsidRPr="00B86884">
        <w:rPr>
          <w:rFonts w:eastAsia="Calibri" w:cstheme="minorHAnsi"/>
        </w:rPr>
        <w:t xml:space="preserve"> </w:t>
      </w:r>
      <w:proofErr w:type="spellStart"/>
      <w:r w:rsidR="006D5E81" w:rsidRPr="00B86884">
        <w:rPr>
          <w:rFonts w:eastAsia="Calibri" w:cstheme="minorHAnsi"/>
        </w:rPr>
        <w:t>sa</w:t>
      </w:r>
      <w:proofErr w:type="spellEnd"/>
      <w:r w:rsidR="006D5E81" w:rsidRPr="00B86884">
        <w:rPr>
          <w:rFonts w:eastAsia="Calibri" w:cstheme="minorHAnsi"/>
        </w:rPr>
        <w:t xml:space="preserve"> </w:t>
      </w:r>
      <w:proofErr w:type="spellStart"/>
      <w:r w:rsidR="006D5E81" w:rsidRPr="00B86884">
        <w:rPr>
          <w:rFonts w:eastAsia="Calibri" w:cstheme="minorHAnsi"/>
        </w:rPr>
        <w:t>Zakonom</w:t>
      </w:r>
      <w:proofErr w:type="spellEnd"/>
      <w:r w:rsidR="006D5E81" w:rsidRPr="00B86884">
        <w:rPr>
          <w:rFonts w:eastAsia="Calibri" w:cstheme="minorHAnsi"/>
        </w:rPr>
        <w:t xml:space="preserve"> </w:t>
      </w:r>
      <w:proofErr w:type="spellStart"/>
      <w:r w:rsidR="006D5E81" w:rsidRPr="00B86884">
        <w:rPr>
          <w:rFonts w:eastAsia="Calibri" w:cstheme="minorHAnsi"/>
        </w:rPr>
        <w:t>slobodnom</w:t>
      </w:r>
      <w:proofErr w:type="spellEnd"/>
      <w:r w:rsidR="006D5E81" w:rsidRPr="00B86884">
        <w:rPr>
          <w:rFonts w:eastAsia="Calibri" w:cstheme="minorHAnsi"/>
        </w:rPr>
        <w:t xml:space="preserve"> </w:t>
      </w:r>
      <w:proofErr w:type="spellStart"/>
      <w:r w:rsidR="006D5E81" w:rsidRPr="00B86884">
        <w:rPr>
          <w:rFonts w:eastAsia="Calibri" w:cstheme="minorHAnsi"/>
        </w:rPr>
        <w:t>pristupu</w:t>
      </w:r>
      <w:proofErr w:type="spellEnd"/>
      <w:r w:rsidR="006D5E81" w:rsidRPr="00B86884">
        <w:rPr>
          <w:rFonts w:eastAsia="Calibri" w:cstheme="minorHAnsi"/>
        </w:rPr>
        <w:t xml:space="preserve"> </w:t>
      </w:r>
      <w:proofErr w:type="spellStart"/>
      <w:r w:rsidR="006D5E81" w:rsidRPr="00B86884">
        <w:rPr>
          <w:rFonts w:eastAsia="Calibri" w:cstheme="minorHAnsi"/>
        </w:rPr>
        <w:t>informacijama</w:t>
      </w:r>
      <w:proofErr w:type="spellEnd"/>
      <w:r w:rsidR="006D5E81" w:rsidRPr="00B86884">
        <w:rPr>
          <w:rFonts w:eastAsia="Calibri" w:cstheme="minorHAnsi"/>
        </w:rPr>
        <w:t xml:space="preserve"> (“</w:t>
      </w:r>
      <w:proofErr w:type="spellStart"/>
      <w:r w:rsidR="006D5E81" w:rsidRPr="00B86884">
        <w:rPr>
          <w:rFonts w:eastAsia="Calibri" w:cstheme="minorHAnsi"/>
        </w:rPr>
        <w:t>Službeni</w:t>
      </w:r>
      <w:proofErr w:type="spellEnd"/>
      <w:r w:rsidR="006D5E81" w:rsidRPr="00B86884">
        <w:rPr>
          <w:rFonts w:eastAsia="Calibri" w:cstheme="minorHAnsi"/>
        </w:rPr>
        <w:t xml:space="preserve"> list CG”, br. 44/12 i 30/17)</w:t>
      </w:r>
      <w:r w:rsidR="001571D9" w:rsidRPr="00B86884">
        <w:rPr>
          <w:rFonts w:eastAsia="Calibri" w:cstheme="minorHAnsi"/>
        </w:rPr>
        <w:t xml:space="preserve">. </w:t>
      </w:r>
      <w:r w:rsidR="00655560" w:rsidRPr="00B86884">
        <w:rPr>
          <w:rFonts w:eastAsia="Calibri" w:cstheme="minorHAnsi"/>
        </w:rPr>
        <w:t>Na i</w:t>
      </w:r>
      <w:r w:rsidR="00323171" w:rsidRPr="00B86884">
        <w:rPr>
          <w:rFonts w:eastAsia="Calibri" w:cstheme="minorHAnsi"/>
        </w:rPr>
        <w:t>nternet</w:t>
      </w:r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stranic</w:t>
      </w:r>
      <w:r w:rsidR="00655560" w:rsidRPr="00B86884">
        <w:rPr>
          <w:rFonts w:eastAsia="Calibri" w:cstheme="minorHAnsi"/>
        </w:rPr>
        <w:t>i</w:t>
      </w:r>
      <w:proofErr w:type="spellEnd"/>
      <w:r w:rsidR="00655560" w:rsidRPr="00B86884">
        <w:rPr>
          <w:rFonts w:eastAsia="Calibri" w:cstheme="minorHAnsi"/>
        </w:rPr>
        <w:t xml:space="preserve"> </w:t>
      </w:r>
      <w:proofErr w:type="spellStart"/>
      <w:r w:rsidR="00655560" w:rsidRPr="00B86884">
        <w:rPr>
          <w:rFonts w:eastAsia="Calibri" w:cstheme="minorHAnsi"/>
        </w:rPr>
        <w:t>Agencije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dostupna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su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sva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akta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Agencije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kao</w:t>
      </w:r>
      <w:proofErr w:type="spellEnd"/>
      <w:r w:rsidR="001571D9" w:rsidRPr="00B86884">
        <w:rPr>
          <w:rFonts w:eastAsia="Calibri" w:cstheme="minorHAnsi"/>
        </w:rPr>
        <w:t xml:space="preserve"> i </w:t>
      </w:r>
      <w:proofErr w:type="spellStart"/>
      <w:r w:rsidR="001571D9" w:rsidRPr="00B86884">
        <w:rPr>
          <w:rFonts w:eastAsia="Calibri" w:cstheme="minorHAnsi"/>
        </w:rPr>
        <w:t>aktuelna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obavještenja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koja</w:t>
      </w:r>
      <w:proofErr w:type="spellEnd"/>
      <w:r w:rsidR="001571D9" w:rsidRPr="00B86884">
        <w:rPr>
          <w:rFonts w:eastAsia="Calibri" w:cstheme="minorHAnsi"/>
        </w:rPr>
        <w:t xml:space="preserve"> se </w:t>
      </w:r>
      <w:proofErr w:type="spellStart"/>
      <w:r w:rsidR="001571D9" w:rsidRPr="00B86884">
        <w:rPr>
          <w:rFonts w:eastAsia="Calibri" w:cstheme="minorHAnsi"/>
        </w:rPr>
        <w:t>odnose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na</w:t>
      </w:r>
      <w:proofErr w:type="spellEnd"/>
      <w:r w:rsidR="001571D9" w:rsidRPr="00B86884">
        <w:rPr>
          <w:rFonts w:eastAsia="Calibri" w:cstheme="minorHAnsi"/>
        </w:rPr>
        <w:t xml:space="preserve"> rad </w:t>
      </w:r>
      <w:proofErr w:type="spellStart"/>
      <w:r w:rsidR="001571D9" w:rsidRPr="00B86884">
        <w:rPr>
          <w:rFonts w:eastAsia="Calibri" w:cstheme="minorHAnsi"/>
        </w:rPr>
        <w:t>Agencije</w:t>
      </w:r>
      <w:proofErr w:type="spellEnd"/>
      <w:r w:rsidR="001571D9" w:rsidRPr="00B86884">
        <w:rPr>
          <w:rFonts w:eastAsia="Calibri" w:cstheme="minorHAnsi"/>
        </w:rPr>
        <w:t xml:space="preserve">. Internet </w:t>
      </w:r>
      <w:proofErr w:type="spellStart"/>
      <w:r w:rsidR="001571D9" w:rsidRPr="00B86884">
        <w:rPr>
          <w:rFonts w:eastAsia="Calibri" w:cstheme="minorHAnsi"/>
        </w:rPr>
        <w:t>stranica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ažurira</w:t>
      </w:r>
      <w:proofErr w:type="spellEnd"/>
      <w:r w:rsidR="001571D9" w:rsidRPr="00B86884">
        <w:rPr>
          <w:rFonts w:eastAsia="Calibri" w:cstheme="minorHAnsi"/>
        </w:rPr>
        <w:t xml:space="preserve"> </w:t>
      </w:r>
      <w:r w:rsidR="0082384E" w:rsidRPr="00B86884">
        <w:rPr>
          <w:rFonts w:eastAsia="Calibri" w:cstheme="minorHAnsi"/>
        </w:rPr>
        <w:t xml:space="preserve">se </w:t>
      </w:r>
      <w:proofErr w:type="spellStart"/>
      <w:r w:rsidR="001571D9" w:rsidRPr="00B86884">
        <w:rPr>
          <w:rFonts w:eastAsia="Calibri" w:cstheme="minorHAnsi"/>
        </w:rPr>
        <w:t>redovno</w:t>
      </w:r>
      <w:proofErr w:type="spellEnd"/>
      <w:r w:rsidR="001571D9" w:rsidRPr="00B86884">
        <w:rPr>
          <w:rFonts w:eastAsia="Calibri" w:cstheme="minorHAnsi"/>
        </w:rPr>
        <w:t>.</w:t>
      </w:r>
      <w:r w:rsidR="003A371B" w:rsidRPr="00B86884">
        <w:rPr>
          <w:rFonts w:eastAsia="Calibri" w:cstheme="minorHAnsi"/>
        </w:rPr>
        <w:t xml:space="preserve"> </w:t>
      </w:r>
    </w:p>
    <w:p w14:paraId="099C6552" w14:textId="77777777" w:rsidR="001571D9" w:rsidRPr="00B86884" w:rsidRDefault="001571D9" w:rsidP="00D60822">
      <w:pPr>
        <w:pStyle w:val="Heading2"/>
        <w:rPr>
          <w:rFonts w:eastAsia="Calibri"/>
          <w:sz w:val="22"/>
          <w:szCs w:val="22"/>
        </w:rPr>
      </w:pPr>
      <w:bookmarkStart w:id="25" w:name="_Toc191380174"/>
      <w:r w:rsidRPr="00B86884">
        <w:rPr>
          <w:rFonts w:eastAsia="Calibri"/>
          <w:sz w:val="22"/>
          <w:szCs w:val="22"/>
        </w:rPr>
        <w:t xml:space="preserve">3.5. </w:t>
      </w:r>
      <w:proofErr w:type="spellStart"/>
      <w:r w:rsidRPr="00B86884">
        <w:rPr>
          <w:rFonts w:eastAsia="Calibri"/>
          <w:sz w:val="22"/>
          <w:szCs w:val="22"/>
        </w:rPr>
        <w:t>Sprječavanje</w:t>
      </w:r>
      <w:proofErr w:type="spellEnd"/>
      <w:r w:rsidRPr="00B86884">
        <w:rPr>
          <w:rFonts w:eastAsia="Calibri"/>
          <w:sz w:val="22"/>
          <w:szCs w:val="22"/>
        </w:rPr>
        <w:t xml:space="preserve"> </w:t>
      </w:r>
      <w:proofErr w:type="spellStart"/>
      <w:r w:rsidRPr="00B86884">
        <w:rPr>
          <w:rFonts w:eastAsia="Calibri"/>
          <w:sz w:val="22"/>
          <w:szCs w:val="22"/>
        </w:rPr>
        <w:t>korupcije</w:t>
      </w:r>
      <w:bookmarkEnd w:id="25"/>
      <w:proofErr w:type="spellEnd"/>
    </w:p>
    <w:p w14:paraId="4FE7BC0D" w14:textId="14B2E4D4" w:rsidR="001571D9" w:rsidRPr="00B86884" w:rsidRDefault="004B7503" w:rsidP="004B7503">
      <w:pPr>
        <w:jc w:val="both"/>
        <w:rPr>
          <w:rFonts w:eastAsia="Calibri" w:cstheme="minorHAnsi"/>
        </w:rPr>
      </w:pPr>
      <w:r w:rsidRPr="00B86884">
        <w:t xml:space="preserve">              </w:t>
      </w:r>
      <w:r w:rsidR="00655560" w:rsidRPr="00B86884">
        <w:rPr>
          <w:rFonts w:eastAsia="Calibri" w:cstheme="minorHAnsi"/>
        </w:rPr>
        <w:t>U</w:t>
      </w:r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aprilu</w:t>
      </w:r>
      <w:proofErr w:type="spellEnd"/>
      <w:r w:rsidR="001571D9" w:rsidRPr="00B86884">
        <w:rPr>
          <w:rFonts w:eastAsia="Calibri" w:cstheme="minorHAnsi"/>
        </w:rPr>
        <w:t xml:space="preserve"> 202</w:t>
      </w:r>
      <w:r w:rsidR="00BD1D5E" w:rsidRPr="00B86884">
        <w:rPr>
          <w:rFonts w:eastAsia="Calibri" w:cstheme="minorHAnsi"/>
        </w:rPr>
        <w:t>4</w:t>
      </w:r>
      <w:r w:rsidR="001571D9" w:rsidRPr="00B86884">
        <w:rPr>
          <w:rFonts w:eastAsia="Calibri" w:cstheme="minorHAnsi"/>
        </w:rPr>
        <w:t xml:space="preserve">. </w:t>
      </w:r>
      <w:proofErr w:type="spellStart"/>
      <w:r w:rsidR="001571D9" w:rsidRPr="00B86884">
        <w:rPr>
          <w:rFonts w:eastAsia="Calibri" w:cstheme="minorHAnsi"/>
        </w:rPr>
        <w:t>godine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655560" w:rsidRPr="00B86884">
        <w:rPr>
          <w:rFonts w:eastAsia="Calibri" w:cstheme="minorHAnsi"/>
        </w:rPr>
        <w:t>usvojen</w:t>
      </w:r>
      <w:proofErr w:type="spellEnd"/>
      <w:r w:rsidR="00655560" w:rsidRPr="00B86884">
        <w:rPr>
          <w:rFonts w:eastAsia="Calibri" w:cstheme="minorHAnsi"/>
        </w:rPr>
        <w:t xml:space="preserve"> je</w:t>
      </w:r>
      <w:r w:rsidR="00C1102A" w:rsidRPr="00B86884">
        <w:rPr>
          <w:rFonts w:eastAsia="Calibri" w:cstheme="minorHAnsi"/>
        </w:rPr>
        <w:t xml:space="preserve"> </w:t>
      </w:r>
      <w:proofErr w:type="spellStart"/>
      <w:r w:rsidR="00655560" w:rsidRPr="00B86884">
        <w:rPr>
          <w:rFonts w:eastAsia="Calibri" w:cstheme="minorHAnsi"/>
        </w:rPr>
        <w:t>I</w:t>
      </w:r>
      <w:r w:rsidR="001571D9" w:rsidRPr="00B86884">
        <w:rPr>
          <w:rFonts w:eastAsia="Calibri" w:cstheme="minorHAnsi"/>
        </w:rPr>
        <w:t>zvještaj</w:t>
      </w:r>
      <w:proofErr w:type="spellEnd"/>
      <w:r w:rsidR="001571D9" w:rsidRPr="00B86884">
        <w:rPr>
          <w:rFonts w:eastAsia="Calibri" w:cstheme="minorHAnsi"/>
        </w:rPr>
        <w:t xml:space="preserve"> o </w:t>
      </w:r>
      <w:proofErr w:type="spellStart"/>
      <w:r w:rsidR="001571D9" w:rsidRPr="00B86884">
        <w:rPr>
          <w:rFonts w:eastAsia="Calibri" w:cstheme="minorHAnsi"/>
        </w:rPr>
        <w:t>sprovođenju</w:t>
      </w:r>
      <w:proofErr w:type="spellEnd"/>
      <w:r w:rsidR="001571D9" w:rsidRPr="00B86884">
        <w:rPr>
          <w:rFonts w:eastAsia="Calibri" w:cstheme="minorHAnsi"/>
        </w:rPr>
        <w:t xml:space="preserve"> plana </w:t>
      </w:r>
      <w:proofErr w:type="spellStart"/>
      <w:r w:rsidR="001571D9" w:rsidRPr="00B86884">
        <w:rPr>
          <w:rFonts w:eastAsia="Calibri" w:cstheme="minorHAnsi"/>
        </w:rPr>
        <w:t>integriteta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655560" w:rsidRPr="00B86884">
        <w:rPr>
          <w:rFonts w:eastAsia="Calibri" w:cstheme="minorHAnsi"/>
        </w:rPr>
        <w:t>shodno</w:t>
      </w:r>
      <w:proofErr w:type="spellEnd"/>
      <w:r w:rsidR="00655560" w:rsidRPr="00B86884">
        <w:rPr>
          <w:rFonts w:eastAsia="Calibri" w:cstheme="minorHAnsi"/>
        </w:rPr>
        <w:t xml:space="preserve"> </w:t>
      </w:r>
      <w:proofErr w:type="spellStart"/>
      <w:r w:rsidR="00655560" w:rsidRPr="00B86884">
        <w:rPr>
          <w:rFonts w:eastAsia="Calibri" w:cstheme="minorHAnsi"/>
        </w:rPr>
        <w:t>Zakonu</w:t>
      </w:r>
      <w:proofErr w:type="spellEnd"/>
      <w:r w:rsidR="00655560" w:rsidRPr="00B86884">
        <w:rPr>
          <w:rFonts w:eastAsia="Calibri" w:cstheme="minorHAnsi"/>
        </w:rPr>
        <w:t xml:space="preserve"> o </w:t>
      </w:r>
      <w:proofErr w:type="spellStart"/>
      <w:r w:rsidR="00655560" w:rsidRPr="00B86884">
        <w:rPr>
          <w:rFonts w:eastAsia="Calibri" w:cstheme="minorHAnsi"/>
        </w:rPr>
        <w:t>sprječavanju</w:t>
      </w:r>
      <w:proofErr w:type="spellEnd"/>
      <w:r w:rsidR="00655560" w:rsidRPr="00B86884">
        <w:rPr>
          <w:rFonts w:eastAsia="Calibri" w:cstheme="minorHAnsi"/>
        </w:rPr>
        <w:t xml:space="preserve"> </w:t>
      </w:r>
      <w:proofErr w:type="spellStart"/>
      <w:r w:rsidR="00655560" w:rsidRPr="00B86884">
        <w:rPr>
          <w:rFonts w:eastAsia="Calibri" w:cstheme="minorHAnsi"/>
        </w:rPr>
        <w:t>korupcije</w:t>
      </w:r>
      <w:proofErr w:type="spellEnd"/>
      <w:r w:rsidR="00655560" w:rsidRPr="00B86884">
        <w:rPr>
          <w:rFonts w:eastAsia="Calibri" w:cstheme="minorHAnsi"/>
        </w:rPr>
        <w:t xml:space="preserve"> (“</w:t>
      </w:r>
      <w:proofErr w:type="spellStart"/>
      <w:r w:rsidR="00655560" w:rsidRPr="00B86884">
        <w:rPr>
          <w:rFonts w:eastAsia="Calibri" w:cstheme="minorHAnsi"/>
        </w:rPr>
        <w:t>Službeni</w:t>
      </w:r>
      <w:proofErr w:type="spellEnd"/>
      <w:r w:rsidR="00655560" w:rsidRPr="00B86884">
        <w:rPr>
          <w:rFonts w:eastAsia="Calibri" w:cstheme="minorHAnsi"/>
        </w:rPr>
        <w:t xml:space="preserve"> list CG”,</w:t>
      </w:r>
      <w:r w:rsidR="007F7A05" w:rsidRPr="00B86884">
        <w:rPr>
          <w:rFonts w:eastAsia="Calibri" w:cstheme="minorHAnsi"/>
        </w:rPr>
        <w:t xml:space="preserve"> br. 54/24</w:t>
      </w:r>
      <w:r w:rsidR="00655560" w:rsidRPr="00B86884">
        <w:rPr>
          <w:rFonts w:eastAsia="Calibri" w:cstheme="minorHAnsi"/>
        </w:rPr>
        <w:t>)</w:t>
      </w:r>
      <w:r w:rsidRPr="00B86884">
        <w:rPr>
          <w:rFonts w:eastAsia="Calibri" w:cstheme="minorHAnsi"/>
        </w:rPr>
        <w:t xml:space="preserve">, a u </w:t>
      </w:r>
      <w:proofErr w:type="spellStart"/>
      <w:r w:rsidRPr="00B86884">
        <w:rPr>
          <w:rFonts w:eastAsia="Calibri" w:cstheme="minorHAnsi"/>
        </w:rPr>
        <w:t>skladu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sa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zakonom</w:t>
      </w:r>
      <w:proofErr w:type="spellEnd"/>
      <w:r w:rsidR="001571D9" w:rsidRPr="00B86884">
        <w:rPr>
          <w:rFonts w:eastAsia="Calibri" w:cstheme="minorHAnsi"/>
        </w:rPr>
        <w:t xml:space="preserve">, </w:t>
      </w:r>
      <w:proofErr w:type="spellStart"/>
      <w:r w:rsidR="001571D9" w:rsidRPr="00B86884">
        <w:rPr>
          <w:rFonts w:eastAsia="Calibri" w:cstheme="minorHAnsi"/>
        </w:rPr>
        <w:t>Agencija</w:t>
      </w:r>
      <w:proofErr w:type="spellEnd"/>
      <w:r w:rsidR="001571D9" w:rsidRPr="00B86884">
        <w:rPr>
          <w:rFonts w:eastAsia="Calibri" w:cstheme="minorHAnsi"/>
        </w:rPr>
        <w:t xml:space="preserve"> </w:t>
      </w:r>
      <w:r w:rsidR="00BD1D5E" w:rsidRPr="00B86884">
        <w:rPr>
          <w:rFonts w:eastAsia="Calibri" w:cstheme="minorHAnsi"/>
        </w:rPr>
        <w:t xml:space="preserve">je </w:t>
      </w:r>
      <w:proofErr w:type="spellStart"/>
      <w:r w:rsidR="00BD1D5E" w:rsidRPr="00B86884">
        <w:rPr>
          <w:rFonts w:eastAsia="Calibri" w:cstheme="minorHAnsi"/>
        </w:rPr>
        <w:t>tokom</w:t>
      </w:r>
      <w:proofErr w:type="spellEnd"/>
      <w:r w:rsidR="00BD1D5E" w:rsidRPr="00B86884">
        <w:rPr>
          <w:rFonts w:eastAsia="Calibri" w:cstheme="minorHAnsi"/>
        </w:rPr>
        <w:t xml:space="preserve"> 2024. </w:t>
      </w:r>
      <w:proofErr w:type="spellStart"/>
      <w:r w:rsidR="00BD1D5E" w:rsidRPr="00B86884">
        <w:rPr>
          <w:rFonts w:eastAsia="Calibri" w:cstheme="minorHAnsi"/>
        </w:rPr>
        <w:t>godine</w:t>
      </w:r>
      <w:proofErr w:type="spellEnd"/>
      <w:r w:rsidR="00EB56E2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donije</w:t>
      </w:r>
      <w:r w:rsidR="00BD1D5E" w:rsidRPr="00B86884">
        <w:rPr>
          <w:rFonts w:eastAsia="Calibri" w:cstheme="minorHAnsi"/>
        </w:rPr>
        <w:t>la</w:t>
      </w:r>
      <w:proofErr w:type="spellEnd"/>
      <w:r w:rsidR="001571D9" w:rsidRPr="00B86884">
        <w:rPr>
          <w:rFonts w:eastAsia="Calibri" w:cstheme="minorHAnsi"/>
        </w:rPr>
        <w:t xml:space="preserve"> novi Plan </w:t>
      </w:r>
      <w:proofErr w:type="spellStart"/>
      <w:r w:rsidR="001571D9" w:rsidRPr="00B86884">
        <w:rPr>
          <w:rFonts w:eastAsia="Calibri" w:cstheme="minorHAnsi"/>
        </w:rPr>
        <w:t>integriteta</w:t>
      </w:r>
      <w:proofErr w:type="spellEnd"/>
      <w:r w:rsidR="001571D9" w:rsidRPr="00B86884">
        <w:rPr>
          <w:rFonts w:eastAsia="Calibri" w:cstheme="minorHAnsi"/>
        </w:rPr>
        <w:t xml:space="preserve"> </w:t>
      </w:r>
      <w:proofErr w:type="spellStart"/>
      <w:r w:rsidR="001571D9" w:rsidRPr="00B86884">
        <w:rPr>
          <w:rFonts w:eastAsia="Calibri" w:cstheme="minorHAnsi"/>
        </w:rPr>
        <w:t>Agencije</w:t>
      </w:r>
      <w:proofErr w:type="spellEnd"/>
      <w:r w:rsidR="001571D9" w:rsidRPr="00B86884">
        <w:rPr>
          <w:rFonts w:eastAsia="Calibri" w:cstheme="minorHAnsi"/>
        </w:rPr>
        <w:t>.</w:t>
      </w:r>
    </w:p>
    <w:p w14:paraId="1C8A0F98" w14:textId="64A6F4C3" w:rsidR="00BD1D5E" w:rsidRPr="00B86884" w:rsidRDefault="001571D9" w:rsidP="004B7503">
      <w:pPr>
        <w:ind w:firstLine="708"/>
        <w:jc w:val="both"/>
        <w:rPr>
          <w:rFonts w:eastAsia="Calibri" w:cstheme="minorHAnsi"/>
        </w:rPr>
      </w:pPr>
      <w:proofErr w:type="spellStart"/>
      <w:r w:rsidRPr="00B86884">
        <w:rPr>
          <w:rFonts w:eastAsia="Calibri" w:cstheme="minorHAnsi"/>
        </w:rPr>
        <w:t>Imajući</w:t>
      </w:r>
      <w:proofErr w:type="spellEnd"/>
      <w:r w:rsidRPr="00B86884">
        <w:rPr>
          <w:rFonts w:eastAsia="Calibri" w:cstheme="minorHAnsi"/>
        </w:rPr>
        <w:t xml:space="preserve"> u </w:t>
      </w:r>
      <w:proofErr w:type="spellStart"/>
      <w:r w:rsidRPr="00B86884">
        <w:rPr>
          <w:rFonts w:eastAsia="Calibri" w:cstheme="minorHAnsi"/>
        </w:rPr>
        <w:t>vidu</w:t>
      </w:r>
      <w:proofErr w:type="spellEnd"/>
      <w:r w:rsidRPr="00B86884">
        <w:rPr>
          <w:rFonts w:eastAsia="Calibri" w:cstheme="minorHAnsi"/>
        </w:rPr>
        <w:t xml:space="preserve"> da je 202</w:t>
      </w:r>
      <w:r w:rsidR="00BD1D5E" w:rsidRPr="00B86884">
        <w:rPr>
          <w:rFonts w:eastAsia="Calibri" w:cstheme="minorHAnsi"/>
        </w:rPr>
        <w:t>4</w:t>
      </w:r>
      <w:r w:rsidRPr="00B86884">
        <w:rPr>
          <w:rFonts w:eastAsia="Calibri" w:cstheme="minorHAnsi"/>
        </w:rPr>
        <w:t>.</w:t>
      </w:r>
      <w:r w:rsidR="00393A64"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godina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bila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izborna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godina</w:t>
      </w:r>
      <w:proofErr w:type="spellEnd"/>
      <w:r w:rsidRPr="00B86884">
        <w:rPr>
          <w:rFonts w:eastAsia="Calibri" w:cstheme="minorHAnsi"/>
        </w:rPr>
        <w:t xml:space="preserve">, </w:t>
      </w:r>
      <w:proofErr w:type="spellStart"/>
      <w:r w:rsidRPr="00B86884">
        <w:rPr>
          <w:rFonts w:eastAsia="Calibri" w:cstheme="minorHAnsi"/>
        </w:rPr>
        <w:t>sedmodnevno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su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objavljivani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putni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nalozi</w:t>
      </w:r>
      <w:proofErr w:type="spellEnd"/>
      <w:r w:rsidRPr="00B86884">
        <w:rPr>
          <w:rFonts w:eastAsia="Calibri" w:cstheme="minorHAnsi"/>
        </w:rPr>
        <w:t xml:space="preserve"> i </w:t>
      </w:r>
      <w:proofErr w:type="spellStart"/>
      <w:r w:rsidRPr="00B86884">
        <w:rPr>
          <w:rFonts w:eastAsia="Calibri" w:cstheme="minorHAnsi"/>
        </w:rPr>
        <w:t>analitičke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kartice</w:t>
      </w:r>
      <w:proofErr w:type="spellEnd"/>
      <w:r w:rsidR="00383D26" w:rsidRPr="00B86884">
        <w:rPr>
          <w:rFonts w:eastAsia="Calibri" w:cstheme="minorHAnsi"/>
        </w:rPr>
        <w:t xml:space="preserve"> </w:t>
      </w:r>
      <w:proofErr w:type="spellStart"/>
      <w:r w:rsidR="00383D26" w:rsidRPr="00B86884">
        <w:rPr>
          <w:rFonts w:eastAsia="Calibri" w:cstheme="minorHAnsi"/>
        </w:rPr>
        <w:t>shodno</w:t>
      </w:r>
      <w:proofErr w:type="spellEnd"/>
      <w:r w:rsidR="00383D26" w:rsidRPr="00B86884">
        <w:rPr>
          <w:rFonts w:eastAsia="Calibri" w:cstheme="minorHAnsi"/>
        </w:rPr>
        <w:t xml:space="preserve"> </w:t>
      </w:r>
      <w:proofErr w:type="spellStart"/>
      <w:r w:rsidR="00383D26" w:rsidRPr="00B86884">
        <w:rPr>
          <w:rFonts w:eastAsia="Calibri" w:cstheme="minorHAnsi"/>
        </w:rPr>
        <w:t>odredbama</w:t>
      </w:r>
      <w:proofErr w:type="spellEnd"/>
      <w:r w:rsidR="00383D26" w:rsidRPr="00B86884">
        <w:rPr>
          <w:rFonts w:eastAsia="Calibri" w:cstheme="minorHAnsi"/>
        </w:rPr>
        <w:t xml:space="preserve"> </w:t>
      </w:r>
      <w:proofErr w:type="spellStart"/>
      <w:r w:rsidR="00383D26" w:rsidRPr="00B86884">
        <w:rPr>
          <w:rFonts w:eastAsia="Calibri" w:cstheme="minorHAnsi"/>
        </w:rPr>
        <w:t>Zakona</w:t>
      </w:r>
      <w:proofErr w:type="spellEnd"/>
      <w:r w:rsidR="00383D26" w:rsidRPr="00B86884">
        <w:rPr>
          <w:rFonts w:eastAsia="Calibri" w:cstheme="minorHAnsi"/>
        </w:rPr>
        <w:t xml:space="preserve"> o </w:t>
      </w:r>
      <w:proofErr w:type="spellStart"/>
      <w:r w:rsidR="00383D26" w:rsidRPr="00B86884">
        <w:rPr>
          <w:rFonts w:eastAsia="Calibri" w:cstheme="minorHAnsi"/>
        </w:rPr>
        <w:t>finansiranju</w:t>
      </w:r>
      <w:proofErr w:type="spellEnd"/>
      <w:r w:rsidR="00383D26" w:rsidRPr="00B86884">
        <w:rPr>
          <w:rFonts w:eastAsia="Calibri" w:cstheme="minorHAnsi"/>
        </w:rPr>
        <w:t xml:space="preserve"> </w:t>
      </w:r>
      <w:proofErr w:type="spellStart"/>
      <w:r w:rsidR="00383D26" w:rsidRPr="00B86884">
        <w:rPr>
          <w:rFonts w:eastAsia="Calibri" w:cstheme="minorHAnsi"/>
        </w:rPr>
        <w:t>političkih</w:t>
      </w:r>
      <w:proofErr w:type="spellEnd"/>
      <w:r w:rsidR="00383D26" w:rsidRPr="00B86884">
        <w:rPr>
          <w:rFonts w:eastAsia="Calibri" w:cstheme="minorHAnsi"/>
        </w:rPr>
        <w:t xml:space="preserve"> </w:t>
      </w:r>
      <w:proofErr w:type="spellStart"/>
      <w:r w:rsidR="00383D26" w:rsidRPr="00B86884">
        <w:rPr>
          <w:rFonts w:eastAsia="Calibri" w:cstheme="minorHAnsi"/>
        </w:rPr>
        <w:t>subjekata</w:t>
      </w:r>
      <w:proofErr w:type="spellEnd"/>
      <w:r w:rsidR="00383D26" w:rsidRPr="00B86884">
        <w:rPr>
          <w:rFonts w:eastAsia="Calibri" w:cstheme="minorHAnsi"/>
        </w:rPr>
        <w:t xml:space="preserve"> i </w:t>
      </w:r>
      <w:proofErr w:type="spellStart"/>
      <w:r w:rsidR="00383D26" w:rsidRPr="00B86884">
        <w:rPr>
          <w:rFonts w:eastAsia="Calibri" w:cstheme="minorHAnsi"/>
        </w:rPr>
        <w:t>izbornih</w:t>
      </w:r>
      <w:proofErr w:type="spellEnd"/>
      <w:r w:rsidR="00383D26" w:rsidRPr="00B86884">
        <w:rPr>
          <w:rFonts w:eastAsia="Calibri" w:cstheme="minorHAnsi"/>
        </w:rPr>
        <w:t xml:space="preserve"> </w:t>
      </w:r>
      <w:proofErr w:type="spellStart"/>
      <w:r w:rsidR="00383D26" w:rsidRPr="00B86884">
        <w:rPr>
          <w:rFonts w:eastAsia="Calibri" w:cstheme="minorHAnsi"/>
        </w:rPr>
        <w:t>kampanja</w:t>
      </w:r>
      <w:proofErr w:type="spellEnd"/>
      <w:r w:rsidR="00393A64" w:rsidRPr="00B86884">
        <w:rPr>
          <w:rFonts w:eastAsia="Calibri" w:cstheme="minorHAnsi"/>
        </w:rPr>
        <w:t xml:space="preserve"> </w:t>
      </w:r>
      <w:r w:rsidR="00383D26" w:rsidRPr="00B86884">
        <w:rPr>
          <w:rFonts w:eastAsia="Calibri" w:cstheme="minorHAnsi"/>
        </w:rPr>
        <w:t>(“</w:t>
      </w:r>
      <w:proofErr w:type="spellStart"/>
      <w:r w:rsidR="00383D26" w:rsidRPr="00B86884">
        <w:rPr>
          <w:rFonts w:eastAsia="Calibri" w:cstheme="minorHAnsi"/>
        </w:rPr>
        <w:t>Službeni</w:t>
      </w:r>
      <w:proofErr w:type="spellEnd"/>
      <w:r w:rsidR="00383D26" w:rsidRPr="00B86884">
        <w:rPr>
          <w:rFonts w:eastAsia="Calibri" w:cstheme="minorHAnsi"/>
        </w:rPr>
        <w:t xml:space="preserve"> list CG”, br. 3/20 i 38/20)</w:t>
      </w:r>
      <w:r w:rsidRPr="00B86884">
        <w:rPr>
          <w:rFonts w:eastAsia="Calibri" w:cstheme="minorHAnsi"/>
        </w:rPr>
        <w:t>.</w:t>
      </w:r>
      <w:r w:rsidR="00BD1D5E" w:rsidRPr="00B86884">
        <w:rPr>
          <w:rFonts w:asciiTheme="majorHAnsi" w:eastAsia="Calibri" w:hAnsiTheme="majorHAnsi" w:cstheme="majorBidi"/>
          <w:color w:val="2F5496" w:themeColor="accent1" w:themeShade="BF"/>
        </w:rPr>
        <w:t xml:space="preserve">         </w:t>
      </w:r>
    </w:p>
    <w:p w14:paraId="72147DB5" w14:textId="121D8BCB" w:rsidR="005932B5" w:rsidRPr="00B86884" w:rsidRDefault="001571D9" w:rsidP="004B7503">
      <w:pPr>
        <w:pStyle w:val="Heading2"/>
        <w:rPr>
          <w:rFonts w:eastAsia="Calibri"/>
          <w:sz w:val="22"/>
          <w:szCs w:val="22"/>
        </w:rPr>
      </w:pPr>
      <w:bookmarkStart w:id="26" w:name="_Toc191380175"/>
      <w:bookmarkStart w:id="27" w:name="_Hlk191284699"/>
      <w:r w:rsidRPr="00B86884">
        <w:rPr>
          <w:rFonts w:eastAsia="Calibri"/>
          <w:sz w:val="22"/>
          <w:szCs w:val="22"/>
        </w:rPr>
        <w:t>3.</w:t>
      </w:r>
      <w:r w:rsidR="006416B2" w:rsidRPr="00B86884">
        <w:rPr>
          <w:rFonts w:eastAsia="Calibri"/>
          <w:sz w:val="22"/>
          <w:szCs w:val="22"/>
        </w:rPr>
        <w:t>6</w:t>
      </w:r>
      <w:r w:rsidRPr="00B86884">
        <w:rPr>
          <w:rFonts w:eastAsia="Calibri"/>
          <w:sz w:val="22"/>
          <w:szCs w:val="22"/>
        </w:rPr>
        <w:t xml:space="preserve">. </w:t>
      </w:r>
      <w:proofErr w:type="spellStart"/>
      <w:r w:rsidRPr="00B86884">
        <w:rPr>
          <w:rFonts w:eastAsia="Calibri"/>
          <w:sz w:val="22"/>
          <w:szCs w:val="22"/>
        </w:rPr>
        <w:t>Finansiranje</w:t>
      </w:r>
      <w:proofErr w:type="spellEnd"/>
      <w:r w:rsidRPr="00B86884">
        <w:rPr>
          <w:rFonts w:eastAsia="Calibri"/>
          <w:sz w:val="22"/>
          <w:szCs w:val="22"/>
        </w:rPr>
        <w:t xml:space="preserve"> </w:t>
      </w:r>
      <w:proofErr w:type="spellStart"/>
      <w:r w:rsidRPr="00B86884">
        <w:rPr>
          <w:rFonts w:eastAsia="Calibri"/>
          <w:sz w:val="22"/>
          <w:szCs w:val="22"/>
        </w:rPr>
        <w:t>poslova</w:t>
      </w:r>
      <w:proofErr w:type="spellEnd"/>
      <w:r w:rsidRPr="00B86884">
        <w:rPr>
          <w:rFonts w:eastAsia="Calibri"/>
          <w:sz w:val="22"/>
          <w:szCs w:val="22"/>
        </w:rPr>
        <w:t xml:space="preserve"> </w:t>
      </w:r>
      <w:proofErr w:type="spellStart"/>
      <w:r w:rsidRPr="00B86884">
        <w:rPr>
          <w:rFonts w:eastAsia="Calibri"/>
          <w:sz w:val="22"/>
          <w:szCs w:val="22"/>
        </w:rPr>
        <w:t>Agencije</w:t>
      </w:r>
      <w:bookmarkEnd w:id="26"/>
      <w:proofErr w:type="spellEnd"/>
    </w:p>
    <w:bookmarkEnd w:id="27"/>
    <w:p w14:paraId="6748694E" w14:textId="186E8F57" w:rsidR="001571D9" w:rsidRDefault="001571D9" w:rsidP="00612BD3">
      <w:pPr>
        <w:ind w:firstLine="708"/>
        <w:jc w:val="both"/>
      </w:pPr>
      <w:proofErr w:type="spellStart"/>
      <w:r w:rsidRPr="00B86884">
        <w:rPr>
          <w:rFonts w:eastAsia="Calibri" w:cstheme="minorHAnsi"/>
        </w:rPr>
        <w:t>Sredstva</w:t>
      </w:r>
      <w:proofErr w:type="spellEnd"/>
      <w:r w:rsidRPr="00B86884">
        <w:rPr>
          <w:rFonts w:eastAsia="Calibri" w:cstheme="minorHAnsi"/>
        </w:rPr>
        <w:t xml:space="preserve"> za rad </w:t>
      </w:r>
      <w:proofErr w:type="spellStart"/>
      <w:r w:rsidRPr="00B86884">
        <w:rPr>
          <w:rFonts w:eastAsia="Calibri" w:cstheme="minorHAnsi"/>
        </w:rPr>
        <w:t>Agencije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obezbijeđena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su</w:t>
      </w:r>
      <w:proofErr w:type="spellEnd"/>
      <w:r w:rsidRPr="00B86884">
        <w:rPr>
          <w:rFonts w:eastAsia="Calibri" w:cstheme="minorHAnsi"/>
        </w:rPr>
        <w:t xml:space="preserve"> u </w:t>
      </w:r>
      <w:proofErr w:type="spellStart"/>
      <w:r w:rsidRPr="00B86884">
        <w:rPr>
          <w:rFonts w:eastAsia="Calibri" w:cstheme="minorHAnsi"/>
        </w:rPr>
        <w:t>skladu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Pr="00B86884">
        <w:rPr>
          <w:rFonts w:eastAsia="Calibri" w:cstheme="minorHAnsi"/>
        </w:rPr>
        <w:t>sa</w:t>
      </w:r>
      <w:proofErr w:type="spellEnd"/>
      <w:r w:rsidRPr="00B86884">
        <w:rPr>
          <w:rFonts w:eastAsia="Calibri" w:cstheme="minorHAnsi"/>
        </w:rPr>
        <w:t xml:space="preserve"> </w:t>
      </w:r>
      <w:proofErr w:type="spellStart"/>
      <w:r w:rsidR="00297421" w:rsidRPr="00B86884">
        <w:rPr>
          <w:rFonts w:cstheme="minorHAnsi"/>
        </w:rPr>
        <w:t>Zakonom</w:t>
      </w:r>
      <w:proofErr w:type="spellEnd"/>
      <w:r w:rsidR="00297421" w:rsidRPr="00B86884">
        <w:rPr>
          <w:rFonts w:cstheme="minorHAnsi"/>
        </w:rPr>
        <w:t xml:space="preserve"> o </w:t>
      </w:r>
      <w:proofErr w:type="spellStart"/>
      <w:r w:rsidR="00297421" w:rsidRPr="00B86884">
        <w:rPr>
          <w:rFonts w:cstheme="minorHAnsi"/>
        </w:rPr>
        <w:t>budžetu</w:t>
      </w:r>
      <w:proofErr w:type="spellEnd"/>
      <w:r w:rsidR="00297421" w:rsidRPr="00B86884">
        <w:rPr>
          <w:rFonts w:cstheme="minorHAnsi"/>
        </w:rPr>
        <w:t xml:space="preserve"> Crne Gore za 202</w:t>
      </w:r>
      <w:r w:rsidR="007A78E8" w:rsidRPr="00B86884">
        <w:rPr>
          <w:rFonts w:cstheme="minorHAnsi"/>
        </w:rPr>
        <w:t>4</w:t>
      </w:r>
      <w:r w:rsidR="00297421" w:rsidRPr="00B86884">
        <w:rPr>
          <w:rFonts w:cstheme="minorHAnsi"/>
        </w:rPr>
        <w:t xml:space="preserve">. </w:t>
      </w:r>
      <w:proofErr w:type="spellStart"/>
      <w:r w:rsidR="00297421" w:rsidRPr="00B86884">
        <w:rPr>
          <w:rFonts w:cstheme="minorHAnsi"/>
        </w:rPr>
        <w:t>godinu</w:t>
      </w:r>
      <w:proofErr w:type="spellEnd"/>
      <w:r w:rsidR="00297421" w:rsidRPr="00B86884">
        <w:rPr>
          <w:rFonts w:cstheme="minorHAnsi"/>
        </w:rPr>
        <w:t xml:space="preserve"> (“</w:t>
      </w:r>
      <w:proofErr w:type="spellStart"/>
      <w:r w:rsidR="00297421" w:rsidRPr="00B86884">
        <w:rPr>
          <w:rFonts w:cstheme="minorHAnsi"/>
        </w:rPr>
        <w:t>Službeni</w:t>
      </w:r>
      <w:proofErr w:type="spellEnd"/>
      <w:r w:rsidR="00297421" w:rsidRPr="00B86884">
        <w:rPr>
          <w:rFonts w:cstheme="minorHAnsi"/>
        </w:rPr>
        <w:t xml:space="preserve"> list CG”, br. 144/21, 55/22 i 109/22)</w:t>
      </w:r>
      <w:r w:rsidR="00E90D4D" w:rsidRPr="00B86884">
        <w:rPr>
          <w:rFonts w:eastAsia="Calibri" w:cstheme="minorHAnsi"/>
        </w:rPr>
        <w:t xml:space="preserve"> u </w:t>
      </w:r>
      <w:proofErr w:type="spellStart"/>
      <w:r w:rsidR="00E90D4D" w:rsidRPr="00B86884">
        <w:rPr>
          <w:rFonts w:eastAsia="Calibri" w:cstheme="minorHAnsi"/>
        </w:rPr>
        <w:t>i</w:t>
      </w:r>
      <w:r w:rsidRPr="00B86884">
        <w:rPr>
          <w:rFonts w:eastAsia="Calibri" w:cstheme="minorHAnsi"/>
        </w:rPr>
        <w:t>znosu</w:t>
      </w:r>
      <w:proofErr w:type="spellEnd"/>
      <w:r w:rsidRPr="00B86884">
        <w:rPr>
          <w:rFonts w:eastAsia="Calibri" w:cstheme="minorHAnsi"/>
        </w:rPr>
        <w:t xml:space="preserve"> </w:t>
      </w:r>
      <w:r w:rsidR="00297421" w:rsidRPr="00B86884">
        <w:rPr>
          <w:rFonts w:eastAsia="Calibri" w:cstheme="minorHAnsi"/>
        </w:rPr>
        <w:t xml:space="preserve">od </w:t>
      </w:r>
      <w:r w:rsidR="00DD4CC7" w:rsidRPr="00B86884">
        <w:rPr>
          <w:rFonts w:eastAsia="Calibri" w:cstheme="minorHAnsi"/>
        </w:rPr>
        <w:t>440</w:t>
      </w:r>
      <w:r w:rsidRPr="00B86884">
        <w:rPr>
          <w:rFonts w:eastAsia="Calibri" w:cstheme="minorHAnsi"/>
        </w:rPr>
        <w:t>.</w:t>
      </w:r>
      <w:r w:rsidR="00DD4CC7" w:rsidRPr="00B86884">
        <w:rPr>
          <w:rFonts w:eastAsia="Calibri" w:cstheme="minorHAnsi"/>
        </w:rPr>
        <w:t>739</w:t>
      </w:r>
      <w:r w:rsidRPr="00B86884">
        <w:rPr>
          <w:rFonts w:eastAsia="Calibri" w:cstheme="minorHAnsi"/>
        </w:rPr>
        <w:t>,</w:t>
      </w:r>
      <w:r w:rsidR="00DD4CC7" w:rsidRPr="00B86884">
        <w:rPr>
          <w:rFonts w:eastAsia="Calibri" w:cstheme="minorHAnsi"/>
        </w:rPr>
        <w:t>63</w:t>
      </w:r>
      <w:r w:rsidR="00297421" w:rsidRPr="00B86884">
        <w:rPr>
          <w:rFonts w:eastAsia="Calibri" w:cstheme="minorHAnsi"/>
        </w:rPr>
        <w:t xml:space="preserve"> EUR</w:t>
      </w:r>
      <w:r w:rsidR="008E5017" w:rsidRPr="00B86884">
        <w:rPr>
          <w:rFonts w:eastAsia="Calibri" w:cstheme="minorHAnsi"/>
        </w:rPr>
        <w:t>.</w:t>
      </w:r>
      <w:r w:rsidR="00AC32DB" w:rsidRPr="00B86884">
        <w:t xml:space="preserve"> </w:t>
      </w:r>
      <w:proofErr w:type="spellStart"/>
      <w:r w:rsidR="00AC32DB" w:rsidRPr="00B86884">
        <w:t>Agencija</w:t>
      </w:r>
      <w:proofErr w:type="spellEnd"/>
      <w:r w:rsidR="00AC32DB" w:rsidRPr="00B86884">
        <w:t xml:space="preserve"> je po </w:t>
      </w:r>
      <w:proofErr w:type="spellStart"/>
      <w:r w:rsidR="00AC32DB" w:rsidRPr="00B86884">
        <w:t>osnovu</w:t>
      </w:r>
      <w:proofErr w:type="spellEnd"/>
      <w:r w:rsidR="00AC32DB" w:rsidRPr="00B86884">
        <w:t xml:space="preserve"> </w:t>
      </w:r>
      <w:proofErr w:type="spellStart"/>
      <w:r w:rsidR="00AC32DB" w:rsidRPr="00B86884">
        <w:t>uplate</w:t>
      </w:r>
      <w:proofErr w:type="spellEnd"/>
      <w:r w:rsidR="00AC32DB" w:rsidRPr="00B86884">
        <w:t xml:space="preserve"> </w:t>
      </w:r>
      <w:proofErr w:type="spellStart"/>
      <w:r w:rsidR="00AC32DB" w:rsidRPr="00B86884">
        <w:t>od</w:t>
      </w:r>
      <w:proofErr w:type="spellEnd"/>
      <w:r w:rsidR="00AC32DB" w:rsidRPr="00B86884">
        <w:t xml:space="preserve"> </w:t>
      </w:r>
      <w:proofErr w:type="spellStart"/>
      <w:r w:rsidR="00AC32DB" w:rsidRPr="00B86884">
        <w:t>administrativnih</w:t>
      </w:r>
      <w:proofErr w:type="spellEnd"/>
      <w:r w:rsidR="00AC32DB" w:rsidRPr="00B86884">
        <w:t xml:space="preserve"> </w:t>
      </w:r>
      <w:proofErr w:type="spellStart"/>
      <w:r w:rsidR="00AC32DB" w:rsidRPr="00B86884">
        <w:t>taksi</w:t>
      </w:r>
      <w:proofErr w:type="spellEnd"/>
      <w:r w:rsidR="00AC32DB" w:rsidRPr="00B86884">
        <w:t xml:space="preserve"> u 202</w:t>
      </w:r>
      <w:r w:rsidR="00DD4CC7" w:rsidRPr="00B86884">
        <w:t>4</w:t>
      </w:r>
      <w:r w:rsidR="00AC32DB" w:rsidRPr="00B86884">
        <w:t xml:space="preserve">. </w:t>
      </w:r>
      <w:proofErr w:type="spellStart"/>
      <w:r w:rsidR="00AC32DB" w:rsidRPr="00B86884">
        <w:t>godini</w:t>
      </w:r>
      <w:proofErr w:type="spellEnd"/>
      <w:r w:rsidR="00AC32DB" w:rsidRPr="00B86884">
        <w:t xml:space="preserve"> </w:t>
      </w:r>
      <w:proofErr w:type="spellStart"/>
      <w:r w:rsidR="00AC32DB" w:rsidRPr="00B86884">
        <w:t>prihodovala</w:t>
      </w:r>
      <w:proofErr w:type="spellEnd"/>
      <w:r w:rsidR="00AC32DB" w:rsidRPr="00B86884">
        <w:t xml:space="preserve"> </w:t>
      </w:r>
      <w:proofErr w:type="spellStart"/>
      <w:r w:rsidR="00AC32DB" w:rsidRPr="00B86884">
        <w:t>iznos</w:t>
      </w:r>
      <w:proofErr w:type="spellEnd"/>
      <w:r w:rsidR="00AC32DB" w:rsidRPr="00B86884">
        <w:t xml:space="preserve"> od </w:t>
      </w:r>
      <w:r w:rsidR="00DD4CC7" w:rsidRPr="00B86884">
        <w:t>50.018,50</w:t>
      </w:r>
      <w:r w:rsidR="00AC32DB" w:rsidRPr="00B86884">
        <w:t xml:space="preserve"> EUR.</w:t>
      </w:r>
      <w:bookmarkEnd w:id="0"/>
    </w:p>
    <w:p w14:paraId="5F136EC0" w14:textId="77777777" w:rsidR="00EB2AEC" w:rsidRDefault="00EB2AEC" w:rsidP="00EB2AEC">
      <w:pPr>
        <w:jc w:val="both"/>
      </w:pPr>
    </w:p>
    <w:p w14:paraId="666042D8" w14:textId="262B1D65" w:rsidR="002B40A5" w:rsidRDefault="002B40A5" w:rsidP="00EB2AEC">
      <w:pPr>
        <w:spacing w:after="0"/>
        <w:jc w:val="both"/>
      </w:pPr>
      <w:proofErr w:type="spellStart"/>
      <w:r>
        <w:t>Broj</w:t>
      </w:r>
      <w:proofErr w:type="spellEnd"/>
      <w:r>
        <w:t>:</w:t>
      </w:r>
    </w:p>
    <w:p w14:paraId="25214CA7" w14:textId="7B17F76A" w:rsidR="002B40A5" w:rsidRPr="00B86884" w:rsidRDefault="002B40A5" w:rsidP="00EB2AEC">
      <w:pPr>
        <w:spacing w:after="0"/>
        <w:jc w:val="both"/>
        <w:rPr>
          <w:rFonts w:cstheme="minorHAnsi"/>
          <w:lang w:val="it-IT"/>
        </w:rPr>
      </w:pPr>
      <w:r>
        <w:t>Datum:</w:t>
      </w:r>
    </w:p>
    <w:sectPr w:rsidR="002B40A5" w:rsidRPr="00B86884" w:rsidSect="00790882">
      <w:footerReference w:type="default" r:id="rId9"/>
      <w:footerReference w:type="first" r:id="rId10"/>
      <w:pgSz w:w="11906" w:h="16838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D144" w14:textId="77777777" w:rsidR="00D805A4" w:rsidRDefault="00D805A4" w:rsidP="006C1193">
      <w:pPr>
        <w:spacing w:after="0" w:line="240" w:lineRule="auto"/>
      </w:pPr>
      <w:r>
        <w:separator/>
      </w:r>
    </w:p>
  </w:endnote>
  <w:endnote w:type="continuationSeparator" w:id="0">
    <w:p w14:paraId="51FAEF05" w14:textId="77777777" w:rsidR="00D805A4" w:rsidRDefault="00D805A4" w:rsidP="006C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644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94F31" w14:textId="77777777" w:rsidR="002C4861" w:rsidRDefault="002C48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D7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3FFE937" w14:textId="77777777" w:rsidR="00557BF3" w:rsidRDefault="00557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EF2C" w14:textId="77777777" w:rsidR="002C4861" w:rsidRDefault="002C4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AB21" w14:textId="77777777" w:rsidR="00D805A4" w:rsidRDefault="00D805A4" w:rsidP="006C1193">
      <w:pPr>
        <w:spacing w:after="0" w:line="240" w:lineRule="auto"/>
      </w:pPr>
      <w:r>
        <w:separator/>
      </w:r>
    </w:p>
  </w:footnote>
  <w:footnote w:type="continuationSeparator" w:id="0">
    <w:p w14:paraId="3E1C81D0" w14:textId="77777777" w:rsidR="00D805A4" w:rsidRDefault="00D805A4" w:rsidP="006C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6B6E"/>
    <w:multiLevelType w:val="hybridMultilevel"/>
    <w:tmpl w:val="79041C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35B7A"/>
    <w:multiLevelType w:val="hybridMultilevel"/>
    <w:tmpl w:val="8DAC736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25B6"/>
    <w:multiLevelType w:val="hybridMultilevel"/>
    <w:tmpl w:val="5942AC7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3065A"/>
    <w:multiLevelType w:val="hybridMultilevel"/>
    <w:tmpl w:val="C4B2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470E2"/>
    <w:multiLevelType w:val="multilevel"/>
    <w:tmpl w:val="DB5868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C117B2D"/>
    <w:multiLevelType w:val="hybridMultilevel"/>
    <w:tmpl w:val="626642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0217">
    <w:abstractNumId w:val="3"/>
  </w:num>
  <w:num w:numId="2" w16cid:durableId="1587616115">
    <w:abstractNumId w:val="4"/>
  </w:num>
  <w:num w:numId="3" w16cid:durableId="216554473">
    <w:abstractNumId w:val="1"/>
  </w:num>
  <w:num w:numId="4" w16cid:durableId="1103452829">
    <w:abstractNumId w:val="5"/>
  </w:num>
  <w:num w:numId="5" w16cid:durableId="1868055047">
    <w:abstractNumId w:val="2"/>
  </w:num>
  <w:num w:numId="6" w16cid:durableId="1901667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782"/>
    <w:rsid w:val="00000EA3"/>
    <w:rsid w:val="00001172"/>
    <w:rsid w:val="00001CE6"/>
    <w:rsid w:val="00002083"/>
    <w:rsid w:val="00002A67"/>
    <w:rsid w:val="000034D7"/>
    <w:rsid w:val="000039BC"/>
    <w:rsid w:val="00005BEA"/>
    <w:rsid w:val="000060B6"/>
    <w:rsid w:val="0000631F"/>
    <w:rsid w:val="00006738"/>
    <w:rsid w:val="00006B2C"/>
    <w:rsid w:val="00006F2B"/>
    <w:rsid w:val="00007AFE"/>
    <w:rsid w:val="00007D9B"/>
    <w:rsid w:val="00010916"/>
    <w:rsid w:val="000118B5"/>
    <w:rsid w:val="00011A7E"/>
    <w:rsid w:val="00011EED"/>
    <w:rsid w:val="0001212B"/>
    <w:rsid w:val="000126EC"/>
    <w:rsid w:val="00012B95"/>
    <w:rsid w:val="00014314"/>
    <w:rsid w:val="000143AC"/>
    <w:rsid w:val="0001449B"/>
    <w:rsid w:val="00015891"/>
    <w:rsid w:val="00015F4E"/>
    <w:rsid w:val="000179D4"/>
    <w:rsid w:val="00020970"/>
    <w:rsid w:val="00020A11"/>
    <w:rsid w:val="0002170B"/>
    <w:rsid w:val="000219D8"/>
    <w:rsid w:val="000219DE"/>
    <w:rsid w:val="00021B66"/>
    <w:rsid w:val="000223C4"/>
    <w:rsid w:val="0002255D"/>
    <w:rsid w:val="00023082"/>
    <w:rsid w:val="00023BCA"/>
    <w:rsid w:val="0002439A"/>
    <w:rsid w:val="000245D6"/>
    <w:rsid w:val="000257B2"/>
    <w:rsid w:val="000257B4"/>
    <w:rsid w:val="0002585A"/>
    <w:rsid w:val="00025EA2"/>
    <w:rsid w:val="000277E9"/>
    <w:rsid w:val="000279D6"/>
    <w:rsid w:val="0003081E"/>
    <w:rsid w:val="00030A30"/>
    <w:rsid w:val="000314A8"/>
    <w:rsid w:val="000339E2"/>
    <w:rsid w:val="000343EC"/>
    <w:rsid w:val="00034BCC"/>
    <w:rsid w:val="00036C1F"/>
    <w:rsid w:val="000375DB"/>
    <w:rsid w:val="00037ED8"/>
    <w:rsid w:val="000401DE"/>
    <w:rsid w:val="00040A85"/>
    <w:rsid w:val="0004182F"/>
    <w:rsid w:val="00041A8A"/>
    <w:rsid w:val="00041F3E"/>
    <w:rsid w:val="00042824"/>
    <w:rsid w:val="000432C7"/>
    <w:rsid w:val="00043D66"/>
    <w:rsid w:val="00043EA0"/>
    <w:rsid w:val="00044635"/>
    <w:rsid w:val="00044B4C"/>
    <w:rsid w:val="0004574F"/>
    <w:rsid w:val="0004586E"/>
    <w:rsid w:val="00045AE5"/>
    <w:rsid w:val="00045BEC"/>
    <w:rsid w:val="00046156"/>
    <w:rsid w:val="00046E39"/>
    <w:rsid w:val="00047191"/>
    <w:rsid w:val="000471B2"/>
    <w:rsid w:val="00047969"/>
    <w:rsid w:val="000479D9"/>
    <w:rsid w:val="000503CF"/>
    <w:rsid w:val="0005069B"/>
    <w:rsid w:val="00050905"/>
    <w:rsid w:val="0005165B"/>
    <w:rsid w:val="00052115"/>
    <w:rsid w:val="00052B20"/>
    <w:rsid w:val="0005316D"/>
    <w:rsid w:val="00053366"/>
    <w:rsid w:val="00053DF8"/>
    <w:rsid w:val="00053E08"/>
    <w:rsid w:val="0005463A"/>
    <w:rsid w:val="000549DD"/>
    <w:rsid w:val="0005540C"/>
    <w:rsid w:val="000559E9"/>
    <w:rsid w:val="00055FBE"/>
    <w:rsid w:val="000560FB"/>
    <w:rsid w:val="00056741"/>
    <w:rsid w:val="0005695E"/>
    <w:rsid w:val="0005774C"/>
    <w:rsid w:val="00057DC7"/>
    <w:rsid w:val="0006008D"/>
    <w:rsid w:val="000605F5"/>
    <w:rsid w:val="00060EB5"/>
    <w:rsid w:val="0006157E"/>
    <w:rsid w:val="00062101"/>
    <w:rsid w:val="000625CF"/>
    <w:rsid w:val="00063270"/>
    <w:rsid w:val="000633BB"/>
    <w:rsid w:val="000641D3"/>
    <w:rsid w:val="0006432A"/>
    <w:rsid w:val="00064916"/>
    <w:rsid w:val="0006518A"/>
    <w:rsid w:val="00067222"/>
    <w:rsid w:val="000704DE"/>
    <w:rsid w:val="000706A6"/>
    <w:rsid w:val="000728FF"/>
    <w:rsid w:val="00073C60"/>
    <w:rsid w:val="00074563"/>
    <w:rsid w:val="00074DAE"/>
    <w:rsid w:val="000750AF"/>
    <w:rsid w:val="000760F2"/>
    <w:rsid w:val="00077992"/>
    <w:rsid w:val="0008078F"/>
    <w:rsid w:val="00080B3D"/>
    <w:rsid w:val="00081B6D"/>
    <w:rsid w:val="00082250"/>
    <w:rsid w:val="00083085"/>
    <w:rsid w:val="00083D18"/>
    <w:rsid w:val="00084A05"/>
    <w:rsid w:val="00084CE5"/>
    <w:rsid w:val="00091822"/>
    <w:rsid w:val="00091A00"/>
    <w:rsid w:val="00091C8B"/>
    <w:rsid w:val="00091D53"/>
    <w:rsid w:val="00092241"/>
    <w:rsid w:val="00092533"/>
    <w:rsid w:val="0009373A"/>
    <w:rsid w:val="00095071"/>
    <w:rsid w:val="000955AF"/>
    <w:rsid w:val="0009575E"/>
    <w:rsid w:val="000958D3"/>
    <w:rsid w:val="00095CA5"/>
    <w:rsid w:val="00095FA0"/>
    <w:rsid w:val="000961CA"/>
    <w:rsid w:val="00096A17"/>
    <w:rsid w:val="00096C32"/>
    <w:rsid w:val="00096FEF"/>
    <w:rsid w:val="0009783E"/>
    <w:rsid w:val="000A1B3C"/>
    <w:rsid w:val="000A24D1"/>
    <w:rsid w:val="000A256D"/>
    <w:rsid w:val="000A293D"/>
    <w:rsid w:val="000A3A0D"/>
    <w:rsid w:val="000A3E9A"/>
    <w:rsid w:val="000A4293"/>
    <w:rsid w:val="000A55A4"/>
    <w:rsid w:val="000A649F"/>
    <w:rsid w:val="000A776D"/>
    <w:rsid w:val="000A796A"/>
    <w:rsid w:val="000A7D96"/>
    <w:rsid w:val="000A7F0B"/>
    <w:rsid w:val="000B2091"/>
    <w:rsid w:val="000B30DF"/>
    <w:rsid w:val="000B3CA3"/>
    <w:rsid w:val="000B508B"/>
    <w:rsid w:val="000B5405"/>
    <w:rsid w:val="000B55C5"/>
    <w:rsid w:val="000B5AC9"/>
    <w:rsid w:val="000B5E77"/>
    <w:rsid w:val="000B7C8F"/>
    <w:rsid w:val="000C19D8"/>
    <w:rsid w:val="000C1E0E"/>
    <w:rsid w:val="000C442B"/>
    <w:rsid w:val="000C4E11"/>
    <w:rsid w:val="000C65BE"/>
    <w:rsid w:val="000C6BF6"/>
    <w:rsid w:val="000C6E4D"/>
    <w:rsid w:val="000C71A0"/>
    <w:rsid w:val="000C7F55"/>
    <w:rsid w:val="000D05C6"/>
    <w:rsid w:val="000D0C40"/>
    <w:rsid w:val="000D0C63"/>
    <w:rsid w:val="000D11AD"/>
    <w:rsid w:val="000D1CBF"/>
    <w:rsid w:val="000D1EF3"/>
    <w:rsid w:val="000D322F"/>
    <w:rsid w:val="000D3E28"/>
    <w:rsid w:val="000D466E"/>
    <w:rsid w:val="000D4BD1"/>
    <w:rsid w:val="000D4C95"/>
    <w:rsid w:val="000D4EA2"/>
    <w:rsid w:val="000D5823"/>
    <w:rsid w:val="000D63BB"/>
    <w:rsid w:val="000D6922"/>
    <w:rsid w:val="000D6EDE"/>
    <w:rsid w:val="000D71B6"/>
    <w:rsid w:val="000D78A4"/>
    <w:rsid w:val="000D7B70"/>
    <w:rsid w:val="000E0A76"/>
    <w:rsid w:val="000E1997"/>
    <w:rsid w:val="000E2375"/>
    <w:rsid w:val="000E3E5B"/>
    <w:rsid w:val="000E43B7"/>
    <w:rsid w:val="000E49BD"/>
    <w:rsid w:val="000E4A6C"/>
    <w:rsid w:val="000E5991"/>
    <w:rsid w:val="000E5A48"/>
    <w:rsid w:val="000E7311"/>
    <w:rsid w:val="000E7C2D"/>
    <w:rsid w:val="000F0004"/>
    <w:rsid w:val="000F0E72"/>
    <w:rsid w:val="000F216C"/>
    <w:rsid w:val="000F252B"/>
    <w:rsid w:val="000F29C7"/>
    <w:rsid w:val="000F2D19"/>
    <w:rsid w:val="000F3487"/>
    <w:rsid w:val="000F35E9"/>
    <w:rsid w:val="000F3A43"/>
    <w:rsid w:val="000F41B9"/>
    <w:rsid w:val="000F50F1"/>
    <w:rsid w:val="000F5DF4"/>
    <w:rsid w:val="000F649A"/>
    <w:rsid w:val="001000DD"/>
    <w:rsid w:val="001006C4"/>
    <w:rsid w:val="0010077C"/>
    <w:rsid w:val="001007C7"/>
    <w:rsid w:val="00101E83"/>
    <w:rsid w:val="001029C3"/>
    <w:rsid w:val="001029EE"/>
    <w:rsid w:val="0010330E"/>
    <w:rsid w:val="00103443"/>
    <w:rsid w:val="00103468"/>
    <w:rsid w:val="001047E6"/>
    <w:rsid w:val="001054FC"/>
    <w:rsid w:val="00105C82"/>
    <w:rsid w:val="00105DB1"/>
    <w:rsid w:val="00105E56"/>
    <w:rsid w:val="001060C2"/>
    <w:rsid w:val="00106157"/>
    <w:rsid w:val="0010632F"/>
    <w:rsid w:val="00106395"/>
    <w:rsid w:val="001065E8"/>
    <w:rsid w:val="0010661B"/>
    <w:rsid w:val="001073FA"/>
    <w:rsid w:val="00107CA0"/>
    <w:rsid w:val="001119B7"/>
    <w:rsid w:val="0011203A"/>
    <w:rsid w:val="00112E52"/>
    <w:rsid w:val="0011302B"/>
    <w:rsid w:val="001142FE"/>
    <w:rsid w:val="0011476F"/>
    <w:rsid w:val="00116946"/>
    <w:rsid w:val="00117124"/>
    <w:rsid w:val="001175BB"/>
    <w:rsid w:val="001202E6"/>
    <w:rsid w:val="00120B09"/>
    <w:rsid w:val="00122207"/>
    <w:rsid w:val="00122358"/>
    <w:rsid w:val="001224C5"/>
    <w:rsid w:val="00122652"/>
    <w:rsid w:val="0012293B"/>
    <w:rsid w:val="0012295D"/>
    <w:rsid w:val="00122DA7"/>
    <w:rsid w:val="001232BC"/>
    <w:rsid w:val="001239A6"/>
    <w:rsid w:val="00124664"/>
    <w:rsid w:val="00126088"/>
    <w:rsid w:val="001263E2"/>
    <w:rsid w:val="00126402"/>
    <w:rsid w:val="00126880"/>
    <w:rsid w:val="00126B0A"/>
    <w:rsid w:val="00126CCA"/>
    <w:rsid w:val="0012731B"/>
    <w:rsid w:val="001305BF"/>
    <w:rsid w:val="00130DF6"/>
    <w:rsid w:val="00130F05"/>
    <w:rsid w:val="00131C45"/>
    <w:rsid w:val="00131EA2"/>
    <w:rsid w:val="00132361"/>
    <w:rsid w:val="001335A3"/>
    <w:rsid w:val="00133AE4"/>
    <w:rsid w:val="00133D1E"/>
    <w:rsid w:val="001342E5"/>
    <w:rsid w:val="00134641"/>
    <w:rsid w:val="00134C02"/>
    <w:rsid w:val="001372B6"/>
    <w:rsid w:val="001405C0"/>
    <w:rsid w:val="0014068E"/>
    <w:rsid w:val="00141259"/>
    <w:rsid w:val="00141B73"/>
    <w:rsid w:val="00142A01"/>
    <w:rsid w:val="00142DA0"/>
    <w:rsid w:val="00145509"/>
    <w:rsid w:val="00145698"/>
    <w:rsid w:val="00145D33"/>
    <w:rsid w:val="00145DFC"/>
    <w:rsid w:val="00145FBE"/>
    <w:rsid w:val="00146023"/>
    <w:rsid w:val="001461C9"/>
    <w:rsid w:val="001466D5"/>
    <w:rsid w:val="0014690E"/>
    <w:rsid w:val="00147B1D"/>
    <w:rsid w:val="0015011E"/>
    <w:rsid w:val="00150AC8"/>
    <w:rsid w:val="00150B58"/>
    <w:rsid w:val="001518D7"/>
    <w:rsid w:val="00152309"/>
    <w:rsid w:val="0015249A"/>
    <w:rsid w:val="00152540"/>
    <w:rsid w:val="00152633"/>
    <w:rsid w:val="00152D76"/>
    <w:rsid w:val="00153BFD"/>
    <w:rsid w:val="00153E2A"/>
    <w:rsid w:val="00153F1E"/>
    <w:rsid w:val="001545B2"/>
    <w:rsid w:val="00154BB4"/>
    <w:rsid w:val="00155491"/>
    <w:rsid w:val="0015584F"/>
    <w:rsid w:val="00155966"/>
    <w:rsid w:val="00156B14"/>
    <w:rsid w:val="001571D9"/>
    <w:rsid w:val="001604D4"/>
    <w:rsid w:val="00161D6D"/>
    <w:rsid w:val="001625A2"/>
    <w:rsid w:val="001635CE"/>
    <w:rsid w:val="00165E34"/>
    <w:rsid w:val="0016637A"/>
    <w:rsid w:val="0016681B"/>
    <w:rsid w:val="00166A4A"/>
    <w:rsid w:val="00170047"/>
    <w:rsid w:val="0017050C"/>
    <w:rsid w:val="001705FE"/>
    <w:rsid w:val="00170C22"/>
    <w:rsid w:val="001711FE"/>
    <w:rsid w:val="001713D3"/>
    <w:rsid w:val="0017146D"/>
    <w:rsid w:val="00171B43"/>
    <w:rsid w:val="00171DF2"/>
    <w:rsid w:val="001723B7"/>
    <w:rsid w:val="00172BA4"/>
    <w:rsid w:val="00173D78"/>
    <w:rsid w:val="00173E87"/>
    <w:rsid w:val="00174337"/>
    <w:rsid w:val="00174606"/>
    <w:rsid w:val="00175977"/>
    <w:rsid w:val="00176E6F"/>
    <w:rsid w:val="00177385"/>
    <w:rsid w:val="0017795B"/>
    <w:rsid w:val="00177C79"/>
    <w:rsid w:val="00180271"/>
    <w:rsid w:val="00180D9E"/>
    <w:rsid w:val="00181123"/>
    <w:rsid w:val="0018144C"/>
    <w:rsid w:val="00181BCB"/>
    <w:rsid w:val="00182DB5"/>
    <w:rsid w:val="00182E35"/>
    <w:rsid w:val="00182F06"/>
    <w:rsid w:val="00184083"/>
    <w:rsid w:val="00184B1A"/>
    <w:rsid w:val="00184E94"/>
    <w:rsid w:val="00185899"/>
    <w:rsid w:val="00186002"/>
    <w:rsid w:val="00186922"/>
    <w:rsid w:val="001869CB"/>
    <w:rsid w:val="00187327"/>
    <w:rsid w:val="001905EC"/>
    <w:rsid w:val="001909AB"/>
    <w:rsid w:val="00190AC9"/>
    <w:rsid w:val="00190C9E"/>
    <w:rsid w:val="001915E4"/>
    <w:rsid w:val="0019255E"/>
    <w:rsid w:val="001943DC"/>
    <w:rsid w:val="00194F45"/>
    <w:rsid w:val="00195CBA"/>
    <w:rsid w:val="00195EF5"/>
    <w:rsid w:val="0019625A"/>
    <w:rsid w:val="001968AB"/>
    <w:rsid w:val="00196D19"/>
    <w:rsid w:val="00197FA2"/>
    <w:rsid w:val="001A27A0"/>
    <w:rsid w:val="001A358E"/>
    <w:rsid w:val="001A35D6"/>
    <w:rsid w:val="001A4A92"/>
    <w:rsid w:val="001A518D"/>
    <w:rsid w:val="001A574F"/>
    <w:rsid w:val="001A57D4"/>
    <w:rsid w:val="001A5BF2"/>
    <w:rsid w:val="001A5D0B"/>
    <w:rsid w:val="001A6680"/>
    <w:rsid w:val="001A68E6"/>
    <w:rsid w:val="001A708B"/>
    <w:rsid w:val="001A7DD4"/>
    <w:rsid w:val="001B02BE"/>
    <w:rsid w:val="001B0387"/>
    <w:rsid w:val="001B0BE8"/>
    <w:rsid w:val="001B1C5B"/>
    <w:rsid w:val="001B1D4C"/>
    <w:rsid w:val="001B364B"/>
    <w:rsid w:val="001B3853"/>
    <w:rsid w:val="001B4FA3"/>
    <w:rsid w:val="001B6921"/>
    <w:rsid w:val="001B7FCB"/>
    <w:rsid w:val="001C0A02"/>
    <w:rsid w:val="001C0B9E"/>
    <w:rsid w:val="001C11AA"/>
    <w:rsid w:val="001C20C9"/>
    <w:rsid w:val="001C22F2"/>
    <w:rsid w:val="001C2720"/>
    <w:rsid w:val="001C2780"/>
    <w:rsid w:val="001C299A"/>
    <w:rsid w:val="001C3302"/>
    <w:rsid w:val="001C3FD6"/>
    <w:rsid w:val="001C4368"/>
    <w:rsid w:val="001C49C8"/>
    <w:rsid w:val="001C68F8"/>
    <w:rsid w:val="001C708A"/>
    <w:rsid w:val="001C7E57"/>
    <w:rsid w:val="001D1045"/>
    <w:rsid w:val="001D137C"/>
    <w:rsid w:val="001D1C2D"/>
    <w:rsid w:val="001D2839"/>
    <w:rsid w:val="001D3082"/>
    <w:rsid w:val="001D30B0"/>
    <w:rsid w:val="001D448B"/>
    <w:rsid w:val="001D4899"/>
    <w:rsid w:val="001D4E20"/>
    <w:rsid w:val="001D6575"/>
    <w:rsid w:val="001D6C91"/>
    <w:rsid w:val="001D6E09"/>
    <w:rsid w:val="001D7611"/>
    <w:rsid w:val="001D7B0C"/>
    <w:rsid w:val="001D7F38"/>
    <w:rsid w:val="001E082A"/>
    <w:rsid w:val="001E0838"/>
    <w:rsid w:val="001E154B"/>
    <w:rsid w:val="001E1CBC"/>
    <w:rsid w:val="001E2288"/>
    <w:rsid w:val="001E3CCF"/>
    <w:rsid w:val="001E403E"/>
    <w:rsid w:val="001E594E"/>
    <w:rsid w:val="001E599B"/>
    <w:rsid w:val="001E5BA6"/>
    <w:rsid w:val="001E5CB3"/>
    <w:rsid w:val="001E5D2E"/>
    <w:rsid w:val="001E6302"/>
    <w:rsid w:val="001E761B"/>
    <w:rsid w:val="001E79CF"/>
    <w:rsid w:val="001E7C51"/>
    <w:rsid w:val="001F0802"/>
    <w:rsid w:val="001F0FB2"/>
    <w:rsid w:val="001F14F7"/>
    <w:rsid w:val="001F1585"/>
    <w:rsid w:val="001F16F5"/>
    <w:rsid w:val="001F26FC"/>
    <w:rsid w:val="001F3046"/>
    <w:rsid w:val="001F3732"/>
    <w:rsid w:val="001F379F"/>
    <w:rsid w:val="001F51E4"/>
    <w:rsid w:val="001F588E"/>
    <w:rsid w:val="001F58EA"/>
    <w:rsid w:val="001F5D02"/>
    <w:rsid w:val="001F6514"/>
    <w:rsid w:val="001F6AA9"/>
    <w:rsid w:val="001F7052"/>
    <w:rsid w:val="001F7E81"/>
    <w:rsid w:val="0020027D"/>
    <w:rsid w:val="0020059A"/>
    <w:rsid w:val="00200626"/>
    <w:rsid w:val="00202BD7"/>
    <w:rsid w:val="00203BD8"/>
    <w:rsid w:val="00203D11"/>
    <w:rsid w:val="00205D63"/>
    <w:rsid w:val="002060B8"/>
    <w:rsid w:val="002063D8"/>
    <w:rsid w:val="00206624"/>
    <w:rsid w:val="0020664A"/>
    <w:rsid w:val="00206C09"/>
    <w:rsid w:val="002077EE"/>
    <w:rsid w:val="002100A1"/>
    <w:rsid w:val="00210134"/>
    <w:rsid w:val="00210357"/>
    <w:rsid w:val="00210752"/>
    <w:rsid w:val="00211469"/>
    <w:rsid w:val="0021147E"/>
    <w:rsid w:val="00211767"/>
    <w:rsid w:val="00211D77"/>
    <w:rsid w:val="00212263"/>
    <w:rsid w:val="0021257A"/>
    <w:rsid w:val="00212B06"/>
    <w:rsid w:val="0021462B"/>
    <w:rsid w:val="002148B5"/>
    <w:rsid w:val="00214A8C"/>
    <w:rsid w:val="002156F5"/>
    <w:rsid w:val="00215ED3"/>
    <w:rsid w:val="00216A88"/>
    <w:rsid w:val="00217826"/>
    <w:rsid w:val="00217BB6"/>
    <w:rsid w:val="00220501"/>
    <w:rsid w:val="00220A8C"/>
    <w:rsid w:val="0022137C"/>
    <w:rsid w:val="00221949"/>
    <w:rsid w:val="00221EF1"/>
    <w:rsid w:val="00222014"/>
    <w:rsid w:val="002223B1"/>
    <w:rsid w:val="00222CCC"/>
    <w:rsid w:val="002233AC"/>
    <w:rsid w:val="002233E4"/>
    <w:rsid w:val="002236F8"/>
    <w:rsid w:val="00224151"/>
    <w:rsid w:val="002247D8"/>
    <w:rsid w:val="00225009"/>
    <w:rsid w:val="002253C6"/>
    <w:rsid w:val="002266D5"/>
    <w:rsid w:val="0022736E"/>
    <w:rsid w:val="00227431"/>
    <w:rsid w:val="002300E4"/>
    <w:rsid w:val="00230295"/>
    <w:rsid w:val="0023139B"/>
    <w:rsid w:val="002318C6"/>
    <w:rsid w:val="00231B54"/>
    <w:rsid w:val="00232D63"/>
    <w:rsid w:val="002334FF"/>
    <w:rsid w:val="002345C7"/>
    <w:rsid w:val="00234EF0"/>
    <w:rsid w:val="00235697"/>
    <w:rsid w:val="00235B05"/>
    <w:rsid w:val="00236FAF"/>
    <w:rsid w:val="00237843"/>
    <w:rsid w:val="00237CAA"/>
    <w:rsid w:val="00237D03"/>
    <w:rsid w:val="00237E67"/>
    <w:rsid w:val="00237F10"/>
    <w:rsid w:val="00237F81"/>
    <w:rsid w:val="0024059E"/>
    <w:rsid w:val="0024101D"/>
    <w:rsid w:val="002422A2"/>
    <w:rsid w:val="002429B1"/>
    <w:rsid w:val="00242EE1"/>
    <w:rsid w:val="0024306E"/>
    <w:rsid w:val="00243C3D"/>
    <w:rsid w:val="00245AAC"/>
    <w:rsid w:val="00245B83"/>
    <w:rsid w:val="002468AF"/>
    <w:rsid w:val="00246976"/>
    <w:rsid w:val="0024785A"/>
    <w:rsid w:val="00247A03"/>
    <w:rsid w:val="00247E5E"/>
    <w:rsid w:val="002504CD"/>
    <w:rsid w:val="00250CAC"/>
    <w:rsid w:val="002511CE"/>
    <w:rsid w:val="00251738"/>
    <w:rsid w:val="00252E52"/>
    <w:rsid w:val="0025325E"/>
    <w:rsid w:val="002559D3"/>
    <w:rsid w:val="00255BFE"/>
    <w:rsid w:val="00255CA5"/>
    <w:rsid w:val="0025733C"/>
    <w:rsid w:val="00257491"/>
    <w:rsid w:val="00257A03"/>
    <w:rsid w:val="0026013F"/>
    <w:rsid w:val="00261770"/>
    <w:rsid w:val="00262057"/>
    <w:rsid w:val="002635D2"/>
    <w:rsid w:val="00263631"/>
    <w:rsid w:val="00264A31"/>
    <w:rsid w:val="00264CAC"/>
    <w:rsid w:val="00264DDE"/>
    <w:rsid w:val="00266903"/>
    <w:rsid w:val="002671FC"/>
    <w:rsid w:val="0026730F"/>
    <w:rsid w:val="0026776B"/>
    <w:rsid w:val="00267D12"/>
    <w:rsid w:val="00267F17"/>
    <w:rsid w:val="002702B2"/>
    <w:rsid w:val="002707EE"/>
    <w:rsid w:val="00271BE2"/>
    <w:rsid w:val="00272E64"/>
    <w:rsid w:val="00273850"/>
    <w:rsid w:val="0027402C"/>
    <w:rsid w:val="00275117"/>
    <w:rsid w:val="00275911"/>
    <w:rsid w:val="00275D16"/>
    <w:rsid w:val="00275D3F"/>
    <w:rsid w:val="00276133"/>
    <w:rsid w:val="0027614C"/>
    <w:rsid w:val="00276393"/>
    <w:rsid w:val="00276C48"/>
    <w:rsid w:val="0028086F"/>
    <w:rsid w:val="0028091E"/>
    <w:rsid w:val="00280E9C"/>
    <w:rsid w:val="00281939"/>
    <w:rsid w:val="00281F95"/>
    <w:rsid w:val="0028234C"/>
    <w:rsid w:val="00282B1E"/>
    <w:rsid w:val="00282B9B"/>
    <w:rsid w:val="00283152"/>
    <w:rsid w:val="00283285"/>
    <w:rsid w:val="00284299"/>
    <w:rsid w:val="002843B7"/>
    <w:rsid w:val="00284499"/>
    <w:rsid w:val="002849CD"/>
    <w:rsid w:val="00285939"/>
    <w:rsid w:val="00286261"/>
    <w:rsid w:val="002868B5"/>
    <w:rsid w:val="00286FC2"/>
    <w:rsid w:val="00287AAC"/>
    <w:rsid w:val="00287FCC"/>
    <w:rsid w:val="00290441"/>
    <w:rsid w:val="00291259"/>
    <w:rsid w:val="002919A3"/>
    <w:rsid w:val="00291BB1"/>
    <w:rsid w:val="0029283F"/>
    <w:rsid w:val="00292EA0"/>
    <w:rsid w:val="0029311E"/>
    <w:rsid w:val="002933B8"/>
    <w:rsid w:val="00293855"/>
    <w:rsid w:val="00293963"/>
    <w:rsid w:val="00294279"/>
    <w:rsid w:val="002957DD"/>
    <w:rsid w:val="00295CC1"/>
    <w:rsid w:val="00296117"/>
    <w:rsid w:val="002962D8"/>
    <w:rsid w:val="002965CE"/>
    <w:rsid w:val="00296BF4"/>
    <w:rsid w:val="00296E0A"/>
    <w:rsid w:val="00297421"/>
    <w:rsid w:val="002977D1"/>
    <w:rsid w:val="002A18C0"/>
    <w:rsid w:val="002A1C99"/>
    <w:rsid w:val="002A23EA"/>
    <w:rsid w:val="002A2D1C"/>
    <w:rsid w:val="002A41FC"/>
    <w:rsid w:val="002A4E4B"/>
    <w:rsid w:val="002A5239"/>
    <w:rsid w:val="002A5687"/>
    <w:rsid w:val="002A5ECA"/>
    <w:rsid w:val="002A6E78"/>
    <w:rsid w:val="002A77F9"/>
    <w:rsid w:val="002B0810"/>
    <w:rsid w:val="002B0D0D"/>
    <w:rsid w:val="002B1536"/>
    <w:rsid w:val="002B15BA"/>
    <w:rsid w:val="002B182B"/>
    <w:rsid w:val="002B1A0D"/>
    <w:rsid w:val="002B215E"/>
    <w:rsid w:val="002B23CA"/>
    <w:rsid w:val="002B23FB"/>
    <w:rsid w:val="002B2AB6"/>
    <w:rsid w:val="002B2CCA"/>
    <w:rsid w:val="002B40A5"/>
    <w:rsid w:val="002B5731"/>
    <w:rsid w:val="002B5B6C"/>
    <w:rsid w:val="002B6B60"/>
    <w:rsid w:val="002B7B88"/>
    <w:rsid w:val="002B7CA8"/>
    <w:rsid w:val="002C068C"/>
    <w:rsid w:val="002C08F6"/>
    <w:rsid w:val="002C0C80"/>
    <w:rsid w:val="002C1539"/>
    <w:rsid w:val="002C1843"/>
    <w:rsid w:val="002C1848"/>
    <w:rsid w:val="002C1C3A"/>
    <w:rsid w:val="002C250D"/>
    <w:rsid w:val="002C2C68"/>
    <w:rsid w:val="002C334C"/>
    <w:rsid w:val="002C3361"/>
    <w:rsid w:val="002C3B03"/>
    <w:rsid w:val="002C4861"/>
    <w:rsid w:val="002C4D24"/>
    <w:rsid w:val="002C4F2D"/>
    <w:rsid w:val="002C5051"/>
    <w:rsid w:val="002C5827"/>
    <w:rsid w:val="002C586A"/>
    <w:rsid w:val="002C69DD"/>
    <w:rsid w:val="002C6AF7"/>
    <w:rsid w:val="002C73C2"/>
    <w:rsid w:val="002C7473"/>
    <w:rsid w:val="002C74D6"/>
    <w:rsid w:val="002C7746"/>
    <w:rsid w:val="002D0617"/>
    <w:rsid w:val="002D08F4"/>
    <w:rsid w:val="002D2049"/>
    <w:rsid w:val="002D2E8F"/>
    <w:rsid w:val="002D2FE2"/>
    <w:rsid w:val="002D31E1"/>
    <w:rsid w:val="002D3605"/>
    <w:rsid w:val="002D4640"/>
    <w:rsid w:val="002D4C85"/>
    <w:rsid w:val="002D4F12"/>
    <w:rsid w:val="002D53F8"/>
    <w:rsid w:val="002D5521"/>
    <w:rsid w:val="002D5A98"/>
    <w:rsid w:val="002D64F9"/>
    <w:rsid w:val="002D662C"/>
    <w:rsid w:val="002D7534"/>
    <w:rsid w:val="002D7550"/>
    <w:rsid w:val="002E00EF"/>
    <w:rsid w:val="002E104A"/>
    <w:rsid w:val="002E1198"/>
    <w:rsid w:val="002E142D"/>
    <w:rsid w:val="002E1679"/>
    <w:rsid w:val="002E1D1D"/>
    <w:rsid w:val="002E33CD"/>
    <w:rsid w:val="002E364A"/>
    <w:rsid w:val="002E39B7"/>
    <w:rsid w:val="002E3D67"/>
    <w:rsid w:val="002E3E9F"/>
    <w:rsid w:val="002E4402"/>
    <w:rsid w:val="002E505D"/>
    <w:rsid w:val="002E63BB"/>
    <w:rsid w:val="002E6A09"/>
    <w:rsid w:val="002E6A0C"/>
    <w:rsid w:val="002E7C5A"/>
    <w:rsid w:val="002E7D12"/>
    <w:rsid w:val="002F074E"/>
    <w:rsid w:val="002F3FC7"/>
    <w:rsid w:val="002F4644"/>
    <w:rsid w:val="002F678F"/>
    <w:rsid w:val="002F682C"/>
    <w:rsid w:val="002F6BFF"/>
    <w:rsid w:val="002F6E2C"/>
    <w:rsid w:val="002F7681"/>
    <w:rsid w:val="002F781C"/>
    <w:rsid w:val="003005FE"/>
    <w:rsid w:val="00300BE0"/>
    <w:rsid w:val="0030179D"/>
    <w:rsid w:val="00301A5E"/>
    <w:rsid w:val="00301E67"/>
    <w:rsid w:val="003023D0"/>
    <w:rsid w:val="00302490"/>
    <w:rsid w:val="00302C93"/>
    <w:rsid w:val="0030302A"/>
    <w:rsid w:val="003031DC"/>
    <w:rsid w:val="003036D6"/>
    <w:rsid w:val="0030433A"/>
    <w:rsid w:val="00304707"/>
    <w:rsid w:val="00304F3D"/>
    <w:rsid w:val="00305570"/>
    <w:rsid w:val="0030577E"/>
    <w:rsid w:val="00305990"/>
    <w:rsid w:val="00305DBC"/>
    <w:rsid w:val="00306161"/>
    <w:rsid w:val="00307054"/>
    <w:rsid w:val="003077F7"/>
    <w:rsid w:val="00307EC8"/>
    <w:rsid w:val="003100D4"/>
    <w:rsid w:val="003117E9"/>
    <w:rsid w:val="003123B6"/>
    <w:rsid w:val="003123C8"/>
    <w:rsid w:val="00312A24"/>
    <w:rsid w:val="00312C78"/>
    <w:rsid w:val="0031301D"/>
    <w:rsid w:val="00313900"/>
    <w:rsid w:val="0031396D"/>
    <w:rsid w:val="00313DC4"/>
    <w:rsid w:val="00313F79"/>
    <w:rsid w:val="003146C6"/>
    <w:rsid w:val="003154D6"/>
    <w:rsid w:val="00316321"/>
    <w:rsid w:val="00316A06"/>
    <w:rsid w:val="00320536"/>
    <w:rsid w:val="00321E36"/>
    <w:rsid w:val="00321E48"/>
    <w:rsid w:val="00322931"/>
    <w:rsid w:val="00322DCA"/>
    <w:rsid w:val="00323171"/>
    <w:rsid w:val="003236B0"/>
    <w:rsid w:val="00323A2A"/>
    <w:rsid w:val="00323ECF"/>
    <w:rsid w:val="003257F6"/>
    <w:rsid w:val="003265EA"/>
    <w:rsid w:val="00330518"/>
    <w:rsid w:val="00330757"/>
    <w:rsid w:val="003309FD"/>
    <w:rsid w:val="0033152B"/>
    <w:rsid w:val="00331CAF"/>
    <w:rsid w:val="0033205B"/>
    <w:rsid w:val="00332507"/>
    <w:rsid w:val="003338F8"/>
    <w:rsid w:val="0033509F"/>
    <w:rsid w:val="00335B3A"/>
    <w:rsid w:val="00335C90"/>
    <w:rsid w:val="00335EC0"/>
    <w:rsid w:val="0033624A"/>
    <w:rsid w:val="00336278"/>
    <w:rsid w:val="00336C4E"/>
    <w:rsid w:val="00336D7E"/>
    <w:rsid w:val="00336E35"/>
    <w:rsid w:val="003373E3"/>
    <w:rsid w:val="00337DB2"/>
    <w:rsid w:val="003405A3"/>
    <w:rsid w:val="0034134D"/>
    <w:rsid w:val="0034180A"/>
    <w:rsid w:val="00341F2B"/>
    <w:rsid w:val="00343350"/>
    <w:rsid w:val="00343C7F"/>
    <w:rsid w:val="0034435A"/>
    <w:rsid w:val="00344489"/>
    <w:rsid w:val="00346467"/>
    <w:rsid w:val="003467CE"/>
    <w:rsid w:val="00346E76"/>
    <w:rsid w:val="00347885"/>
    <w:rsid w:val="00350180"/>
    <w:rsid w:val="00350504"/>
    <w:rsid w:val="00351404"/>
    <w:rsid w:val="00351AE6"/>
    <w:rsid w:val="00352499"/>
    <w:rsid w:val="00352E60"/>
    <w:rsid w:val="00352F05"/>
    <w:rsid w:val="0035337D"/>
    <w:rsid w:val="00354376"/>
    <w:rsid w:val="003549D5"/>
    <w:rsid w:val="0035572F"/>
    <w:rsid w:val="00356377"/>
    <w:rsid w:val="003571B3"/>
    <w:rsid w:val="003579E4"/>
    <w:rsid w:val="003607BB"/>
    <w:rsid w:val="00360CB4"/>
    <w:rsid w:val="0036153A"/>
    <w:rsid w:val="00362BC8"/>
    <w:rsid w:val="00362FC1"/>
    <w:rsid w:val="003630E1"/>
    <w:rsid w:val="00363942"/>
    <w:rsid w:val="00364E0F"/>
    <w:rsid w:val="00366533"/>
    <w:rsid w:val="0036680A"/>
    <w:rsid w:val="0036684A"/>
    <w:rsid w:val="00370268"/>
    <w:rsid w:val="0037079B"/>
    <w:rsid w:val="00370E98"/>
    <w:rsid w:val="003713AF"/>
    <w:rsid w:val="003713CE"/>
    <w:rsid w:val="0037184E"/>
    <w:rsid w:val="00371C1E"/>
    <w:rsid w:val="00372154"/>
    <w:rsid w:val="0037286F"/>
    <w:rsid w:val="003740F9"/>
    <w:rsid w:val="00374BA4"/>
    <w:rsid w:val="00374D2B"/>
    <w:rsid w:val="0037559F"/>
    <w:rsid w:val="0037561C"/>
    <w:rsid w:val="003762DA"/>
    <w:rsid w:val="00376E57"/>
    <w:rsid w:val="00377261"/>
    <w:rsid w:val="00380446"/>
    <w:rsid w:val="00380495"/>
    <w:rsid w:val="00380948"/>
    <w:rsid w:val="00381EA9"/>
    <w:rsid w:val="00382B9D"/>
    <w:rsid w:val="003832D8"/>
    <w:rsid w:val="003834D4"/>
    <w:rsid w:val="00383BDE"/>
    <w:rsid w:val="00383D26"/>
    <w:rsid w:val="003851DB"/>
    <w:rsid w:val="0038562B"/>
    <w:rsid w:val="003874DE"/>
    <w:rsid w:val="00390E28"/>
    <w:rsid w:val="003918B7"/>
    <w:rsid w:val="003921DD"/>
    <w:rsid w:val="00392597"/>
    <w:rsid w:val="00392D34"/>
    <w:rsid w:val="00393224"/>
    <w:rsid w:val="00393673"/>
    <w:rsid w:val="00393A64"/>
    <w:rsid w:val="00393E04"/>
    <w:rsid w:val="0039452C"/>
    <w:rsid w:val="003963E4"/>
    <w:rsid w:val="0039683D"/>
    <w:rsid w:val="00396A7F"/>
    <w:rsid w:val="00396DD2"/>
    <w:rsid w:val="003978E2"/>
    <w:rsid w:val="00397B9D"/>
    <w:rsid w:val="00397BF7"/>
    <w:rsid w:val="003A1648"/>
    <w:rsid w:val="003A1C2B"/>
    <w:rsid w:val="003A1C90"/>
    <w:rsid w:val="003A1F69"/>
    <w:rsid w:val="003A2663"/>
    <w:rsid w:val="003A371B"/>
    <w:rsid w:val="003A51B8"/>
    <w:rsid w:val="003A550C"/>
    <w:rsid w:val="003A6A78"/>
    <w:rsid w:val="003A7AEB"/>
    <w:rsid w:val="003B0898"/>
    <w:rsid w:val="003B08ED"/>
    <w:rsid w:val="003B1A5A"/>
    <w:rsid w:val="003B1B24"/>
    <w:rsid w:val="003B27D8"/>
    <w:rsid w:val="003B3AF8"/>
    <w:rsid w:val="003B3D51"/>
    <w:rsid w:val="003B4881"/>
    <w:rsid w:val="003B4BA0"/>
    <w:rsid w:val="003B52F4"/>
    <w:rsid w:val="003B55B4"/>
    <w:rsid w:val="003B62F0"/>
    <w:rsid w:val="003B790C"/>
    <w:rsid w:val="003B7D81"/>
    <w:rsid w:val="003C0F92"/>
    <w:rsid w:val="003C1222"/>
    <w:rsid w:val="003C1451"/>
    <w:rsid w:val="003C16D3"/>
    <w:rsid w:val="003C1A54"/>
    <w:rsid w:val="003C2FF8"/>
    <w:rsid w:val="003C44D0"/>
    <w:rsid w:val="003C4500"/>
    <w:rsid w:val="003C5657"/>
    <w:rsid w:val="003C6332"/>
    <w:rsid w:val="003C697B"/>
    <w:rsid w:val="003C6DB7"/>
    <w:rsid w:val="003C72E4"/>
    <w:rsid w:val="003C7310"/>
    <w:rsid w:val="003C7A0D"/>
    <w:rsid w:val="003D05DF"/>
    <w:rsid w:val="003D0FD0"/>
    <w:rsid w:val="003D10C8"/>
    <w:rsid w:val="003D268C"/>
    <w:rsid w:val="003D472C"/>
    <w:rsid w:val="003D4DE6"/>
    <w:rsid w:val="003D54D1"/>
    <w:rsid w:val="003D69BB"/>
    <w:rsid w:val="003D76CF"/>
    <w:rsid w:val="003D76EC"/>
    <w:rsid w:val="003E1313"/>
    <w:rsid w:val="003E2002"/>
    <w:rsid w:val="003E36D5"/>
    <w:rsid w:val="003E3CAD"/>
    <w:rsid w:val="003E3FF2"/>
    <w:rsid w:val="003E4365"/>
    <w:rsid w:val="003E4435"/>
    <w:rsid w:val="003E4D6B"/>
    <w:rsid w:val="003E4E12"/>
    <w:rsid w:val="003E4E6B"/>
    <w:rsid w:val="003E5292"/>
    <w:rsid w:val="003E599C"/>
    <w:rsid w:val="003E5C31"/>
    <w:rsid w:val="003E5F90"/>
    <w:rsid w:val="003E6038"/>
    <w:rsid w:val="003E702A"/>
    <w:rsid w:val="003E7826"/>
    <w:rsid w:val="003E7C5C"/>
    <w:rsid w:val="003F1FC9"/>
    <w:rsid w:val="003F281F"/>
    <w:rsid w:val="003F30F5"/>
    <w:rsid w:val="003F3478"/>
    <w:rsid w:val="003F39F5"/>
    <w:rsid w:val="003F3D0F"/>
    <w:rsid w:val="003F44F1"/>
    <w:rsid w:val="003F4510"/>
    <w:rsid w:val="003F4F12"/>
    <w:rsid w:val="003F569A"/>
    <w:rsid w:val="003F6DDD"/>
    <w:rsid w:val="0040031A"/>
    <w:rsid w:val="00400C05"/>
    <w:rsid w:val="0040140B"/>
    <w:rsid w:val="00401AC9"/>
    <w:rsid w:val="00401BFA"/>
    <w:rsid w:val="00401C6C"/>
    <w:rsid w:val="00402696"/>
    <w:rsid w:val="00402C1A"/>
    <w:rsid w:val="0040364E"/>
    <w:rsid w:val="00403C23"/>
    <w:rsid w:val="00404278"/>
    <w:rsid w:val="00404361"/>
    <w:rsid w:val="004043B0"/>
    <w:rsid w:val="00404B74"/>
    <w:rsid w:val="00405171"/>
    <w:rsid w:val="00405838"/>
    <w:rsid w:val="00406B9C"/>
    <w:rsid w:val="00407449"/>
    <w:rsid w:val="0040763B"/>
    <w:rsid w:val="004105E4"/>
    <w:rsid w:val="0041274B"/>
    <w:rsid w:val="004128D8"/>
    <w:rsid w:val="00412ACA"/>
    <w:rsid w:val="00412B7A"/>
    <w:rsid w:val="00412CAE"/>
    <w:rsid w:val="004132F2"/>
    <w:rsid w:val="00413621"/>
    <w:rsid w:val="00413A6B"/>
    <w:rsid w:val="00413F69"/>
    <w:rsid w:val="00414E37"/>
    <w:rsid w:val="0041584A"/>
    <w:rsid w:val="00415FE9"/>
    <w:rsid w:val="00416E49"/>
    <w:rsid w:val="00417994"/>
    <w:rsid w:val="0042035E"/>
    <w:rsid w:val="00420C7A"/>
    <w:rsid w:val="004212F3"/>
    <w:rsid w:val="00421D27"/>
    <w:rsid w:val="00423442"/>
    <w:rsid w:val="00424237"/>
    <w:rsid w:val="004250D0"/>
    <w:rsid w:val="00426154"/>
    <w:rsid w:val="00426A76"/>
    <w:rsid w:val="00427053"/>
    <w:rsid w:val="00427499"/>
    <w:rsid w:val="00427DDC"/>
    <w:rsid w:val="0043021A"/>
    <w:rsid w:val="00431429"/>
    <w:rsid w:val="00431608"/>
    <w:rsid w:val="00431F37"/>
    <w:rsid w:val="00431F60"/>
    <w:rsid w:val="0043322F"/>
    <w:rsid w:val="00434A3E"/>
    <w:rsid w:val="00435014"/>
    <w:rsid w:val="00435039"/>
    <w:rsid w:val="00435171"/>
    <w:rsid w:val="004356E0"/>
    <w:rsid w:val="00435B6F"/>
    <w:rsid w:val="00435E69"/>
    <w:rsid w:val="004368E8"/>
    <w:rsid w:val="004373CA"/>
    <w:rsid w:val="004405AD"/>
    <w:rsid w:val="00441A6B"/>
    <w:rsid w:val="004427AD"/>
    <w:rsid w:val="00442DD0"/>
    <w:rsid w:val="00443D60"/>
    <w:rsid w:val="00444508"/>
    <w:rsid w:val="00444682"/>
    <w:rsid w:val="004448F6"/>
    <w:rsid w:val="00444BCB"/>
    <w:rsid w:val="00445612"/>
    <w:rsid w:val="00445899"/>
    <w:rsid w:val="00445DAC"/>
    <w:rsid w:val="00446679"/>
    <w:rsid w:val="00446B97"/>
    <w:rsid w:val="00447428"/>
    <w:rsid w:val="00447813"/>
    <w:rsid w:val="00447C8D"/>
    <w:rsid w:val="004501A7"/>
    <w:rsid w:val="004502B4"/>
    <w:rsid w:val="00450484"/>
    <w:rsid w:val="004510C0"/>
    <w:rsid w:val="0045170C"/>
    <w:rsid w:val="00451BDC"/>
    <w:rsid w:val="00451D15"/>
    <w:rsid w:val="004525CF"/>
    <w:rsid w:val="00452979"/>
    <w:rsid w:val="00452D40"/>
    <w:rsid w:val="00452DF7"/>
    <w:rsid w:val="00453250"/>
    <w:rsid w:val="0045366B"/>
    <w:rsid w:val="004537B0"/>
    <w:rsid w:val="0045400C"/>
    <w:rsid w:val="00454D2F"/>
    <w:rsid w:val="00455030"/>
    <w:rsid w:val="0045579C"/>
    <w:rsid w:val="00456437"/>
    <w:rsid w:val="0045677B"/>
    <w:rsid w:val="00456CB6"/>
    <w:rsid w:val="00457F0D"/>
    <w:rsid w:val="004603B4"/>
    <w:rsid w:val="0046082A"/>
    <w:rsid w:val="00460C26"/>
    <w:rsid w:val="00460C3A"/>
    <w:rsid w:val="00460CFE"/>
    <w:rsid w:val="0046150C"/>
    <w:rsid w:val="00461E73"/>
    <w:rsid w:val="004620B8"/>
    <w:rsid w:val="00463098"/>
    <w:rsid w:val="00464068"/>
    <w:rsid w:val="00464F0F"/>
    <w:rsid w:val="004657D9"/>
    <w:rsid w:val="0046689B"/>
    <w:rsid w:val="00466E34"/>
    <w:rsid w:val="00466F17"/>
    <w:rsid w:val="00467EBD"/>
    <w:rsid w:val="00470306"/>
    <w:rsid w:val="00470795"/>
    <w:rsid w:val="00471EDF"/>
    <w:rsid w:val="00472FF9"/>
    <w:rsid w:val="00473D91"/>
    <w:rsid w:val="00474348"/>
    <w:rsid w:val="00475D98"/>
    <w:rsid w:val="00475E82"/>
    <w:rsid w:val="00475FEF"/>
    <w:rsid w:val="00476554"/>
    <w:rsid w:val="0047726C"/>
    <w:rsid w:val="00477E15"/>
    <w:rsid w:val="00481393"/>
    <w:rsid w:val="00482568"/>
    <w:rsid w:val="00482A7A"/>
    <w:rsid w:val="00483039"/>
    <w:rsid w:val="00483FE1"/>
    <w:rsid w:val="00484631"/>
    <w:rsid w:val="00484D18"/>
    <w:rsid w:val="00485451"/>
    <w:rsid w:val="004858E5"/>
    <w:rsid w:val="00485A94"/>
    <w:rsid w:val="00485DE2"/>
    <w:rsid w:val="00485F20"/>
    <w:rsid w:val="00485F48"/>
    <w:rsid w:val="004865DE"/>
    <w:rsid w:val="00486D14"/>
    <w:rsid w:val="00487330"/>
    <w:rsid w:val="00487860"/>
    <w:rsid w:val="00487E19"/>
    <w:rsid w:val="00487E3E"/>
    <w:rsid w:val="004901C1"/>
    <w:rsid w:val="004905D1"/>
    <w:rsid w:val="0049069A"/>
    <w:rsid w:val="00490A63"/>
    <w:rsid w:val="0049107F"/>
    <w:rsid w:val="004916BD"/>
    <w:rsid w:val="004920EE"/>
    <w:rsid w:val="004927C3"/>
    <w:rsid w:val="00492993"/>
    <w:rsid w:val="00492F03"/>
    <w:rsid w:val="00493496"/>
    <w:rsid w:val="004934AC"/>
    <w:rsid w:val="00493620"/>
    <w:rsid w:val="00493C9B"/>
    <w:rsid w:val="00493EF6"/>
    <w:rsid w:val="004951AB"/>
    <w:rsid w:val="004962B7"/>
    <w:rsid w:val="0049719D"/>
    <w:rsid w:val="004972E9"/>
    <w:rsid w:val="00497C41"/>
    <w:rsid w:val="004A02F5"/>
    <w:rsid w:val="004A0CEB"/>
    <w:rsid w:val="004A0F42"/>
    <w:rsid w:val="004A1E20"/>
    <w:rsid w:val="004A22D5"/>
    <w:rsid w:val="004A255D"/>
    <w:rsid w:val="004A3B6F"/>
    <w:rsid w:val="004A4B1B"/>
    <w:rsid w:val="004A4C92"/>
    <w:rsid w:val="004A5D64"/>
    <w:rsid w:val="004A5D72"/>
    <w:rsid w:val="004A6121"/>
    <w:rsid w:val="004A656B"/>
    <w:rsid w:val="004A6F9C"/>
    <w:rsid w:val="004A70FB"/>
    <w:rsid w:val="004A7515"/>
    <w:rsid w:val="004B0A03"/>
    <w:rsid w:val="004B1386"/>
    <w:rsid w:val="004B150F"/>
    <w:rsid w:val="004B1567"/>
    <w:rsid w:val="004B186B"/>
    <w:rsid w:val="004B220A"/>
    <w:rsid w:val="004B39F6"/>
    <w:rsid w:val="004B5809"/>
    <w:rsid w:val="004B61D7"/>
    <w:rsid w:val="004B659E"/>
    <w:rsid w:val="004B6B9D"/>
    <w:rsid w:val="004B6B9F"/>
    <w:rsid w:val="004B6DEE"/>
    <w:rsid w:val="004B7274"/>
    <w:rsid w:val="004B73A3"/>
    <w:rsid w:val="004B7503"/>
    <w:rsid w:val="004C006A"/>
    <w:rsid w:val="004C01F4"/>
    <w:rsid w:val="004C024D"/>
    <w:rsid w:val="004C04B1"/>
    <w:rsid w:val="004C051A"/>
    <w:rsid w:val="004C06B1"/>
    <w:rsid w:val="004C1977"/>
    <w:rsid w:val="004C2190"/>
    <w:rsid w:val="004C22EA"/>
    <w:rsid w:val="004C2D24"/>
    <w:rsid w:val="004C318B"/>
    <w:rsid w:val="004C47DC"/>
    <w:rsid w:val="004C4A11"/>
    <w:rsid w:val="004C4E5A"/>
    <w:rsid w:val="004C538C"/>
    <w:rsid w:val="004C5853"/>
    <w:rsid w:val="004C769D"/>
    <w:rsid w:val="004C7E8F"/>
    <w:rsid w:val="004D1A32"/>
    <w:rsid w:val="004D2823"/>
    <w:rsid w:val="004D2C7F"/>
    <w:rsid w:val="004D307E"/>
    <w:rsid w:val="004D3533"/>
    <w:rsid w:val="004D4938"/>
    <w:rsid w:val="004D4D4F"/>
    <w:rsid w:val="004D56AD"/>
    <w:rsid w:val="004D681D"/>
    <w:rsid w:val="004D707C"/>
    <w:rsid w:val="004D71FC"/>
    <w:rsid w:val="004D7C08"/>
    <w:rsid w:val="004E0818"/>
    <w:rsid w:val="004E0AD5"/>
    <w:rsid w:val="004E0F1F"/>
    <w:rsid w:val="004E19A4"/>
    <w:rsid w:val="004E2C28"/>
    <w:rsid w:val="004E3305"/>
    <w:rsid w:val="004E459F"/>
    <w:rsid w:val="004E4AC3"/>
    <w:rsid w:val="004E5A9D"/>
    <w:rsid w:val="004E624E"/>
    <w:rsid w:val="004E6432"/>
    <w:rsid w:val="004E689E"/>
    <w:rsid w:val="004E6BD9"/>
    <w:rsid w:val="004E75F7"/>
    <w:rsid w:val="004E7F35"/>
    <w:rsid w:val="004E7FBF"/>
    <w:rsid w:val="004F0D1F"/>
    <w:rsid w:val="004F0E6D"/>
    <w:rsid w:val="004F14F7"/>
    <w:rsid w:val="004F1964"/>
    <w:rsid w:val="004F1B1A"/>
    <w:rsid w:val="004F1D5C"/>
    <w:rsid w:val="004F2119"/>
    <w:rsid w:val="004F2FB0"/>
    <w:rsid w:val="004F30C9"/>
    <w:rsid w:val="004F38DF"/>
    <w:rsid w:val="004F3CD2"/>
    <w:rsid w:val="004F3DFF"/>
    <w:rsid w:val="004F4AE0"/>
    <w:rsid w:val="004F4E92"/>
    <w:rsid w:val="004F54F0"/>
    <w:rsid w:val="004F559C"/>
    <w:rsid w:val="004F5E03"/>
    <w:rsid w:val="004F65CC"/>
    <w:rsid w:val="004F6E75"/>
    <w:rsid w:val="004F7031"/>
    <w:rsid w:val="004F7180"/>
    <w:rsid w:val="004F72BC"/>
    <w:rsid w:val="004F7AB2"/>
    <w:rsid w:val="004F7B74"/>
    <w:rsid w:val="004F7DB8"/>
    <w:rsid w:val="005013D8"/>
    <w:rsid w:val="005015C3"/>
    <w:rsid w:val="00501C2C"/>
    <w:rsid w:val="00502536"/>
    <w:rsid w:val="00502AE2"/>
    <w:rsid w:val="00502D21"/>
    <w:rsid w:val="0050300E"/>
    <w:rsid w:val="0050413C"/>
    <w:rsid w:val="00504279"/>
    <w:rsid w:val="00504723"/>
    <w:rsid w:val="0050563B"/>
    <w:rsid w:val="00506876"/>
    <w:rsid w:val="00506BD6"/>
    <w:rsid w:val="00506E80"/>
    <w:rsid w:val="00511E75"/>
    <w:rsid w:val="0051225F"/>
    <w:rsid w:val="005126ED"/>
    <w:rsid w:val="00512CE3"/>
    <w:rsid w:val="005141F9"/>
    <w:rsid w:val="00515066"/>
    <w:rsid w:val="00515B8B"/>
    <w:rsid w:val="00515BA5"/>
    <w:rsid w:val="00516053"/>
    <w:rsid w:val="005160D0"/>
    <w:rsid w:val="0051633F"/>
    <w:rsid w:val="005163ED"/>
    <w:rsid w:val="00516F3B"/>
    <w:rsid w:val="00517887"/>
    <w:rsid w:val="00517ED8"/>
    <w:rsid w:val="0052052F"/>
    <w:rsid w:val="005214E8"/>
    <w:rsid w:val="005218A6"/>
    <w:rsid w:val="00521ADA"/>
    <w:rsid w:val="00521BFF"/>
    <w:rsid w:val="005228DD"/>
    <w:rsid w:val="00522CF1"/>
    <w:rsid w:val="00524EEB"/>
    <w:rsid w:val="00525274"/>
    <w:rsid w:val="00525284"/>
    <w:rsid w:val="00525A32"/>
    <w:rsid w:val="00526FCF"/>
    <w:rsid w:val="0052747F"/>
    <w:rsid w:val="00527A38"/>
    <w:rsid w:val="00530337"/>
    <w:rsid w:val="005305E7"/>
    <w:rsid w:val="005306A0"/>
    <w:rsid w:val="00530921"/>
    <w:rsid w:val="00530BF7"/>
    <w:rsid w:val="00531B47"/>
    <w:rsid w:val="005324CF"/>
    <w:rsid w:val="00532760"/>
    <w:rsid w:val="0053404A"/>
    <w:rsid w:val="00534559"/>
    <w:rsid w:val="005346B9"/>
    <w:rsid w:val="0053523A"/>
    <w:rsid w:val="005354EB"/>
    <w:rsid w:val="00535DA7"/>
    <w:rsid w:val="005360BD"/>
    <w:rsid w:val="005360CE"/>
    <w:rsid w:val="00536143"/>
    <w:rsid w:val="0053736B"/>
    <w:rsid w:val="0054028B"/>
    <w:rsid w:val="00540AA7"/>
    <w:rsid w:val="005414C0"/>
    <w:rsid w:val="005418DA"/>
    <w:rsid w:val="00541B49"/>
    <w:rsid w:val="00542165"/>
    <w:rsid w:val="00542F87"/>
    <w:rsid w:val="0054380A"/>
    <w:rsid w:val="00543C99"/>
    <w:rsid w:val="00544551"/>
    <w:rsid w:val="00544736"/>
    <w:rsid w:val="00544A77"/>
    <w:rsid w:val="005456E5"/>
    <w:rsid w:val="00545F1E"/>
    <w:rsid w:val="00545F38"/>
    <w:rsid w:val="0054795B"/>
    <w:rsid w:val="00547ED9"/>
    <w:rsid w:val="0055036A"/>
    <w:rsid w:val="0055091A"/>
    <w:rsid w:val="00551DDC"/>
    <w:rsid w:val="00551DEE"/>
    <w:rsid w:val="005527F2"/>
    <w:rsid w:val="00553B61"/>
    <w:rsid w:val="00554B83"/>
    <w:rsid w:val="00555013"/>
    <w:rsid w:val="00555A04"/>
    <w:rsid w:val="00555E2E"/>
    <w:rsid w:val="00555EE2"/>
    <w:rsid w:val="005569C7"/>
    <w:rsid w:val="00556D49"/>
    <w:rsid w:val="00557592"/>
    <w:rsid w:val="0055783A"/>
    <w:rsid w:val="005578CF"/>
    <w:rsid w:val="00557BF3"/>
    <w:rsid w:val="00560798"/>
    <w:rsid w:val="00561357"/>
    <w:rsid w:val="00562EF8"/>
    <w:rsid w:val="00563454"/>
    <w:rsid w:val="0056384C"/>
    <w:rsid w:val="005638A0"/>
    <w:rsid w:val="0056433B"/>
    <w:rsid w:val="00564895"/>
    <w:rsid w:val="00564B97"/>
    <w:rsid w:val="005657EB"/>
    <w:rsid w:val="00565E68"/>
    <w:rsid w:val="005661F3"/>
    <w:rsid w:val="0056675F"/>
    <w:rsid w:val="005676D5"/>
    <w:rsid w:val="00567E60"/>
    <w:rsid w:val="0057016A"/>
    <w:rsid w:val="005703B0"/>
    <w:rsid w:val="00571568"/>
    <w:rsid w:val="00573B3E"/>
    <w:rsid w:val="00574253"/>
    <w:rsid w:val="00574DE8"/>
    <w:rsid w:val="00576A04"/>
    <w:rsid w:val="00576D1E"/>
    <w:rsid w:val="00576D90"/>
    <w:rsid w:val="0057786C"/>
    <w:rsid w:val="0057799A"/>
    <w:rsid w:val="00580231"/>
    <w:rsid w:val="00581675"/>
    <w:rsid w:val="005816A9"/>
    <w:rsid w:val="00582529"/>
    <w:rsid w:val="00582F50"/>
    <w:rsid w:val="0058481F"/>
    <w:rsid w:val="0058650D"/>
    <w:rsid w:val="00586D25"/>
    <w:rsid w:val="00587195"/>
    <w:rsid w:val="00587742"/>
    <w:rsid w:val="00590286"/>
    <w:rsid w:val="0059082B"/>
    <w:rsid w:val="00591032"/>
    <w:rsid w:val="00591380"/>
    <w:rsid w:val="005917C1"/>
    <w:rsid w:val="00591F70"/>
    <w:rsid w:val="0059260C"/>
    <w:rsid w:val="005932B5"/>
    <w:rsid w:val="00593EF7"/>
    <w:rsid w:val="00594844"/>
    <w:rsid w:val="005951FA"/>
    <w:rsid w:val="0059548F"/>
    <w:rsid w:val="005968BF"/>
    <w:rsid w:val="0059698C"/>
    <w:rsid w:val="0059792F"/>
    <w:rsid w:val="005A03EE"/>
    <w:rsid w:val="005A041D"/>
    <w:rsid w:val="005A1960"/>
    <w:rsid w:val="005A24FA"/>
    <w:rsid w:val="005A2765"/>
    <w:rsid w:val="005A2837"/>
    <w:rsid w:val="005A2BA4"/>
    <w:rsid w:val="005A2C20"/>
    <w:rsid w:val="005A3E28"/>
    <w:rsid w:val="005A5509"/>
    <w:rsid w:val="005A6F1C"/>
    <w:rsid w:val="005A73C3"/>
    <w:rsid w:val="005A7ED8"/>
    <w:rsid w:val="005B048D"/>
    <w:rsid w:val="005B1712"/>
    <w:rsid w:val="005B4D3D"/>
    <w:rsid w:val="005B535D"/>
    <w:rsid w:val="005B5D35"/>
    <w:rsid w:val="005B6BA3"/>
    <w:rsid w:val="005B6EB6"/>
    <w:rsid w:val="005B7095"/>
    <w:rsid w:val="005C0BFE"/>
    <w:rsid w:val="005C0CED"/>
    <w:rsid w:val="005C19ED"/>
    <w:rsid w:val="005C1C22"/>
    <w:rsid w:val="005C2C20"/>
    <w:rsid w:val="005C2F83"/>
    <w:rsid w:val="005C36F4"/>
    <w:rsid w:val="005C3940"/>
    <w:rsid w:val="005C3B13"/>
    <w:rsid w:val="005C4594"/>
    <w:rsid w:val="005C4A17"/>
    <w:rsid w:val="005C4A1C"/>
    <w:rsid w:val="005C561C"/>
    <w:rsid w:val="005C7253"/>
    <w:rsid w:val="005C733D"/>
    <w:rsid w:val="005D0841"/>
    <w:rsid w:val="005D0B0F"/>
    <w:rsid w:val="005D229E"/>
    <w:rsid w:val="005D2947"/>
    <w:rsid w:val="005D382D"/>
    <w:rsid w:val="005D3D0C"/>
    <w:rsid w:val="005D3F89"/>
    <w:rsid w:val="005D56A0"/>
    <w:rsid w:val="005D587B"/>
    <w:rsid w:val="005D7B1D"/>
    <w:rsid w:val="005E095F"/>
    <w:rsid w:val="005E0AE8"/>
    <w:rsid w:val="005E136B"/>
    <w:rsid w:val="005E20F7"/>
    <w:rsid w:val="005E2E72"/>
    <w:rsid w:val="005E3511"/>
    <w:rsid w:val="005E3B7B"/>
    <w:rsid w:val="005E4CDC"/>
    <w:rsid w:val="005E6B2C"/>
    <w:rsid w:val="005E6EA2"/>
    <w:rsid w:val="005E7558"/>
    <w:rsid w:val="005E7CC7"/>
    <w:rsid w:val="005F0F20"/>
    <w:rsid w:val="005F1A78"/>
    <w:rsid w:val="005F1BA0"/>
    <w:rsid w:val="005F2CF0"/>
    <w:rsid w:val="005F3177"/>
    <w:rsid w:val="005F33E7"/>
    <w:rsid w:val="005F3489"/>
    <w:rsid w:val="005F34C7"/>
    <w:rsid w:val="005F431A"/>
    <w:rsid w:val="005F47AE"/>
    <w:rsid w:val="005F487C"/>
    <w:rsid w:val="005F4AE5"/>
    <w:rsid w:val="005F4FC6"/>
    <w:rsid w:val="005F5316"/>
    <w:rsid w:val="005F55EA"/>
    <w:rsid w:val="005F5855"/>
    <w:rsid w:val="005F599E"/>
    <w:rsid w:val="005F5D4A"/>
    <w:rsid w:val="005F6978"/>
    <w:rsid w:val="0060083E"/>
    <w:rsid w:val="006014FF"/>
    <w:rsid w:val="006021AE"/>
    <w:rsid w:val="00602DFD"/>
    <w:rsid w:val="00603DF7"/>
    <w:rsid w:val="006045D3"/>
    <w:rsid w:val="00606185"/>
    <w:rsid w:val="006079DE"/>
    <w:rsid w:val="0061048F"/>
    <w:rsid w:val="00610936"/>
    <w:rsid w:val="00610AEB"/>
    <w:rsid w:val="0061147C"/>
    <w:rsid w:val="00611C17"/>
    <w:rsid w:val="00612005"/>
    <w:rsid w:val="00612BD3"/>
    <w:rsid w:val="00613422"/>
    <w:rsid w:val="006136CB"/>
    <w:rsid w:val="00613B24"/>
    <w:rsid w:val="00613FF9"/>
    <w:rsid w:val="006145EB"/>
    <w:rsid w:val="006173D8"/>
    <w:rsid w:val="0062013A"/>
    <w:rsid w:val="0062097C"/>
    <w:rsid w:val="0062219F"/>
    <w:rsid w:val="006221C1"/>
    <w:rsid w:val="00622BAC"/>
    <w:rsid w:val="00622F22"/>
    <w:rsid w:val="00623F44"/>
    <w:rsid w:val="00624CBD"/>
    <w:rsid w:val="006253E2"/>
    <w:rsid w:val="00626503"/>
    <w:rsid w:val="00626661"/>
    <w:rsid w:val="00626EB4"/>
    <w:rsid w:val="00630027"/>
    <w:rsid w:val="00630179"/>
    <w:rsid w:val="0063091D"/>
    <w:rsid w:val="00631A59"/>
    <w:rsid w:val="0063242B"/>
    <w:rsid w:val="006326AE"/>
    <w:rsid w:val="0063373A"/>
    <w:rsid w:val="00633E72"/>
    <w:rsid w:val="00634145"/>
    <w:rsid w:val="00634438"/>
    <w:rsid w:val="00634624"/>
    <w:rsid w:val="00634C4B"/>
    <w:rsid w:val="00635B1B"/>
    <w:rsid w:val="0063632C"/>
    <w:rsid w:val="00636C02"/>
    <w:rsid w:val="00636D1D"/>
    <w:rsid w:val="00636ED6"/>
    <w:rsid w:val="00637315"/>
    <w:rsid w:val="0064041F"/>
    <w:rsid w:val="006409B6"/>
    <w:rsid w:val="00640CF3"/>
    <w:rsid w:val="00641188"/>
    <w:rsid w:val="00641295"/>
    <w:rsid w:val="006416B2"/>
    <w:rsid w:val="006426D5"/>
    <w:rsid w:val="00642A32"/>
    <w:rsid w:val="0064389E"/>
    <w:rsid w:val="00643A01"/>
    <w:rsid w:val="00643A15"/>
    <w:rsid w:val="00643A9A"/>
    <w:rsid w:val="00643AEC"/>
    <w:rsid w:val="00643FB7"/>
    <w:rsid w:val="006440D3"/>
    <w:rsid w:val="00644285"/>
    <w:rsid w:val="00644441"/>
    <w:rsid w:val="00644452"/>
    <w:rsid w:val="00644664"/>
    <w:rsid w:val="00644FA5"/>
    <w:rsid w:val="0064676E"/>
    <w:rsid w:val="00646B56"/>
    <w:rsid w:val="00647027"/>
    <w:rsid w:val="00650364"/>
    <w:rsid w:val="00651848"/>
    <w:rsid w:val="00651967"/>
    <w:rsid w:val="00651EA9"/>
    <w:rsid w:val="006522F5"/>
    <w:rsid w:val="006525A3"/>
    <w:rsid w:val="00652BAF"/>
    <w:rsid w:val="00654753"/>
    <w:rsid w:val="00654764"/>
    <w:rsid w:val="00654942"/>
    <w:rsid w:val="00654C63"/>
    <w:rsid w:val="00654E07"/>
    <w:rsid w:val="00654F4F"/>
    <w:rsid w:val="00655560"/>
    <w:rsid w:val="006557EE"/>
    <w:rsid w:val="00655AE6"/>
    <w:rsid w:val="0065665F"/>
    <w:rsid w:val="00660F2F"/>
    <w:rsid w:val="00661570"/>
    <w:rsid w:val="006617B9"/>
    <w:rsid w:val="00661D30"/>
    <w:rsid w:val="006627F6"/>
    <w:rsid w:val="00663CAC"/>
    <w:rsid w:val="00664C83"/>
    <w:rsid w:val="00664E86"/>
    <w:rsid w:val="00665189"/>
    <w:rsid w:val="006656B2"/>
    <w:rsid w:val="00666EAA"/>
    <w:rsid w:val="00667BF1"/>
    <w:rsid w:val="006711EA"/>
    <w:rsid w:val="00671C90"/>
    <w:rsid w:val="006724B0"/>
    <w:rsid w:val="00673290"/>
    <w:rsid w:val="00673BC3"/>
    <w:rsid w:val="00675191"/>
    <w:rsid w:val="00675A48"/>
    <w:rsid w:val="006767C2"/>
    <w:rsid w:val="00676B75"/>
    <w:rsid w:val="00677729"/>
    <w:rsid w:val="00677B01"/>
    <w:rsid w:val="00677E0C"/>
    <w:rsid w:val="00680350"/>
    <w:rsid w:val="0068077F"/>
    <w:rsid w:val="00680E1E"/>
    <w:rsid w:val="00681886"/>
    <w:rsid w:val="00681BD5"/>
    <w:rsid w:val="006829AF"/>
    <w:rsid w:val="00682B62"/>
    <w:rsid w:val="00682F15"/>
    <w:rsid w:val="00682F67"/>
    <w:rsid w:val="00683335"/>
    <w:rsid w:val="0068341D"/>
    <w:rsid w:val="00683EC1"/>
    <w:rsid w:val="0068429C"/>
    <w:rsid w:val="00684733"/>
    <w:rsid w:val="0068482F"/>
    <w:rsid w:val="0068497A"/>
    <w:rsid w:val="0068523F"/>
    <w:rsid w:val="00685413"/>
    <w:rsid w:val="006864F0"/>
    <w:rsid w:val="0068659A"/>
    <w:rsid w:val="00686635"/>
    <w:rsid w:val="006878B3"/>
    <w:rsid w:val="006911C0"/>
    <w:rsid w:val="00691A84"/>
    <w:rsid w:val="00692065"/>
    <w:rsid w:val="00692612"/>
    <w:rsid w:val="00693655"/>
    <w:rsid w:val="00693E52"/>
    <w:rsid w:val="00694DC0"/>
    <w:rsid w:val="006953E7"/>
    <w:rsid w:val="00695F7D"/>
    <w:rsid w:val="0069664F"/>
    <w:rsid w:val="006966E6"/>
    <w:rsid w:val="00697D73"/>
    <w:rsid w:val="006A0AC1"/>
    <w:rsid w:val="006A16A1"/>
    <w:rsid w:val="006A17AB"/>
    <w:rsid w:val="006A1BB9"/>
    <w:rsid w:val="006A1C8D"/>
    <w:rsid w:val="006A249A"/>
    <w:rsid w:val="006A29BD"/>
    <w:rsid w:val="006A38C1"/>
    <w:rsid w:val="006A433C"/>
    <w:rsid w:val="006A4801"/>
    <w:rsid w:val="006A4D5C"/>
    <w:rsid w:val="006A6A99"/>
    <w:rsid w:val="006A73A4"/>
    <w:rsid w:val="006A763E"/>
    <w:rsid w:val="006B0130"/>
    <w:rsid w:val="006B025B"/>
    <w:rsid w:val="006B098E"/>
    <w:rsid w:val="006B0C59"/>
    <w:rsid w:val="006B0F0F"/>
    <w:rsid w:val="006B13DC"/>
    <w:rsid w:val="006B1CB2"/>
    <w:rsid w:val="006B2156"/>
    <w:rsid w:val="006B2179"/>
    <w:rsid w:val="006B244D"/>
    <w:rsid w:val="006B3C5F"/>
    <w:rsid w:val="006B5A7C"/>
    <w:rsid w:val="006B7853"/>
    <w:rsid w:val="006C1193"/>
    <w:rsid w:val="006C1ED9"/>
    <w:rsid w:val="006C25DF"/>
    <w:rsid w:val="006C2A24"/>
    <w:rsid w:val="006C35E7"/>
    <w:rsid w:val="006C39DE"/>
    <w:rsid w:val="006C3B2E"/>
    <w:rsid w:val="006C43DA"/>
    <w:rsid w:val="006C4AF1"/>
    <w:rsid w:val="006C5E9A"/>
    <w:rsid w:val="006C71E1"/>
    <w:rsid w:val="006C74BF"/>
    <w:rsid w:val="006D078D"/>
    <w:rsid w:val="006D0DE7"/>
    <w:rsid w:val="006D1FAF"/>
    <w:rsid w:val="006D28D6"/>
    <w:rsid w:val="006D297C"/>
    <w:rsid w:val="006D30B9"/>
    <w:rsid w:val="006D30C0"/>
    <w:rsid w:val="006D372E"/>
    <w:rsid w:val="006D43C2"/>
    <w:rsid w:val="006D491A"/>
    <w:rsid w:val="006D4CCD"/>
    <w:rsid w:val="006D55AA"/>
    <w:rsid w:val="006D5E81"/>
    <w:rsid w:val="006D65B4"/>
    <w:rsid w:val="006D65FA"/>
    <w:rsid w:val="006D6AAE"/>
    <w:rsid w:val="006D6D87"/>
    <w:rsid w:val="006D6EC5"/>
    <w:rsid w:val="006E192F"/>
    <w:rsid w:val="006E1DF3"/>
    <w:rsid w:val="006E1E49"/>
    <w:rsid w:val="006E2963"/>
    <w:rsid w:val="006E2E2C"/>
    <w:rsid w:val="006E3013"/>
    <w:rsid w:val="006E3882"/>
    <w:rsid w:val="006E45C7"/>
    <w:rsid w:val="006E4A11"/>
    <w:rsid w:val="006E6BC1"/>
    <w:rsid w:val="006E7A9D"/>
    <w:rsid w:val="006F0695"/>
    <w:rsid w:val="006F1D31"/>
    <w:rsid w:val="006F2218"/>
    <w:rsid w:val="006F24F7"/>
    <w:rsid w:val="006F25B0"/>
    <w:rsid w:val="006F2AB0"/>
    <w:rsid w:val="006F30CD"/>
    <w:rsid w:val="006F3365"/>
    <w:rsid w:val="006F3687"/>
    <w:rsid w:val="006F4895"/>
    <w:rsid w:val="006F4BED"/>
    <w:rsid w:val="006F4E17"/>
    <w:rsid w:val="006F58C3"/>
    <w:rsid w:val="006F5F9B"/>
    <w:rsid w:val="006F6231"/>
    <w:rsid w:val="006F770D"/>
    <w:rsid w:val="00700692"/>
    <w:rsid w:val="0070075D"/>
    <w:rsid w:val="0070087E"/>
    <w:rsid w:val="00700D64"/>
    <w:rsid w:val="0070196C"/>
    <w:rsid w:val="00701E5C"/>
    <w:rsid w:val="0070209A"/>
    <w:rsid w:val="00702212"/>
    <w:rsid w:val="0070230A"/>
    <w:rsid w:val="007024DF"/>
    <w:rsid w:val="007026B6"/>
    <w:rsid w:val="007028DF"/>
    <w:rsid w:val="00702A49"/>
    <w:rsid w:val="00703E84"/>
    <w:rsid w:val="00704560"/>
    <w:rsid w:val="007069DA"/>
    <w:rsid w:val="00707AC6"/>
    <w:rsid w:val="00707CED"/>
    <w:rsid w:val="007105C9"/>
    <w:rsid w:val="00710C79"/>
    <w:rsid w:val="0071157E"/>
    <w:rsid w:val="007119BA"/>
    <w:rsid w:val="00711AD1"/>
    <w:rsid w:val="00711B44"/>
    <w:rsid w:val="007134F2"/>
    <w:rsid w:val="007137E8"/>
    <w:rsid w:val="00713B96"/>
    <w:rsid w:val="00713CA6"/>
    <w:rsid w:val="0071464E"/>
    <w:rsid w:val="007146A4"/>
    <w:rsid w:val="007157EA"/>
    <w:rsid w:val="007157F9"/>
    <w:rsid w:val="0071649D"/>
    <w:rsid w:val="00716698"/>
    <w:rsid w:val="007170A4"/>
    <w:rsid w:val="00717723"/>
    <w:rsid w:val="00717F0A"/>
    <w:rsid w:val="00717FC7"/>
    <w:rsid w:val="0072013E"/>
    <w:rsid w:val="00720A28"/>
    <w:rsid w:val="0072122F"/>
    <w:rsid w:val="00721884"/>
    <w:rsid w:val="00722A1B"/>
    <w:rsid w:val="00722D42"/>
    <w:rsid w:val="00723B5E"/>
    <w:rsid w:val="007258B3"/>
    <w:rsid w:val="00725A02"/>
    <w:rsid w:val="00726930"/>
    <w:rsid w:val="0072758C"/>
    <w:rsid w:val="00727B33"/>
    <w:rsid w:val="007303AB"/>
    <w:rsid w:val="00730AB5"/>
    <w:rsid w:val="00731AC9"/>
    <w:rsid w:val="0073249E"/>
    <w:rsid w:val="007325E7"/>
    <w:rsid w:val="00732AF5"/>
    <w:rsid w:val="00732EED"/>
    <w:rsid w:val="007336B8"/>
    <w:rsid w:val="0073393B"/>
    <w:rsid w:val="00733B1C"/>
    <w:rsid w:val="007359E9"/>
    <w:rsid w:val="00735AB9"/>
    <w:rsid w:val="0073672A"/>
    <w:rsid w:val="00736F98"/>
    <w:rsid w:val="007373EC"/>
    <w:rsid w:val="007413D5"/>
    <w:rsid w:val="007426C0"/>
    <w:rsid w:val="0074291D"/>
    <w:rsid w:val="00742AB3"/>
    <w:rsid w:val="00742AF6"/>
    <w:rsid w:val="00744F05"/>
    <w:rsid w:val="007450EF"/>
    <w:rsid w:val="00745D78"/>
    <w:rsid w:val="007473F5"/>
    <w:rsid w:val="00747603"/>
    <w:rsid w:val="00747A53"/>
    <w:rsid w:val="00750476"/>
    <w:rsid w:val="00750797"/>
    <w:rsid w:val="00750B66"/>
    <w:rsid w:val="007514BC"/>
    <w:rsid w:val="00751E5C"/>
    <w:rsid w:val="007534BE"/>
    <w:rsid w:val="007545BA"/>
    <w:rsid w:val="00754798"/>
    <w:rsid w:val="007551E2"/>
    <w:rsid w:val="00756368"/>
    <w:rsid w:val="0075699E"/>
    <w:rsid w:val="00757694"/>
    <w:rsid w:val="007601D1"/>
    <w:rsid w:val="0076024D"/>
    <w:rsid w:val="00760A68"/>
    <w:rsid w:val="00762254"/>
    <w:rsid w:val="00762AB3"/>
    <w:rsid w:val="007633E3"/>
    <w:rsid w:val="00763B80"/>
    <w:rsid w:val="00763CC9"/>
    <w:rsid w:val="00763D4F"/>
    <w:rsid w:val="00764599"/>
    <w:rsid w:val="007646B4"/>
    <w:rsid w:val="0076522A"/>
    <w:rsid w:val="00765560"/>
    <w:rsid w:val="00765DE2"/>
    <w:rsid w:val="007663CA"/>
    <w:rsid w:val="00766A3E"/>
    <w:rsid w:val="00766E0F"/>
    <w:rsid w:val="0076711F"/>
    <w:rsid w:val="00767C3B"/>
    <w:rsid w:val="00767C6D"/>
    <w:rsid w:val="00767E39"/>
    <w:rsid w:val="0077048E"/>
    <w:rsid w:val="00770FCB"/>
    <w:rsid w:val="00771611"/>
    <w:rsid w:val="00771FD1"/>
    <w:rsid w:val="0077268F"/>
    <w:rsid w:val="00772E7B"/>
    <w:rsid w:val="007742B4"/>
    <w:rsid w:val="007755D7"/>
    <w:rsid w:val="00775E87"/>
    <w:rsid w:val="00776038"/>
    <w:rsid w:val="00776910"/>
    <w:rsid w:val="00776DFB"/>
    <w:rsid w:val="007774DA"/>
    <w:rsid w:val="007806D3"/>
    <w:rsid w:val="00780F20"/>
    <w:rsid w:val="00780FD1"/>
    <w:rsid w:val="00781C9C"/>
    <w:rsid w:val="00782074"/>
    <w:rsid w:val="007826EE"/>
    <w:rsid w:val="00782765"/>
    <w:rsid w:val="00783662"/>
    <w:rsid w:val="00783996"/>
    <w:rsid w:val="00785401"/>
    <w:rsid w:val="00785C81"/>
    <w:rsid w:val="00785E69"/>
    <w:rsid w:val="00785F26"/>
    <w:rsid w:val="00786F0C"/>
    <w:rsid w:val="00786F41"/>
    <w:rsid w:val="00787882"/>
    <w:rsid w:val="00790882"/>
    <w:rsid w:val="00790A87"/>
    <w:rsid w:val="00790E5A"/>
    <w:rsid w:val="007916B0"/>
    <w:rsid w:val="00791C72"/>
    <w:rsid w:val="00791EC9"/>
    <w:rsid w:val="007929DF"/>
    <w:rsid w:val="00793E3C"/>
    <w:rsid w:val="00794032"/>
    <w:rsid w:val="00794472"/>
    <w:rsid w:val="00794678"/>
    <w:rsid w:val="00794C04"/>
    <w:rsid w:val="00795157"/>
    <w:rsid w:val="00795DBE"/>
    <w:rsid w:val="007966B2"/>
    <w:rsid w:val="00797659"/>
    <w:rsid w:val="00797F29"/>
    <w:rsid w:val="007A0471"/>
    <w:rsid w:val="007A09A1"/>
    <w:rsid w:val="007A2905"/>
    <w:rsid w:val="007A36AD"/>
    <w:rsid w:val="007A3926"/>
    <w:rsid w:val="007A4438"/>
    <w:rsid w:val="007A4828"/>
    <w:rsid w:val="007A5625"/>
    <w:rsid w:val="007A78E8"/>
    <w:rsid w:val="007A7ABA"/>
    <w:rsid w:val="007A7C2B"/>
    <w:rsid w:val="007B04C6"/>
    <w:rsid w:val="007B0E7B"/>
    <w:rsid w:val="007B10A6"/>
    <w:rsid w:val="007B3D9A"/>
    <w:rsid w:val="007B3E63"/>
    <w:rsid w:val="007B4065"/>
    <w:rsid w:val="007B5EB9"/>
    <w:rsid w:val="007B5EF1"/>
    <w:rsid w:val="007B5F7E"/>
    <w:rsid w:val="007B6BCD"/>
    <w:rsid w:val="007B6EB6"/>
    <w:rsid w:val="007B79F6"/>
    <w:rsid w:val="007C0094"/>
    <w:rsid w:val="007C0E01"/>
    <w:rsid w:val="007C1190"/>
    <w:rsid w:val="007C2C78"/>
    <w:rsid w:val="007C2CC5"/>
    <w:rsid w:val="007C2EFD"/>
    <w:rsid w:val="007C32F8"/>
    <w:rsid w:val="007C4744"/>
    <w:rsid w:val="007C59F8"/>
    <w:rsid w:val="007C5D15"/>
    <w:rsid w:val="007C6102"/>
    <w:rsid w:val="007C6C81"/>
    <w:rsid w:val="007C720D"/>
    <w:rsid w:val="007C726E"/>
    <w:rsid w:val="007C7C6D"/>
    <w:rsid w:val="007C7E11"/>
    <w:rsid w:val="007C7EF6"/>
    <w:rsid w:val="007D0109"/>
    <w:rsid w:val="007D0841"/>
    <w:rsid w:val="007D1613"/>
    <w:rsid w:val="007D169E"/>
    <w:rsid w:val="007D194D"/>
    <w:rsid w:val="007D22BB"/>
    <w:rsid w:val="007D29B8"/>
    <w:rsid w:val="007D29D5"/>
    <w:rsid w:val="007D319D"/>
    <w:rsid w:val="007D34A3"/>
    <w:rsid w:val="007D53E0"/>
    <w:rsid w:val="007D5A6D"/>
    <w:rsid w:val="007D5E8E"/>
    <w:rsid w:val="007D6814"/>
    <w:rsid w:val="007D7311"/>
    <w:rsid w:val="007D7A0A"/>
    <w:rsid w:val="007D7E11"/>
    <w:rsid w:val="007E00E5"/>
    <w:rsid w:val="007E02F0"/>
    <w:rsid w:val="007E0B20"/>
    <w:rsid w:val="007E0BF3"/>
    <w:rsid w:val="007E0F19"/>
    <w:rsid w:val="007E1681"/>
    <w:rsid w:val="007E19F9"/>
    <w:rsid w:val="007E248F"/>
    <w:rsid w:val="007E5084"/>
    <w:rsid w:val="007E5756"/>
    <w:rsid w:val="007E6020"/>
    <w:rsid w:val="007E657F"/>
    <w:rsid w:val="007E66BE"/>
    <w:rsid w:val="007E6B03"/>
    <w:rsid w:val="007E6E17"/>
    <w:rsid w:val="007E74FC"/>
    <w:rsid w:val="007E76F1"/>
    <w:rsid w:val="007F0C37"/>
    <w:rsid w:val="007F0DF5"/>
    <w:rsid w:val="007F0E51"/>
    <w:rsid w:val="007F1558"/>
    <w:rsid w:val="007F17E5"/>
    <w:rsid w:val="007F19D2"/>
    <w:rsid w:val="007F1A23"/>
    <w:rsid w:val="007F1DD0"/>
    <w:rsid w:val="007F1F20"/>
    <w:rsid w:val="007F2E8C"/>
    <w:rsid w:val="007F3384"/>
    <w:rsid w:val="007F3E0D"/>
    <w:rsid w:val="007F4077"/>
    <w:rsid w:val="007F51B2"/>
    <w:rsid w:val="007F5212"/>
    <w:rsid w:val="007F72C0"/>
    <w:rsid w:val="007F753A"/>
    <w:rsid w:val="007F7A05"/>
    <w:rsid w:val="00801292"/>
    <w:rsid w:val="00801B1A"/>
    <w:rsid w:val="00802478"/>
    <w:rsid w:val="008024E4"/>
    <w:rsid w:val="008029D4"/>
    <w:rsid w:val="008030ED"/>
    <w:rsid w:val="00803612"/>
    <w:rsid w:val="008036AC"/>
    <w:rsid w:val="00803AD8"/>
    <w:rsid w:val="00803C14"/>
    <w:rsid w:val="00804A2C"/>
    <w:rsid w:val="00804A99"/>
    <w:rsid w:val="00804DAA"/>
    <w:rsid w:val="00804F0B"/>
    <w:rsid w:val="0080513E"/>
    <w:rsid w:val="00805140"/>
    <w:rsid w:val="00805187"/>
    <w:rsid w:val="00805648"/>
    <w:rsid w:val="00805994"/>
    <w:rsid w:val="00805C82"/>
    <w:rsid w:val="00806627"/>
    <w:rsid w:val="00807589"/>
    <w:rsid w:val="00807FD6"/>
    <w:rsid w:val="00811A99"/>
    <w:rsid w:val="00811F7C"/>
    <w:rsid w:val="00812307"/>
    <w:rsid w:val="00812B74"/>
    <w:rsid w:val="00813B08"/>
    <w:rsid w:val="00813BB0"/>
    <w:rsid w:val="00813D97"/>
    <w:rsid w:val="00813F1E"/>
    <w:rsid w:val="00813F54"/>
    <w:rsid w:val="00814E57"/>
    <w:rsid w:val="0081519B"/>
    <w:rsid w:val="00815656"/>
    <w:rsid w:val="00816376"/>
    <w:rsid w:val="00820B9D"/>
    <w:rsid w:val="008213D2"/>
    <w:rsid w:val="008218C4"/>
    <w:rsid w:val="00822229"/>
    <w:rsid w:val="008225F5"/>
    <w:rsid w:val="00822654"/>
    <w:rsid w:val="00822828"/>
    <w:rsid w:val="008230A6"/>
    <w:rsid w:val="008232B9"/>
    <w:rsid w:val="00823346"/>
    <w:rsid w:val="0082361B"/>
    <w:rsid w:val="0082384E"/>
    <w:rsid w:val="00823C7F"/>
    <w:rsid w:val="00826386"/>
    <w:rsid w:val="00826740"/>
    <w:rsid w:val="0082795B"/>
    <w:rsid w:val="0083034B"/>
    <w:rsid w:val="0083048B"/>
    <w:rsid w:val="00830D46"/>
    <w:rsid w:val="008310FB"/>
    <w:rsid w:val="00831507"/>
    <w:rsid w:val="00831831"/>
    <w:rsid w:val="00831EB2"/>
    <w:rsid w:val="008333B1"/>
    <w:rsid w:val="0083388D"/>
    <w:rsid w:val="008344FA"/>
    <w:rsid w:val="00834974"/>
    <w:rsid w:val="00835141"/>
    <w:rsid w:val="00835279"/>
    <w:rsid w:val="0083571A"/>
    <w:rsid w:val="00835A66"/>
    <w:rsid w:val="0083681B"/>
    <w:rsid w:val="00836857"/>
    <w:rsid w:val="0083696C"/>
    <w:rsid w:val="0083715D"/>
    <w:rsid w:val="0084060C"/>
    <w:rsid w:val="00840EA6"/>
    <w:rsid w:val="008432CD"/>
    <w:rsid w:val="00843A0B"/>
    <w:rsid w:val="00844BFE"/>
    <w:rsid w:val="008451DD"/>
    <w:rsid w:val="00845219"/>
    <w:rsid w:val="00845D2F"/>
    <w:rsid w:val="00847EA9"/>
    <w:rsid w:val="00850105"/>
    <w:rsid w:val="00851CE0"/>
    <w:rsid w:val="00851FC9"/>
    <w:rsid w:val="008526AF"/>
    <w:rsid w:val="00852BA2"/>
    <w:rsid w:val="00852BB2"/>
    <w:rsid w:val="0085394C"/>
    <w:rsid w:val="00854F55"/>
    <w:rsid w:val="0085501A"/>
    <w:rsid w:val="008556AF"/>
    <w:rsid w:val="00855D76"/>
    <w:rsid w:val="00856411"/>
    <w:rsid w:val="00856888"/>
    <w:rsid w:val="008570DC"/>
    <w:rsid w:val="0085790A"/>
    <w:rsid w:val="008579B7"/>
    <w:rsid w:val="00857A66"/>
    <w:rsid w:val="00857D2F"/>
    <w:rsid w:val="00860831"/>
    <w:rsid w:val="00860F87"/>
    <w:rsid w:val="008614BD"/>
    <w:rsid w:val="008614BE"/>
    <w:rsid w:val="00861A3B"/>
    <w:rsid w:val="00862845"/>
    <w:rsid w:val="008639EB"/>
    <w:rsid w:val="00863BD0"/>
    <w:rsid w:val="00864C4F"/>
    <w:rsid w:val="00866F09"/>
    <w:rsid w:val="0086716D"/>
    <w:rsid w:val="0086774E"/>
    <w:rsid w:val="00870117"/>
    <w:rsid w:val="008704A2"/>
    <w:rsid w:val="008709ED"/>
    <w:rsid w:val="00870BBB"/>
    <w:rsid w:val="008717DC"/>
    <w:rsid w:val="00872BFA"/>
    <w:rsid w:val="008731A6"/>
    <w:rsid w:val="00874477"/>
    <w:rsid w:val="008744FD"/>
    <w:rsid w:val="00875242"/>
    <w:rsid w:val="0087525F"/>
    <w:rsid w:val="00876684"/>
    <w:rsid w:val="00877123"/>
    <w:rsid w:val="00877847"/>
    <w:rsid w:val="00877F3F"/>
    <w:rsid w:val="0088055A"/>
    <w:rsid w:val="00881E81"/>
    <w:rsid w:val="00882640"/>
    <w:rsid w:val="00882B7C"/>
    <w:rsid w:val="00883727"/>
    <w:rsid w:val="008839EF"/>
    <w:rsid w:val="00884B9F"/>
    <w:rsid w:val="00885B03"/>
    <w:rsid w:val="008861DF"/>
    <w:rsid w:val="00886272"/>
    <w:rsid w:val="008862D6"/>
    <w:rsid w:val="00887506"/>
    <w:rsid w:val="00887A67"/>
    <w:rsid w:val="00887AC3"/>
    <w:rsid w:val="00887E22"/>
    <w:rsid w:val="008901D3"/>
    <w:rsid w:val="008903CA"/>
    <w:rsid w:val="008908BC"/>
    <w:rsid w:val="00890F80"/>
    <w:rsid w:val="00891029"/>
    <w:rsid w:val="00891735"/>
    <w:rsid w:val="0089185D"/>
    <w:rsid w:val="008922FE"/>
    <w:rsid w:val="0089277F"/>
    <w:rsid w:val="008929CF"/>
    <w:rsid w:val="0089312F"/>
    <w:rsid w:val="00893A45"/>
    <w:rsid w:val="008941B9"/>
    <w:rsid w:val="008949A5"/>
    <w:rsid w:val="00894E01"/>
    <w:rsid w:val="00895067"/>
    <w:rsid w:val="00896EEE"/>
    <w:rsid w:val="00897D2F"/>
    <w:rsid w:val="008A00C2"/>
    <w:rsid w:val="008A187B"/>
    <w:rsid w:val="008A1F4D"/>
    <w:rsid w:val="008A204B"/>
    <w:rsid w:val="008A238A"/>
    <w:rsid w:val="008A3673"/>
    <w:rsid w:val="008A3823"/>
    <w:rsid w:val="008A5A3D"/>
    <w:rsid w:val="008A5D46"/>
    <w:rsid w:val="008A5E47"/>
    <w:rsid w:val="008A65EA"/>
    <w:rsid w:val="008A6741"/>
    <w:rsid w:val="008A67D1"/>
    <w:rsid w:val="008B01AB"/>
    <w:rsid w:val="008B037B"/>
    <w:rsid w:val="008B1CF0"/>
    <w:rsid w:val="008B1EA4"/>
    <w:rsid w:val="008B2780"/>
    <w:rsid w:val="008B3883"/>
    <w:rsid w:val="008B62C4"/>
    <w:rsid w:val="008B72CB"/>
    <w:rsid w:val="008B7917"/>
    <w:rsid w:val="008C26AD"/>
    <w:rsid w:val="008C2D77"/>
    <w:rsid w:val="008C38AA"/>
    <w:rsid w:val="008C3C62"/>
    <w:rsid w:val="008C3C97"/>
    <w:rsid w:val="008C434B"/>
    <w:rsid w:val="008C4481"/>
    <w:rsid w:val="008C5B1B"/>
    <w:rsid w:val="008C64BF"/>
    <w:rsid w:val="008C6633"/>
    <w:rsid w:val="008D085B"/>
    <w:rsid w:val="008D0BD7"/>
    <w:rsid w:val="008D0C17"/>
    <w:rsid w:val="008D0CA8"/>
    <w:rsid w:val="008D0EEB"/>
    <w:rsid w:val="008D3621"/>
    <w:rsid w:val="008D3855"/>
    <w:rsid w:val="008D4301"/>
    <w:rsid w:val="008D58D1"/>
    <w:rsid w:val="008D66FA"/>
    <w:rsid w:val="008E0082"/>
    <w:rsid w:val="008E092A"/>
    <w:rsid w:val="008E0A41"/>
    <w:rsid w:val="008E3DEE"/>
    <w:rsid w:val="008E450B"/>
    <w:rsid w:val="008E4EF1"/>
    <w:rsid w:val="008E5017"/>
    <w:rsid w:val="008E5569"/>
    <w:rsid w:val="008E5633"/>
    <w:rsid w:val="008E5BC7"/>
    <w:rsid w:val="008E5E91"/>
    <w:rsid w:val="008E621C"/>
    <w:rsid w:val="008E6F61"/>
    <w:rsid w:val="008E7179"/>
    <w:rsid w:val="008E71FF"/>
    <w:rsid w:val="008F0477"/>
    <w:rsid w:val="008F0E45"/>
    <w:rsid w:val="008F0EB4"/>
    <w:rsid w:val="008F124A"/>
    <w:rsid w:val="008F1635"/>
    <w:rsid w:val="008F17C8"/>
    <w:rsid w:val="008F3C12"/>
    <w:rsid w:val="008F4244"/>
    <w:rsid w:val="008F4339"/>
    <w:rsid w:val="008F4B35"/>
    <w:rsid w:val="008F5A50"/>
    <w:rsid w:val="008F6731"/>
    <w:rsid w:val="008F6C3D"/>
    <w:rsid w:val="008F6C94"/>
    <w:rsid w:val="008F6ED3"/>
    <w:rsid w:val="0090076F"/>
    <w:rsid w:val="00901626"/>
    <w:rsid w:val="00901B55"/>
    <w:rsid w:val="00901F15"/>
    <w:rsid w:val="00901F7B"/>
    <w:rsid w:val="00902071"/>
    <w:rsid w:val="00903958"/>
    <w:rsid w:val="00904BEB"/>
    <w:rsid w:val="009060E6"/>
    <w:rsid w:val="00906AD6"/>
    <w:rsid w:val="00906DB2"/>
    <w:rsid w:val="009073FD"/>
    <w:rsid w:val="009074A1"/>
    <w:rsid w:val="00907814"/>
    <w:rsid w:val="00907E18"/>
    <w:rsid w:val="00907FB4"/>
    <w:rsid w:val="0091019B"/>
    <w:rsid w:val="00910CB7"/>
    <w:rsid w:val="009110B4"/>
    <w:rsid w:val="00911327"/>
    <w:rsid w:val="00911BA4"/>
    <w:rsid w:val="0091207F"/>
    <w:rsid w:val="00912770"/>
    <w:rsid w:val="009127E2"/>
    <w:rsid w:val="00912B2A"/>
    <w:rsid w:val="00912DA0"/>
    <w:rsid w:val="00912EF5"/>
    <w:rsid w:val="00913AB8"/>
    <w:rsid w:val="00913BC3"/>
    <w:rsid w:val="00914C99"/>
    <w:rsid w:val="0091502A"/>
    <w:rsid w:val="009150EB"/>
    <w:rsid w:val="0091518C"/>
    <w:rsid w:val="00915D90"/>
    <w:rsid w:val="00916209"/>
    <w:rsid w:val="00916524"/>
    <w:rsid w:val="00917120"/>
    <w:rsid w:val="00920313"/>
    <w:rsid w:val="009209AC"/>
    <w:rsid w:val="00920AC5"/>
    <w:rsid w:val="00920D95"/>
    <w:rsid w:val="00922428"/>
    <w:rsid w:val="00923AAB"/>
    <w:rsid w:val="009243BB"/>
    <w:rsid w:val="00924988"/>
    <w:rsid w:val="00924C70"/>
    <w:rsid w:val="009250AE"/>
    <w:rsid w:val="00925404"/>
    <w:rsid w:val="00926217"/>
    <w:rsid w:val="00926840"/>
    <w:rsid w:val="009271B4"/>
    <w:rsid w:val="009271FC"/>
    <w:rsid w:val="009275C3"/>
    <w:rsid w:val="0093016C"/>
    <w:rsid w:val="00930934"/>
    <w:rsid w:val="00930A9B"/>
    <w:rsid w:val="00930F13"/>
    <w:rsid w:val="00931729"/>
    <w:rsid w:val="00932D7D"/>
    <w:rsid w:val="009331B7"/>
    <w:rsid w:val="00933D7E"/>
    <w:rsid w:val="00933E0B"/>
    <w:rsid w:val="009344CE"/>
    <w:rsid w:val="00934A20"/>
    <w:rsid w:val="00934A41"/>
    <w:rsid w:val="00934C78"/>
    <w:rsid w:val="00935B48"/>
    <w:rsid w:val="00936160"/>
    <w:rsid w:val="00941169"/>
    <w:rsid w:val="00941258"/>
    <w:rsid w:val="00941B58"/>
    <w:rsid w:val="00941BC9"/>
    <w:rsid w:val="0094250F"/>
    <w:rsid w:val="00942B52"/>
    <w:rsid w:val="00943BB9"/>
    <w:rsid w:val="00943C5A"/>
    <w:rsid w:val="0094496E"/>
    <w:rsid w:val="00944BF9"/>
    <w:rsid w:val="009453F0"/>
    <w:rsid w:val="0094729C"/>
    <w:rsid w:val="00947345"/>
    <w:rsid w:val="009474B3"/>
    <w:rsid w:val="00947A57"/>
    <w:rsid w:val="0095082F"/>
    <w:rsid w:val="00950AEE"/>
    <w:rsid w:val="009515B1"/>
    <w:rsid w:val="00954831"/>
    <w:rsid w:val="00955089"/>
    <w:rsid w:val="009553B1"/>
    <w:rsid w:val="0095701B"/>
    <w:rsid w:val="00957838"/>
    <w:rsid w:val="0096011E"/>
    <w:rsid w:val="009604FF"/>
    <w:rsid w:val="00960FB8"/>
    <w:rsid w:val="009612F7"/>
    <w:rsid w:val="00961571"/>
    <w:rsid w:val="00961661"/>
    <w:rsid w:val="009618BC"/>
    <w:rsid w:val="0096206C"/>
    <w:rsid w:val="00962366"/>
    <w:rsid w:val="009643DF"/>
    <w:rsid w:val="00964E00"/>
    <w:rsid w:val="00965732"/>
    <w:rsid w:val="009670E1"/>
    <w:rsid w:val="00967B5B"/>
    <w:rsid w:val="00970A36"/>
    <w:rsid w:val="009718B4"/>
    <w:rsid w:val="0097277E"/>
    <w:rsid w:val="00972F42"/>
    <w:rsid w:val="00974A28"/>
    <w:rsid w:val="009759F7"/>
    <w:rsid w:val="00975C02"/>
    <w:rsid w:val="00981312"/>
    <w:rsid w:val="00981386"/>
    <w:rsid w:val="00981419"/>
    <w:rsid w:val="009818B9"/>
    <w:rsid w:val="00981923"/>
    <w:rsid w:val="00982E06"/>
    <w:rsid w:val="009831F8"/>
    <w:rsid w:val="00984AC0"/>
    <w:rsid w:val="00984BBB"/>
    <w:rsid w:val="00986056"/>
    <w:rsid w:val="00987334"/>
    <w:rsid w:val="00987585"/>
    <w:rsid w:val="009876F4"/>
    <w:rsid w:val="0098799D"/>
    <w:rsid w:val="00987A10"/>
    <w:rsid w:val="00991401"/>
    <w:rsid w:val="00991FA4"/>
    <w:rsid w:val="0099379F"/>
    <w:rsid w:val="00994894"/>
    <w:rsid w:val="00995595"/>
    <w:rsid w:val="00995EC0"/>
    <w:rsid w:val="009960C8"/>
    <w:rsid w:val="00997183"/>
    <w:rsid w:val="009A10B4"/>
    <w:rsid w:val="009A23DE"/>
    <w:rsid w:val="009A26B3"/>
    <w:rsid w:val="009A2EA8"/>
    <w:rsid w:val="009A3080"/>
    <w:rsid w:val="009A37B9"/>
    <w:rsid w:val="009A3CFE"/>
    <w:rsid w:val="009A483B"/>
    <w:rsid w:val="009A494B"/>
    <w:rsid w:val="009A5458"/>
    <w:rsid w:val="009A5D4E"/>
    <w:rsid w:val="009A66FF"/>
    <w:rsid w:val="009A6729"/>
    <w:rsid w:val="009A6E92"/>
    <w:rsid w:val="009B07B0"/>
    <w:rsid w:val="009B0B8F"/>
    <w:rsid w:val="009B0DBB"/>
    <w:rsid w:val="009B20A8"/>
    <w:rsid w:val="009B24FC"/>
    <w:rsid w:val="009B27BE"/>
    <w:rsid w:val="009B2E0B"/>
    <w:rsid w:val="009B349B"/>
    <w:rsid w:val="009B3C6B"/>
    <w:rsid w:val="009B3F4C"/>
    <w:rsid w:val="009B46F3"/>
    <w:rsid w:val="009B48F9"/>
    <w:rsid w:val="009B4F7A"/>
    <w:rsid w:val="009B6E43"/>
    <w:rsid w:val="009B75A5"/>
    <w:rsid w:val="009B7D93"/>
    <w:rsid w:val="009B7F46"/>
    <w:rsid w:val="009C0A60"/>
    <w:rsid w:val="009C1D14"/>
    <w:rsid w:val="009C211E"/>
    <w:rsid w:val="009C29EA"/>
    <w:rsid w:val="009C331B"/>
    <w:rsid w:val="009C3366"/>
    <w:rsid w:val="009C35BA"/>
    <w:rsid w:val="009C3674"/>
    <w:rsid w:val="009C37AC"/>
    <w:rsid w:val="009C3A69"/>
    <w:rsid w:val="009C3C12"/>
    <w:rsid w:val="009C4116"/>
    <w:rsid w:val="009C41FB"/>
    <w:rsid w:val="009C4F41"/>
    <w:rsid w:val="009C4F48"/>
    <w:rsid w:val="009C5636"/>
    <w:rsid w:val="009C632E"/>
    <w:rsid w:val="009C642A"/>
    <w:rsid w:val="009C64D8"/>
    <w:rsid w:val="009C7A8C"/>
    <w:rsid w:val="009C7BA0"/>
    <w:rsid w:val="009D0C2D"/>
    <w:rsid w:val="009D0D24"/>
    <w:rsid w:val="009D2EE1"/>
    <w:rsid w:val="009D3182"/>
    <w:rsid w:val="009D3248"/>
    <w:rsid w:val="009D325B"/>
    <w:rsid w:val="009D39CC"/>
    <w:rsid w:val="009D3B28"/>
    <w:rsid w:val="009D3CFE"/>
    <w:rsid w:val="009D4625"/>
    <w:rsid w:val="009D4CB8"/>
    <w:rsid w:val="009D4F12"/>
    <w:rsid w:val="009D5995"/>
    <w:rsid w:val="009D6671"/>
    <w:rsid w:val="009D69D2"/>
    <w:rsid w:val="009D6DBB"/>
    <w:rsid w:val="009D72A7"/>
    <w:rsid w:val="009E0248"/>
    <w:rsid w:val="009E1841"/>
    <w:rsid w:val="009E1BE4"/>
    <w:rsid w:val="009E3B77"/>
    <w:rsid w:val="009E3EDB"/>
    <w:rsid w:val="009E4659"/>
    <w:rsid w:val="009E4782"/>
    <w:rsid w:val="009E4BA7"/>
    <w:rsid w:val="009E5D2B"/>
    <w:rsid w:val="009F01DA"/>
    <w:rsid w:val="009F17F5"/>
    <w:rsid w:val="009F208D"/>
    <w:rsid w:val="009F2396"/>
    <w:rsid w:val="009F2B26"/>
    <w:rsid w:val="009F3021"/>
    <w:rsid w:val="009F31BA"/>
    <w:rsid w:val="009F3782"/>
    <w:rsid w:val="009F38C6"/>
    <w:rsid w:val="009F3C15"/>
    <w:rsid w:val="009F3C46"/>
    <w:rsid w:val="009F4881"/>
    <w:rsid w:val="009F53AC"/>
    <w:rsid w:val="009F5CF8"/>
    <w:rsid w:val="009F5E37"/>
    <w:rsid w:val="009F5E84"/>
    <w:rsid w:val="009F6087"/>
    <w:rsid w:val="009F6092"/>
    <w:rsid w:val="009F60CC"/>
    <w:rsid w:val="009F61E7"/>
    <w:rsid w:val="009F65BC"/>
    <w:rsid w:val="009F7444"/>
    <w:rsid w:val="009F7AB7"/>
    <w:rsid w:val="009F7AFF"/>
    <w:rsid w:val="009F7EE0"/>
    <w:rsid w:val="00A01959"/>
    <w:rsid w:val="00A03B6E"/>
    <w:rsid w:val="00A03C7E"/>
    <w:rsid w:val="00A03DB9"/>
    <w:rsid w:val="00A03DD1"/>
    <w:rsid w:val="00A057CB"/>
    <w:rsid w:val="00A0607C"/>
    <w:rsid w:val="00A07191"/>
    <w:rsid w:val="00A079BD"/>
    <w:rsid w:val="00A10573"/>
    <w:rsid w:val="00A11E8D"/>
    <w:rsid w:val="00A120E6"/>
    <w:rsid w:val="00A12B9C"/>
    <w:rsid w:val="00A12D47"/>
    <w:rsid w:val="00A1369B"/>
    <w:rsid w:val="00A1378F"/>
    <w:rsid w:val="00A13C8F"/>
    <w:rsid w:val="00A14853"/>
    <w:rsid w:val="00A14A5E"/>
    <w:rsid w:val="00A15C02"/>
    <w:rsid w:val="00A15FE3"/>
    <w:rsid w:val="00A1631A"/>
    <w:rsid w:val="00A16392"/>
    <w:rsid w:val="00A16A1D"/>
    <w:rsid w:val="00A16D18"/>
    <w:rsid w:val="00A171D3"/>
    <w:rsid w:val="00A172C5"/>
    <w:rsid w:val="00A22947"/>
    <w:rsid w:val="00A22AC2"/>
    <w:rsid w:val="00A23006"/>
    <w:rsid w:val="00A23374"/>
    <w:rsid w:val="00A23527"/>
    <w:rsid w:val="00A23562"/>
    <w:rsid w:val="00A23ABC"/>
    <w:rsid w:val="00A24196"/>
    <w:rsid w:val="00A249EE"/>
    <w:rsid w:val="00A24B3F"/>
    <w:rsid w:val="00A2509D"/>
    <w:rsid w:val="00A26FBD"/>
    <w:rsid w:val="00A27919"/>
    <w:rsid w:val="00A27EEA"/>
    <w:rsid w:val="00A30319"/>
    <w:rsid w:val="00A30A5F"/>
    <w:rsid w:val="00A31BBB"/>
    <w:rsid w:val="00A32AEC"/>
    <w:rsid w:val="00A32EA3"/>
    <w:rsid w:val="00A331DF"/>
    <w:rsid w:val="00A33DA4"/>
    <w:rsid w:val="00A346EE"/>
    <w:rsid w:val="00A34C6D"/>
    <w:rsid w:val="00A35D7E"/>
    <w:rsid w:val="00A35F35"/>
    <w:rsid w:val="00A360B3"/>
    <w:rsid w:val="00A36380"/>
    <w:rsid w:val="00A37292"/>
    <w:rsid w:val="00A3774B"/>
    <w:rsid w:val="00A37B5B"/>
    <w:rsid w:val="00A412C4"/>
    <w:rsid w:val="00A41B11"/>
    <w:rsid w:val="00A41CB8"/>
    <w:rsid w:val="00A42182"/>
    <w:rsid w:val="00A42258"/>
    <w:rsid w:val="00A4241C"/>
    <w:rsid w:val="00A42984"/>
    <w:rsid w:val="00A42D1B"/>
    <w:rsid w:val="00A438DF"/>
    <w:rsid w:val="00A4396C"/>
    <w:rsid w:val="00A44A6C"/>
    <w:rsid w:val="00A45775"/>
    <w:rsid w:val="00A466F0"/>
    <w:rsid w:val="00A46718"/>
    <w:rsid w:val="00A46841"/>
    <w:rsid w:val="00A476FD"/>
    <w:rsid w:val="00A51400"/>
    <w:rsid w:val="00A514BF"/>
    <w:rsid w:val="00A51CD1"/>
    <w:rsid w:val="00A521E6"/>
    <w:rsid w:val="00A52E1B"/>
    <w:rsid w:val="00A52E7A"/>
    <w:rsid w:val="00A53ADA"/>
    <w:rsid w:val="00A53EC5"/>
    <w:rsid w:val="00A54EE6"/>
    <w:rsid w:val="00A5597F"/>
    <w:rsid w:val="00A55D40"/>
    <w:rsid w:val="00A55EEC"/>
    <w:rsid w:val="00A603D3"/>
    <w:rsid w:val="00A6066F"/>
    <w:rsid w:val="00A60DCC"/>
    <w:rsid w:val="00A61E43"/>
    <w:rsid w:val="00A62022"/>
    <w:rsid w:val="00A6370F"/>
    <w:rsid w:val="00A64A0D"/>
    <w:rsid w:val="00A6548F"/>
    <w:rsid w:val="00A65784"/>
    <w:rsid w:val="00A65B8C"/>
    <w:rsid w:val="00A66D4D"/>
    <w:rsid w:val="00A6724B"/>
    <w:rsid w:val="00A67B21"/>
    <w:rsid w:val="00A67C20"/>
    <w:rsid w:val="00A70727"/>
    <w:rsid w:val="00A70C1D"/>
    <w:rsid w:val="00A7107E"/>
    <w:rsid w:val="00A7128E"/>
    <w:rsid w:val="00A7147C"/>
    <w:rsid w:val="00A7239F"/>
    <w:rsid w:val="00A725D6"/>
    <w:rsid w:val="00A72F77"/>
    <w:rsid w:val="00A7345C"/>
    <w:rsid w:val="00A7357B"/>
    <w:rsid w:val="00A73666"/>
    <w:rsid w:val="00A75BD9"/>
    <w:rsid w:val="00A75D21"/>
    <w:rsid w:val="00A808D0"/>
    <w:rsid w:val="00A8095C"/>
    <w:rsid w:val="00A80D88"/>
    <w:rsid w:val="00A82209"/>
    <w:rsid w:val="00A82814"/>
    <w:rsid w:val="00A82A1A"/>
    <w:rsid w:val="00A82C53"/>
    <w:rsid w:val="00A82EEF"/>
    <w:rsid w:val="00A83653"/>
    <w:rsid w:val="00A838DD"/>
    <w:rsid w:val="00A840F1"/>
    <w:rsid w:val="00A85022"/>
    <w:rsid w:val="00A85513"/>
    <w:rsid w:val="00A856F2"/>
    <w:rsid w:val="00A859EB"/>
    <w:rsid w:val="00A85AEB"/>
    <w:rsid w:val="00A86544"/>
    <w:rsid w:val="00A8702D"/>
    <w:rsid w:val="00A871FA"/>
    <w:rsid w:val="00A8734B"/>
    <w:rsid w:val="00A90A11"/>
    <w:rsid w:val="00A90CB2"/>
    <w:rsid w:val="00A9144B"/>
    <w:rsid w:val="00A91D2E"/>
    <w:rsid w:val="00A9283D"/>
    <w:rsid w:val="00A928B7"/>
    <w:rsid w:val="00A92954"/>
    <w:rsid w:val="00A9332D"/>
    <w:rsid w:val="00A93C94"/>
    <w:rsid w:val="00A9453D"/>
    <w:rsid w:val="00A946BD"/>
    <w:rsid w:val="00A94EFC"/>
    <w:rsid w:val="00A9521F"/>
    <w:rsid w:val="00A9527C"/>
    <w:rsid w:val="00A97323"/>
    <w:rsid w:val="00A975AE"/>
    <w:rsid w:val="00A97ECE"/>
    <w:rsid w:val="00AA0392"/>
    <w:rsid w:val="00AA0534"/>
    <w:rsid w:val="00AA21D9"/>
    <w:rsid w:val="00AA2685"/>
    <w:rsid w:val="00AA2AEE"/>
    <w:rsid w:val="00AA3165"/>
    <w:rsid w:val="00AA3B1E"/>
    <w:rsid w:val="00AA3FC1"/>
    <w:rsid w:val="00AA5CFC"/>
    <w:rsid w:val="00AA5D1D"/>
    <w:rsid w:val="00AA6DF0"/>
    <w:rsid w:val="00AA6FDB"/>
    <w:rsid w:val="00AA7F30"/>
    <w:rsid w:val="00AB15D0"/>
    <w:rsid w:val="00AB184C"/>
    <w:rsid w:val="00AB1A42"/>
    <w:rsid w:val="00AB309E"/>
    <w:rsid w:val="00AB38EE"/>
    <w:rsid w:val="00AB39B2"/>
    <w:rsid w:val="00AB3C63"/>
    <w:rsid w:val="00AB405D"/>
    <w:rsid w:val="00AB477C"/>
    <w:rsid w:val="00AB71BC"/>
    <w:rsid w:val="00AB72B3"/>
    <w:rsid w:val="00AB755F"/>
    <w:rsid w:val="00AB7A32"/>
    <w:rsid w:val="00AB7B91"/>
    <w:rsid w:val="00AB7F69"/>
    <w:rsid w:val="00AC024B"/>
    <w:rsid w:val="00AC0985"/>
    <w:rsid w:val="00AC0FF5"/>
    <w:rsid w:val="00AC15EB"/>
    <w:rsid w:val="00AC2664"/>
    <w:rsid w:val="00AC32DB"/>
    <w:rsid w:val="00AC3738"/>
    <w:rsid w:val="00AC3C59"/>
    <w:rsid w:val="00AC4C07"/>
    <w:rsid w:val="00AC4C49"/>
    <w:rsid w:val="00AC4ECA"/>
    <w:rsid w:val="00AC5007"/>
    <w:rsid w:val="00AC6B3D"/>
    <w:rsid w:val="00AC6EC5"/>
    <w:rsid w:val="00AC72B7"/>
    <w:rsid w:val="00AC7C70"/>
    <w:rsid w:val="00AD166E"/>
    <w:rsid w:val="00AD17CD"/>
    <w:rsid w:val="00AD21E2"/>
    <w:rsid w:val="00AD2C94"/>
    <w:rsid w:val="00AD3DE7"/>
    <w:rsid w:val="00AD3F14"/>
    <w:rsid w:val="00AD4475"/>
    <w:rsid w:val="00AD5274"/>
    <w:rsid w:val="00AD53C6"/>
    <w:rsid w:val="00AD627C"/>
    <w:rsid w:val="00AD6411"/>
    <w:rsid w:val="00AD6585"/>
    <w:rsid w:val="00AD6845"/>
    <w:rsid w:val="00AD6B38"/>
    <w:rsid w:val="00AD706F"/>
    <w:rsid w:val="00AD7178"/>
    <w:rsid w:val="00AD7881"/>
    <w:rsid w:val="00AD7A29"/>
    <w:rsid w:val="00AE01B4"/>
    <w:rsid w:val="00AE08E5"/>
    <w:rsid w:val="00AE0F5A"/>
    <w:rsid w:val="00AE20A4"/>
    <w:rsid w:val="00AE2457"/>
    <w:rsid w:val="00AE3460"/>
    <w:rsid w:val="00AE36DA"/>
    <w:rsid w:val="00AE4139"/>
    <w:rsid w:val="00AE47C9"/>
    <w:rsid w:val="00AE4CBD"/>
    <w:rsid w:val="00AE4DC5"/>
    <w:rsid w:val="00AE541F"/>
    <w:rsid w:val="00AE5595"/>
    <w:rsid w:val="00AE6C48"/>
    <w:rsid w:val="00AE6F35"/>
    <w:rsid w:val="00AE7B64"/>
    <w:rsid w:val="00AE7E1A"/>
    <w:rsid w:val="00AF016A"/>
    <w:rsid w:val="00AF0207"/>
    <w:rsid w:val="00AF0F38"/>
    <w:rsid w:val="00AF1032"/>
    <w:rsid w:val="00AF21A1"/>
    <w:rsid w:val="00AF29F7"/>
    <w:rsid w:val="00AF306A"/>
    <w:rsid w:val="00AF3379"/>
    <w:rsid w:val="00AF3651"/>
    <w:rsid w:val="00AF3A76"/>
    <w:rsid w:val="00AF45E9"/>
    <w:rsid w:val="00AF56C1"/>
    <w:rsid w:val="00AF5B18"/>
    <w:rsid w:val="00AF6B10"/>
    <w:rsid w:val="00AF70A9"/>
    <w:rsid w:val="00AF71CC"/>
    <w:rsid w:val="00AF7C7A"/>
    <w:rsid w:val="00B0003D"/>
    <w:rsid w:val="00B00758"/>
    <w:rsid w:val="00B015FD"/>
    <w:rsid w:val="00B01D6E"/>
    <w:rsid w:val="00B02C0A"/>
    <w:rsid w:val="00B05393"/>
    <w:rsid w:val="00B05512"/>
    <w:rsid w:val="00B05613"/>
    <w:rsid w:val="00B056AD"/>
    <w:rsid w:val="00B06959"/>
    <w:rsid w:val="00B07280"/>
    <w:rsid w:val="00B07A6B"/>
    <w:rsid w:val="00B1040B"/>
    <w:rsid w:val="00B11013"/>
    <w:rsid w:val="00B111C1"/>
    <w:rsid w:val="00B122C8"/>
    <w:rsid w:val="00B12811"/>
    <w:rsid w:val="00B12ECD"/>
    <w:rsid w:val="00B13617"/>
    <w:rsid w:val="00B16052"/>
    <w:rsid w:val="00B1698B"/>
    <w:rsid w:val="00B16C35"/>
    <w:rsid w:val="00B2006E"/>
    <w:rsid w:val="00B2038C"/>
    <w:rsid w:val="00B21A3C"/>
    <w:rsid w:val="00B23672"/>
    <w:rsid w:val="00B23C5A"/>
    <w:rsid w:val="00B23E87"/>
    <w:rsid w:val="00B24AEB"/>
    <w:rsid w:val="00B250AA"/>
    <w:rsid w:val="00B25401"/>
    <w:rsid w:val="00B25443"/>
    <w:rsid w:val="00B25876"/>
    <w:rsid w:val="00B26782"/>
    <w:rsid w:val="00B271A4"/>
    <w:rsid w:val="00B303AF"/>
    <w:rsid w:val="00B30A89"/>
    <w:rsid w:val="00B30D89"/>
    <w:rsid w:val="00B30F19"/>
    <w:rsid w:val="00B310A4"/>
    <w:rsid w:val="00B31368"/>
    <w:rsid w:val="00B31C3A"/>
    <w:rsid w:val="00B32023"/>
    <w:rsid w:val="00B32E9C"/>
    <w:rsid w:val="00B3362D"/>
    <w:rsid w:val="00B33643"/>
    <w:rsid w:val="00B34039"/>
    <w:rsid w:val="00B34A4D"/>
    <w:rsid w:val="00B3518F"/>
    <w:rsid w:val="00B353C0"/>
    <w:rsid w:val="00B35AEE"/>
    <w:rsid w:val="00B35C24"/>
    <w:rsid w:val="00B3612C"/>
    <w:rsid w:val="00B3748D"/>
    <w:rsid w:val="00B417F9"/>
    <w:rsid w:val="00B4199D"/>
    <w:rsid w:val="00B41BA9"/>
    <w:rsid w:val="00B4239B"/>
    <w:rsid w:val="00B4246D"/>
    <w:rsid w:val="00B42657"/>
    <w:rsid w:val="00B426AB"/>
    <w:rsid w:val="00B429F5"/>
    <w:rsid w:val="00B43728"/>
    <w:rsid w:val="00B443A6"/>
    <w:rsid w:val="00B4516E"/>
    <w:rsid w:val="00B45612"/>
    <w:rsid w:val="00B46764"/>
    <w:rsid w:val="00B467AE"/>
    <w:rsid w:val="00B46A9A"/>
    <w:rsid w:val="00B4761E"/>
    <w:rsid w:val="00B47938"/>
    <w:rsid w:val="00B47D42"/>
    <w:rsid w:val="00B5029A"/>
    <w:rsid w:val="00B50EA9"/>
    <w:rsid w:val="00B51995"/>
    <w:rsid w:val="00B51DF8"/>
    <w:rsid w:val="00B53649"/>
    <w:rsid w:val="00B538F5"/>
    <w:rsid w:val="00B53D5C"/>
    <w:rsid w:val="00B54297"/>
    <w:rsid w:val="00B54CE7"/>
    <w:rsid w:val="00B54CFF"/>
    <w:rsid w:val="00B54EAD"/>
    <w:rsid w:val="00B5507E"/>
    <w:rsid w:val="00B56B1A"/>
    <w:rsid w:val="00B57C8F"/>
    <w:rsid w:val="00B6025F"/>
    <w:rsid w:val="00B6057D"/>
    <w:rsid w:val="00B60D41"/>
    <w:rsid w:val="00B614DE"/>
    <w:rsid w:val="00B6233F"/>
    <w:rsid w:val="00B62EBE"/>
    <w:rsid w:val="00B636CC"/>
    <w:rsid w:val="00B641C8"/>
    <w:rsid w:val="00B6428F"/>
    <w:rsid w:val="00B64471"/>
    <w:rsid w:val="00B648E8"/>
    <w:rsid w:val="00B64F4E"/>
    <w:rsid w:val="00B66288"/>
    <w:rsid w:val="00B66B02"/>
    <w:rsid w:val="00B700B3"/>
    <w:rsid w:val="00B7212E"/>
    <w:rsid w:val="00B72FAF"/>
    <w:rsid w:val="00B72FD3"/>
    <w:rsid w:val="00B73274"/>
    <w:rsid w:val="00B73424"/>
    <w:rsid w:val="00B73D33"/>
    <w:rsid w:val="00B73DCA"/>
    <w:rsid w:val="00B73E3C"/>
    <w:rsid w:val="00B74C2B"/>
    <w:rsid w:val="00B7573B"/>
    <w:rsid w:val="00B75F2B"/>
    <w:rsid w:val="00B776EC"/>
    <w:rsid w:val="00B777B6"/>
    <w:rsid w:val="00B8055A"/>
    <w:rsid w:val="00B8183A"/>
    <w:rsid w:val="00B81D1D"/>
    <w:rsid w:val="00B8340D"/>
    <w:rsid w:val="00B834FD"/>
    <w:rsid w:val="00B84018"/>
    <w:rsid w:val="00B84341"/>
    <w:rsid w:val="00B86593"/>
    <w:rsid w:val="00B86884"/>
    <w:rsid w:val="00B86F01"/>
    <w:rsid w:val="00B87BF1"/>
    <w:rsid w:val="00B90082"/>
    <w:rsid w:val="00B9060B"/>
    <w:rsid w:val="00B9075D"/>
    <w:rsid w:val="00B90C98"/>
    <w:rsid w:val="00B91370"/>
    <w:rsid w:val="00B913E8"/>
    <w:rsid w:val="00B917E5"/>
    <w:rsid w:val="00B919AE"/>
    <w:rsid w:val="00B91D2E"/>
    <w:rsid w:val="00B930DC"/>
    <w:rsid w:val="00B932D7"/>
    <w:rsid w:val="00B935E4"/>
    <w:rsid w:val="00B935F3"/>
    <w:rsid w:val="00B9373F"/>
    <w:rsid w:val="00B94A98"/>
    <w:rsid w:val="00B94DDA"/>
    <w:rsid w:val="00B95B2D"/>
    <w:rsid w:val="00B962A5"/>
    <w:rsid w:val="00B96CFB"/>
    <w:rsid w:val="00B976FD"/>
    <w:rsid w:val="00B9778F"/>
    <w:rsid w:val="00BA008E"/>
    <w:rsid w:val="00BA097F"/>
    <w:rsid w:val="00BA2360"/>
    <w:rsid w:val="00BA2F47"/>
    <w:rsid w:val="00BA424B"/>
    <w:rsid w:val="00BA5E02"/>
    <w:rsid w:val="00BA6CE8"/>
    <w:rsid w:val="00BA6CFC"/>
    <w:rsid w:val="00BA6D01"/>
    <w:rsid w:val="00BA78D9"/>
    <w:rsid w:val="00BB028D"/>
    <w:rsid w:val="00BB040E"/>
    <w:rsid w:val="00BB088F"/>
    <w:rsid w:val="00BB0C9D"/>
    <w:rsid w:val="00BB2130"/>
    <w:rsid w:val="00BB36A8"/>
    <w:rsid w:val="00BB3A54"/>
    <w:rsid w:val="00BB3D29"/>
    <w:rsid w:val="00BB431E"/>
    <w:rsid w:val="00BB5038"/>
    <w:rsid w:val="00BB59A5"/>
    <w:rsid w:val="00BC0232"/>
    <w:rsid w:val="00BC097A"/>
    <w:rsid w:val="00BC1359"/>
    <w:rsid w:val="00BC17B1"/>
    <w:rsid w:val="00BC1C02"/>
    <w:rsid w:val="00BC20BA"/>
    <w:rsid w:val="00BC22EC"/>
    <w:rsid w:val="00BC2459"/>
    <w:rsid w:val="00BC274A"/>
    <w:rsid w:val="00BC28F0"/>
    <w:rsid w:val="00BC2A1F"/>
    <w:rsid w:val="00BC3329"/>
    <w:rsid w:val="00BC34BD"/>
    <w:rsid w:val="00BC362A"/>
    <w:rsid w:val="00BC465D"/>
    <w:rsid w:val="00BC4E7F"/>
    <w:rsid w:val="00BC4EA8"/>
    <w:rsid w:val="00BC51F4"/>
    <w:rsid w:val="00BC55D2"/>
    <w:rsid w:val="00BC57D4"/>
    <w:rsid w:val="00BC5AF6"/>
    <w:rsid w:val="00BC7BE6"/>
    <w:rsid w:val="00BD0540"/>
    <w:rsid w:val="00BD0682"/>
    <w:rsid w:val="00BD0910"/>
    <w:rsid w:val="00BD1D5E"/>
    <w:rsid w:val="00BD22D2"/>
    <w:rsid w:val="00BD3ABC"/>
    <w:rsid w:val="00BD3D30"/>
    <w:rsid w:val="00BD463A"/>
    <w:rsid w:val="00BD4D0B"/>
    <w:rsid w:val="00BD537C"/>
    <w:rsid w:val="00BD53D0"/>
    <w:rsid w:val="00BD5AD8"/>
    <w:rsid w:val="00BD5B19"/>
    <w:rsid w:val="00BD6E74"/>
    <w:rsid w:val="00BD6EA5"/>
    <w:rsid w:val="00BD759A"/>
    <w:rsid w:val="00BD79B5"/>
    <w:rsid w:val="00BE015A"/>
    <w:rsid w:val="00BE027F"/>
    <w:rsid w:val="00BE054F"/>
    <w:rsid w:val="00BE0897"/>
    <w:rsid w:val="00BE0979"/>
    <w:rsid w:val="00BE0B5C"/>
    <w:rsid w:val="00BE0DA1"/>
    <w:rsid w:val="00BE0E99"/>
    <w:rsid w:val="00BE19FA"/>
    <w:rsid w:val="00BE20CC"/>
    <w:rsid w:val="00BE273E"/>
    <w:rsid w:val="00BE29D9"/>
    <w:rsid w:val="00BE31D0"/>
    <w:rsid w:val="00BE36DE"/>
    <w:rsid w:val="00BE3F3D"/>
    <w:rsid w:val="00BE5152"/>
    <w:rsid w:val="00BE5322"/>
    <w:rsid w:val="00BE5EC5"/>
    <w:rsid w:val="00BE673C"/>
    <w:rsid w:val="00BE6BF1"/>
    <w:rsid w:val="00BE6C20"/>
    <w:rsid w:val="00BE7039"/>
    <w:rsid w:val="00BF0672"/>
    <w:rsid w:val="00BF1524"/>
    <w:rsid w:val="00BF19EE"/>
    <w:rsid w:val="00BF1B23"/>
    <w:rsid w:val="00BF29E8"/>
    <w:rsid w:val="00BF2FF7"/>
    <w:rsid w:val="00BF35A5"/>
    <w:rsid w:val="00BF3776"/>
    <w:rsid w:val="00BF39CF"/>
    <w:rsid w:val="00BF3E91"/>
    <w:rsid w:val="00BF5F6E"/>
    <w:rsid w:val="00BF60C5"/>
    <w:rsid w:val="00BF6E96"/>
    <w:rsid w:val="00BF7DF4"/>
    <w:rsid w:val="00C00A96"/>
    <w:rsid w:val="00C0106A"/>
    <w:rsid w:val="00C01108"/>
    <w:rsid w:val="00C01A97"/>
    <w:rsid w:val="00C02064"/>
    <w:rsid w:val="00C0361D"/>
    <w:rsid w:val="00C03B9C"/>
    <w:rsid w:val="00C041A1"/>
    <w:rsid w:val="00C0478C"/>
    <w:rsid w:val="00C04E28"/>
    <w:rsid w:val="00C051A6"/>
    <w:rsid w:val="00C0527B"/>
    <w:rsid w:val="00C056B5"/>
    <w:rsid w:val="00C0605F"/>
    <w:rsid w:val="00C06C88"/>
    <w:rsid w:val="00C06DB5"/>
    <w:rsid w:val="00C06E95"/>
    <w:rsid w:val="00C077F5"/>
    <w:rsid w:val="00C07A1C"/>
    <w:rsid w:val="00C1102A"/>
    <w:rsid w:val="00C111B8"/>
    <w:rsid w:val="00C11384"/>
    <w:rsid w:val="00C123C7"/>
    <w:rsid w:val="00C126B4"/>
    <w:rsid w:val="00C13183"/>
    <w:rsid w:val="00C14338"/>
    <w:rsid w:val="00C1454E"/>
    <w:rsid w:val="00C14A42"/>
    <w:rsid w:val="00C1597A"/>
    <w:rsid w:val="00C15B95"/>
    <w:rsid w:val="00C15F9C"/>
    <w:rsid w:val="00C16A61"/>
    <w:rsid w:val="00C16B42"/>
    <w:rsid w:val="00C16DA7"/>
    <w:rsid w:val="00C178C7"/>
    <w:rsid w:val="00C2142F"/>
    <w:rsid w:val="00C21656"/>
    <w:rsid w:val="00C22374"/>
    <w:rsid w:val="00C22D7B"/>
    <w:rsid w:val="00C23C4A"/>
    <w:rsid w:val="00C256B0"/>
    <w:rsid w:val="00C27500"/>
    <w:rsid w:val="00C301CC"/>
    <w:rsid w:val="00C30369"/>
    <w:rsid w:val="00C304C9"/>
    <w:rsid w:val="00C31553"/>
    <w:rsid w:val="00C3193E"/>
    <w:rsid w:val="00C33D99"/>
    <w:rsid w:val="00C346DA"/>
    <w:rsid w:val="00C34853"/>
    <w:rsid w:val="00C34B40"/>
    <w:rsid w:val="00C35DC7"/>
    <w:rsid w:val="00C35E46"/>
    <w:rsid w:val="00C3608D"/>
    <w:rsid w:val="00C36F12"/>
    <w:rsid w:val="00C37272"/>
    <w:rsid w:val="00C3775B"/>
    <w:rsid w:val="00C408B1"/>
    <w:rsid w:val="00C40944"/>
    <w:rsid w:val="00C40A07"/>
    <w:rsid w:val="00C40CAE"/>
    <w:rsid w:val="00C41B1C"/>
    <w:rsid w:val="00C41E08"/>
    <w:rsid w:val="00C42F83"/>
    <w:rsid w:val="00C433EA"/>
    <w:rsid w:val="00C449E4"/>
    <w:rsid w:val="00C449FA"/>
    <w:rsid w:val="00C452CC"/>
    <w:rsid w:val="00C458F1"/>
    <w:rsid w:val="00C46A91"/>
    <w:rsid w:val="00C47112"/>
    <w:rsid w:val="00C478A4"/>
    <w:rsid w:val="00C478AF"/>
    <w:rsid w:val="00C50452"/>
    <w:rsid w:val="00C50506"/>
    <w:rsid w:val="00C5064F"/>
    <w:rsid w:val="00C50A54"/>
    <w:rsid w:val="00C511F2"/>
    <w:rsid w:val="00C514CA"/>
    <w:rsid w:val="00C51B85"/>
    <w:rsid w:val="00C5331E"/>
    <w:rsid w:val="00C533F9"/>
    <w:rsid w:val="00C53AAE"/>
    <w:rsid w:val="00C53C24"/>
    <w:rsid w:val="00C5426D"/>
    <w:rsid w:val="00C57108"/>
    <w:rsid w:val="00C5712D"/>
    <w:rsid w:val="00C575B4"/>
    <w:rsid w:val="00C57740"/>
    <w:rsid w:val="00C57B15"/>
    <w:rsid w:val="00C57E7D"/>
    <w:rsid w:val="00C61045"/>
    <w:rsid w:val="00C61208"/>
    <w:rsid w:val="00C617CE"/>
    <w:rsid w:val="00C6194D"/>
    <w:rsid w:val="00C61DD5"/>
    <w:rsid w:val="00C61FDB"/>
    <w:rsid w:val="00C6223F"/>
    <w:rsid w:val="00C627FE"/>
    <w:rsid w:val="00C629CA"/>
    <w:rsid w:val="00C62BAC"/>
    <w:rsid w:val="00C62E2A"/>
    <w:rsid w:val="00C6447F"/>
    <w:rsid w:val="00C65333"/>
    <w:rsid w:val="00C65409"/>
    <w:rsid w:val="00C70AD6"/>
    <w:rsid w:val="00C71024"/>
    <w:rsid w:val="00C71443"/>
    <w:rsid w:val="00C71553"/>
    <w:rsid w:val="00C71FD6"/>
    <w:rsid w:val="00C73D51"/>
    <w:rsid w:val="00C74945"/>
    <w:rsid w:val="00C74A15"/>
    <w:rsid w:val="00C75840"/>
    <w:rsid w:val="00C75E03"/>
    <w:rsid w:val="00C75FEB"/>
    <w:rsid w:val="00C76194"/>
    <w:rsid w:val="00C7623E"/>
    <w:rsid w:val="00C763FD"/>
    <w:rsid w:val="00C76540"/>
    <w:rsid w:val="00C77B3B"/>
    <w:rsid w:val="00C810E5"/>
    <w:rsid w:val="00C83920"/>
    <w:rsid w:val="00C83AD3"/>
    <w:rsid w:val="00C83F53"/>
    <w:rsid w:val="00C84690"/>
    <w:rsid w:val="00C848B8"/>
    <w:rsid w:val="00C848D6"/>
    <w:rsid w:val="00C862C4"/>
    <w:rsid w:val="00C862EB"/>
    <w:rsid w:val="00C8639D"/>
    <w:rsid w:val="00C86AF3"/>
    <w:rsid w:val="00C87565"/>
    <w:rsid w:val="00C879F9"/>
    <w:rsid w:val="00C906BE"/>
    <w:rsid w:val="00C91105"/>
    <w:rsid w:val="00C9246F"/>
    <w:rsid w:val="00C92E6D"/>
    <w:rsid w:val="00C93F9C"/>
    <w:rsid w:val="00C93FFB"/>
    <w:rsid w:val="00C946BB"/>
    <w:rsid w:val="00C959FC"/>
    <w:rsid w:val="00C95C1D"/>
    <w:rsid w:val="00C96A1B"/>
    <w:rsid w:val="00C973C1"/>
    <w:rsid w:val="00C9770A"/>
    <w:rsid w:val="00C9775E"/>
    <w:rsid w:val="00C97864"/>
    <w:rsid w:val="00CA20F8"/>
    <w:rsid w:val="00CA29C2"/>
    <w:rsid w:val="00CA2A7C"/>
    <w:rsid w:val="00CA2B90"/>
    <w:rsid w:val="00CA2BD5"/>
    <w:rsid w:val="00CA3389"/>
    <w:rsid w:val="00CA345C"/>
    <w:rsid w:val="00CA3502"/>
    <w:rsid w:val="00CA405E"/>
    <w:rsid w:val="00CA4213"/>
    <w:rsid w:val="00CA4430"/>
    <w:rsid w:val="00CA53E6"/>
    <w:rsid w:val="00CA6545"/>
    <w:rsid w:val="00CA6917"/>
    <w:rsid w:val="00CA6A68"/>
    <w:rsid w:val="00CA6D67"/>
    <w:rsid w:val="00CA722C"/>
    <w:rsid w:val="00CB0122"/>
    <w:rsid w:val="00CB03B3"/>
    <w:rsid w:val="00CB0FBF"/>
    <w:rsid w:val="00CB1856"/>
    <w:rsid w:val="00CB1F45"/>
    <w:rsid w:val="00CB21C4"/>
    <w:rsid w:val="00CB33C8"/>
    <w:rsid w:val="00CB3406"/>
    <w:rsid w:val="00CB623C"/>
    <w:rsid w:val="00CB6CDB"/>
    <w:rsid w:val="00CB7BF6"/>
    <w:rsid w:val="00CC0602"/>
    <w:rsid w:val="00CC0621"/>
    <w:rsid w:val="00CC0825"/>
    <w:rsid w:val="00CC0D14"/>
    <w:rsid w:val="00CC1B91"/>
    <w:rsid w:val="00CC1D29"/>
    <w:rsid w:val="00CC266D"/>
    <w:rsid w:val="00CC4EFA"/>
    <w:rsid w:val="00CC4F34"/>
    <w:rsid w:val="00CC5BEA"/>
    <w:rsid w:val="00CC6EC0"/>
    <w:rsid w:val="00CC6F69"/>
    <w:rsid w:val="00CC7122"/>
    <w:rsid w:val="00CD04E7"/>
    <w:rsid w:val="00CD0C0C"/>
    <w:rsid w:val="00CD21B0"/>
    <w:rsid w:val="00CD23EB"/>
    <w:rsid w:val="00CD2463"/>
    <w:rsid w:val="00CD2D60"/>
    <w:rsid w:val="00CD2F2B"/>
    <w:rsid w:val="00CD40F0"/>
    <w:rsid w:val="00CD458A"/>
    <w:rsid w:val="00CD4D97"/>
    <w:rsid w:val="00CD53A6"/>
    <w:rsid w:val="00CD589B"/>
    <w:rsid w:val="00CD59CF"/>
    <w:rsid w:val="00CD63FD"/>
    <w:rsid w:val="00CD6C48"/>
    <w:rsid w:val="00CD77FC"/>
    <w:rsid w:val="00CE1BA5"/>
    <w:rsid w:val="00CE284F"/>
    <w:rsid w:val="00CE373C"/>
    <w:rsid w:val="00CE4989"/>
    <w:rsid w:val="00CE674E"/>
    <w:rsid w:val="00CE68FD"/>
    <w:rsid w:val="00CE6D9C"/>
    <w:rsid w:val="00CE70F7"/>
    <w:rsid w:val="00CE77F9"/>
    <w:rsid w:val="00CE7FAE"/>
    <w:rsid w:val="00CF0502"/>
    <w:rsid w:val="00CF1800"/>
    <w:rsid w:val="00CF25F0"/>
    <w:rsid w:val="00CF3351"/>
    <w:rsid w:val="00CF35AE"/>
    <w:rsid w:val="00CF3D97"/>
    <w:rsid w:val="00CF6152"/>
    <w:rsid w:val="00CF6CC0"/>
    <w:rsid w:val="00CF6FD0"/>
    <w:rsid w:val="00CF7002"/>
    <w:rsid w:val="00CF796F"/>
    <w:rsid w:val="00CF7B23"/>
    <w:rsid w:val="00D003DF"/>
    <w:rsid w:val="00D004CC"/>
    <w:rsid w:val="00D00DD3"/>
    <w:rsid w:val="00D01858"/>
    <w:rsid w:val="00D01B61"/>
    <w:rsid w:val="00D01FD5"/>
    <w:rsid w:val="00D02084"/>
    <w:rsid w:val="00D028AE"/>
    <w:rsid w:val="00D0410C"/>
    <w:rsid w:val="00D04183"/>
    <w:rsid w:val="00D04411"/>
    <w:rsid w:val="00D053C0"/>
    <w:rsid w:val="00D05EF1"/>
    <w:rsid w:val="00D05F8D"/>
    <w:rsid w:val="00D067A6"/>
    <w:rsid w:val="00D06B31"/>
    <w:rsid w:val="00D07CF0"/>
    <w:rsid w:val="00D1150D"/>
    <w:rsid w:val="00D11B8A"/>
    <w:rsid w:val="00D11FD3"/>
    <w:rsid w:val="00D12307"/>
    <w:rsid w:val="00D1310E"/>
    <w:rsid w:val="00D13B48"/>
    <w:rsid w:val="00D1414D"/>
    <w:rsid w:val="00D14B8C"/>
    <w:rsid w:val="00D15AAA"/>
    <w:rsid w:val="00D169E0"/>
    <w:rsid w:val="00D1701E"/>
    <w:rsid w:val="00D171BA"/>
    <w:rsid w:val="00D213AB"/>
    <w:rsid w:val="00D239B6"/>
    <w:rsid w:val="00D23F90"/>
    <w:rsid w:val="00D249DE"/>
    <w:rsid w:val="00D2514E"/>
    <w:rsid w:val="00D25533"/>
    <w:rsid w:val="00D25F14"/>
    <w:rsid w:val="00D25FCE"/>
    <w:rsid w:val="00D268D8"/>
    <w:rsid w:val="00D27503"/>
    <w:rsid w:val="00D305BC"/>
    <w:rsid w:val="00D314E1"/>
    <w:rsid w:val="00D3692D"/>
    <w:rsid w:val="00D36EBB"/>
    <w:rsid w:val="00D37A21"/>
    <w:rsid w:val="00D40BDF"/>
    <w:rsid w:val="00D40C10"/>
    <w:rsid w:val="00D4239B"/>
    <w:rsid w:val="00D427AE"/>
    <w:rsid w:val="00D42F8C"/>
    <w:rsid w:val="00D4357D"/>
    <w:rsid w:val="00D43D1D"/>
    <w:rsid w:val="00D4483E"/>
    <w:rsid w:val="00D44A61"/>
    <w:rsid w:val="00D44AF2"/>
    <w:rsid w:val="00D4561C"/>
    <w:rsid w:val="00D457C5"/>
    <w:rsid w:val="00D45AE9"/>
    <w:rsid w:val="00D45ED6"/>
    <w:rsid w:val="00D460AB"/>
    <w:rsid w:val="00D4627D"/>
    <w:rsid w:val="00D46AC3"/>
    <w:rsid w:val="00D47566"/>
    <w:rsid w:val="00D47E3D"/>
    <w:rsid w:val="00D47FB9"/>
    <w:rsid w:val="00D51167"/>
    <w:rsid w:val="00D51A41"/>
    <w:rsid w:val="00D52242"/>
    <w:rsid w:val="00D535A9"/>
    <w:rsid w:val="00D54B43"/>
    <w:rsid w:val="00D55087"/>
    <w:rsid w:val="00D564DA"/>
    <w:rsid w:val="00D56A85"/>
    <w:rsid w:val="00D56C48"/>
    <w:rsid w:val="00D5772B"/>
    <w:rsid w:val="00D60822"/>
    <w:rsid w:val="00D60F54"/>
    <w:rsid w:val="00D60F7E"/>
    <w:rsid w:val="00D61671"/>
    <w:rsid w:val="00D619AE"/>
    <w:rsid w:val="00D61C43"/>
    <w:rsid w:val="00D61EF0"/>
    <w:rsid w:val="00D62B90"/>
    <w:rsid w:val="00D62D80"/>
    <w:rsid w:val="00D63000"/>
    <w:rsid w:val="00D6546F"/>
    <w:rsid w:val="00D6678D"/>
    <w:rsid w:val="00D668D4"/>
    <w:rsid w:val="00D7187D"/>
    <w:rsid w:val="00D71FCA"/>
    <w:rsid w:val="00D72204"/>
    <w:rsid w:val="00D73B79"/>
    <w:rsid w:val="00D73F20"/>
    <w:rsid w:val="00D756D2"/>
    <w:rsid w:val="00D757B1"/>
    <w:rsid w:val="00D7586C"/>
    <w:rsid w:val="00D75AFD"/>
    <w:rsid w:val="00D75CAE"/>
    <w:rsid w:val="00D765D1"/>
    <w:rsid w:val="00D76A1E"/>
    <w:rsid w:val="00D76D71"/>
    <w:rsid w:val="00D805A4"/>
    <w:rsid w:val="00D81145"/>
    <w:rsid w:val="00D81584"/>
    <w:rsid w:val="00D815D0"/>
    <w:rsid w:val="00D81DD3"/>
    <w:rsid w:val="00D82E5F"/>
    <w:rsid w:val="00D840FE"/>
    <w:rsid w:val="00D84E8B"/>
    <w:rsid w:val="00D863EF"/>
    <w:rsid w:val="00D86456"/>
    <w:rsid w:val="00D86BA9"/>
    <w:rsid w:val="00D90014"/>
    <w:rsid w:val="00D91515"/>
    <w:rsid w:val="00D9177A"/>
    <w:rsid w:val="00D93940"/>
    <w:rsid w:val="00D93DB4"/>
    <w:rsid w:val="00D9434E"/>
    <w:rsid w:val="00D947E8"/>
    <w:rsid w:val="00D94ADD"/>
    <w:rsid w:val="00D9503C"/>
    <w:rsid w:val="00D95083"/>
    <w:rsid w:val="00D954B5"/>
    <w:rsid w:val="00D95BD3"/>
    <w:rsid w:val="00D95EAE"/>
    <w:rsid w:val="00D964AE"/>
    <w:rsid w:val="00D97D1D"/>
    <w:rsid w:val="00D97EB2"/>
    <w:rsid w:val="00DA0027"/>
    <w:rsid w:val="00DA05E0"/>
    <w:rsid w:val="00DA1579"/>
    <w:rsid w:val="00DA1CBD"/>
    <w:rsid w:val="00DA3183"/>
    <w:rsid w:val="00DA324A"/>
    <w:rsid w:val="00DA34FE"/>
    <w:rsid w:val="00DA3AD3"/>
    <w:rsid w:val="00DA42D8"/>
    <w:rsid w:val="00DA4FAB"/>
    <w:rsid w:val="00DA57D0"/>
    <w:rsid w:val="00DA65DB"/>
    <w:rsid w:val="00DA733D"/>
    <w:rsid w:val="00DA7F3E"/>
    <w:rsid w:val="00DB0C20"/>
    <w:rsid w:val="00DB122A"/>
    <w:rsid w:val="00DB139A"/>
    <w:rsid w:val="00DB218F"/>
    <w:rsid w:val="00DB2232"/>
    <w:rsid w:val="00DB2AD3"/>
    <w:rsid w:val="00DB2DE0"/>
    <w:rsid w:val="00DB494A"/>
    <w:rsid w:val="00DB56C6"/>
    <w:rsid w:val="00DB57E7"/>
    <w:rsid w:val="00DB5CB5"/>
    <w:rsid w:val="00DB6141"/>
    <w:rsid w:val="00DB660B"/>
    <w:rsid w:val="00DB6A33"/>
    <w:rsid w:val="00DB7983"/>
    <w:rsid w:val="00DC16AA"/>
    <w:rsid w:val="00DC187D"/>
    <w:rsid w:val="00DC2D07"/>
    <w:rsid w:val="00DC3906"/>
    <w:rsid w:val="00DC429F"/>
    <w:rsid w:val="00DC4592"/>
    <w:rsid w:val="00DC4EAD"/>
    <w:rsid w:val="00DC50D7"/>
    <w:rsid w:val="00DC537F"/>
    <w:rsid w:val="00DC584D"/>
    <w:rsid w:val="00DC5D01"/>
    <w:rsid w:val="00DC6536"/>
    <w:rsid w:val="00DC664C"/>
    <w:rsid w:val="00DC6C85"/>
    <w:rsid w:val="00DC7D30"/>
    <w:rsid w:val="00DC7D3E"/>
    <w:rsid w:val="00DD0A3B"/>
    <w:rsid w:val="00DD11B8"/>
    <w:rsid w:val="00DD1CDC"/>
    <w:rsid w:val="00DD1D3E"/>
    <w:rsid w:val="00DD1DC0"/>
    <w:rsid w:val="00DD2B95"/>
    <w:rsid w:val="00DD3134"/>
    <w:rsid w:val="00DD32FA"/>
    <w:rsid w:val="00DD42E1"/>
    <w:rsid w:val="00DD46D3"/>
    <w:rsid w:val="00DD4CC7"/>
    <w:rsid w:val="00DD4F78"/>
    <w:rsid w:val="00DD6470"/>
    <w:rsid w:val="00DD7600"/>
    <w:rsid w:val="00DD7B82"/>
    <w:rsid w:val="00DE01D1"/>
    <w:rsid w:val="00DE04B3"/>
    <w:rsid w:val="00DE0833"/>
    <w:rsid w:val="00DE0846"/>
    <w:rsid w:val="00DE0B1B"/>
    <w:rsid w:val="00DE0D66"/>
    <w:rsid w:val="00DE1025"/>
    <w:rsid w:val="00DE2659"/>
    <w:rsid w:val="00DE34C7"/>
    <w:rsid w:val="00DE3554"/>
    <w:rsid w:val="00DE39AE"/>
    <w:rsid w:val="00DE405E"/>
    <w:rsid w:val="00DE40DF"/>
    <w:rsid w:val="00DE4A3E"/>
    <w:rsid w:val="00DE578D"/>
    <w:rsid w:val="00DE5905"/>
    <w:rsid w:val="00DE5C75"/>
    <w:rsid w:val="00DE5F4E"/>
    <w:rsid w:val="00DE785B"/>
    <w:rsid w:val="00DE7A57"/>
    <w:rsid w:val="00DF1213"/>
    <w:rsid w:val="00DF2297"/>
    <w:rsid w:val="00DF25D4"/>
    <w:rsid w:val="00DF32EB"/>
    <w:rsid w:val="00DF408F"/>
    <w:rsid w:val="00DF5357"/>
    <w:rsid w:val="00DF542A"/>
    <w:rsid w:val="00DF5C80"/>
    <w:rsid w:val="00DF6094"/>
    <w:rsid w:val="00DF7037"/>
    <w:rsid w:val="00DF7134"/>
    <w:rsid w:val="00E004D2"/>
    <w:rsid w:val="00E007B4"/>
    <w:rsid w:val="00E010A4"/>
    <w:rsid w:val="00E01883"/>
    <w:rsid w:val="00E018A2"/>
    <w:rsid w:val="00E0254F"/>
    <w:rsid w:val="00E02934"/>
    <w:rsid w:val="00E02AF5"/>
    <w:rsid w:val="00E0308A"/>
    <w:rsid w:val="00E03E66"/>
    <w:rsid w:val="00E0506D"/>
    <w:rsid w:val="00E068CB"/>
    <w:rsid w:val="00E07229"/>
    <w:rsid w:val="00E0758E"/>
    <w:rsid w:val="00E0789D"/>
    <w:rsid w:val="00E07C85"/>
    <w:rsid w:val="00E10DA5"/>
    <w:rsid w:val="00E10E7B"/>
    <w:rsid w:val="00E11826"/>
    <w:rsid w:val="00E11D7A"/>
    <w:rsid w:val="00E133B1"/>
    <w:rsid w:val="00E13AF9"/>
    <w:rsid w:val="00E13C31"/>
    <w:rsid w:val="00E1482D"/>
    <w:rsid w:val="00E14927"/>
    <w:rsid w:val="00E149B7"/>
    <w:rsid w:val="00E15073"/>
    <w:rsid w:val="00E150A6"/>
    <w:rsid w:val="00E150D0"/>
    <w:rsid w:val="00E15443"/>
    <w:rsid w:val="00E15477"/>
    <w:rsid w:val="00E16BA6"/>
    <w:rsid w:val="00E1732C"/>
    <w:rsid w:val="00E173BB"/>
    <w:rsid w:val="00E2014F"/>
    <w:rsid w:val="00E20419"/>
    <w:rsid w:val="00E204B5"/>
    <w:rsid w:val="00E20EE3"/>
    <w:rsid w:val="00E21B8F"/>
    <w:rsid w:val="00E21BCB"/>
    <w:rsid w:val="00E22A81"/>
    <w:rsid w:val="00E22CB2"/>
    <w:rsid w:val="00E2400A"/>
    <w:rsid w:val="00E2453E"/>
    <w:rsid w:val="00E24BCC"/>
    <w:rsid w:val="00E25958"/>
    <w:rsid w:val="00E262CD"/>
    <w:rsid w:val="00E26C5F"/>
    <w:rsid w:val="00E26D03"/>
    <w:rsid w:val="00E2732E"/>
    <w:rsid w:val="00E27A37"/>
    <w:rsid w:val="00E30805"/>
    <w:rsid w:val="00E30A7D"/>
    <w:rsid w:val="00E3105D"/>
    <w:rsid w:val="00E31B6C"/>
    <w:rsid w:val="00E31FE6"/>
    <w:rsid w:val="00E32892"/>
    <w:rsid w:val="00E33203"/>
    <w:rsid w:val="00E334CC"/>
    <w:rsid w:val="00E34A86"/>
    <w:rsid w:val="00E357E9"/>
    <w:rsid w:val="00E35843"/>
    <w:rsid w:val="00E35E91"/>
    <w:rsid w:val="00E3641A"/>
    <w:rsid w:val="00E369A5"/>
    <w:rsid w:val="00E36E66"/>
    <w:rsid w:val="00E3705F"/>
    <w:rsid w:val="00E37905"/>
    <w:rsid w:val="00E37CA4"/>
    <w:rsid w:val="00E40EF8"/>
    <w:rsid w:val="00E41012"/>
    <w:rsid w:val="00E4182E"/>
    <w:rsid w:val="00E43698"/>
    <w:rsid w:val="00E43882"/>
    <w:rsid w:val="00E445F1"/>
    <w:rsid w:val="00E45579"/>
    <w:rsid w:val="00E47297"/>
    <w:rsid w:val="00E517FC"/>
    <w:rsid w:val="00E51AE2"/>
    <w:rsid w:val="00E51B70"/>
    <w:rsid w:val="00E53684"/>
    <w:rsid w:val="00E53EFB"/>
    <w:rsid w:val="00E54B11"/>
    <w:rsid w:val="00E5565A"/>
    <w:rsid w:val="00E55ADC"/>
    <w:rsid w:val="00E55DFB"/>
    <w:rsid w:val="00E56025"/>
    <w:rsid w:val="00E57B29"/>
    <w:rsid w:val="00E57C41"/>
    <w:rsid w:val="00E57C4D"/>
    <w:rsid w:val="00E61035"/>
    <w:rsid w:val="00E61B45"/>
    <w:rsid w:val="00E628D2"/>
    <w:rsid w:val="00E633BA"/>
    <w:rsid w:val="00E63415"/>
    <w:rsid w:val="00E649A3"/>
    <w:rsid w:val="00E64ADF"/>
    <w:rsid w:val="00E64B13"/>
    <w:rsid w:val="00E65995"/>
    <w:rsid w:val="00E664ED"/>
    <w:rsid w:val="00E669D2"/>
    <w:rsid w:val="00E6711C"/>
    <w:rsid w:val="00E6767A"/>
    <w:rsid w:val="00E7161F"/>
    <w:rsid w:val="00E7226E"/>
    <w:rsid w:val="00E722BE"/>
    <w:rsid w:val="00E742D2"/>
    <w:rsid w:val="00E743D3"/>
    <w:rsid w:val="00E747C4"/>
    <w:rsid w:val="00E749C6"/>
    <w:rsid w:val="00E750C1"/>
    <w:rsid w:val="00E75675"/>
    <w:rsid w:val="00E75B9A"/>
    <w:rsid w:val="00E779C6"/>
    <w:rsid w:val="00E77C12"/>
    <w:rsid w:val="00E80841"/>
    <w:rsid w:val="00E810E3"/>
    <w:rsid w:val="00E81850"/>
    <w:rsid w:val="00E81D12"/>
    <w:rsid w:val="00E8214A"/>
    <w:rsid w:val="00E826BA"/>
    <w:rsid w:val="00E82816"/>
    <w:rsid w:val="00E828DA"/>
    <w:rsid w:val="00E829FF"/>
    <w:rsid w:val="00E8316B"/>
    <w:rsid w:val="00E83C26"/>
    <w:rsid w:val="00E83DA8"/>
    <w:rsid w:val="00E84831"/>
    <w:rsid w:val="00E84F52"/>
    <w:rsid w:val="00E8594B"/>
    <w:rsid w:val="00E859EE"/>
    <w:rsid w:val="00E8720A"/>
    <w:rsid w:val="00E900BC"/>
    <w:rsid w:val="00E908F1"/>
    <w:rsid w:val="00E90C8D"/>
    <w:rsid w:val="00E90D4D"/>
    <w:rsid w:val="00E90DB6"/>
    <w:rsid w:val="00E9107A"/>
    <w:rsid w:val="00E92247"/>
    <w:rsid w:val="00E922DA"/>
    <w:rsid w:val="00E929BA"/>
    <w:rsid w:val="00E9330F"/>
    <w:rsid w:val="00E93824"/>
    <w:rsid w:val="00E93BFA"/>
    <w:rsid w:val="00E94496"/>
    <w:rsid w:val="00E9469F"/>
    <w:rsid w:val="00E94F3C"/>
    <w:rsid w:val="00E95482"/>
    <w:rsid w:val="00E95E0C"/>
    <w:rsid w:val="00EA1477"/>
    <w:rsid w:val="00EA17D6"/>
    <w:rsid w:val="00EA1B7F"/>
    <w:rsid w:val="00EA1BCD"/>
    <w:rsid w:val="00EA22BC"/>
    <w:rsid w:val="00EA2BD2"/>
    <w:rsid w:val="00EA3010"/>
    <w:rsid w:val="00EA3DAB"/>
    <w:rsid w:val="00EA576E"/>
    <w:rsid w:val="00EA590F"/>
    <w:rsid w:val="00EA5DA6"/>
    <w:rsid w:val="00EA7327"/>
    <w:rsid w:val="00EA7763"/>
    <w:rsid w:val="00EB06B9"/>
    <w:rsid w:val="00EB06BD"/>
    <w:rsid w:val="00EB0BDD"/>
    <w:rsid w:val="00EB149D"/>
    <w:rsid w:val="00EB157F"/>
    <w:rsid w:val="00EB2AEC"/>
    <w:rsid w:val="00EB2B6E"/>
    <w:rsid w:val="00EB3135"/>
    <w:rsid w:val="00EB3147"/>
    <w:rsid w:val="00EB56E2"/>
    <w:rsid w:val="00EB5BA8"/>
    <w:rsid w:val="00EB77D7"/>
    <w:rsid w:val="00EB7C2E"/>
    <w:rsid w:val="00EC165D"/>
    <w:rsid w:val="00EC2066"/>
    <w:rsid w:val="00EC3464"/>
    <w:rsid w:val="00EC5B31"/>
    <w:rsid w:val="00EC5E18"/>
    <w:rsid w:val="00EC6974"/>
    <w:rsid w:val="00EC7E2A"/>
    <w:rsid w:val="00ED0162"/>
    <w:rsid w:val="00ED0477"/>
    <w:rsid w:val="00ED1121"/>
    <w:rsid w:val="00ED11ED"/>
    <w:rsid w:val="00ED168F"/>
    <w:rsid w:val="00ED1CC5"/>
    <w:rsid w:val="00ED2607"/>
    <w:rsid w:val="00ED2636"/>
    <w:rsid w:val="00ED3FAA"/>
    <w:rsid w:val="00ED41FD"/>
    <w:rsid w:val="00ED485B"/>
    <w:rsid w:val="00ED53D0"/>
    <w:rsid w:val="00ED633A"/>
    <w:rsid w:val="00ED7347"/>
    <w:rsid w:val="00ED7438"/>
    <w:rsid w:val="00ED7B3C"/>
    <w:rsid w:val="00EE02BF"/>
    <w:rsid w:val="00EE0C09"/>
    <w:rsid w:val="00EE10E1"/>
    <w:rsid w:val="00EE1181"/>
    <w:rsid w:val="00EE2EE9"/>
    <w:rsid w:val="00EE3E11"/>
    <w:rsid w:val="00EE44F5"/>
    <w:rsid w:val="00EE5099"/>
    <w:rsid w:val="00EE5290"/>
    <w:rsid w:val="00EE53DC"/>
    <w:rsid w:val="00EE5B4D"/>
    <w:rsid w:val="00EE5FBE"/>
    <w:rsid w:val="00EE63A9"/>
    <w:rsid w:val="00EE6786"/>
    <w:rsid w:val="00EE6EB4"/>
    <w:rsid w:val="00EE6F5B"/>
    <w:rsid w:val="00EE74DF"/>
    <w:rsid w:val="00EF1524"/>
    <w:rsid w:val="00EF1C94"/>
    <w:rsid w:val="00EF2037"/>
    <w:rsid w:val="00EF25D5"/>
    <w:rsid w:val="00EF2758"/>
    <w:rsid w:val="00EF30D4"/>
    <w:rsid w:val="00EF367F"/>
    <w:rsid w:val="00EF4ED0"/>
    <w:rsid w:val="00EF530C"/>
    <w:rsid w:val="00EF594C"/>
    <w:rsid w:val="00EF5DFE"/>
    <w:rsid w:val="00EF5EDC"/>
    <w:rsid w:val="00EF689C"/>
    <w:rsid w:val="00EF7AB5"/>
    <w:rsid w:val="00F00C82"/>
    <w:rsid w:val="00F01D3D"/>
    <w:rsid w:val="00F0262E"/>
    <w:rsid w:val="00F026A4"/>
    <w:rsid w:val="00F029E3"/>
    <w:rsid w:val="00F0347E"/>
    <w:rsid w:val="00F034D6"/>
    <w:rsid w:val="00F03733"/>
    <w:rsid w:val="00F04515"/>
    <w:rsid w:val="00F04707"/>
    <w:rsid w:val="00F0498F"/>
    <w:rsid w:val="00F04A89"/>
    <w:rsid w:val="00F05527"/>
    <w:rsid w:val="00F05C66"/>
    <w:rsid w:val="00F05F42"/>
    <w:rsid w:val="00F06549"/>
    <w:rsid w:val="00F06B00"/>
    <w:rsid w:val="00F06B4A"/>
    <w:rsid w:val="00F10273"/>
    <w:rsid w:val="00F107CB"/>
    <w:rsid w:val="00F108EB"/>
    <w:rsid w:val="00F10AF6"/>
    <w:rsid w:val="00F11922"/>
    <w:rsid w:val="00F11ADE"/>
    <w:rsid w:val="00F1333D"/>
    <w:rsid w:val="00F1352D"/>
    <w:rsid w:val="00F149F5"/>
    <w:rsid w:val="00F14BEF"/>
    <w:rsid w:val="00F15A66"/>
    <w:rsid w:val="00F1789A"/>
    <w:rsid w:val="00F2135E"/>
    <w:rsid w:val="00F21401"/>
    <w:rsid w:val="00F21704"/>
    <w:rsid w:val="00F22405"/>
    <w:rsid w:val="00F2247C"/>
    <w:rsid w:val="00F23294"/>
    <w:rsid w:val="00F23374"/>
    <w:rsid w:val="00F234C9"/>
    <w:rsid w:val="00F23B22"/>
    <w:rsid w:val="00F24FDF"/>
    <w:rsid w:val="00F251C2"/>
    <w:rsid w:val="00F25302"/>
    <w:rsid w:val="00F261BE"/>
    <w:rsid w:val="00F26DD7"/>
    <w:rsid w:val="00F279DA"/>
    <w:rsid w:val="00F301D7"/>
    <w:rsid w:val="00F31076"/>
    <w:rsid w:val="00F31762"/>
    <w:rsid w:val="00F3185D"/>
    <w:rsid w:val="00F3246E"/>
    <w:rsid w:val="00F32ACC"/>
    <w:rsid w:val="00F332FF"/>
    <w:rsid w:val="00F33512"/>
    <w:rsid w:val="00F335A4"/>
    <w:rsid w:val="00F337BC"/>
    <w:rsid w:val="00F338B1"/>
    <w:rsid w:val="00F33B34"/>
    <w:rsid w:val="00F342CF"/>
    <w:rsid w:val="00F346A4"/>
    <w:rsid w:val="00F3575E"/>
    <w:rsid w:val="00F36AAE"/>
    <w:rsid w:val="00F37031"/>
    <w:rsid w:val="00F404D8"/>
    <w:rsid w:val="00F404D9"/>
    <w:rsid w:val="00F40955"/>
    <w:rsid w:val="00F409C1"/>
    <w:rsid w:val="00F40B71"/>
    <w:rsid w:val="00F41DDF"/>
    <w:rsid w:val="00F42454"/>
    <w:rsid w:val="00F424D8"/>
    <w:rsid w:val="00F42D9F"/>
    <w:rsid w:val="00F433A4"/>
    <w:rsid w:val="00F43ADD"/>
    <w:rsid w:val="00F43F47"/>
    <w:rsid w:val="00F43FEC"/>
    <w:rsid w:val="00F440C8"/>
    <w:rsid w:val="00F44D0C"/>
    <w:rsid w:val="00F45837"/>
    <w:rsid w:val="00F45A03"/>
    <w:rsid w:val="00F46BD9"/>
    <w:rsid w:val="00F4700C"/>
    <w:rsid w:val="00F4792E"/>
    <w:rsid w:val="00F5019C"/>
    <w:rsid w:val="00F5147A"/>
    <w:rsid w:val="00F51F5A"/>
    <w:rsid w:val="00F51FF6"/>
    <w:rsid w:val="00F53089"/>
    <w:rsid w:val="00F531FE"/>
    <w:rsid w:val="00F53263"/>
    <w:rsid w:val="00F53528"/>
    <w:rsid w:val="00F553ED"/>
    <w:rsid w:val="00F553F1"/>
    <w:rsid w:val="00F55D81"/>
    <w:rsid w:val="00F56279"/>
    <w:rsid w:val="00F56ACF"/>
    <w:rsid w:val="00F57426"/>
    <w:rsid w:val="00F57FB3"/>
    <w:rsid w:val="00F609B0"/>
    <w:rsid w:val="00F61D4B"/>
    <w:rsid w:val="00F61DF5"/>
    <w:rsid w:val="00F62BFB"/>
    <w:rsid w:val="00F62D42"/>
    <w:rsid w:val="00F64A2B"/>
    <w:rsid w:val="00F64A9B"/>
    <w:rsid w:val="00F65C63"/>
    <w:rsid w:val="00F65D8B"/>
    <w:rsid w:val="00F66D7C"/>
    <w:rsid w:val="00F67C41"/>
    <w:rsid w:val="00F704B5"/>
    <w:rsid w:val="00F7164B"/>
    <w:rsid w:val="00F71CFA"/>
    <w:rsid w:val="00F72504"/>
    <w:rsid w:val="00F7272B"/>
    <w:rsid w:val="00F72939"/>
    <w:rsid w:val="00F7313D"/>
    <w:rsid w:val="00F73455"/>
    <w:rsid w:val="00F738DC"/>
    <w:rsid w:val="00F73AB6"/>
    <w:rsid w:val="00F8061A"/>
    <w:rsid w:val="00F80622"/>
    <w:rsid w:val="00F80AAC"/>
    <w:rsid w:val="00F80ACC"/>
    <w:rsid w:val="00F80E8C"/>
    <w:rsid w:val="00F80F90"/>
    <w:rsid w:val="00F83115"/>
    <w:rsid w:val="00F833C6"/>
    <w:rsid w:val="00F834F5"/>
    <w:rsid w:val="00F844C9"/>
    <w:rsid w:val="00F84779"/>
    <w:rsid w:val="00F8484D"/>
    <w:rsid w:val="00F8630D"/>
    <w:rsid w:val="00F867C6"/>
    <w:rsid w:val="00F86952"/>
    <w:rsid w:val="00F8701B"/>
    <w:rsid w:val="00F87A6D"/>
    <w:rsid w:val="00F87C1D"/>
    <w:rsid w:val="00F87E10"/>
    <w:rsid w:val="00F87F5F"/>
    <w:rsid w:val="00F90D03"/>
    <w:rsid w:val="00F90EB7"/>
    <w:rsid w:val="00F910FE"/>
    <w:rsid w:val="00F91446"/>
    <w:rsid w:val="00F91634"/>
    <w:rsid w:val="00F93371"/>
    <w:rsid w:val="00F93E35"/>
    <w:rsid w:val="00F94E71"/>
    <w:rsid w:val="00F95F99"/>
    <w:rsid w:val="00F962CD"/>
    <w:rsid w:val="00F975A2"/>
    <w:rsid w:val="00FA0356"/>
    <w:rsid w:val="00FA1422"/>
    <w:rsid w:val="00FA2DD2"/>
    <w:rsid w:val="00FA2F5B"/>
    <w:rsid w:val="00FA533F"/>
    <w:rsid w:val="00FA5F81"/>
    <w:rsid w:val="00FA6E59"/>
    <w:rsid w:val="00FA6EA4"/>
    <w:rsid w:val="00FA7169"/>
    <w:rsid w:val="00FA724A"/>
    <w:rsid w:val="00FA73F2"/>
    <w:rsid w:val="00FA77B4"/>
    <w:rsid w:val="00FA7A9E"/>
    <w:rsid w:val="00FA7BA7"/>
    <w:rsid w:val="00FB0997"/>
    <w:rsid w:val="00FB21C8"/>
    <w:rsid w:val="00FB24D3"/>
    <w:rsid w:val="00FB286F"/>
    <w:rsid w:val="00FB31CA"/>
    <w:rsid w:val="00FB38A9"/>
    <w:rsid w:val="00FB3F67"/>
    <w:rsid w:val="00FB4D14"/>
    <w:rsid w:val="00FB5199"/>
    <w:rsid w:val="00FB5372"/>
    <w:rsid w:val="00FB5ABC"/>
    <w:rsid w:val="00FB5B22"/>
    <w:rsid w:val="00FB5E6B"/>
    <w:rsid w:val="00FB5EF2"/>
    <w:rsid w:val="00FB733E"/>
    <w:rsid w:val="00FB7974"/>
    <w:rsid w:val="00FC0A49"/>
    <w:rsid w:val="00FC0EE3"/>
    <w:rsid w:val="00FC0FD9"/>
    <w:rsid w:val="00FC12F6"/>
    <w:rsid w:val="00FC17A5"/>
    <w:rsid w:val="00FC1F8E"/>
    <w:rsid w:val="00FC2227"/>
    <w:rsid w:val="00FC264A"/>
    <w:rsid w:val="00FC2D6E"/>
    <w:rsid w:val="00FC32DA"/>
    <w:rsid w:val="00FC3652"/>
    <w:rsid w:val="00FC37E3"/>
    <w:rsid w:val="00FC3E48"/>
    <w:rsid w:val="00FC4075"/>
    <w:rsid w:val="00FC4FB9"/>
    <w:rsid w:val="00FC695E"/>
    <w:rsid w:val="00FC6A3B"/>
    <w:rsid w:val="00FC76D5"/>
    <w:rsid w:val="00FD0247"/>
    <w:rsid w:val="00FD1D09"/>
    <w:rsid w:val="00FD33BA"/>
    <w:rsid w:val="00FD392F"/>
    <w:rsid w:val="00FD3C0C"/>
    <w:rsid w:val="00FD3D91"/>
    <w:rsid w:val="00FD461E"/>
    <w:rsid w:val="00FD4CC8"/>
    <w:rsid w:val="00FD4D34"/>
    <w:rsid w:val="00FD518A"/>
    <w:rsid w:val="00FD5321"/>
    <w:rsid w:val="00FD54DA"/>
    <w:rsid w:val="00FD5DB4"/>
    <w:rsid w:val="00FD60ED"/>
    <w:rsid w:val="00FD68DF"/>
    <w:rsid w:val="00FD6A32"/>
    <w:rsid w:val="00FE000D"/>
    <w:rsid w:val="00FE0438"/>
    <w:rsid w:val="00FE0704"/>
    <w:rsid w:val="00FE12B1"/>
    <w:rsid w:val="00FE164C"/>
    <w:rsid w:val="00FE1C70"/>
    <w:rsid w:val="00FE1E9B"/>
    <w:rsid w:val="00FE293C"/>
    <w:rsid w:val="00FE2B64"/>
    <w:rsid w:val="00FE45DE"/>
    <w:rsid w:val="00FE461A"/>
    <w:rsid w:val="00FE558E"/>
    <w:rsid w:val="00FE59FC"/>
    <w:rsid w:val="00FE6730"/>
    <w:rsid w:val="00FE6D58"/>
    <w:rsid w:val="00FE75E5"/>
    <w:rsid w:val="00FF1858"/>
    <w:rsid w:val="00FF1E20"/>
    <w:rsid w:val="00FF355D"/>
    <w:rsid w:val="00FF4ACC"/>
    <w:rsid w:val="00FF6AD0"/>
    <w:rsid w:val="00FF6B50"/>
    <w:rsid w:val="00FF6C4C"/>
    <w:rsid w:val="00FF7138"/>
    <w:rsid w:val="00FF7DE0"/>
    <w:rsid w:val="00FF7E5E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0B3A2"/>
  <w15:docId w15:val="{83A069BF-0833-4802-A82B-D3DCFAAF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2A"/>
  </w:style>
  <w:style w:type="paragraph" w:styleId="Heading1">
    <w:name w:val="heading 1"/>
    <w:basedOn w:val="Normal"/>
    <w:next w:val="Normal"/>
    <w:link w:val="Heading1Char"/>
    <w:uiPriority w:val="9"/>
    <w:qFormat/>
    <w:rsid w:val="00421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F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25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C11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11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1193"/>
    <w:rPr>
      <w:vertAlign w:val="superscript"/>
    </w:rPr>
  </w:style>
  <w:style w:type="paragraph" w:styleId="ListParagraph">
    <w:name w:val="List Paragraph"/>
    <w:aliases w:val="Tasks,Heading 2_sj,Report Para,List Paragraph (bulleted list),Bullet 1 List,FooterText,Paragraphe de liste1,Numbered Para 1,Dot pt,List Paragraph Char Char Char,Indicator Text,Bullet 1,MAIN CONTENT,List Paragraph12,List Paragrap"/>
    <w:basedOn w:val="Normal"/>
    <w:uiPriority w:val="34"/>
    <w:qFormat/>
    <w:rsid w:val="006C11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2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1">
    <w:name w:val="List Table 4 - Accent 21"/>
    <w:basedOn w:val="TableNormal"/>
    <w:uiPriority w:val="49"/>
    <w:rsid w:val="004212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21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212F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2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4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4DF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F0E72"/>
    <w:pPr>
      <w:spacing w:after="0" w:line="240" w:lineRule="auto"/>
    </w:pPr>
    <w:rPr>
      <w:rFonts w:eastAsiaTheme="minorEastAsia"/>
      <w:lang w:val="sr-Latn-CS" w:eastAsia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8526A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325E7"/>
    <w:pPr>
      <w:tabs>
        <w:tab w:val="left" w:pos="440"/>
        <w:tab w:val="right" w:leader="dot" w:pos="9016"/>
      </w:tabs>
      <w:spacing w:after="100"/>
    </w:pPr>
    <w:rPr>
      <w:rFonts w:cstheme="minorHAnsi"/>
      <w:noProof/>
      <w:sz w:val="28"/>
      <w:szCs w:val="28"/>
      <w:lang w:val="it-IT"/>
    </w:rPr>
  </w:style>
  <w:style w:type="paragraph" w:styleId="TOC2">
    <w:name w:val="toc 2"/>
    <w:basedOn w:val="Normal"/>
    <w:next w:val="Normal"/>
    <w:autoRedefine/>
    <w:uiPriority w:val="39"/>
    <w:unhideWhenUsed/>
    <w:rsid w:val="008526AF"/>
    <w:pPr>
      <w:spacing w:after="100"/>
      <w:ind w:left="220"/>
    </w:pPr>
  </w:style>
  <w:style w:type="character" w:customStyle="1" w:styleId="NoSpacingChar">
    <w:name w:val="No Spacing Char"/>
    <w:basedOn w:val="DefaultParagraphFont"/>
    <w:link w:val="NoSpacing"/>
    <w:uiPriority w:val="1"/>
    <w:rsid w:val="00475E82"/>
    <w:rPr>
      <w:rFonts w:eastAsiaTheme="minorEastAsia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47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82"/>
  </w:style>
  <w:style w:type="paragraph" w:styleId="Footer">
    <w:name w:val="footer"/>
    <w:basedOn w:val="Normal"/>
    <w:link w:val="FooterChar"/>
    <w:uiPriority w:val="99"/>
    <w:unhideWhenUsed/>
    <w:rsid w:val="0047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82"/>
  </w:style>
  <w:style w:type="paragraph" w:styleId="BalloonText">
    <w:name w:val="Balloon Text"/>
    <w:basedOn w:val="Normal"/>
    <w:link w:val="BalloonTextChar"/>
    <w:uiPriority w:val="99"/>
    <w:semiHidden/>
    <w:unhideWhenUsed/>
    <w:rsid w:val="0054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7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44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6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2CCC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B32E9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customStyle="1" w:styleId="ListTable4-Accent22">
    <w:name w:val="List Table 4 - Accent 22"/>
    <w:basedOn w:val="TableNormal"/>
    <w:uiPriority w:val="49"/>
    <w:rsid w:val="008E5E9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fontstyle01">
    <w:name w:val="fontstyle01"/>
    <w:basedOn w:val="DefaultParagraphFont"/>
    <w:rsid w:val="008E5E9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60F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ListTable4-Accent23">
    <w:name w:val="List Table 4 - Accent 23"/>
    <w:basedOn w:val="TableNormal"/>
    <w:next w:val="ListTable4-Accent24"/>
    <w:uiPriority w:val="49"/>
    <w:rsid w:val="001571D9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DE81E1"/>
        <w:left w:val="single" w:sz="4" w:space="0" w:color="DE81E1"/>
        <w:bottom w:val="single" w:sz="4" w:space="0" w:color="DE81E1"/>
        <w:right w:val="single" w:sz="4" w:space="0" w:color="DE81E1"/>
        <w:insideH w:val="single" w:sz="4" w:space="0" w:color="DE81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830CC"/>
          <w:left w:val="single" w:sz="4" w:space="0" w:color="C830CC"/>
          <w:bottom w:val="single" w:sz="4" w:space="0" w:color="C830CC"/>
          <w:right w:val="single" w:sz="4" w:space="0" w:color="C830CC"/>
          <w:insideH w:val="nil"/>
        </w:tcBorders>
        <w:shd w:val="clear" w:color="auto" w:fill="C830CC"/>
      </w:tcPr>
    </w:tblStylePr>
    <w:tblStylePr w:type="lastRow">
      <w:rPr>
        <w:b/>
        <w:bCs/>
      </w:rPr>
      <w:tblPr/>
      <w:tcPr>
        <w:tcBorders>
          <w:top w:val="double" w:sz="4" w:space="0" w:color="DE81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/>
      </w:tcPr>
    </w:tblStylePr>
    <w:tblStylePr w:type="band1Horz">
      <w:tblPr/>
      <w:tcPr>
        <w:shd w:val="clear" w:color="auto" w:fill="F4D5F5"/>
      </w:tcPr>
    </w:tblStylePr>
  </w:style>
  <w:style w:type="table" w:customStyle="1" w:styleId="ListTable4-Accent24">
    <w:name w:val="List Table 4 - Accent 24"/>
    <w:basedOn w:val="TableNormal"/>
    <w:uiPriority w:val="49"/>
    <w:rsid w:val="001571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F43F47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94250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ListTable4-Accent25">
    <w:name w:val="List Table 4 - Accent 25"/>
    <w:basedOn w:val="TableNormal"/>
    <w:uiPriority w:val="49"/>
    <w:rsid w:val="007303AB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3B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B1E"/>
    <w:rPr>
      <w:color w:val="954F72" w:themeColor="followedHyperlink"/>
      <w:u w:val="single"/>
    </w:rPr>
  </w:style>
  <w:style w:type="paragraph" w:customStyle="1" w:styleId="Default">
    <w:name w:val="Default"/>
    <w:rsid w:val="00D456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stTable4-Accent2">
    <w:name w:val="List Table 4 Accent 2"/>
    <w:basedOn w:val="TableNormal"/>
    <w:uiPriority w:val="49"/>
    <w:rsid w:val="00E4182E"/>
    <w:pPr>
      <w:spacing w:after="0" w:line="240" w:lineRule="auto"/>
    </w:pPr>
    <w:rPr>
      <w:rFonts w:eastAsiaTheme="minorEastAsia"/>
      <w:sz w:val="20"/>
      <w:szCs w:val="20"/>
      <w:lang w:val="sr-Latn-ME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4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E7D-4EC9-4437-AE3D-31BC2EEB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10</Pages>
  <Words>4351</Words>
  <Characters>24807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313</cp:revision>
  <cp:lastPrinted>2025-03-25T12:38:00Z</cp:lastPrinted>
  <dcterms:created xsi:type="dcterms:W3CDTF">2024-03-13T18:32:00Z</dcterms:created>
  <dcterms:modified xsi:type="dcterms:W3CDTF">2025-03-25T12:41:00Z</dcterms:modified>
</cp:coreProperties>
</file>