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FC9" w:rsidRPr="00911777" w:rsidRDefault="00A30786" w:rsidP="007D2FC9">
      <w:pPr>
        <w:jc w:val="right"/>
        <w:rPr>
          <w:b/>
        </w:rPr>
      </w:pPr>
      <w:r w:rsidRPr="00911777">
        <w:rPr>
          <w:b/>
        </w:rPr>
        <w:t>NACRT</w:t>
      </w:r>
    </w:p>
    <w:p w:rsidR="007D2FC9" w:rsidRPr="00911777" w:rsidRDefault="007D2FC9" w:rsidP="007D2FC9">
      <w:pPr>
        <w:jc w:val="center"/>
        <w:rPr>
          <w:b/>
          <w:bCs/>
        </w:rPr>
      </w:pPr>
    </w:p>
    <w:p w:rsidR="007D2FC9" w:rsidRPr="00911777" w:rsidRDefault="007D2FC9" w:rsidP="007D2FC9">
      <w:pPr>
        <w:jc w:val="center"/>
        <w:rPr>
          <w:b/>
          <w:bCs/>
        </w:rPr>
      </w:pPr>
    </w:p>
    <w:p w:rsidR="007D2FC9" w:rsidRPr="00911777" w:rsidRDefault="007D2FC9" w:rsidP="007D2FC9">
      <w:pPr>
        <w:jc w:val="center"/>
        <w:rPr>
          <w:b/>
          <w:bCs/>
        </w:rPr>
      </w:pPr>
      <w:r w:rsidRPr="00911777">
        <w:rPr>
          <w:b/>
          <w:bCs/>
        </w:rPr>
        <w:t>ZAKON O IZMJENAMA I DOPUNAMA ZAKONA O OSIGURANJU</w:t>
      </w:r>
    </w:p>
    <w:p w:rsidR="003036E5" w:rsidRPr="00911777" w:rsidRDefault="003036E5" w:rsidP="007D2FC9">
      <w:pPr>
        <w:jc w:val="center"/>
        <w:rPr>
          <w:b/>
          <w:bCs/>
        </w:rPr>
      </w:pPr>
    </w:p>
    <w:p w:rsidR="003036E5" w:rsidRPr="00911777" w:rsidRDefault="003036E5" w:rsidP="007D2FC9">
      <w:pPr>
        <w:jc w:val="center"/>
        <w:rPr>
          <w:b/>
          <w:bCs/>
        </w:rPr>
      </w:pPr>
    </w:p>
    <w:p w:rsidR="003036E5" w:rsidRPr="00911777" w:rsidRDefault="003036E5" w:rsidP="007D2FC9">
      <w:pPr>
        <w:jc w:val="center"/>
        <w:rPr>
          <w:b/>
          <w:bCs/>
        </w:rPr>
      </w:pPr>
      <w:r w:rsidRPr="00911777">
        <w:rPr>
          <w:b/>
          <w:bCs/>
        </w:rPr>
        <w:t>Član 1</w:t>
      </w:r>
    </w:p>
    <w:p w:rsidR="00994D91" w:rsidRPr="00911777" w:rsidRDefault="007412A7" w:rsidP="00994D91">
      <w:pPr>
        <w:autoSpaceDE w:val="0"/>
        <w:autoSpaceDN w:val="0"/>
        <w:adjustRightInd w:val="0"/>
        <w:spacing w:after="120"/>
        <w:jc w:val="both"/>
      </w:pPr>
      <w:bookmarkStart w:id="0" w:name="_Hlk536170291"/>
      <w:r>
        <w:tab/>
      </w:r>
      <w:r w:rsidR="00E952D6" w:rsidRPr="00911777">
        <w:t>U č</w:t>
      </w:r>
      <w:r w:rsidR="00337F1B" w:rsidRPr="00911777">
        <w:t>lan</w:t>
      </w:r>
      <w:r w:rsidR="00E952D6" w:rsidRPr="00911777">
        <w:t>u</w:t>
      </w:r>
      <w:r w:rsidR="006F3F14" w:rsidRPr="00911777">
        <w:t xml:space="preserve"> 25</w:t>
      </w:r>
      <w:r w:rsidR="00EC3571" w:rsidRPr="00911777">
        <w:t xml:space="preserve"> </w:t>
      </w:r>
      <w:r w:rsidR="00337F1B" w:rsidRPr="00911777">
        <w:t xml:space="preserve">stav </w:t>
      </w:r>
      <w:r w:rsidR="00EC3571" w:rsidRPr="00911777">
        <w:t>2 mijenja se i glasi:</w:t>
      </w:r>
      <w:r w:rsidR="00994D91" w:rsidRPr="00911777">
        <w:t xml:space="preserve">                                                                                       </w:t>
      </w:r>
    </w:p>
    <w:p w:rsidR="006F3F14" w:rsidRPr="00911777" w:rsidRDefault="007412A7" w:rsidP="00EC3571">
      <w:pPr>
        <w:autoSpaceDE w:val="0"/>
        <w:autoSpaceDN w:val="0"/>
        <w:adjustRightInd w:val="0"/>
        <w:spacing w:after="120"/>
        <w:jc w:val="both"/>
      </w:pPr>
      <w:r>
        <w:tab/>
      </w:r>
      <w:r w:rsidR="00994D91" w:rsidRPr="00911777">
        <w:t>“</w:t>
      </w:r>
      <w:r w:rsidR="00EC3571" w:rsidRPr="00911777">
        <w:t xml:space="preserve">Ako se zahtjevom iz stava 1 ovog člana traži saglasnost za sticanje odnosno povećanje kvalifikovanog učešća na način da podnosilac zahtjeva dostiže ili prelazi 30% učešća u kapitalu odnosno pravu glasa, podnosilac zahtjeva dužan je da uz zahtjev priloži </w:t>
      </w:r>
      <w:r w:rsidR="006F3F14" w:rsidRPr="00911777">
        <w:t>i:</w:t>
      </w:r>
    </w:p>
    <w:p w:rsidR="00337F1B" w:rsidRPr="00911777" w:rsidRDefault="006F3F14" w:rsidP="006F3F14">
      <w:pPr>
        <w:autoSpaceDE w:val="0"/>
        <w:autoSpaceDN w:val="0"/>
        <w:adjustRightInd w:val="0"/>
        <w:spacing w:after="120"/>
        <w:ind w:firstLine="360"/>
        <w:jc w:val="both"/>
      </w:pPr>
      <w:r w:rsidRPr="00911777">
        <w:t xml:space="preserve">1) </w:t>
      </w:r>
      <w:r w:rsidR="00337F1B" w:rsidRPr="00911777">
        <w:t xml:space="preserve">poslovnu strategiju društva za osiguranje u kojem se stiče kvalifikovano učešće, </w:t>
      </w:r>
    </w:p>
    <w:p w:rsidR="00337F1B" w:rsidRPr="00911777" w:rsidRDefault="006F3F14" w:rsidP="006F3F14">
      <w:pPr>
        <w:autoSpaceDE w:val="0"/>
        <w:autoSpaceDN w:val="0"/>
        <w:adjustRightInd w:val="0"/>
        <w:ind w:left="360"/>
        <w:jc w:val="both"/>
      </w:pPr>
      <w:r w:rsidRPr="00911777">
        <w:t xml:space="preserve">2) </w:t>
      </w:r>
      <w:r w:rsidR="00337F1B" w:rsidRPr="00911777">
        <w:t>poslovni plan društva za osiguranje za naredne tri poslovne godine, sa projekcijom izvještaja o finansijskom položaju i izvještaja o sveobuhvatnoj dobiti (bilansa uspjeha i bilansa stanja)</w:t>
      </w:r>
      <w:r w:rsidR="00EC3571" w:rsidRPr="00911777">
        <w:t>,</w:t>
      </w:r>
    </w:p>
    <w:p w:rsidR="00337F1B" w:rsidRPr="00911777" w:rsidRDefault="006F3F14" w:rsidP="006F3F14">
      <w:pPr>
        <w:autoSpaceDE w:val="0"/>
        <w:autoSpaceDN w:val="0"/>
        <w:adjustRightInd w:val="0"/>
        <w:ind w:left="360"/>
        <w:jc w:val="both"/>
      </w:pPr>
      <w:r w:rsidRPr="00911777">
        <w:t xml:space="preserve">3) </w:t>
      </w:r>
      <w:r w:rsidR="00337F1B" w:rsidRPr="00911777">
        <w:t>planirane promjene u organizaciji, upravljačkoj i kadrovskoj strukturi društva za osiguranje, postojećim internim aktima društva za osiguranje ili informacionim tehnologijama koje društvo za</w:t>
      </w:r>
      <w:r w:rsidR="00BC5044" w:rsidRPr="00911777">
        <w:t xml:space="preserve"> </w:t>
      </w:r>
      <w:r w:rsidR="00337F1B" w:rsidRPr="00911777">
        <w:t>osiguranje koristi.</w:t>
      </w:r>
      <w:r w:rsidR="00994D91" w:rsidRPr="00911777">
        <w:t>„</w:t>
      </w:r>
    </w:p>
    <w:p w:rsidR="00111BBF" w:rsidRPr="00911777" w:rsidRDefault="00111BBF" w:rsidP="00111BBF">
      <w:pPr>
        <w:autoSpaceDE w:val="0"/>
        <w:autoSpaceDN w:val="0"/>
        <w:adjustRightInd w:val="0"/>
        <w:jc w:val="center"/>
        <w:outlineLvl w:val="0"/>
        <w:rPr>
          <w:b/>
        </w:rPr>
      </w:pPr>
    </w:p>
    <w:p w:rsidR="00111BBF" w:rsidRPr="00911777" w:rsidRDefault="002C5C61" w:rsidP="00111BBF">
      <w:pPr>
        <w:autoSpaceDE w:val="0"/>
        <w:autoSpaceDN w:val="0"/>
        <w:adjustRightInd w:val="0"/>
        <w:jc w:val="center"/>
        <w:outlineLvl w:val="0"/>
        <w:rPr>
          <w:b/>
        </w:rPr>
      </w:pPr>
      <w:r>
        <w:rPr>
          <w:b/>
        </w:rPr>
        <w:t>Član 2</w:t>
      </w:r>
    </w:p>
    <w:p w:rsidR="005530E5" w:rsidRPr="00911777" w:rsidRDefault="007412A7" w:rsidP="005530E5">
      <w:pPr>
        <w:pStyle w:val="Default"/>
        <w:rPr>
          <w:bCs/>
        </w:rPr>
      </w:pPr>
      <w:r>
        <w:rPr>
          <w:bCs/>
        </w:rPr>
        <w:tab/>
      </w:r>
      <w:r w:rsidR="005530E5" w:rsidRPr="00911777">
        <w:rPr>
          <w:bCs/>
        </w:rPr>
        <w:t xml:space="preserve">U </w:t>
      </w:r>
      <w:r w:rsidR="00111BBF" w:rsidRPr="00911777">
        <w:rPr>
          <w:bCs/>
        </w:rPr>
        <w:t xml:space="preserve">članu 25a </w:t>
      </w:r>
      <w:r w:rsidR="005530E5" w:rsidRPr="00911777">
        <w:rPr>
          <w:bCs/>
        </w:rPr>
        <w:t>stav 5 riječ “urednog” briše se.</w:t>
      </w:r>
    </w:p>
    <w:p w:rsidR="00337F1B" w:rsidRPr="00911777" w:rsidRDefault="00337F1B" w:rsidP="00337F1B">
      <w:pPr>
        <w:autoSpaceDE w:val="0"/>
        <w:autoSpaceDN w:val="0"/>
        <w:adjustRightInd w:val="0"/>
      </w:pPr>
    </w:p>
    <w:p w:rsidR="00994D91" w:rsidRPr="00911777" w:rsidRDefault="00111BBF" w:rsidP="00994D91">
      <w:pPr>
        <w:autoSpaceDE w:val="0"/>
        <w:autoSpaceDN w:val="0"/>
        <w:adjustRightInd w:val="0"/>
        <w:jc w:val="center"/>
        <w:outlineLvl w:val="0"/>
        <w:rPr>
          <w:b/>
        </w:rPr>
      </w:pPr>
      <w:r w:rsidRPr="00911777">
        <w:rPr>
          <w:b/>
        </w:rPr>
        <w:t>Č</w:t>
      </w:r>
      <w:r w:rsidR="00994D91" w:rsidRPr="00911777">
        <w:rPr>
          <w:b/>
        </w:rPr>
        <w:t>lan</w:t>
      </w:r>
      <w:r w:rsidR="00000E39" w:rsidRPr="00911777">
        <w:rPr>
          <w:b/>
        </w:rPr>
        <w:t xml:space="preserve"> </w:t>
      </w:r>
      <w:r w:rsidR="002C5C61">
        <w:rPr>
          <w:b/>
        </w:rPr>
        <w:t>3</w:t>
      </w:r>
    </w:p>
    <w:p w:rsidR="00337F1B" w:rsidRPr="00911777" w:rsidRDefault="007412A7" w:rsidP="00994D91">
      <w:pPr>
        <w:autoSpaceDE w:val="0"/>
        <w:autoSpaceDN w:val="0"/>
        <w:adjustRightInd w:val="0"/>
        <w:spacing w:after="120"/>
      </w:pPr>
      <w:r>
        <w:tab/>
      </w:r>
      <w:r w:rsidR="00BC5044" w:rsidRPr="00911777">
        <w:t>U č</w:t>
      </w:r>
      <w:r w:rsidR="00337F1B" w:rsidRPr="00911777">
        <w:t>lan</w:t>
      </w:r>
      <w:r w:rsidR="00BC5044" w:rsidRPr="00911777">
        <w:t>u</w:t>
      </w:r>
      <w:r w:rsidR="00337F1B" w:rsidRPr="00911777">
        <w:t xml:space="preserve"> 30 stav 2</w:t>
      </w:r>
      <w:r w:rsidR="00BC5044" w:rsidRPr="00911777">
        <w:t xml:space="preserve"> </w:t>
      </w:r>
      <w:r w:rsidR="006F3F14" w:rsidRPr="00911777">
        <w:t>tačka 7 alineja 5 mijenja se</w:t>
      </w:r>
      <w:r w:rsidR="00994D91" w:rsidRPr="00911777">
        <w:t xml:space="preserve"> i glasi:</w:t>
      </w:r>
    </w:p>
    <w:p w:rsidR="00337F1B" w:rsidRPr="00911777" w:rsidRDefault="00994D91" w:rsidP="00337F1B">
      <w:pPr>
        <w:autoSpaceDE w:val="0"/>
        <w:autoSpaceDN w:val="0"/>
        <w:adjustRightInd w:val="0"/>
      </w:pPr>
      <w:r w:rsidRPr="00911777">
        <w:t>„</w:t>
      </w:r>
      <w:r w:rsidR="00337F1B" w:rsidRPr="00911777">
        <w:t>- dokaz o plaćenom porezu na imovinu i na dobit za poslednje tri godine;</w:t>
      </w:r>
      <w:r w:rsidRPr="00911777">
        <w:t>“</w:t>
      </w:r>
    </w:p>
    <w:p w:rsidR="00337F1B" w:rsidRPr="00911777" w:rsidRDefault="00337F1B" w:rsidP="00337F1B">
      <w:pPr>
        <w:autoSpaceDE w:val="0"/>
        <w:autoSpaceDN w:val="0"/>
        <w:adjustRightInd w:val="0"/>
      </w:pPr>
    </w:p>
    <w:p w:rsidR="00994D91" w:rsidRPr="00911777" w:rsidRDefault="007412A7" w:rsidP="00994D91">
      <w:pPr>
        <w:autoSpaceDE w:val="0"/>
        <w:autoSpaceDN w:val="0"/>
        <w:adjustRightInd w:val="0"/>
      </w:pPr>
      <w:r>
        <w:tab/>
      </w:r>
      <w:r w:rsidR="00BC5044" w:rsidRPr="00911777">
        <w:t>U s</w:t>
      </w:r>
      <w:r w:rsidR="00994D91" w:rsidRPr="00911777">
        <w:t>tav</w:t>
      </w:r>
      <w:r w:rsidR="00BC5044" w:rsidRPr="00911777">
        <w:t>u</w:t>
      </w:r>
      <w:r w:rsidR="00994D91" w:rsidRPr="00911777">
        <w:t xml:space="preserve"> 2 u tački </w:t>
      </w:r>
      <w:r w:rsidR="00337F1B" w:rsidRPr="00911777">
        <w:t>8</w:t>
      </w:r>
      <w:r w:rsidR="00994D91" w:rsidRPr="00911777">
        <w:t xml:space="preserve"> alinej</w:t>
      </w:r>
      <w:r w:rsidR="006F3F14" w:rsidRPr="00911777">
        <w:t xml:space="preserve">a 4 mijenja se </w:t>
      </w:r>
      <w:r w:rsidR="00994D91" w:rsidRPr="00911777">
        <w:t>i glasi:</w:t>
      </w:r>
    </w:p>
    <w:p w:rsidR="00337F1B" w:rsidRPr="00911777" w:rsidRDefault="00994D91" w:rsidP="00337F1B">
      <w:pPr>
        <w:autoSpaceDE w:val="0"/>
        <w:autoSpaceDN w:val="0"/>
        <w:adjustRightInd w:val="0"/>
      </w:pPr>
      <w:r w:rsidRPr="00911777">
        <w:t>„</w:t>
      </w:r>
      <w:r w:rsidR="00337F1B" w:rsidRPr="00911777">
        <w:t>- dokaz nadležnog organa o plaćenom porezu na imovinu i na ukupan prihod građana za posljednje tri godine,</w:t>
      </w:r>
      <w:r w:rsidRPr="00911777">
        <w:t>“</w:t>
      </w:r>
      <w:r w:rsidR="002439EF" w:rsidRPr="00911777">
        <w:t>.</w:t>
      </w:r>
    </w:p>
    <w:p w:rsidR="00337F1B" w:rsidRPr="00911777" w:rsidRDefault="00337F1B" w:rsidP="00337F1B"/>
    <w:p w:rsidR="00337F1B" w:rsidRPr="00911777" w:rsidRDefault="007412A7" w:rsidP="00337F1B">
      <w:r>
        <w:tab/>
      </w:r>
      <w:r w:rsidR="00337F1B" w:rsidRPr="00911777">
        <w:t>U stavu 2 tačka 14 briše se.</w:t>
      </w:r>
    </w:p>
    <w:p w:rsidR="00337F1B" w:rsidRPr="00911777" w:rsidRDefault="00337F1B" w:rsidP="00337F1B"/>
    <w:p w:rsidR="00337F1B" w:rsidRPr="00911777" w:rsidRDefault="007412A7" w:rsidP="00242A40">
      <w:pPr>
        <w:spacing w:after="120"/>
      </w:pPr>
      <w:r>
        <w:tab/>
      </w:r>
      <w:r w:rsidR="00BC5044" w:rsidRPr="00911777">
        <w:t>Poslije stava 2 dodaju se d</w:t>
      </w:r>
      <w:r w:rsidR="00337F1B" w:rsidRPr="00911777">
        <w:t xml:space="preserve">va nova stava </w:t>
      </w:r>
      <w:r w:rsidR="00BC5044" w:rsidRPr="00911777">
        <w:t>koja glase</w:t>
      </w:r>
      <w:r w:rsidR="00242A40" w:rsidRPr="00911777">
        <w:t>:</w:t>
      </w:r>
      <w:r w:rsidR="00BC5044" w:rsidRPr="00911777">
        <w:t xml:space="preserve"> </w:t>
      </w:r>
    </w:p>
    <w:p w:rsidR="00337F1B" w:rsidRPr="00911777" w:rsidRDefault="007412A7" w:rsidP="007F6F39">
      <w:pPr>
        <w:spacing w:after="120"/>
        <w:jc w:val="both"/>
      </w:pPr>
      <w:r>
        <w:tab/>
      </w:r>
      <w:r w:rsidR="00337F1B" w:rsidRPr="00911777">
        <w:t>„</w:t>
      </w:r>
      <w:r w:rsidR="00BC5044" w:rsidRPr="00911777">
        <w:t xml:space="preserve"> </w:t>
      </w:r>
      <w:r w:rsidR="00337F1B" w:rsidRPr="00911777">
        <w:t>U postupku odlučivanja po zahtjevu iz stava 1 ovog člana Agencija može tražiti odnosno pribaviti i druge informacije, dokaze i podatke koji</w:t>
      </w:r>
      <w:r w:rsidR="00EC3571" w:rsidRPr="00911777">
        <w:t xml:space="preserve"> su od zn</w:t>
      </w:r>
      <w:r w:rsidR="00911777">
        <w:t>a</w:t>
      </w:r>
      <w:r w:rsidR="00EC3571" w:rsidRPr="00911777">
        <w:t xml:space="preserve">čaja za odlučivanje po zahtjevu </w:t>
      </w:r>
      <w:r w:rsidR="00337F1B" w:rsidRPr="00911777">
        <w:t>(informacije propisane zakonom kojim se uređuje sprječavanje pranja novca i finansiranja terorizma i slično).</w:t>
      </w:r>
    </w:p>
    <w:p w:rsidR="00337F1B" w:rsidRPr="00911777" w:rsidRDefault="007412A7" w:rsidP="007F6F39">
      <w:pPr>
        <w:jc w:val="both"/>
      </w:pPr>
      <w:r>
        <w:tab/>
      </w:r>
      <w:r w:rsidR="00337F1B" w:rsidRPr="00911777">
        <w:t xml:space="preserve">Prije izdavanja dozvole za obavljanje poslova osiguranja, Agencija </w:t>
      </w:r>
      <w:r w:rsidR="00EC3571" w:rsidRPr="00911777">
        <w:t xml:space="preserve">se </w:t>
      </w:r>
      <w:r w:rsidR="00337F1B" w:rsidRPr="00911777">
        <w:t>može, pogotovu u vezi sa primjerenošću sticaoca kvalifikovanog učešća i ugleda, odgovarajuće sposobnosti i iskustva predloženih članova organa upravljanja i rukovođenja društva za osiguranje, konsultovati i tražiti informacije od:</w:t>
      </w:r>
    </w:p>
    <w:p w:rsidR="00BC5044" w:rsidRPr="00911777" w:rsidRDefault="00337F1B" w:rsidP="006F3F14">
      <w:pPr>
        <w:pStyle w:val="ListParagraph"/>
        <w:numPr>
          <w:ilvl w:val="0"/>
          <w:numId w:val="29"/>
        </w:numPr>
        <w:jc w:val="both"/>
      </w:pPr>
      <w:r w:rsidRPr="00911777">
        <w:t>nadležnog nadzornog organa matične države članice</w:t>
      </w:r>
      <w:r w:rsidR="006F3F14" w:rsidRPr="00911777">
        <w:t xml:space="preserve"> </w:t>
      </w:r>
      <w:r w:rsidR="00A30786" w:rsidRPr="00911777">
        <w:t xml:space="preserve">Evropske unije </w:t>
      </w:r>
      <w:r w:rsidR="006F3F14" w:rsidRPr="00911777">
        <w:t>-</w:t>
      </w:r>
      <w:r w:rsidRPr="00911777">
        <w:t xml:space="preserve"> prije izdavanja dozvole za obavljanje poslova osiguranja društvu koje je, direktno ili indirektno, zavisno društvo društva za osiguranje sa sjedištem u toj državi članici, ili nad kojim ima kontrolu isto lice koje ima kontrolu nad društvom za osiguranje sa sjedištem u toj državi članici;</w:t>
      </w:r>
    </w:p>
    <w:p w:rsidR="00337F1B" w:rsidRPr="00911777" w:rsidRDefault="00337F1B" w:rsidP="006F3F14">
      <w:pPr>
        <w:pStyle w:val="ListParagraph"/>
        <w:numPr>
          <w:ilvl w:val="0"/>
          <w:numId w:val="29"/>
        </w:numPr>
        <w:jc w:val="both"/>
      </w:pPr>
      <w:r w:rsidRPr="00911777">
        <w:lastRenderedPageBreak/>
        <w:t>nadzornog organa matične držav</w:t>
      </w:r>
      <w:r w:rsidR="006F3F14" w:rsidRPr="00911777">
        <w:t>e članice</w:t>
      </w:r>
      <w:r w:rsidR="00A30786" w:rsidRPr="00911777">
        <w:t xml:space="preserve"> Evropske unije</w:t>
      </w:r>
      <w:r w:rsidR="006F3F14" w:rsidRPr="00911777">
        <w:t>, odnosno treće države -</w:t>
      </w:r>
      <w:r w:rsidRPr="00911777">
        <w:t xml:space="preserve"> prije izdavanja dozvole za obavljanje poslova osiguranja društvu koje je, direktno ili indirektno, zavisno društvo kreditne institucije ili investicionog društva sa sjedištem u Evropskoj uniji, ili nad kojim ima kontrolu isto lice koje ima kontrolu nad kreditne institucije ili investicionog društva sa sjedištem u Evropskoj uniji.</w:t>
      </w:r>
      <w:r w:rsidR="00242A40" w:rsidRPr="00911777">
        <w:t>“</w:t>
      </w:r>
    </w:p>
    <w:p w:rsidR="00337F1B" w:rsidRPr="00911777" w:rsidRDefault="00337F1B" w:rsidP="00337F1B"/>
    <w:p w:rsidR="00337F1B" w:rsidRPr="00911777" w:rsidRDefault="007412A7" w:rsidP="00337F1B">
      <w:r>
        <w:tab/>
      </w:r>
      <w:r w:rsidR="00337F1B" w:rsidRPr="00911777">
        <w:t>St. 3 i 4 postaju st. 5 i 6.</w:t>
      </w:r>
    </w:p>
    <w:p w:rsidR="005530E5" w:rsidRPr="00911777" w:rsidRDefault="005530E5" w:rsidP="00337F1B">
      <w:pPr>
        <w:rPr>
          <w:lang w:val="en-US"/>
        </w:rPr>
      </w:pPr>
    </w:p>
    <w:p w:rsidR="005530E5" w:rsidRPr="00911777" w:rsidRDefault="005530E5" w:rsidP="005530E5">
      <w:pPr>
        <w:jc w:val="center"/>
        <w:rPr>
          <w:b/>
        </w:rPr>
      </w:pPr>
      <w:r w:rsidRPr="00911777">
        <w:rPr>
          <w:b/>
        </w:rPr>
        <w:t>Član</w:t>
      </w:r>
      <w:r w:rsidR="002C5C61">
        <w:rPr>
          <w:b/>
        </w:rPr>
        <w:t xml:space="preserve"> 4</w:t>
      </w:r>
    </w:p>
    <w:p w:rsidR="00337F1B" w:rsidRPr="00911777" w:rsidRDefault="007412A7" w:rsidP="005530E5">
      <w:r>
        <w:tab/>
      </w:r>
      <w:r w:rsidR="005530E5" w:rsidRPr="00911777">
        <w:t xml:space="preserve">U članu 37 stav </w:t>
      </w:r>
      <w:r w:rsidR="006E0DB5" w:rsidRPr="00911777">
        <w:t>3</w:t>
      </w:r>
      <w:r w:rsidR="005530E5" w:rsidRPr="00911777">
        <w:t xml:space="preserve"> riječi “je konačno i” brišu se.</w:t>
      </w:r>
    </w:p>
    <w:p w:rsidR="005530E5" w:rsidRPr="00911777" w:rsidRDefault="005530E5" w:rsidP="00BC5044">
      <w:pPr>
        <w:autoSpaceDE w:val="0"/>
        <w:autoSpaceDN w:val="0"/>
        <w:adjustRightInd w:val="0"/>
        <w:jc w:val="center"/>
        <w:outlineLvl w:val="0"/>
      </w:pPr>
    </w:p>
    <w:p w:rsidR="00BC5044" w:rsidRPr="00911777" w:rsidRDefault="00242A40" w:rsidP="00BC5044">
      <w:pPr>
        <w:autoSpaceDE w:val="0"/>
        <w:autoSpaceDN w:val="0"/>
        <w:adjustRightInd w:val="0"/>
        <w:jc w:val="center"/>
        <w:outlineLvl w:val="0"/>
        <w:rPr>
          <w:b/>
          <w:lang w:val="en-US"/>
        </w:rPr>
      </w:pPr>
      <w:r w:rsidRPr="00911777">
        <w:t xml:space="preserve"> </w:t>
      </w:r>
      <w:r w:rsidR="00BC5044" w:rsidRPr="00911777">
        <w:rPr>
          <w:b/>
        </w:rPr>
        <w:t>Član</w:t>
      </w:r>
      <w:r w:rsidR="007547AA" w:rsidRPr="00911777">
        <w:rPr>
          <w:b/>
        </w:rPr>
        <w:t xml:space="preserve"> </w:t>
      </w:r>
      <w:r w:rsidR="002C5C61">
        <w:rPr>
          <w:b/>
        </w:rPr>
        <w:t>5</w:t>
      </w:r>
    </w:p>
    <w:p w:rsidR="00204BE2" w:rsidRPr="00911777" w:rsidRDefault="007412A7" w:rsidP="00204BE2">
      <w:pPr>
        <w:spacing w:after="120"/>
      </w:pPr>
      <w:r>
        <w:tab/>
      </w:r>
      <w:r w:rsidR="00242A40" w:rsidRPr="00911777">
        <w:t xml:space="preserve">U članu </w:t>
      </w:r>
      <w:r w:rsidR="00337F1B" w:rsidRPr="00911777">
        <w:t>46</w:t>
      </w:r>
      <w:r w:rsidR="00242A40" w:rsidRPr="00911777">
        <w:t xml:space="preserve"> </w:t>
      </w:r>
      <w:r w:rsidR="00204BE2" w:rsidRPr="00911777">
        <w:t>stav 4 mijenja se i glasi:</w:t>
      </w:r>
    </w:p>
    <w:p w:rsidR="00204BE2" w:rsidRPr="00911777" w:rsidRDefault="007412A7" w:rsidP="00204BE2">
      <w:pPr>
        <w:jc w:val="both"/>
      </w:pPr>
      <w:r>
        <w:tab/>
      </w:r>
      <w:r w:rsidR="00204BE2" w:rsidRPr="00911777">
        <w:t>„Odbor direktora i izvršni direktor dužni su da, u cilju obezbjeđenja dugoročne finansijske sigurnosti i stabilnosti društva, a naročito imajući u vidu i interese ugovarača osiguranja, osiguranika i korisnika osiguranja, uspostave i obezbijede funkcionisanje efikasnog sistema upravljanja, koji uključuje uspostavljanje najmanje sljedećih funkcija:</w:t>
      </w:r>
    </w:p>
    <w:p w:rsidR="00204BE2" w:rsidRPr="00911777" w:rsidRDefault="00204BE2" w:rsidP="00204BE2">
      <w:r w:rsidRPr="00911777">
        <w:t>-</w:t>
      </w:r>
      <w:r w:rsidRPr="00911777">
        <w:tab/>
        <w:t xml:space="preserve">upravljanje rizicima, </w:t>
      </w:r>
    </w:p>
    <w:p w:rsidR="00204BE2" w:rsidRPr="00911777" w:rsidRDefault="00204BE2" w:rsidP="00204BE2">
      <w:r w:rsidRPr="00911777">
        <w:t>-</w:t>
      </w:r>
      <w:r w:rsidRPr="00911777">
        <w:tab/>
        <w:t>praćenje usklađenosti,</w:t>
      </w:r>
    </w:p>
    <w:p w:rsidR="00204BE2" w:rsidRPr="00911777" w:rsidRDefault="00204BE2" w:rsidP="00204BE2">
      <w:r w:rsidRPr="00911777">
        <w:t>-</w:t>
      </w:r>
      <w:r w:rsidRPr="00911777">
        <w:tab/>
        <w:t>interna revizija,</w:t>
      </w:r>
    </w:p>
    <w:p w:rsidR="00204BE2" w:rsidRPr="00911777" w:rsidRDefault="00204BE2" w:rsidP="00204BE2">
      <w:r w:rsidRPr="00911777">
        <w:t>-</w:t>
      </w:r>
      <w:r w:rsidRPr="00911777">
        <w:tab/>
        <w:t>aktuarstvo</w:t>
      </w:r>
    </w:p>
    <w:p w:rsidR="00204BE2" w:rsidRPr="00911777" w:rsidRDefault="00204BE2" w:rsidP="00204BE2">
      <w:r w:rsidRPr="00911777">
        <w:t>i uspostavi odgovarajući sistem internih kontrola.„</w:t>
      </w:r>
    </w:p>
    <w:p w:rsidR="00204BE2" w:rsidRPr="00911777" w:rsidRDefault="00204BE2" w:rsidP="00204BE2"/>
    <w:p w:rsidR="00337F1B" w:rsidRPr="00911777" w:rsidRDefault="007412A7" w:rsidP="00204BE2">
      <w:r>
        <w:tab/>
      </w:r>
      <w:r w:rsidR="00204BE2" w:rsidRPr="00911777">
        <w:t>P</w:t>
      </w:r>
      <w:r w:rsidR="00242A40" w:rsidRPr="00911777">
        <w:t>oslije stava 4</w:t>
      </w:r>
      <w:r w:rsidR="00337F1B" w:rsidRPr="00911777">
        <w:t xml:space="preserve"> </w:t>
      </w:r>
      <w:r w:rsidR="00242A40" w:rsidRPr="00911777">
        <w:t>dodaje se novi stav koji glasi:</w:t>
      </w:r>
    </w:p>
    <w:p w:rsidR="00337F1B" w:rsidRPr="00911777" w:rsidRDefault="007412A7" w:rsidP="00856746">
      <w:pPr>
        <w:jc w:val="both"/>
      </w:pPr>
      <w:r>
        <w:tab/>
      </w:r>
      <w:r w:rsidR="00242A40" w:rsidRPr="00911777">
        <w:t>„</w:t>
      </w:r>
      <w:r w:rsidR="00337F1B" w:rsidRPr="00911777">
        <w:t xml:space="preserve">Odbor direktora i izvršni direktori upravljaju </w:t>
      </w:r>
      <w:r w:rsidR="006E0DB5" w:rsidRPr="00911777">
        <w:t xml:space="preserve">i rukovode </w:t>
      </w:r>
      <w:r w:rsidR="00337F1B" w:rsidRPr="00911777">
        <w:t>društvom za osiguranje sa pažnjom dobrog stručnjaka, u razumnom uvjerenju da djeluju u najboljem interesu društva.</w:t>
      </w:r>
      <w:r w:rsidR="000A2879" w:rsidRPr="00911777">
        <w:t>“</w:t>
      </w:r>
    </w:p>
    <w:p w:rsidR="00204BE2" w:rsidRPr="00911777" w:rsidRDefault="00204BE2" w:rsidP="00204BE2"/>
    <w:p w:rsidR="00204BE2" w:rsidRPr="00911777" w:rsidRDefault="00204BE2" w:rsidP="00204BE2">
      <w:pPr>
        <w:jc w:val="center"/>
        <w:rPr>
          <w:b/>
        </w:rPr>
      </w:pPr>
      <w:r w:rsidRPr="00911777">
        <w:rPr>
          <w:b/>
        </w:rPr>
        <w:t>Član</w:t>
      </w:r>
      <w:r w:rsidR="004F0E57" w:rsidRPr="00911777">
        <w:rPr>
          <w:b/>
        </w:rPr>
        <w:t xml:space="preserve"> </w:t>
      </w:r>
      <w:r w:rsidR="002C5C61">
        <w:rPr>
          <w:b/>
        </w:rPr>
        <w:t>6</w:t>
      </w:r>
    </w:p>
    <w:p w:rsidR="00204BE2" w:rsidRPr="00911777" w:rsidRDefault="007412A7" w:rsidP="00204BE2">
      <w:r>
        <w:tab/>
      </w:r>
      <w:r w:rsidR="00204BE2" w:rsidRPr="00911777">
        <w:t>Poslije člana 46 dodaje se novi član i glasi:</w:t>
      </w:r>
    </w:p>
    <w:p w:rsidR="00565186" w:rsidRPr="00911777" w:rsidRDefault="00565186" w:rsidP="00204BE2">
      <w:pPr>
        <w:jc w:val="center"/>
        <w:rPr>
          <w:b/>
        </w:rPr>
      </w:pPr>
    </w:p>
    <w:p w:rsidR="00204BE2" w:rsidRPr="00911777" w:rsidRDefault="00204BE2" w:rsidP="00204BE2">
      <w:pPr>
        <w:jc w:val="center"/>
        <w:rPr>
          <w:b/>
        </w:rPr>
      </w:pPr>
      <w:r w:rsidRPr="00911777">
        <w:rPr>
          <w:b/>
        </w:rPr>
        <w:t>„Sistem upravljanja</w:t>
      </w:r>
    </w:p>
    <w:p w:rsidR="00204BE2" w:rsidRPr="00911777" w:rsidRDefault="00204BE2" w:rsidP="00204BE2">
      <w:pPr>
        <w:jc w:val="center"/>
        <w:rPr>
          <w:b/>
        </w:rPr>
      </w:pPr>
      <w:r w:rsidRPr="00911777">
        <w:rPr>
          <w:b/>
        </w:rPr>
        <w:t>Član 46a</w:t>
      </w:r>
    </w:p>
    <w:p w:rsidR="00204BE2" w:rsidRPr="00911777" w:rsidRDefault="007412A7" w:rsidP="00204BE2">
      <w:r>
        <w:tab/>
      </w:r>
      <w:r w:rsidR="00204BE2" w:rsidRPr="00911777">
        <w:t>Uspostavljanje efikasnog sistema upravljanja iz člana 46 stav 4 ovog zakona podrazumijeva najmanje sljedeće:</w:t>
      </w:r>
    </w:p>
    <w:p w:rsidR="00204BE2" w:rsidRPr="00911777" w:rsidRDefault="00204BE2" w:rsidP="006E0DB5">
      <w:pPr>
        <w:pStyle w:val="ListParagraph"/>
        <w:numPr>
          <w:ilvl w:val="0"/>
          <w:numId w:val="29"/>
        </w:numPr>
        <w:jc w:val="both"/>
      </w:pPr>
      <w:r w:rsidRPr="00911777">
        <w:t xml:space="preserve">odgovarajuću i preglednu organizaciju sa jasnom raspodjelom ovlašćenja i odgovornosti uz izbjegavanje odnosno upravljanje sukobom interesa i efikasan sistem prenosa informacija, </w:t>
      </w:r>
    </w:p>
    <w:p w:rsidR="00204BE2" w:rsidRPr="00911777" w:rsidRDefault="00204BE2" w:rsidP="006E0DB5">
      <w:pPr>
        <w:pStyle w:val="ListParagraph"/>
        <w:numPr>
          <w:ilvl w:val="0"/>
          <w:numId w:val="29"/>
        </w:numPr>
        <w:jc w:val="both"/>
      </w:pPr>
      <w:r w:rsidRPr="00911777">
        <w:t>strategije, politike i procedure za upravljanje rizicima kojima je u poslovanju izloženo,</w:t>
      </w:r>
    </w:p>
    <w:p w:rsidR="00204BE2" w:rsidRPr="00911777" w:rsidRDefault="00204BE2" w:rsidP="006E0DB5">
      <w:pPr>
        <w:pStyle w:val="ListParagraph"/>
        <w:numPr>
          <w:ilvl w:val="0"/>
          <w:numId w:val="29"/>
        </w:numPr>
        <w:jc w:val="both"/>
      </w:pPr>
      <w:r w:rsidRPr="00911777">
        <w:t>razumne mjere u cilju trajnog i redovnog obavljanja djelatnosti osiguranja, uključujući i donošenje planova za slučaj nepredviđenih okolnosti,</w:t>
      </w:r>
    </w:p>
    <w:p w:rsidR="00204BE2" w:rsidRPr="00911777" w:rsidRDefault="00204BE2" w:rsidP="006E0DB5">
      <w:pPr>
        <w:pStyle w:val="ListParagraph"/>
        <w:numPr>
          <w:ilvl w:val="0"/>
          <w:numId w:val="29"/>
        </w:numPr>
        <w:jc w:val="both"/>
      </w:pPr>
      <w:r w:rsidRPr="00911777">
        <w:t>redovne provjere uspostavljenog sistema upravljanja i adekvatno dokumentovanje rezultata provjera.</w:t>
      </w:r>
    </w:p>
    <w:p w:rsidR="00204BE2" w:rsidRPr="00911777" w:rsidRDefault="00204BE2" w:rsidP="006E0DB5">
      <w:pPr>
        <w:jc w:val="both"/>
      </w:pPr>
    </w:p>
    <w:p w:rsidR="00204BE2" w:rsidRPr="00911777" w:rsidRDefault="007412A7" w:rsidP="00204BE2">
      <w:pPr>
        <w:jc w:val="both"/>
      </w:pPr>
      <w:r>
        <w:tab/>
      </w:r>
      <w:r w:rsidR="00204BE2" w:rsidRPr="00911777">
        <w:t>Sistem upravljanja u društvu za osiguranje uspostavlja se imajući u vidu prirodu, obim i složenost poslova osiguranja koje društvo obavlja.</w:t>
      </w:r>
    </w:p>
    <w:p w:rsidR="00204BE2" w:rsidRPr="00911777" w:rsidRDefault="00204BE2" w:rsidP="00204BE2"/>
    <w:p w:rsidR="00204BE2" w:rsidRPr="00911777" w:rsidRDefault="007412A7" w:rsidP="00204BE2">
      <w:r>
        <w:tab/>
      </w:r>
      <w:r w:rsidR="00204BE2" w:rsidRPr="00911777">
        <w:t>Funkcija upravljanja rizicima uključuje najmanje sljedeće:</w:t>
      </w:r>
    </w:p>
    <w:p w:rsidR="00204BE2" w:rsidRPr="00911777" w:rsidRDefault="00204BE2" w:rsidP="00204BE2">
      <w:pPr>
        <w:pStyle w:val="ListParagraph"/>
        <w:numPr>
          <w:ilvl w:val="0"/>
          <w:numId w:val="39"/>
        </w:numPr>
        <w:jc w:val="both"/>
      </w:pPr>
      <w:r w:rsidRPr="00911777">
        <w:t>prepoznavanje, mjerenje, upravljanje, praćenje i adekvatno izvještavanje o rizicima;</w:t>
      </w:r>
    </w:p>
    <w:p w:rsidR="00204BE2" w:rsidRPr="00911777" w:rsidRDefault="00204BE2" w:rsidP="00204BE2">
      <w:pPr>
        <w:pStyle w:val="ListParagraph"/>
        <w:numPr>
          <w:ilvl w:val="0"/>
          <w:numId w:val="39"/>
        </w:numPr>
        <w:jc w:val="both"/>
      </w:pPr>
      <w:r w:rsidRPr="00911777">
        <w:t>praćenje efikasnosti sistema upravljanja rizicima i davanje predloga izvršnom direktoru, odboru direktora i drugim funkcijama društva u cilju njegovog unaprjeđenja;</w:t>
      </w:r>
    </w:p>
    <w:p w:rsidR="00204BE2" w:rsidRPr="00911777" w:rsidRDefault="00204BE2" w:rsidP="00204BE2">
      <w:pPr>
        <w:pStyle w:val="ListParagraph"/>
        <w:numPr>
          <w:ilvl w:val="0"/>
          <w:numId w:val="39"/>
        </w:numPr>
        <w:jc w:val="both"/>
      </w:pPr>
      <w:r w:rsidRPr="00911777">
        <w:t>detaljno izvještavanje o izloženosti materijalno značajnim rizicima izvršnom direktoru i odboru direktora;</w:t>
      </w:r>
    </w:p>
    <w:p w:rsidR="00204BE2" w:rsidRPr="00911777" w:rsidRDefault="00204BE2" w:rsidP="00204BE2">
      <w:pPr>
        <w:pStyle w:val="ListParagraph"/>
        <w:numPr>
          <w:ilvl w:val="0"/>
          <w:numId w:val="39"/>
        </w:numPr>
        <w:jc w:val="both"/>
      </w:pPr>
      <w:r w:rsidRPr="00911777">
        <w:t>savjete izvršnom direktoru i odboru direktora u pogledu strateških pitanja.</w:t>
      </w:r>
    </w:p>
    <w:p w:rsidR="00204BE2" w:rsidRPr="00911777" w:rsidRDefault="00204BE2" w:rsidP="00204BE2">
      <w:pPr>
        <w:jc w:val="both"/>
      </w:pPr>
    </w:p>
    <w:p w:rsidR="00204BE2" w:rsidRPr="00911777" w:rsidRDefault="007412A7" w:rsidP="00204BE2">
      <w:pPr>
        <w:jc w:val="both"/>
      </w:pPr>
      <w:r>
        <w:tab/>
      </w:r>
      <w:r w:rsidR="00204BE2" w:rsidRPr="00911777">
        <w:t>Funkcija praćenja usklađenosti podrazumijeva upravljanje rizicima neusklađenosti poslovanja društva sa zakonom i drugim propisima, mjerama i zahtjevima nadzornog organa.</w:t>
      </w:r>
    </w:p>
    <w:p w:rsidR="00204BE2" w:rsidRPr="00911777" w:rsidRDefault="00204BE2" w:rsidP="00204BE2">
      <w:pPr>
        <w:jc w:val="both"/>
      </w:pPr>
    </w:p>
    <w:p w:rsidR="00204BE2" w:rsidRPr="00911777" w:rsidRDefault="007412A7" w:rsidP="00204BE2">
      <w:pPr>
        <w:jc w:val="both"/>
      </w:pPr>
      <w:r>
        <w:tab/>
      </w:r>
      <w:r w:rsidR="00204BE2" w:rsidRPr="00911777">
        <w:t>Društvo za osiguranje dužno je da uspostavi adekvatan sistem internih kontrola koji obuhvata odgovarajuće procedure i postupke kao i sistem izvještavanja na svim novoima poslovanja.</w:t>
      </w:r>
    </w:p>
    <w:p w:rsidR="00204BE2" w:rsidRPr="00911777" w:rsidRDefault="00204BE2" w:rsidP="00204BE2">
      <w:pPr>
        <w:jc w:val="both"/>
      </w:pPr>
    </w:p>
    <w:p w:rsidR="00337F1B" w:rsidRPr="00911777" w:rsidRDefault="007412A7" w:rsidP="00204BE2">
      <w:pPr>
        <w:jc w:val="both"/>
      </w:pPr>
      <w:r>
        <w:tab/>
      </w:r>
      <w:r w:rsidR="00204BE2" w:rsidRPr="00911777">
        <w:t>Regulatorni organ može bliže propisati osnove za uređivanje sistema upravljanja u društvu za osiguranje.“</w:t>
      </w:r>
    </w:p>
    <w:p w:rsidR="00204BE2" w:rsidRPr="00911777" w:rsidRDefault="00204BE2" w:rsidP="00204BE2">
      <w:pPr>
        <w:jc w:val="both"/>
      </w:pPr>
    </w:p>
    <w:p w:rsidR="00337F1B" w:rsidRPr="00911777" w:rsidRDefault="00573521" w:rsidP="00573521">
      <w:pPr>
        <w:jc w:val="center"/>
      </w:pPr>
      <w:r w:rsidRPr="00911777">
        <w:rPr>
          <w:b/>
        </w:rPr>
        <w:t>Član</w:t>
      </w:r>
      <w:r w:rsidR="006F3F14" w:rsidRPr="00911777">
        <w:rPr>
          <w:b/>
        </w:rPr>
        <w:t xml:space="preserve"> </w:t>
      </w:r>
      <w:r w:rsidR="002C5C61">
        <w:rPr>
          <w:b/>
        </w:rPr>
        <w:t>7</w:t>
      </w:r>
    </w:p>
    <w:p w:rsidR="00337F1B" w:rsidRPr="00911777" w:rsidRDefault="007412A7" w:rsidP="00337F1B">
      <w:r>
        <w:tab/>
      </w:r>
      <w:r w:rsidR="00573521" w:rsidRPr="00911777">
        <w:t>U čl</w:t>
      </w:r>
      <w:r w:rsidR="00337F1B" w:rsidRPr="00911777">
        <w:t>an</w:t>
      </w:r>
      <w:r w:rsidR="006F3F14" w:rsidRPr="00911777">
        <w:t>u</w:t>
      </w:r>
      <w:r w:rsidR="00337F1B" w:rsidRPr="00911777">
        <w:t xml:space="preserve"> 48</w:t>
      </w:r>
      <w:r w:rsidR="00573521" w:rsidRPr="00911777">
        <w:t xml:space="preserve"> s</w:t>
      </w:r>
      <w:r w:rsidR="00337F1B" w:rsidRPr="00911777">
        <w:t>tav 3 tačka 1 mijenja se i glasi</w:t>
      </w:r>
      <w:r w:rsidR="00573521" w:rsidRPr="00911777">
        <w:t>:</w:t>
      </w:r>
    </w:p>
    <w:p w:rsidR="00337F1B" w:rsidRPr="00911777" w:rsidRDefault="006F3F14" w:rsidP="006F3F14">
      <w:pPr>
        <w:ind w:left="360"/>
        <w:jc w:val="both"/>
      </w:pPr>
      <w:r w:rsidRPr="00911777">
        <w:t xml:space="preserve">„ 1) </w:t>
      </w:r>
      <w:r w:rsidR="00337F1B" w:rsidRPr="00911777">
        <w:t>član odbora direktora, izvršni direktor ili nosilac posebnih ovlašćenja u drugom društvu za osiguranje ili njegovim zavisnim pravnim licima;</w:t>
      </w:r>
      <w:r w:rsidRPr="00911777">
        <w:t>“</w:t>
      </w:r>
      <w:r w:rsidR="006E0DB5" w:rsidRPr="00911777">
        <w:t>.</w:t>
      </w:r>
    </w:p>
    <w:p w:rsidR="00337F1B" w:rsidRPr="00911777" w:rsidRDefault="00337F1B" w:rsidP="00337F1B">
      <w:pPr>
        <w:rPr>
          <w:b/>
        </w:rPr>
      </w:pPr>
    </w:p>
    <w:p w:rsidR="003036E5" w:rsidRPr="00911777" w:rsidRDefault="003036E5" w:rsidP="003036E5">
      <w:pPr>
        <w:autoSpaceDE w:val="0"/>
        <w:autoSpaceDN w:val="0"/>
        <w:adjustRightInd w:val="0"/>
        <w:jc w:val="center"/>
        <w:outlineLvl w:val="0"/>
        <w:rPr>
          <w:b/>
        </w:rPr>
      </w:pPr>
      <w:r w:rsidRPr="00911777">
        <w:rPr>
          <w:b/>
        </w:rPr>
        <w:t xml:space="preserve">Član </w:t>
      </w:r>
      <w:r w:rsidR="002C5C61">
        <w:rPr>
          <w:b/>
        </w:rPr>
        <w:t>8</w:t>
      </w:r>
    </w:p>
    <w:p w:rsidR="004D4FFA" w:rsidRPr="00911777" w:rsidRDefault="007412A7" w:rsidP="004E3400">
      <w:pPr>
        <w:autoSpaceDE w:val="0"/>
        <w:autoSpaceDN w:val="0"/>
        <w:adjustRightInd w:val="0"/>
        <w:spacing w:after="120"/>
        <w:jc w:val="both"/>
        <w:outlineLvl w:val="0"/>
      </w:pPr>
      <w:r>
        <w:tab/>
      </w:r>
      <w:r w:rsidR="004D4FFA" w:rsidRPr="00911777">
        <w:t>U članu 50 poslije stava 2 dodaj</w:t>
      </w:r>
      <w:r w:rsidR="00A57A8E" w:rsidRPr="00911777">
        <w:t>e</w:t>
      </w:r>
      <w:r w:rsidR="004D4FFA" w:rsidRPr="00911777">
        <w:t xml:space="preserve"> se nov</w:t>
      </w:r>
      <w:r w:rsidR="00A57A8E" w:rsidRPr="00911777">
        <w:t>i</w:t>
      </w:r>
      <w:r w:rsidR="004D4FFA" w:rsidRPr="00911777">
        <w:t xml:space="preserve"> stav i glas</w:t>
      </w:r>
      <w:r w:rsidR="00A57A8E" w:rsidRPr="00911777">
        <w:t>i</w:t>
      </w:r>
      <w:r w:rsidR="004D4FFA" w:rsidRPr="00911777">
        <w:t>:</w:t>
      </w:r>
    </w:p>
    <w:p w:rsidR="002A7D4E" w:rsidRPr="00911777" w:rsidRDefault="007412A7" w:rsidP="004E3400">
      <w:pPr>
        <w:autoSpaceDE w:val="0"/>
        <w:autoSpaceDN w:val="0"/>
        <w:adjustRightInd w:val="0"/>
        <w:spacing w:after="120"/>
        <w:jc w:val="both"/>
        <w:outlineLvl w:val="0"/>
      </w:pPr>
      <w:r>
        <w:tab/>
      </w:r>
      <w:r w:rsidR="00853CD6" w:rsidRPr="00911777">
        <w:t>„</w:t>
      </w:r>
      <w:r w:rsidR="002A7D4E" w:rsidRPr="00911777">
        <w:t>Uz zahtjev za dobijanje saglasnosti iz stava 2 ovog člana prilažu se dokazi o ispunjenosti  uslova iz člana 30 i 48 ovog zakona.</w:t>
      </w:r>
    </w:p>
    <w:p w:rsidR="00A57A8E" w:rsidRPr="00911777" w:rsidRDefault="007412A7" w:rsidP="00A57A8E">
      <w:pPr>
        <w:autoSpaceDE w:val="0"/>
        <w:autoSpaceDN w:val="0"/>
        <w:adjustRightInd w:val="0"/>
        <w:spacing w:after="120"/>
        <w:jc w:val="both"/>
        <w:outlineLvl w:val="0"/>
      </w:pPr>
      <w:r>
        <w:tab/>
      </w:r>
      <w:r w:rsidR="008B75B5" w:rsidRPr="00911777">
        <w:t xml:space="preserve">St. 3 i 4 postaju st. </w:t>
      </w:r>
      <w:r w:rsidR="00A57A8E" w:rsidRPr="00911777">
        <w:t>4</w:t>
      </w:r>
      <w:r w:rsidR="008B75B5" w:rsidRPr="00911777">
        <w:t xml:space="preserve"> i </w:t>
      </w:r>
      <w:r w:rsidR="00A57A8E" w:rsidRPr="00911777">
        <w:t>5</w:t>
      </w:r>
      <w:r w:rsidR="008B75B5" w:rsidRPr="00911777">
        <w:t>.</w:t>
      </w:r>
      <w:r w:rsidR="00A57A8E" w:rsidRPr="00911777">
        <w:t xml:space="preserve"> </w:t>
      </w:r>
    </w:p>
    <w:p w:rsidR="00A57A8E" w:rsidRPr="00911777" w:rsidRDefault="007412A7" w:rsidP="00A57A8E">
      <w:pPr>
        <w:autoSpaceDE w:val="0"/>
        <w:autoSpaceDN w:val="0"/>
        <w:adjustRightInd w:val="0"/>
        <w:spacing w:after="120"/>
        <w:jc w:val="both"/>
        <w:outlineLvl w:val="0"/>
      </w:pPr>
      <w:r>
        <w:tab/>
      </w:r>
      <w:r w:rsidR="00A57A8E" w:rsidRPr="00911777">
        <w:t>Poslije stava 4 dodaj</w:t>
      </w:r>
      <w:r w:rsidR="000A2879" w:rsidRPr="00911777">
        <w:t>u</w:t>
      </w:r>
      <w:r w:rsidR="00A57A8E" w:rsidRPr="00911777">
        <w:t xml:space="preserve"> se </w:t>
      </w:r>
      <w:r w:rsidR="00BF1617" w:rsidRPr="00911777">
        <w:t>dva</w:t>
      </w:r>
      <w:r w:rsidR="000A2879" w:rsidRPr="00911777">
        <w:t xml:space="preserve"> nova</w:t>
      </w:r>
      <w:r w:rsidR="00A57A8E" w:rsidRPr="00911777">
        <w:t xml:space="preserve"> stav</w:t>
      </w:r>
      <w:r w:rsidR="000A2879" w:rsidRPr="00911777">
        <w:t>a</w:t>
      </w:r>
      <w:r w:rsidR="00A57A8E" w:rsidRPr="00911777">
        <w:t xml:space="preserve"> i glas</w:t>
      </w:r>
      <w:r w:rsidR="000A2879" w:rsidRPr="00911777">
        <w:t>e</w:t>
      </w:r>
      <w:r w:rsidR="00A57A8E" w:rsidRPr="00911777">
        <w:t>:</w:t>
      </w:r>
    </w:p>
    <w:p w:rsidR="000A2879" w:rsidRPr="00911777" w:rsidRDefault="007412A7" w:rsidP="00A57A8E">
      <w:pPr>
        <w:autoSpaceDE w:val="0"/>
        <w:autoSpaceDN w:val="0"/>
        <w:adjustRightInd w:val="0"/>
        <w:spacing w:after="120"/>
        <w:jc w:val="both"/>
        <w:outlineLvl w:val="0"/>
      </w:pPr>
      <w:r>
        <w:tab/>
      </w:r>
      <w:r w:rsidR="00A57A8E" w:rsidRPr="00911777">
        <w:t xml:space="preserve">„Društvo za osiguranje </w:t>
      </w:r>
      <w:r w:rsidR="006E0DB5" w:rsidRPr="00911777">
        <w:t>može</w:t>
      </w:r>
      <w:r w:rsidR="00A57A8E" w:rsidRPr="00911777">
        <w:t xml:space="preserve"> imen</w:t>
      </w:r>
      <w:r w:rsidR="006E0DB5" w:rsidRPr="00911777">
        <w:t>ovati</w:t>
      </w:r>
      <w:r w:rsidR="00A57A8E" w:rsidRPr="00911777">
        <w:t xml:space="preserve"> </w:t>
      </w:r>
      <w:r w:rsidR="00817610" w:rsidRPr="00911777">
        <w:t>više</w:t>
      </w:r>
      <w:r w:rsidR="00A57A8E" w:rsidRPr="00911777">
        <w:t xml:space="preserve"> izvršn</w:t>
      </w:r>
      <w:r w:rsidR="00817610" w:rsidRPr="00911777">
        <w:t>ih</w:t>
      </w:r>
      <w:r w:rsidR="00A57A8E" w:rsidRPr="00911777">
        <w:t xml:space="preserve"> direktora od kojih je jedan glavni izvršni direktor.</w:t>
      </w:r>
    </w:p>
    <w:p w:rsidR="006E0DB5" w:rsidRPr="00911777" w:rsidRDefault="007412A7" w:rsidP="00A57A8E">
      <w:pPr>
        <w:autoSpaceDE w:val="0"/>
        <w:autoSpaceDN w:val="0"/>
        <w:adjustRightInd w:val="0"/>
        <w:spacing w:after="120"/>
        <w:jc w:val="both"/>
        <w:outlineLvl w:val="0"/>
      </w:pPr>
      <w:r>
        <w:tab/>
      </w:r>
      <w:r w:rsidR="000A2879" w:rsidRPr="00911777">
        <w:t>Izvršni direktori su zaposleni sa punim radnim vremenom u društvu za osiguranje.</w:t>
      </w:r>
    </w:p>
    <w:p w:rsidR="004E3400" w:rsidRPr="00911777" w:rsidRDefault="004E3400" w:rsidP="003036E5">
      <w:pPr>
        <w:autoSpaceDE w:val="0"/>
        <w:autoSpaceDN w:val="0"/>
        <w:adjustRightInd w:val="0"/>
        <w:jc w:val="center"/>
        <w:outlineLvl w:val="0"/>
        <w:rPr>
          <w:b/>
        </w:rPr>
      </w:pPr>
    </w:p>
    <w:p w:rsidR="00337F1B" w:rsidRPr="00911777" w:rsidRDefault="00337F1B" w:rsidP="003036E5">
      <w:pPr>
        <w:autoSpaceDE w:val="0"/>
        <w:autoSpaceDN w:val="0"/>
        <w:adjustRightInd w:val="0"/>
        <w:jc w:val="center"/>
        <w:outlineLvl w:val="0"/>
        <w:rPr>
          <w:b/>
        </w:rPr>
      </w:pPr>
      <w:r w:rsidRPr="00911777">
        <w:rPr>
          <w:b/>
        </w:rPr>
        <w:t>Član</w:t>
      </w:r>
      <w:r w:rsidR="00A57A8E" w:rsidRPr="00911777">
        <w:rPr>
          <w:b/>
        </w:rPr>
        <w:t xml:space="preserve"> </w:t>
      </w:r>
      <w:r w:rsidR="002C5C61">
        <w:rPr>
          <w:b/>
        </w:rPr>
        <w:t>9</w:t>
      </w:r>
    </w:p>
    <w:p w:rsidR="00337F1B" w:rsidRPr="00911777" w:rsidRDefault="007412A7" w:rsidP="00543CCE">
      <w:pPr>
        <w:spacing w:after="120"/>
      </w:pPr>
      <w:r>
        <w:tab/>
      </w:r>
      <w:r w:rsidR="001F7463" w:rsidRPr="00911777">
        <w:t>U č</w:t>
      </w:r>
      <w:r w:rsidR="00337F1B" w:rsidRPr="00911777">
        <w:t>lan</w:t>
      </w:r>
      <w:r w:rsidR="001F7463" w:rsidRPr="00911777">
        <w:t>u</w:t>
      </w:r>
      <w:r w:rsidR="00337F1B" w:rsidRPr="00911777">
        <w:t xml:space="preserve"> 56</w:t>
      </w:r>
      <w:r w:rsidR="001F7463" w:rsidRPr="00911777">
        <w:t xml:space="preserve"> u</w:t>
      </w:r>
      <w:r w:rsidR="00337F1B" w:rsidRPr="00911777">
        <w:t xml:space="preserve"> stav</w:t>
      </w:r>
      <w:r w:rsidR="001F7463" w:rsidRPr="00911777">
        <w:t>u</w:t>
      </w:r>
      <w:r w:rsidR="00337F1B" w:rsidRPr="00911777">
        <w:t xml:space="preserve"> 2</w:t>
      </w:r>
      <w:r w:rsidR="001F7463" w:rsidRPr="00911777">
        <w:t xml:space="preserve"> tačka 8 mijenja</w:t>
      </w:r>
      <w:r w:rsidR="00543CCE" w:rsidRPr="00911777">
        <w:t xml:space="preserve"> </w:t>
      </w:r>
      <w:r w:rsidR="001F7463" w:rsidRPr="00911777">
        <w:t>se i glasi:</w:t>
      </w:r>
    </w:p>
    <w:p w:rsidR="00337F1B" w:rsidRPr="00911777" w:rsidRDefault="00A57A8E" w:rsidP="00337F1B">
      <w:r w:rsidRPr="00911777">
        <w:t>„</w:t>
      </w:r>
      <w:r w:rsidR="00337F1B" w:rsidRPr="00911777">
        <w:t>8) poslovni plan za naredne tri godine</w:t>
      </w:r>
      <w:r w:rsidR="00E51877" w:rsidRPr="00911777">
        <w:t>;</w:t>
      </w:r>
      <w:r w:rsidR="00337F1B" w:rsidRPr="00911777">
        <w:t xml:space="preserve"> </w:t>
      </w:r>
    </w:p>
    <w:p w:rsidR="00543CCE" w:rsidRPr="00911777" w:rsidRDefault="00543CCE" w:rsidP="00337F1B"/>
    <w:p w:rsidR="00543CCE" w:rsidRPr="00911777" w:rsidRDefault="007412A7" w:rsidP="00543CCE">
      <w:pPr>
        <w:spacing w:after="120"/>
      </w:pPr>
      <w:r>
        <w:tab/>
      </w:r>
      <w:r w:rsidR="00543CCE" w:rsidRPr="00911777">
        <w:t>Poslije tačke 8 dodaje se nova tačka i glasi:</w:t>
      </w:r>
    </w:p>
    <w:p w:rsidR="00543CCE" w:rsidRPr="00911777" w:rsidRDefault="00337F1B" w:rsidP="00543CCE">
      <w:pPr>
        <w:spacing w:after="120"/>
        <w:jc w:val="both"/>
      </w:pPr>
      <w:r w:rsidRPr="00911777">
        <w:t>9) dokaze o posjedovanju adekvatnog poslovnog prostora za obavljanje djelatnosti u skladu sa zakonom, kao i kadrovskoj i tehničkoj osposobljenosti koja prati poslovni plan društva;</w:t>
      </w:r>
      <w:r w:rsidR="00A57A8E" w:rsidRPr="00911777">
        <w:t>“</w:t>
      </w:r>
    </w:p>
    <w:p w:rsidR="00337F1B" w:rsidRPr="00911777" w:rsidRDefault="007412A7" w:rsidP="00337F1B">
      <w:r>
        <w:tab/>
      </w:r>
      <w:r w:rsidR="00337F1B" w:rsidRPr="00911777">
        <w:t>Tačka 9 postaje tačka 10</w:t>
      </w:r>
      <w:r w:rsidR="00E51877" w:rsidRPr="00911777">
        <w:t>.</w:t>
      </w:r>
    </w:p>
    <w:p w:rsidR="00337F1B" w:rsidRPr="00911777" w:rsidRDefault="00337F1B" w:rsidP="003036E5">
      <w:pPr>
        <w:autoSpaceDE w:val="0"/>
        <w:autoSpaceDN w:val="0"/>
        <w:adjustRightInd w:val="0"/>
        <w:jc w:val="center"/>
        <w:outlineLvl w:val="0"/>
        <w:rPr>
          <w:b/>
        </w:rPr>
      </w:pPr>
    </w:p>
    <w:p w:rsidR="003036E5" w:rsidRPr="00911777" w:rsidRDefault="003036E5" w:rsidP="003036E5">
      <w:pPr>
        <w:autoSpaceDE w:val="0"/>
        <w:autoSpaceDN w:val="0"/>
        <w:adjustRightInd w:val="0"/>
        <w:jc w:val="center"/>
        <w:outlineLvl w:val="0"/>
        <w:rPr>
          <w:b/>
        </w:rPr>
      </w:pPr>
      <w:r w:rsidRPr="00911777">
        <w:rPr>
          <w:b/>
        </w:rPr>
        <w:t xml:space="preserve">Član </w:t>
      </w:r>
      <w:r w:rsidR="004F0E57" w:rsidRPr="00911777">
        <w:rPr>
          <w:b/>
        </w:rPr>
        <w:t>1</w:t>
      </w:r>
      <w:r w:rsidR="002C5C61">
        <w:rPr>
          <w:b/>
        </w:rPr>
        <w:t>0</w:t>
      </w:r>
    </w:p>
    <w:p w:rsidR="004D4FFA" w:rsidRPr="00911777" w:rsidRDefault="007412A7" w:rsidP="004E3400">
      <w:pPr>
        <w:autoSpaceDE w:val="0"/>
        <w:autoSpaceDN w:val="0"/>
        <w:adjustRightInd w:val="0"/>
        <w:spacing w:after="120"/>
        <w:outlineLvl w:val="0"/>
      </w:pPr>
      <w:r>
        <w:tab/>
      </w:r>
      <w:r w:rsidR="0035796A" w:rsidRPr="00911777">
        <w:t xml:space="preserve">U članu </w:t>
      </w:r>
      <w:r w:rsidR="004D4FFA" w:rsidRPr="00911777">
        <w:t>64</w:t>
      </w:r>
      <w:r w:rsidR="0035796A" w:rsidRPr="00911777">
        <w:t xml:space="preserve"> poslije stava 1 dodaj</w:t>
      </w:r>
      <w:r w:rsidR="00E63AF6" w:rsidRPr="00911777">
        <w:t>u</w:t>
      </w:r>
      <w:r w:rsidR="0035796A" w:rsidRPr="00911777">
        <w:t xml:space="preserve"> se </w:t>
      </w:r>
      <w:r w:rsidR="00E63AF6" w:rsidRPr="00911777">
        <w:t xml:space="preserve">dva </w:t>
      </w:r>
      <w:r w:rsidR="0035796A" w:rsidRPr="00911777">
        <w:t>nov</w:t>
      </w:r>
      <w:r w:rsidR="00E63AF6" w:rsidRPr="00911777">
        <w:t>a</w:t>
      </w:r>
      <w:r w:rsidR="0035796A" w:rsidRPr="00911777">
        <w:t xml:space="preserve"> stav</w:t>
      </w:r>
      <w:r w:rsidR="00E63AF6" w:rsidRPr="00911777">
        <w:t>a</w:t>
      </w:r>
      <w:r w:rsidR="0035796A" w:rsidRPr="00911777">
        <w:t xml:space="preserve"> i glas</w:t>
      </w:r>
      <w:r w:rsidR="00E63AF6" w:rsidRPr="00911777">
        <w:t>e</w:t>
      </w:r>
      <w:r w:rsidR="0035796A" w:rsidRPr="00911777">
        <w:t xml:space="preserve">: </w:t>
      </w:r>
    </w:p>
    <w:p w:rsidR="00E63AF6" w:rsidRPr="00911777" w:rsidRDefault="007412A7" w:rsidP="00A57A8E">
      <w:pPr>
        <w:autoSpaceDE w:val="0"/>
        <w:autoSpaceDN w:val="0"/>
        <w:adjustRightInd w:val="0"/>
        <w:jc w:val="both"/>
        <w:outlineLvl w:val="0"/>
      </w:pPr>
      <w:r>
        <w:tab/>
      </w:r>
      <w:r w:rsidR="00853CD6" w:rsidRPr="00911777">
        <w:t>„</w:t>
      </w:r>
      <w:r w:rsidR="002A7D4E" w:rsidRPr="00911777">
        <w:t>Izuzetno od stava 1 ovog člana</w:t>
      </w:r>
      <w:r w:rsidR="00A57A8E" w:rsidRPr="00911777">
        <w:t>,</w:t>
      </w:r>
      <w:r w:rsidR="002A7D4E" w:rsidRPr="00911777">
        <w:t xml:space="preserve"> odluku o pokretanju dobrovoljne likvidacije društvo za posredovanje u osiguranju don</w:t>
      </w:r>
      <w:r w:rsidR="00E63AF6" w:rsidRPr="00911777">
        <w:t>osi</w:t>
      </w:r>
      <w:r w:rsidR="002A7D4E" w:rsidRPr="00911777">
        <w:t xml:space="preserve"> bez prethodne saglasnosti regulatornog organa.</w:t>
      </w:r>
    </w:p>
    <w:p w:rsidR="00E63AF6" w:rsidRPr="00911777" w:rsidRDefault="00E63AF6" w:rsidP="00A57A8E">
      <w:pPr>
        <w:autoSpaceDE w:val="0"/>
        <w:autoSpaceDN w:val="0"/>
        <w:adjustRightInd w:val="0"/>
        <w:jc w:val="both"/>
        <w:outlineLvl w:val="0"/>
      </w:pPr>
    </w:p>
    <w:p w:rsidR="004D4FFA" w:rsidRPr="00911777" w:rsidRDefault="007412A7" w:rsidP="00A57A8E">
      <w:pPr>
        <w:autoSpaceDE w:val="0"/>
        <w:autoSpaceDN w:val="0"/>
        <w:adjustRightInd w:val="0"/>
        <w:jc w:val="both"/>
        <w:outlineLvl w:val="0"/>
      </w:pPr>
      <w:r>
        <w:tab/>
      </w:r>
      <w:r w:rsidR="00E63AF6" w:rsidRPr="00911777">
        <w:t xml:space="preserve">U slučaju iz stava 2 ovog člana, društvo za posredovanje u osiguranju dužno je da o odluci o pokretanju dobrovoljne likvidacije obavijesti regulatorni organ najmanje 60 dana prije dana donošenja odluke. </w:t>
      </w:r>
      <w:r w:rsidR="00853CD6" w:rsidRPr="00911777">
        <w:t>“</w:t>
      </w:r>
    </w:p>
    <w:p w:rsidR="003036E5" w:rsidRPr="00911777" w:rsidRDefault="003036E5" w:rsidP="003036E5">
      <w:pPr>
        <w:autoSpaceDE w:val="0"/>
        <w:autoSpaceDN w:val="0"/>
        <w:adjustRightInd w:val="0"/>
        <w:jc w:val="center"/>
        <w:outlineLvl w:val="0"/>
        <w:rPr>
          <w:b/>
        </w:rPr>
      </w:pPr>
    </w:p>
    <w:p w:rsidR="0035796A" w:rsidRPr="00911777" w:rsidRDefault="003036E5" w:rsidP="003036E5">
      <w:pPr>
        <w:autoSpaceDE w:val="0"/>
        <w:autoSpaceDN w:val="0"/>
        <w:adjustRightInd w:val="0"/>
        <w:jc w:val="center"/>
        <w:outlineLvl w:val="0"/>
        <w:rPr>
          <w:b/>
        </w:rPr>
      </w:pPr>
      <w:r w:rsidRPr="00911777">
        <w:rPr>
          <w:b/>
        </w:rPr>
        <w:t xml:space="preserve">Član </w:t>
      </w:r>
      <w:r w:rsidR="002C5C61">
        <w:rPr>
          <w:b/>
        </w:rPr>
        <w:t>11</w:t>
      </w:r>
    </w:p>
    <w:p w:rsidR="00E1164A" w:rsidRPr="00911777" w:rsidRDefault="007412A7" w:rsidP="00E1164A">
      <w:pPr>
        <w:spacing w:after="120"/>
        <w:rPr>
          <w:rFonts w:eastAsiaTheme="minorHAnsi"/>
          <w:lang w:val="en-US" w:eastAsia="en-US"/>
        </w:rPr>
      </w:pPr>
      <w:r>
        <w:rPr>
          <w:rFonts w:eastAsiaTheme="minorHAnsi"/>
          <w:lang w:val="en-US" w:eastAsia="en-US"/>
        </w:rPr>
        <w:tab/>
      </w:r>
      <w:r w:rsidR="00E1164A" w:rsidRPr="00911777">
        <w:rPr>
          <w:rFonts w:eastAsiaTheme="minorHAnsi"/>
          <w:lang w:val="en-US" w:eastAsia="en-US"/>
        </w:rPr>
        <w:t>U članu 69 stav 2 tačka 8 mijenja se i glasi:</w:t>
      </w:r>
    </w:p>
    <w:p w:rsidR="00E1164A" w:rsidRPr="00911777" w:rsidRDefault="00A57A8E" w:rsidP="00E1164A">
      <w:pPr>
        <w:rPr>
          <w:rFonts w:eastAsiaTheme="minorHAnsi"/>
          <w:lang w:val="en-US" w:eastAsia="en-US"/>
        </w:rPr>
      </w:pPr>
      <w:r w:rsidRPr="00911777">
        <w:rPr>
          <w:rFonts w:eastAsiaTheme="minorHAnsi"/>
          <w:lang w:val="en-US" w:eastAsia="en-US"/>
        </w:rPr>
        <w:t>“</w:t>
      </w:r>
      <w:r w:rsidR="00E1164A" w:rsidRPr="00911777">
        <w:rPr>
          <w:rFonts w:eastAsiaTheme="minorHAnsi"/>
          <w:lang w:val="en-US" w:eastAsia="en-US"/>
        </w:rPr>
        <w:t>8) poslovni plan za naredne tri godine</w:t>
      </w:r>
      <w:r w:rsidR="00D94704" w:rsidRPr="00911777">
        <w:rPr>
          <w:rFonts w:eastAsiaTheme="minorHAnsi"/>
          <w:lang w:val="en-US" w:eastAsia="en-US"/>
        </w:rPr>
        <w:t>;</w:t>
      </w:r>
      <w:r w:rsidR="00E1164A" w:rsidRPr="00911777">
        <w:rPr>
          <w:rFonts w:eastAsiaTheme="minorHAnsi"/>
          <w:lang w:val="en-US" w:eastAsia="en-US"/>
        </w:rPr>
        <w:t xml:space="preserve"> </w:t>
      </w:r>
    </w:p>
    <w:p w:rsidR="00E1164A" w:rsidRPr="00911777" w:rsidRDefault="00E1164A" w:rsidP="00E1164A">
      <w:pPr>
        <w:rPr>
          <w:rFonts w:eastAsiaTheme="minorHAnsi"/>
          <w:lang w:val="en-US" w:eastAsia="en-US"/>
        </w:rPr>
      </w:pPr>
    </w:p>
    <w:p w:rsidR="00E1164A" w:rsidRPr="00911777" w:rsidRDefault="007412A7" w:rsidP="00E1164A">
      <w:pPr>
        <w:spacing w:after="120"/>
        <w:rPr>
          <w:rFonts w:eastAsiaTheme="minorHAnsi"/>
          <w:lang w:val="en-US" w:eastAsia="en-US"/>
        </w:rPr>
      </w:pPr>
      <w:r>
        <w:rPr>
          <w:rFonts w:eastAsiaTheme="minorHAnsi"/>
          <w:lang w:val="en-US" w:eastAsia="en-US"/>
        </w:rPr>
        <w:tab/>
      </w:r>
      <w:r w:rsidR="00E1164A" w:rsidRPr="00911777">
        <w:rPr>
          <w:rFonts w:eastAsiaTheme="minorHAnsi"/>
          <w:lang w:val="en-US" w:eastAsia="en-US"/>
        </w:rPr>
        <w:t>Poslije tačke 8 dodaje se nova tačka koja glasi:</w:t>
      </w:r>
    </w:p>
    <w:p w:rsidR="00E1164A" w:rsidRPr="00911777" w:rsidRDefault="00A57A8E" w:rsidP="00A57A8E">
      <w:pPr>
        <w:spacing w:after="120"/>
        <w:jc w:val="both"/>
        <w:rPr>
          <w:rFonts w:eastAsiaTheme="minorHAnsi"/>
          <w:lang w:val="en-US" w:eastAsia="en-US"/>
        </w:rPr>
      </w:pPr>
      <w:r w:rsidRPr="00911777">
        <w:rPr>
          <w:rFonts w:eastAsiaTheme="minorHAnsi"/>
          <w:lang w:val="en-US" w:eastAsia="en-US"/>
        </w:rPr>
        <w:t>“</w:t>
      </w:r>
      <w:r w:rsidR="00E1164A" w:rsidRPr="00911777">
        <w:rPr>
          <w:rFonts w:eastAsiaTheme="minorHAnsi"/>
          <w:lang w:val="en-US" w:eastAsia="en-US"/>
        </w:rPr>
        <w:t>9) dokaze o posjedovanju adekvatnog poslovnog prostora za obavljanje djelatnosti u skladu sa zakonom, kao i kadrovskoj i tehničkoj osposobljenosti koja prati poslovni plan društv</w:t>
      </w:r>
      <w:r w:rsidRPr="00911777">
        <w:rPr>
          <w:rFonts w:eastAsiaTheme="minorHAnsi"/>
          <w:lang w:val="en-US" w:eastAsia="en-US"/>
        </w:rPr>
        <w:t>a</w:t>
      </w:r>
      <w:r w:rsidR="00E1164A" w:rsidRPr="00911777">
        <w:rPr>
          <w:rFonts w:eastAsiaTheme="minorHAnsi"/>
          <w:lang w:val="en-US" w:eastAsia="en-US"/>
        </w:rPr>
        <w:t>;</w:t>
      </w:r>
      <w:r w:rsidRPr="00911777">
        <w:rPr>
          <w:rFonts w:eastAsiaTheme="minorHAnsi"/>
          <w:lang w:val="en-US" w:eastAsia="en-US"/>
        </w:rPr>
        <w:t>”</w:t>
      </w:r>
      <w:r w:rsidR="00E1164A" w:rsidRPr="00911777">
        <w:rPr>
          <w:rFonts w:eastAsiaTheme="minorHAnsi"/>
          <w:lang w:val="en-US" w:eastAsia="en-US"/>
        </w:rPr>
        <w:t xml:space="preserve"> </w:t>
      </w:r>
    </w:p>
    <w:p w:rsidR="00E1164A" w:rsidRPr="00911777" w:rsidRDefault="007412A7" w:rsidP="00E1164A">
      <w:pPr>
        <w:rPr>
          <w:rFonts w:eastAsiaTheme="minorHAnsi"/>
          <w:lang w:val="en-US" w:eastAsia="en-US"/>
        </w:rPr>
      </w:pPr>
      <w:r>
        <w:rPr>
          <w:rFonts w:eastAsiaTheme="minorHAnsi"/>
          <w:lang w:val="en-US" w:eastAsia="en-US"/>
        </w:rPr>
        <w:tab/>
      </w:r>
      <w:r w:rsidR="00E1164A" w:rsidRPr="00911777">
        <w:rPr>
          <w:rFonts w:eastAsiaTheme="minorHAnsi"/>
          <w:lang w:val="en-US" w:eastAsia="en-US"/>
        </w:rPr>
        <w:t>Tačka 9 postaje tačka 10</w:t>
      </w:r>
      <w:r w:rsidR="00D94704" w:rsidRPr="00911777">
        <w:rPr>
          <w:rFonts w:eastAsiaTheme="minorHAnsi"/>
          <w:lang w:val="en-US" w:eastAsia="en-US"/>
        </w:rPr>
        <w:t>.</w:t>
      </w:r>
    </w:p>
    <w:p w:rsidR="00E1164A" w:rsidRPr="00911777" w:rsidRDefault="00E1164A" w:rsidP="00E1164A"/>
    <w:p w:rsidR="00E1164A" w:rsidRPr="00911777" w:rsidRDefault="00E1164A" w:rsidP="00E1164A">
      <w:pPr>
        <w:autoSpaceDE w:val="0"/>
        <w:autoSpaceDN w:val="0"/>
        <w:adjustRightInd w:val="0"/>
        <w:jc w:val="center"/>
        <w:outlineLvl w:val="0"/>
        <w:rPr>
          <w:b/>
        </w:rPr>
      </w:pPr>
    </w:p>
    <w:p w:rsidR="00E1164A" w:rsidRPr="00911777" w:rsidRDefault="00E1164A" w:rsidP="00A57A8E">
      <w:pPr>
        <w:autoSpaceDE w:val="0"/>
        <w:autoSpaceDN w:val="0"/>
        <w:adjustRightInd w:val="0"/>
        <w:jc w:val="center"/>
        <w:outlineLvl w:val="0"/>
        <w:rPr>
          <w:rFonts w:eastAsiaTheme="minorHAnsi"/>
          <w:lang w:val="en-US" w:eastAsia="en-US"/>
        </w:rPr>
      </w:pPr>
      <w:r w:rsidRPr="00911777">
        <w:rPr>
          <w:b/>
        </w:rPr>
        <w:t>Član 1</w:t>
      </w:r>
      <w:r w:rsidR="002C5C61">
        <w:rPr>
          <w:b/>
        </w:rPr>
        <w:t>2</w:t>
      </w:r>
    </w:p>
    <w:p w:rsidR="00E1164A" w:rsidRPr="00911777" w:rsidRDefault="007412A7" w:rsidP="00E1164A">
      <w:pPr>
        <w:spacing w:after="120"/>
        <w:rPr>
          <w:rFonts w:eastAsiaTheme="minorHAnsi"/>
          <w:lang w:val="en-US" w:eastAsia="en-US"/>
        </w:rPr>
      </w:pPr>
      <w:r>
        <w:rPr>
          <w:rFonts w:eastAsiaTheme="minorHAnsi"/>
          <w:lang w:val="en-US" w:eastAsia="en-US"/>
        </w:rPr>
        <w:tab/>
      </w:r>
      <w:r w:rsidR="00E1164A" w:rsidRPr="00911777">
        <w:rPr>
          <w:rFonts w:eastAsiaTheme="minorHAnsi"/>
          <w:lang w:val="en-US" w:eastAsia="en-US"/>
        </w:rPr>
        <w:t>U članu 71 stav 2 tačka 8 mijenja se i glasi:</w:t>
      </w:r>
    </w:p>
    <w:p w:rsidR="00E1164A" w:rsidRPr="00911777" w:rsidRDefault="00A57A8E" w:rsidP="00E1164A">
      <w:pPr>
        <w:spacing w:after="120"/>
        <w:rPr>
          <w:rFonts w:eastAsiaTheme="minorHAnsi"/>
          <w:lang w:val="en-US" w:eastAsia="en-US"/>
        </w:rPr>
      </w:pPr>
      <w:r w:rsidRPr="00911777">
        <w:rPr>
          <w:rFonts w:eastAsiaTheme="minorHAnsi"/>
          <w:lang w:val="en-US" w:eastAsia="en-US"/>
        </w:rPr>
        <w:t>“</w:t>
      </w:r>
      <w:r w:rsidR="00E1164A" w:rsidRPr="00911777">
        <w:rPr>
          <w:rFonts w:eastAsiaTheme="minorHAnsi"/>
          <w:lang w:val="en-US" w:eastAsia="en-US"/>
        </w:rPr>
        <w:t>8) poslovni plan za naredne tri godine</w:t>
      </w:r>
      <w:r w:rsidR="00D94704" w:rsidRPr="00911777">
        <w:rPr>
          <w:rFonts w:eastAsiaTheme="minorHAnsi"/>
          <w:lang w:val="en-US" w:eastAsia="en-US"/>
        </w:rPr>
        <w:t>;</w:t>
      </w:r>
      <w:r w:rsidR="00E1164A" w:rsidRPr="00911777">
        <w:rPr>
          <w:rFonts w:eastAsiaTheme="minorHAnsi"/>
          <w:lang w:val="en-US" w:eastAsia="en-US"/>
        </w:rPr>
        <w:t xml:space="preserve"> </w:t>
      </w:r>
      <w:r w:rsidRPr="00911777">
        <w:rPr>
          <w:rFonts w:eastAsiaTheme="minorHAnsi"/>
          <w:lang w:val="en-US" w:eastAsia="en-US"/>
        </w:rPr>
        <w:t>“</w:t>
      </w:r>
    </w:p>
    <w:p w:rsidR="00E1164A" w:rsidRPr="00911777" w:rsidRDefault="007412A7" w:rsidP="00E1164A">
      <w:pPr>
        <w:spacing w:after="120"/>
        <w:rPr>
          <w:rFonts w:eastAsiaTheme="minorHAnsi"/>
          <w:lang w:val="en-US" w:eastAsia="en-US"/>
        </w:rPr>
      </w:pPr>
      <w:r>
        <w:rPr>
          <w:rFonts w:eastAsiaTheme="minorHAnsi"/>
          <w:lang w:val="en-US" w:eastAsia="en-US"/>
        </w:rPr>
        <w:tab/>
      </w:r>
      <w:r w:rsidR="00E1164A" w:rsidRPr="00911777">
        <w:rPr>
          <w:rFonts w:eastAsiaTheme="minorHAnsi"/>
          <w:lang w:val="en-US" w:eastAsia="en-US"/>
        </w:rPr>
        <w:t>Poslije tačke 8 dodaje se nova tačka koja glasi:</w:t>
      </w:r>
    </w:p>
    <w:p w:rsidR="00E1164A" w:rsidRPr="00911777" w:rsidRDefault="00A57A8E" w:rsidP="00003101">
      <w:pPr>
        <w:jc w:val="both"/>
        <w:rPr>
          <w:rFonts w:eastAsiaTheme="minorHAnsi"/>
          <w:lang w:val="en-US" w:eastAsia="en-US"/>
        </w:rPr>
      </w:pPr>
      <w:r w:rsidRPr="00911777">
        <w:rPr>
          <w:rFonts w:eastAsiaTheme="minorHAnsi"/>
          <w:lang w:val="en-US" w:eastAsia="en-US"/>
        </w:rPr>
        <w:t>“</w:t>
      </w:r>
      <w:r w:rsidR="00E1164A" w:rsidRPr="00911777">
        <w:rPr>
          <w:rFonts w:eastAsiaTheme="minorHAnsi"/>
          <w:lang w:val="en-US" w:eastAsia="en-US"/>
        </w:rPr>
        <w:t>9) dokaze o posjedovanju adekvatnog poslovnog prostora za obavljanje djelatnosti u skladu sa zakonom, kao i kadrovskoj i tehničkoj osposobljenosti koja prati poslovni plan društva;</w:t>
      </w:r>
      <w:r w:rsidR="006D48CF" w:rsidRPr="00911777">
        <w:rPr>
          <w:rFonts w:eastAsiaTheme="minorHAnsi"/>
          <w:lang w:val="en-US" w:eastAsia="en-US"/>
        </w:rPr>
        <w:t>”</w:t>
      </w:r>
    </w:p>
    <w:p w:rsidR="00E1164A" w:rsidRPr="00911777" w:rsidRDefault="00E1164A" w:rsidP="00E1164A">
      <w:pPr>
        <w:rPr>
          <w:rFonts w:eastAsiaTheme="minorHAnsi"/>
          <w:lang w:val="en-US" w:eastAsia="en-US"/>
        </w:rPr>
      </w:pPr>
    </w:p>
    <w:p w:rsidR="00E1164A" w:rsidRPr="00911777" w:rsidRDefault="007412A7" w:rsidP="00E1164A">
      <w:pPr>
        <w:rPr>
          <w:rFonts w:eastAsiaTheme="minorHAnsi"/>
          <w:lang w:val="en-US" w:eastAsia="en-US"/>
        </w:rPr>
      </w:pPr>
      <w:r>
        <w:rPr>
          <w:rFonts w:eastAsiaTheme="minorHAnsi"/>
          <w:lang w:val="en-US" w:eastAsia="en-US"/>
        </w:rPr>
        <w:tab/>
      </w:r>
      <w:r w:rsidR="00E1164A" w:rsidRPr="00911777">
        <w:rPr>
          <w:rFonts w:eastAsiaTheme="minorHAnsi"/>
          <w:lang w:val="en-US" w:eastAsia="en-US"/>
        </w:rPr>
        <w:t xml:space="preserve">Tač. 9 do 11 postaju tač. 10 do 12. </w:t>
      </w:r>
    </w:p>
    <w:p w:rsidR="00E1164A" w:rsidRPr="00911777" w:rsidRDefault="00E1164A" w:rsidP="00E1164A">
      <w:pPr>
        <w:autoSpaceDE w:val="0"/>
        <w:autoSpaceDN w:val="0"/>
        <w:adjustRightInd w:val="0"/>
        <w:jc w:val="both"/>
        <w:rPr>
          <w:rFonts w:eastAsiaTheme="minorHAnsi"/>
          <w:b/>
          <w:bCs/>
          <w:lang w:val="en-US" w:eastAsia="en-US"/>
        </w:rPr>
      </w:pPr>
    </w:p>
    <w:p w:rsidR="005530E5" w:rsidRPr="00911777" w:rsidRDefault="005530E5" w:rsidP="005530E5">
      <w:pPr>
        <w:tabs>
          <w:tab w:val="center" w:pos="4429"/>
          <w:tab w:val="left" w:pos="5372"/>
        </w:tabs>
        <w:autoSpaceDE w:val="0"/>
        <w:autoSpaceDN w:val="0"/>
        <w:adjustRightInd w:val="0"/>
        <w:rPr>
          <w:rFonts w:eastAsiaTheme="minorHAnsi"/>
          <w:b/>
          <w:bCs/>
          <w:lang w:val="en-US" w:eastAsia="en-US"/>
        </w:rPr>
      </w:pPr>
      <w:r w:rsidRPr="00911777">
        <w:rPr>
          <w:rFonts w:eastAsiaTheme="minorHAnsi"/>
          <w:b/>
          <w:bCs/>
          <w:lang w:val="en-US" w:eastAsia="en-US"/>
        </w:rPr>
        <w:tab/>
        <w:t xml:space="preserve">Član </w:t>
      </w:r>
      <w:r w:rsidR="004F0E57" w:rsidRPr="00911777">
        <w:rPr>
          <w:rFonts w:eastAsiaTheme="minorHAnsi"/>
          <w:b/>
          <w:bCs/>
          <w:lang w:val="en-US" w:eastAsia="en-US"/>
        </w:rPr>
        <w:t>1</w:t>
      </w:r>
      <w:r w:rsidR="002C5C61">
        <w:rPr>
          <w:rFonts w:eastAsiaTheme="minorHAnsi"/>
          <w:b/>
          <w:bCs/>
          <w:lang w:val="en-US" w:eastAsia="en-US"/>
        </w:rPr>
        <w:t>3</w:t>
      </w:r>
      <w:r w:rsidRPr="00911777">
        <w:rPr>
          <w:rFonts w:eastAsiaTheme="minorHAnsi"/>
          <w:b/>
          <w:bCs/>
          <w:lang w:val="en-US" w:eastAsia="en-US"/>
        </w:rPr>
        <w:tab/>
      </w:r>
    </w:p>
    <w:p w:rsidR="00000E39" w:rsidRPr="00911777" w:rsidRDefault="007412A7" w:rsidP="005530E5">
      <w:pPr>
        <w:autoSpaceDE w:val="0"/>
        <w:autoSpaceDN w:val="0"/>
        <w:adjustRightInd w:val="0"/>
        <w:jc w:val="both"/>
        <w:rPr>
          <w:rFonts w:eastAsiaTheme="minorHAnsi"/>
          <w:bCs/>
          <w:lang w:val="en-US" w:eastAsia="en-US"/>
        </w:rPr>
      </w:pPr>
      <w:r>
        <w:rPr>
          <w:rFonts w:eastAsiaTheme="minorHAnsi"/>
          <w:bCs/>
          <w:lang w:val="en-US" w:eastAsia="en-US"/>
        </w:rPr>
        <w:tab/>
      </w:r>
      <w:r w:rsidR="005530E5" w:rsidRPr="00911777">
        <w:rPr>
          <w:rFonts w:eastAsiaTheme="minorHAnsi"/>
          <w:bCs/>
          <w:lang w:val="en-US" w:eastAsia="en-US"/>
        </w:rPr>
        <w:t>U članu 81d stav 2 riječ “prilikom” zamjenjuje se riječju “prije”.</w:t>
      </w:r>
    </w:p>
    <w:p w:rsidR="00204BE2" w:rsidRPr="00911777" w:rsidRDefault="00204BE2" w:rsidP="00204BE2">
      <w:pPr>
        <w:autoSpaceDE w:val="0"/>
        <w:autoSpaceDN w:val="0"/>
        <w:adjustRightInd w:val="0"/>
        <w:jc w:val="both"/>
        <w:rPr>
          <w:rFonts w:eastAsiaTheme="minorHAnsi"/>
          <w:bCs/>
          <w:lang w:val="en-US" w:eastAsia="en-US"/>
        </w:rPr>
      </w:pPr>
    </w:p>
    <w:p w:rsidR="00204BE2" w:rsidRPr="00911777" w:rsidRDefault="00204BE2" w:rsidP="00204BE2">
      <w:pPr>
        <w:autoSpaceDE w:val="0"/>
        <w:autoSpaceDN w:val="0"/>
        <w:adjustRightInd w:val="0"/>
        <w:jc w:val="center"/>
        <w:rPr>
          <w:rFonts w:eastAsiaTheme="minorHAnsi"/>
          <w:b/>
          <w:bCs/>
          <w:lang w:val="en-US" w:eastAsia="en-US"/>
        </w:rPr>
      </w:pPr>
      <w:r w:rsidRPr="00911777">
        <w:rPr>
          <w:rFonts w:eastAsiaTheme="minorHAnsi"/>
          <w:b/>
          <w:bCs/>
          <w:lang w:val="en-US" w:eastAsia="en-US"/>
        </w:rPr>
        <w:t>Član</w:t>
      </w:r>
      <w:r w:rsidR="002C5C61">
        <w:rPr>
          <w:rFonts w:eastAsiaTheme="minorHAnsi"/>
          <w:b/>
          <w:bCs/>
          <w:lang w:val="en-US" w:eastAsia="en-US"/>
        </w:rPr>
        <w:t xml:space="preserve"> 14</w:t>
      </w: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204BE2" w:rsidRPr="00911777">
        <w:rPr>
          <w:rFonts w:eastAsiaTheme="minorHAnsi"/>
          <w:bCs/>
          <w:lang w:val="en-US" w:eastAsia="en-US"/>
        </w:rPr>
        <w:t>U nazivu Glave VII riječi „Imovina i„ brišu se.</w:t>
      </w:r>
    </w:p>
    <w:p w:rsidR="00980399" w:rsidRPr="00911777" w:rsidRDefault="00980399" w:rsidP="00980399">
      <w:pPr>
        <w:autoSpaceDE w:val="0"/>
        <w:autoSpaceDN w:val="0"/>
        <w:adjustRightInd w:val="0"/>
        <w:jc w:val="center"/>
        <w:rPr>
          <w:rFonts w:eastAsiaTheme="minorHAnsi"/>
          <w:b/>
          <w:bCs/>
          <w:lang w:val="en-US" w:eastAsia="en-US"/>
        </w:rPr>
      </w:pPr>
    </w:p>
    <w:p w:rsidR="00980399" w:rsidRPr="00911777" w:rsidRDefault="00980399" w:rsidP="00980399">
      <w:pPr>
        <w:autoSpaceDE w:val="0"/>
        <w:autoSpaceDN w:val="0"/>
        <w:adjustRightInd w:val="0"/>
        <w:jc w:val="center"/>
        <w:rPr>
          <w:rFonts w:eastAsiaTheme="minorHAnsi"/>
          <w:b/>
          <w:bCs/>
          <w:lang w:val="en-US" w:eastAsia="en-US"/>
        </w:rPr>
      </w:pPr>
      <w:r w:rsidRPr="00911777">
        <w:rPr>
          <w:rFonts w:eastAsiaTheme="minorHAnsi"/>
          <w:b/>
          <w:bCs/>
          <w:lang w:val="en-US" w:eastAsia="en-US"/>
        </w:rPr>
        <w:t>Član</w:t>
      </w:r>
      <w:r w:rsidR="004F0E57" w:rsidRPr="00911777">
        <w:rPr>
          <w:rFonts w:eastAsiaTheme="minorHAnsi"/>
          <w:b/>
          <w:bCs/>
          <w:lang w:val="en-US" w:eastAsia="en-US"/>
        </w:rPr>
        <w:t xml:space="preserve"> 1</w:t>
      </w:r>
      <w:r w:rsidR="002C5C61">
        <w:rPr>
          <w:rFonts w:eastAsiaTheme="minorHAnsi"/>
          <w:b/>
          <w:bCs/>
          <w:lang w:val="en-US" w:eastAsia="en-US"/>
        </w:rPr>
        <w:t>5</w:t>
      </w:r>
    </w:p>
    <w:p w:rsidR="00980399" w:rsidRPr="00911777" w:rsidRDefault="007412A7" w:rsidP="00980399">
      <w:pPr>
        <w:autoSpaceDE w:val="0"/>
        <w:autoSpaceDN w:val="0"/>
        <w:adjustRightInd w:val="0"/>
        <w:jc w:val="both"/>
        <w:rPr>
          <w:rFonts w:eastAsiaTheme="minorHAnsi"/>
          <w:bCs/>
          <w:lang w:val="en-US" w:eastAsia="en-US"/>
        </w:rPr>
      </w:pPr>
      <w:r>
        <w:rPr>
          <w:rFonts w:eastAsiaTheme="minorHAnsi"/>
          <w:bCs/>
          <w:lang w:val="en-US" w:eastAsia="en-US"/>
        </w:rPr>
        <w:tab/>
      </w:r>
      <w:r w:rsidR="00980399" w:rsidRPr="00911777">
        <w:rPr>
          <w:rFonts w:eastAsiaTheme="minorHAnsi"/>
          <w:bCs/>
          <w:lang w:val="en-US" w:eastAsia="en-US"/>
        </w:rPr>
        <w:t xml:space="preserve">Poslije naziva Glave VII uvodi se novo potpoglavlje pod nazivom </w:t>
      </w:r>
    </w:p>
    <w:p w:rsidR="00980399" w:rsidRPr="00911777" w:rsidRDefault="00980399" w:rsidP="00980399">
      <w:pPr>
        <w:autoSpaceDE w:val="0"/>
        <w:autoSpaceDN w:val="0"/>
        <w:adjustRightInd w:val="0"/>
        <w:jc w:val="both"/>
        <w:rPr>
          <w:rFonts w:eastAsiaTheme="minorHAnsi"/>
          <w:b/>
          <w:bCs/>
          <w:lang w:val="en-US" w:eastAsia="en-US"/>
        </w:rPr>
      </w:pPr>
      <w:r w:rsidRPr="00911777">
        <w:rPr>
          <w:rFonts w:eastAsiaTheme="minorHAnsi"/>
          <w:b/>
          <w:bCs/>
          <w:lang w:val="en-US" w:eastAsia="en-US"/>
        </w:rPr>
        <w:t>„1. Premija osiguranja i tehničke rezerve“</w:t>
      </w:r>
    </w:p>
    <w:p w:rsidR="00204BE2" w:rsidRPr="00911777" w:rsidRDefault="00204BE2" w:rsidP="00204BE2">
      <w:pPr>
        <w:autoSpaceDE w:val="0"/>
        <w:autoSpaceDN w:val="0"/>
        <w:adjustRightInd w:val="0"/>
        <w:jc w:val="both"/>
        <w:rPr>
          <w:rFonts w:eastAsiaTheme="minorHAnsi"/>
          <w:bCs/>
          <w:lang w:val="en-US" w:eastAsia="en-US"/>
        </w:rPr>
      </w:pPr>
    </w:p>
    <w:p w:rsidR="00204BE2" w:rsidRPr="00911777" w:rsidRDefault="002C5C61" w:rsidP="00204BE2">
      <w:pPr>
        <w:autoSpaceDE w:val="0"/>
        <w:autoSpaceDN w:val="0"/>
        <w:adjustRightInd w:val="0"/>
        <w:jc w:val="center"/>
        <w:rPr>
          <w:rFonts w:eastAsiaTheme="minorHAnsi"/>
          <w:b/>
          <w:bCs/>
          <w:lang w:val="en-US" w:eastAsia="en-US"/>
        </w:rPr>
      </w:pPr>
      <w:r>
        <w:rPr>
          <w:rFonts w:eastAsiaTheme="minorHAnsi"/>
          <w:b/>
          <w:bCs/>
          <w:lang w:val="en-US" w:eastAsia="en-US"/>
        </w:rPr>
        <w:t>Član 16</w:t>
      </w: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204BE2" w:rsidRPr="00911777">
        <w:rPr>
          <w:rFonts w:eastAsiaTheme="minorHAnsi"/>
          <w:bCs/>
          <w:lang w:val="en-US" w:eastAsia="en-US"/>
        </w:rPr>
        <w:t>Poslije člana 88a dodaje se novo potpoglavlje pod nazivom:</w:t>
      </w:r>
    </w:p>
    <w:p w:rsidR="00204BE2" w:rsidRDefault="00204BE2" w:rsidP="00204BE2">
      <w:pPr>
        <w:autoSpaceDE w:val="0"/>
        <w:autoSpaceDN w:val="0"/>
        <w:adjustRightInd w:val="0"/>
        <w:jc w:val="both"/>
        <w:rPr>
          <w:rFonts w:eastAsiaTheme="minorHAnsi"/>
          <w:b/>
          <w:bCs/>
          <w:lang w:val="en-US" w:eastAsia="en-US"/>
        </w:rPr>
      </w:pPr>
      <w:r w:rsidRPr="00911777">
        <w:rPr>
          <w:rFonts w:eastAsiaTheme="minorHAnsi"/>
          <w:b/>
          <w:bCs/>
          <w:lang w:val="en-US" w:eastAsia="en-US"/>
        </w:rPr>
        <w:t>„2. Održavanje likvidnosti i solventnosti“</w:t>
      </w:r>
    </w:p>
    <w:p w:rsidR="00B26A02" w:rsidRPr="00911777" w:rsidRDefault="00B26A02" w:rsidP="00204BE2">
      <w:pPr>
        <w:autoSpaceDE w:val="0"/>
        <w:autoSpaceDN w:val="0"/>
        <w:adjustRightInd w:val="0"/>
        <w:jc w:val="both"/>
        <w:rPr>
          <w:rFonts w:eastAsiaTheme="minorHAnsi"/>
          <w:b/>
          <w:bCs/>
          <w:lang w:val="en-US" w:eastAsia="en-US"/>
        </w:rPr>
      </w:pPr>
    </w:p>
    <w:p w:rsidR="00204BE2" w:rsidRPr="00911777" w:rsidRDefault="00204BE2" w:rsidP="00204BE2">
      <w:pPr>
        <w:autoSpaceDE w:val="0"/>
        <w:autoSpaceDN w:val="0"/>
        <w:adjustRightInd w:val="0"/>
        <w:jc w:val="center"/>
        <w:rPr>
          <w:rFonts w:eastAsiaTheme="minorHAnsi"/>
          <w:b/>
          <w:bCs/>
          <w:lang w:val="en-US" w:eastAsia="en-US"/>
        </w:rPr>
      </w:pPr>
    </w:p>
    <w:p w:rsidR="00204BE2" w:rsidRPr="00911777" w:rsidRDefault="00204BE2" w:rsidP="00204BE2">
      <w:pPr>
        <w:autoSpaceDE w:val="0"/>
        <w:autoSpaceDN w:val="0"/>
        <w:adjustRightInd w:val="0"/>
        <w:jc w:val="center"/>
        <w:rPr>
          <w:rFonts w:eastAsiaTheme="minorHAnsi"/>
          <w:b/>
          <w:bCs/>
          <w:lang w:val="en-US" w:eastAsia="en-US"/>
        </w:rPr>
      </w:pPr>
      <w:r w:rsidRPr="00911777">
        <w:rPr>
          <w:rFonts w:eastAsiaTheme="minorHAnsi"/>
          <w:b/>
          <w:bCs/>
          <w:lang w:val="en-US" w:eastAsia="en-US"/>
        </w:rPr>
        <w:t>Član</w:t>
      </w:r>
      <w:r w:rsidR="002C5C61">
        <w:rPr>
          <w:rFonts w:eastAsiaTheme="minorHAnsi"/>
          <w:b/>
          <w:bCs/>
          <w:lang w:val="en-US" w:eastAsia="en-US"/>
        </w:rPr>
        <w:t xml:space="preserve"> 17</w:t>
      </w: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204BE2" w:rsidRPr="00911777">
        <w:rPr>
          <w:rFonts w:eastAsiaTheme="minorHAnsi"/>
          <w:bCs/>
          <w:lang w:val="en-US" w:eastAsia="en-US"/>
        </w:rPr>
        <w:t>Poslije člana 99 dodaje se novi član i glasi:</w:t>
      </w:r>
    </w:p>
    <w:p w:rsidR="00204BE2" w:rsidRPr="00911777" w:rsidRDefault="00204BE2" w:rsidP="00204BE2">
      <w:pPr>
        <w:autoSpaceDE w:val="0"/>
        <w:autoSpaceDN w:val="0"/>
        <w:adjustRightInd w:val="0"/>
        <w:jc w:val="both"/>
        <w:rPr>
          <w:rFonts w:eastAsiaTheme="minorHAnsi"/>
          <w:bCs/>
          <w:lang w:val="en-US" w:eastAsia="en-US"/>
        </w:rPr>
      </w:pPr>
    </w:p>
    <w:p w:rsidR="00204BE2" w:rsidRPr="00911777" w:rsidRDefault="00204BE2" w:rsidP="00204BE2">
      <w:pPr>
        <w:autoSpaceDE w:val="0"/>
        <w:autoSpaceDN w:val="0"/>
        <w:adjustRightInd w:val="0"/>
        <w:jc w:val="center"/>
        <w:rPr>
          <w:rFonts w:eastAsiaTheme="minorHAnsi"/>
          <w:b/>
          <w:bCs/>
          <w:lang w:val="en-US" w:eastAsia="en-US"/>
        </w:rPr>
      </w:pPr>
      <w:r w:rsidRPr="00911777">
        <w:rPr>
          <w:rFonts w:eastAsiaTheme="minorHAnsi"/>
          <w:b/>
          <w:bCs/>
          <w:lang w:val="en-US" w:eastAsia="en-US"/>
        </w:rPr>
        <w:t>“Mjere regulatornog organa u cilju finansijskog oporavka društva za osiguranje</w:t>
      </w:r>
    </w:p>
    <w:p w:rsidR="00204BE2" w:rsidRPr="00911777" w:rsidRDefault="00204BE2" w:rsidP="00204BE2">
      <w:pPr>
        <w:autoSpaceDE w:val="0"/>
        <w:autoSpaceDN w:val="0"/>
        <w:adjustRightInd w:val="0"/>
        <w:jc w:val="center"/>
        <w:rPr>
          <w:rFonts w:eastAsiaTheme="minorHAnsi"/>
          <w:bCs/>
          <w:lang w:val="en-US" w:eastAsia="en-US"/>
        </w:rPr>
      </w:pPr>
      <w:r w:rsidRPr="00911777">
        <w:rPr>
          <w:rFonts w:eastAsiaTheme="minorHAnsi"/>
          <w:b/>
          <w:bCs/>
          <w:lang w:val="en-US" w:eastAsia="en-US"/>
        </w:rPr>
        <w:t>Član 99a</w:t>
      </w: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204BE2" w:rsidRPr="00911777">
        <w:rPr>
          <w:rFonts w:eastAsiaTheme="minorHAnsi"/>
          <w:bCs/>
          <w:lang w:val="en-US" w:eastAsia="en-US"/>
        </w:rPr>
        <w:t>Ako su ugrožena prava osiguranika usljed ugrožene sposobnosti društva da izvršava obaveze iz ugovora o osiguranju ili iz drugih razloga, regulatorni organ može društvu za osiguranje naložiti da donese finansijski plan za period od najmanje tri godine, sa predlogom mjera za održavanje ili saniranje finansijskog stanja društva.</w:t>
      </w:r>
    </w:p>
    <w:p w:rsidR="00204BE2" w:rsidRPr="00911777" w:rsidRDefault="00204BE2" w:rsidP="00204BE2">
      <w:pPr>
        <w:autoSpaceDE w:val="0"/>
        <w:autoSpaceDN w:val="0"/>
        <w:adjustRightInd w:val="0"/>
        <w:jc w:val="both"/>
        <w:rPr>
          <w:rFonts w:eastAsiaTheme="minorHAnsi"/>
          <w:bCs/>
          <w:lang w:val="en-US" w:eastAsia="en-US"/>
        </w:rPr>
      </w:pP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204BE2" w:rsidRPr="00911777">
        <w:rPr>
          <w:rFonts w:eastAsiaTheme="minorHAnsi"/>
          <w:bCs/>
          <w:lang w:val="en-US" w:eastAsia="en-US"/>
        </w:rPr>
        <w:t>Finansijski plan iz stava 1 ovog člana sadrži naročito:</w:t>
      </w:r>
    </w:p>
    <w:p w:rsidR="00204BE2" w:rsidRPr="00911777" w:rsidRDefault="00204BE2" w:rsidP="00204BE2">
      <w:pPr>
        <w:pStyle w:val="ListParagraph"/>
        <w:numPr>
          <w:ilvl w:val="0"/>
          <w:numId w:val="41"/>
        </w:numPr>
        <w:autoSpaceDE w:val="0"/>
        <w:autoSpaceDN w:val="0"/>
        <w:adjustRightInd w:val="0"/>
        <w:jc w:val="both"/>
        <w:rPr>
          <w:rFonts w:eastAsiaTheme="minorHAnsi"/>
          <w:bCs/>
          <w:lang w:val="en-US" w:eastAsia="en-US"/>
        </w:rPr>
      </w:pPr>
      <w:r w:rsidRPr="00911777">
        <w:rPr>
          <w:rFonts w:eastAsiaTheme="minorHAnsi"/>
          <w:bCs/>
          <w:lang w:val="en-US" w:eastAsia="en-US"/>
        </w:rPr>
        <w:t>procjenu troškova sprovođenja osiguranja;</w:t>
      </w:r>
    </w:p>
    <w:p w:rsidR="00204BE2" w:rsidRPr="00911777" w:rsidRDefault="00204BE2" w:rsidP="00204BE2">
      <w:pPr>
        <w:pStyle w:val="ListParagraph"/>
        <w:numPr>
          <w:ilvl w:val="0"/>
          <w:numId w:val="41"/>
        </w:numPr>
        <w:autoSpaceDE w:val="0"/>
        <w:autoSpaceDN w:val="0"/>
        <w:adjustRightInd w:val="0"/>
        <w:jc w:val="both"/>
        <w:rPr>
          <w:rFonts w:eastAsiaTheme="minorHAnsi"/>
          <w:bCs/>
          <w:lang w:val="en-US" w:eastAsia="en-US"/>
        </w:rPr>
      </w:pPr>
      <w:r w:rsidRPr="00911777">
        <w:rPr>
          <w:rFonts w:eastAsiaTheme="minorHAnsi"/>
          <w:bCs/>
          <w:lang w:val="en-US" w:eastAsia="en-US"/>
        </w:rPr>
        <w:t>detaljnu procjenu prihoda i rashoda iz neposrednih poslova osiguranja;</w:t>
      </w:r>
    </w:p>
    <w:p w:rsidR="00204BE2" w:rsidRPr="00911777" w:rsidRDefault="00204BE2" w:rsidP="00204BE2">
      <w:pPr>
        <w:pStyle w:val="ListParagraph"/>
        <w:numPr>
          <w:ilvl w:val="0"/>
          <w:numId w:val="41"/>
        </w:numPr>
        <w:autoSpaceDE w:val="0"/>
        <w:autoSpaceDN w:val="0"/>
        <w:adjustRightInd w:val="0"/>
        <w:jc w:val="both"/>
        <w:rPr>
          <w:rFonts w:eastAsiaTheme="minorHAnsi"/>
          <w:bCs/>
          <w:lang w:val="en-US" w:eastAsia="en-US"/>
        </w:rPr>
      </w:pPr>
      <w:r w:rsidRPr="00911777">
        <w:rPr>
          <w:rFonts w:eastAsiaTheme="minorHAnsi"/>
          <w:bCs/>
          <w:lang w:val="en-US" w:eastAsia="en-US"/>
        </w:rPr>
        <w:t>predlog bilansa stanja i bilansa uspjeha;</w:t>
      </w:r>
    </w:p>
    <w:p w:rsidR="00204BE2" w:rsidRPr="00911777" w:rsidRDefault="00204BE2" w:rsidP="00204BE2">
      <w:pPr>
        <w:pStyle w:val="ListParagraph"/>
        <w:numPr>
          <w:ilvl w:val="0"/>
          <w:numId w:val="41"/>
        </w:numPr>
        <w:autoSpaceDE w:val="0"/>
        <w:autoSpaceDN w:val="0"/>
        <w:adjustRightInd w:val="0"/>
        <w:jc w:val="both"/>
        <w:rPr>
          <w:rFonts w:eastAsiaTheme="minorHAnsi"/>
          <w:bCs/>
          <w:lang w:val="en-US" w:eastAsia="en-US"/>
        </w:rPr>
      </w:pPr>
      <w:r w:rsidRPr="00911777">
        <w:rPr>
          <w:rFonts w:eastAsiaTheme="minorHAnsi"/>
          <w:bCs/>
          <w:lang w:val="en-US" w:eastAsia="en-US"/>
        </w:rPr>
        <w:t>obračun margine solventnosti, kapitala i garantnog kapitala i obračun iz čl. 96, 98 i 98a ovog zakona;</w:t>
      </w:r>
    </w:p>
    <w:p w:rsidR="00204BE2" w:rsidRPr="00911777" w:rsidRDefault="00204BE2" w:rsidP="00204BE2">
      <w:pPr>
        <w:pStyle w:val="ListParagraph"/>
        <w:numPr>
          <w:ilvl w:val="0"/>
          <w:numId w:val="41"/>
        </w:numPr>
        <w:autoSpaceDE w:val="0"/>
        <w:autoSpaceDN w:val="0"/>
        <w:adjustRightInd w:val="0"/>
        <w:jc w:val="both"/>
        <w:rPr>
          <w:rFonts w:eastAsiaTheme="minorHAnsi"/>
          <w:bCs/>
          <w:lang w:val="en-US" w:eastAsia="en-US"/>
        </w:rPr>
      </w:pPr>
      <w:r w:rsidRPr="00911777">
        <w:rPr>
          <w:rFonts w:eastAsiaTheme="minorHAnsi"/>
          <w:bCs/>
          <w:lang w:val="en-US" w:eastAsia="en-US"/>
        </w:rPr>
        <w:t>procjenu potrebnih sredstava za pokriće svih obaveza iz osiguranja;</w:t>
      </w:r>
    </w:p>
    <w:p w:rsidR="00204BE2" w:rsidRPr="00911777" w:rsidRDefault="00204BE2" w:rsidP="00204BE2">
      <w:pPr>
        <w:pStyle w:val="ListParagraph"/>
        <w:numPr>
          <w:ilvl w:val="0"/>
          <w:numId w:val="41"/>
        </w:numPr>
        <w:autoSpaceDE w:val="0"/>
        <w:autoSpaceDN w:val="0"/>
        <w:adjustRightInd w:val="0"/>
        <w:jc w:val="both"/>
        <w:rPr>
          <w:rFonts w:eastAsiaTheme="minorHAnsi"/>
          <w:bCs/>
          <w:lang w:val="en-US" w:eastAsia="en-US"/>
        </w:rPr>
      </w:pPr>
      <w:r w:rsidRPr="00911777">
        <w:rPr>
          <w:rFonts w:eastAsiaTheme="minorHAnsi"/>
          <w:bCs/>
          <w:lang w:val="en-US" w:eastAsia="en-US"/>
        </w:rPr>
        <w:t>politiku reosiguranja.</w:t>
      </w:r>
    </w:p>
    <w:p w:rsidR="00204BE2" w:rsidRPr="00911777" w:rsidRDefault="00204BE2" w:rsidP="00204BE2">
      <w:pPr>
        <w:autoSpaceDE w:val="0"/>
        <w:autoSpaceDN w:val="0"/>
        <w:adjustRightInd w:val="0"/>
        <w:jc w:val="both"/>
        <w:rPr>
          <w:rFonts w:eastAsiaTheme="minorHAnsi"/>
          <w:bCs/>
          <w:lang w:val="en-US" w:eastAsia="en-US"/>
        </w:rPr>
      </w:pP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204BE2" w:rsidRPr="00911777">
        <w:rPr>
          <w:rFonts w:eastAsiaTheme="minorHAnsi"/>
          <w:bCs/>
          <w:lang w:val="en-US" w:eastAsia="en-US"/>
        </w:rPr>
        <w:t>Regulatorni organ može, na osnovu finansijskog plana iz stava 2 ovog člana, društvu za osiguranje naložiti obezbjeđenje kapitala u iznosu većem od iznosa utvrđenog ovim zakonom.</w:t>
      </w:r>
    </w:p>
    <w:p w:rsidR="00204BE2" w:rsidRPr="00911777" w:rsidRDefault="00204BE2" w:rsidP="00204BE2">
      <w:pPr>
        <w:autoSpaceDE w:val="0"/>
        <w:autoSpaceDN w:val="0"/>
        <w:adjustRightInd w:val="0"/>
        <w:jc w:val="both"/>
        <w:rPr>
          <w:rFonts w:eastAsiaTheme="minorHAnsi"/>
          <w:bCs/>
          <w:lang w:val="en-US" w:eastAsia="en-US"/>
        </w:rPr>
      </w:pP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204BE2" w:rsidRPr="00911777">
        <w:rPr>
          <w:rFonts w:eastAsiaTheme="minorHAnsi"/>
          <w:bCs/>
          <w:lang w:val="en-US" w:eastAsia="en-US"/>
        </w:rPr>
        <w:t>Pored mjera iz st. 1 i 3 ovog člana, regulatorni organ može zabraniti društvu slobodno raspolaganje imovinom.”</w:t>
      </w:r>
    </w:p>
    <w:p w:rsidR="00204BE2" w:rsidRPr="00911777" w:rsidRDefault="00204BE2" w:rsidP="00204BE2">
      <w:pPr>
        <w:autoSpaceDE w:val="0"/>
        <w:autoSpaceDN w:val="0"/>
        <w:adjustRightInd w:val="0"/>
        <w:jc w:val="center"/>
        <w:rPr>
          <w:rFonts w:eastAsiaTheme="minorHAnsi"/>
          <w:b/>
          <w:bCs/>
          <w:lang w:val="en-US" w:eastAsia="en-US"/>
        </w:rPr>
      </w:pPr>
    </w:p>
    <w:p w:rsidR="00204BE2" w:rsidRPr="00911777" w:rsidRDefault="00204BE2" w:rsidP="00204BE2">
      <w:pPr>
        <w:autoSpaceDE w:val="0"/>
        <w:autoSpaceDN w:val="0"/>
        <w:adjustRightInd w:val="0"/>
        <w:jc w:val="center"/>
        <w:rPr>
          <w:rFonts w:eastAsiaTheme="minorHAnsi"/>
          <w:b/>
          <w:bCs/>
          <w:lang w:val="en-US" w:eastAsia="en-US"/>
        </w:rPr>
      </w:pPr>
      <w:r w:rsidRPr="00911777">
        <w:rPr>
          <w:rFonts w:eastAsiaTheme="minorHAnsi"/>
          <w:b/>
          <w:bCs/>
          <w:lang w:val="en-US" w:eastAsia="en-US"/>
        </w:rPr>
        <w:t>Član</w:t>
      </w:r>
      <w:r w:rsidR="004F0E57" w:rsidRPr="00911777">
        <w:rPr>
          <w:rFonts w:eastAsiaTheme="minorHAnsi"/>
          <w:b/>
          <w:bCs/>
          <w:lang w:val="en-US" w:eastAsia="en-US"/>
        </w:rPr>
        <w:t xml:space="preserve"> 1</w:t>
      </w:r>
      <w:r w:rsidR="002C5C61">
        <w:rPr>
          <w:rFonts w:eastAsiaTheme="minorHAnsi"/>
          <w:b/>
          <w:bCs/>
          <w:lang w:val="en-US" w:eastAsia="en-US"/>
        </w:rPr>
        <w:t>8</w:t>
      </w: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204BE2" w:rsidRPr="00911777">
        <w:rPr>
          <w:rFonts w:eastAsiaTheme="minorHAnsi"/>
          <w:bCs/>
          <w:lang w:val="en-US" w:eastAsia="en-US"/>
        </w:rPr>
        <w:t>Poslije člana 99a dodaje se novo potpoglavlje</w:t>
      </w:r>
      <w:r w:rsidR="00980399" w:rsidRPr="00911777">
        <w:rPr>
          <w:rFonts w:eastAsiaTheme="minorHAnsi"/>
          <w:bCs/>
          <w:lang w:val="en-US" w:eastAsia="en-US"/>
        </w:rPr>
        <w:t xml:space="preserve"> </w:t>
      </w:r>
      <w:r w:rsidR="00204BE2" w:rsidRPr="00911777">
        <w:rPr>
          <w:rFonts w:eastAsiaTheme="minorHAnsi"/>
          <w:bCs/>
          <w:lang w:val="en-US" w:eastAsia="en-US"/>
        </w:rPr>
        <w:t>pod nazivom</w:t>
      </w:r>
    </w:p>
    <w:p w:rsidR="00204BE2" w:rsidRPr="00911777" w:rsidRDefault="00204BE2" w:rsidP="00204BE2">
      <w:pPr>
        <w:autoSpaceDE w:val="0"/>
        <w:autoSpaceDN w:val="0"/>
        <w:adjustRightInd w:val="0"/>
        <w:jc w:val="both"/>
        <w:rPr>
          <w:rFonts w:eastAsiaTheme="minorHAnsi"/>
          <w:b/>
          <w:bCs/>
          <w:lang w:val="en-US" w:eastAsia="en-US"/>
        </w:rPr>
      </w:pPr>
      <w:r w:rsidRPr="00911777">
        <w:rPr>
          <w:rFonts w:eastAsiaTheme="minorHAnsi"/>
          <w:b/>
          <w:bCs/>
          <w:lang w:val="en-US" w:eastAsia="en-US"/>
        </w:rPr>
        <w:t>„3. Upravljanje rizicima u društvu za osiguranje“</w:t>
      </w:r>
    </w:p>
    <w:p w:rsidR="00204BE2" w:rsidRPr="00911777" w:rsidRDefault="00204BE2" w:rsidP="00204BE2">
      <w:pPr>
        <w:autoSpaceDE w:val="0"/>
        <w:autoSpaceDN w:val="0"/>
        <w:adjustRightInd w:val="0"/>
        <w:jc w:val="center"/>
        <w:rPr>
          <w:rFonts w:eastAsiaTheme="minorHAnsi"/>
          <w:b/>
          <w:bCs/>
          <w:lang w:val="en-US" w:eastAsia="en-US"/>
        </w:rPr>
      </w:pPr>
    </w:p>
    <w:p w:rsidR="00204BE2" w:rsidRPr="00911777" w:rsidRDefault="00204BE2" w:rsidP="00204BE2">
      <w:pPr>
        <w:autoSpaceDE w:val="0"/>
        <w:autoSpaceDN w:val="0"/>
        <w:adjustRightInd w:val="0"/>
        <w:jc w:val="center"/>
        <w:rPr>
          <w:rFonts w:eastAsiaTheme="minorHAnsi"/>
          <w:b/>
          <w:bCs/>
          <w:lang w:val="en-US" w:eastAsia="en-US"/>
        </w:rPr>
      </w:pPr>
      <w:r w:rsidRPr="00911777">
        <w:rPr>
          <w:rFonts w:eastAsiaTheme="minorHAnsi"/>
          <w:b/>
          <w:bCs/>
          <w:lang w:val="en-US" w:eastAsia="en-US"/>
        </w:rPr>
        <w:t>Član</w:t>
      </w:r>
      <w:r w:rsidR="002C5C61">
        <w:rPr>
          <w:rFonts w:eastAsiaTheme="minorHAnsi"/>
          <w:b/>
          <w:bCs/>
          <w:lang w:val="en-US" w:eastAsia="en-US"/>
        </w:rPr>
        <w:t xml:space="preserve"> 19</w:t>
      </w: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204BE2" w:rsidRPr="00911777">
        <w:rPr>
          <w:rFonts w:eastAsiaTheme="minorHAnsi"/>
          <w:bCs/>
          <w:lang w:val="en-US" w:eastAsia="en-US"/>
        </w:rPr>
        <w:t>Član 100 mijenja se i glasi:</w:t>
      </w:r>
    </w:p>
    <w:p w:rsidR="00565186" w:rsidRPr="00911777" w:rsidRDefault="00565186" w:rsidP="00204BE2">
      <w:pPr>
        <w:autoSpaceDE w:val="0"/>
        <w:autoSpaceDN w:val="0"/>
        <w:adjustRightInd w:val="0"/>
        <w:jc w:val="center"/>
        <w:rPr>
          <w:rFonts w:eastAsiaTheme="minorHAnsi"/>
          <w:b/>
          <w:bCs/>
          <w:lang w:val="en-US" w:eastAsia="en-US"/>
        </w:rPr>
      </w:pPr>
    </w:p>
    <w:p w:rsidR="00204BE2" w:rsidRPr="00911777" w:rsidRDefault="00204BE2" w:rsidP="00204BE2">
      <w:pPr>
        <w:autoSpaceDE w:val="0"/>
        <w:autoSpaceDN w:val="0"/>
        <w:adjustRightInd w:val="0"/>
        <w:jc w:val="center"/>
        <w:rPr>
          <w:rFonts w:eastAsiaTheme="minorHAnsi"/>
          <w:b/>
          <w:bCs/>
          <w:lang w:val="en-US" w:eastAsia="en-US"/>
        </w:rPr>
      </w:pPr>
      <w:r w:rsidRPr="00911777">
        <w:rPr>
          <w:rFonts w:eastAsiaTheme="minorHAnsi"/>
          <w:b/>
          <w:bCs/>
          <w:lang w:val="en-US" w:eastAsia="en-US"/>
        </w:rPr>
        <w:t>“Sistem upravljanja rizicima</w:t>
      </w:r>
    </w:p>
    <w:p w:rsidR="00204BE2" w:rsidRPr="00911777" w:rsidRDefault="00204BE2" w:rsidP="00204BE2">
      <w:pPr>
        <w:autoSpaceDE w:val="0"/>
        <w:autoSpaceDN w:val="0"/>
        <w:adjustRightInd w:val="0"/>
        <w:jc w:val="center"/>
        <w:rPr>
          <w:rFonts w:eastAsiaTheme="minorHAnsi"/>
          <w:b/>
          <w:bCs/>
          <w:lang w:val="en-US" w:eastAsia="en-US"/>
        </w:rPr>
      </w:pPr>
      <w:r w:rsidRPr="00911777">
        <w:rPr>
          <w:rFonts w:eastAsiaTheme="minorHAnsi"/>
          <w:b/>
          <w:bCs/>
          <w:lang w:val="en-US" w:eastAsia="en-US"/>
        </w:rPr>
        <w:t>Član 100</w:t>
      </w: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204BE2" w:rsidRPr="00911777">
        <w:rPr>
          <w:rFonts w:eastAsiaTheme="minorHAnsi"/>
          <w:bCs/>
          <w:lang w:val="en-US" w:eastAsia="en-US"/>
        </w:rPr>
        <w:t>Društvo za osiguranje je dužno da uspostavi i obezbijedi funkcionisanje efikasnog sistema upravljanja rizicima kojima je izloženo ili bi moglo biti izloženo u svom poslovanju, koji podrazumijeva donošenje internih akata (strategije, politike, procedure i sl.), neophodnih za kontinuirano identifikovanje, mjerenje i praćenje rizika, upravljanje rizicima i izvještavanje o pojedinačnim i ukupnim rizicima, uključujući i njihovu međuzavisnost.</w:t>
      </w:r>
    </w:p>
    <w:p w:rsidR="00204BE2" w:rsidRPr="00911777" w:rsidRDefault="00204BE2" w:rsidP="00204BE2">
      <w:pPr>
        <w:autoSpaceDE w:val="0"/>
        <w:autoSpaceDN w:val="0"/>
        <w:adjustRightInd w:val="0"/>
        <w:jc w:val="both"/>
        <w:rPr>
          <w:rFonts w:eastAsiaTheme="minorHAnsi"/>
          <w:bCs/>
          <w:lang w:val="en-US" w:eastAsia="en-US"/>
        </w:rPr>
      </w:pP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204BE2" w:rsidRPr="00911777">
        <w:rPr>
          <w:rFonts w:eastAsiaTheme="minorHAnsi"/>
          <w:bCs/>
          <w:lang w:val="en-US" w:eastAsia="en-US"/>
        </w:rPr>
        <w:t>Sistem upravljanja rizicima društva za osiguranje obuhvata naročito sljedeće oblasti:</w:t>
      </w:r>
    </w:p>
    <w:p w:rsidR="00204BE2" w:rsidRPr="00911777" w:rsidRDefault="00204BE2" w:rsidP="00980399">
      <w:pPr>
        <w:pStyle w:val="ListParagraph"/>
        <w:numPr>
          <w:ilvl w:val="0"/>
          <w:numId w:val="43"/>
        </w:numPr>
        <w:autoSpaceDE w:val="0"/>
        <w:autoSpaceDN w:val="0"/>
        <w:adjustRightInd w:val="0"/>
        <w:jc w:val="both"/>
        <w:rPr>
          <w:rFonts w:eastAsiaTheme="minorHAnsi"/>
          <w:bCs/>
          <w:lang w:val="en-US" w:eastAsia="en-US"/>
        </w:rPr>
      </w:pPr>
      <w:r w:rsidRPr="00911777">
        <w:rPr>
          <w:rFonts w:eastAsiaTheme="minorHAnsi"/>
          <w:bCs/>
          <w:lang w:val="en-US" w:eastAsia="en-US"/>
        </w:rPr>
        <w:t>preuzimanje rizika u osiguranje i rezervisanje;</w:t>
      </w:r>
    </w:p>
    <w:p w:rsidR="00204BE2" w:rsidRPr="00911777" w:rsidRDefault="00204BE2" w:rsidP="00980399">
      <w:pPr>
        <w:pStyle w:val="ListParagraph"/>
        <w:numPr>
          <w:ilvl w:val="0"/>
          <w:numId w:val="43"/>
        </w:numPr>
        <w:autoSpaceDE w:val="0"/>
        <w:autoSpaceDN w:val="0"/>
        <w:adjustRightInd w:val="0"/>
        <w:jc w:val="both"/>
        <w:rPr>
          <w:rFonts w:eastAsiaTheme="minorHAnsi"/>
          <w:bCs/>
          <w:lang w:val="en-US" w:eastAsia="en-US"/>
        </w:rPr>
      </w:pPr>
      <w:r w:rsidRPr="00911777">
        <w:rPr>
          <w:rFonts w:eastAsiaTheme="minorHAnsi"/>
          <w:bCs/>
          <w:lang w:val="en-US" w:eastAsia="en-US"/>
        </w:rPr>
        <w:t>upravljanje imovinom i obavezama;</w:t>
      </w:r>
    </w:p>
    <w:p w:rsidR="00204BE2" w:rsidRPr="00911777" w:rsidRDefault="00204BE2" w:rsidP="00980399">
      <w:pPr>
        <w:pStyle w:val="ListParagraph"/>
        <w:numPr>
          <w:ilvl w:val="0"/>
          <w:numId w:val="43"/>
        </w:numPr>
        <w:autoSpaceDE w:val="0"/>
        <w:autoSpaceDN w:val="0"/>
        <w:adjustRightInd w:val="0"/>
        <w:jc w:val="both"/>
        <w:rPr>
          <w:rFonts w:eastAsiaTheme="minorHAnsi"/>
          <w:bCs/>
          <w:lang w:val="en-US" w:eastAsia="en-US"/>
        </w:rPr>
      </w:pPr>
      <w:r w:rsidRPr="00911777">
        <w:rPr>
          <w:rFonts w:eastAsiaTheme="minorHAnsi"/>
          <w:bCs/>
          <w:lang w:val="en-US" w:eastAsia="en-US"/>
        </w:rPr>
        <w:t>investicije;</w:t>
      </w:r>
    </w:p>
    <w:p w:rsidR="00204BE2" w:rsidRPr="00911777" w:rsidRDefault="00204BE2" w:rsidP="00980399">
      <w:pPr>
        <w:pStyle w:val="ListParagraph"/>
        <w:numPr>
          <w:ilvl w:val="0"/>
          <w:numId w:val="43"/>
        </w:numPr>
        <w:autoSpaceDE w:val="0"/>
        <w:autoSpaceDN w:val="0"/>
        <w:adjustRightInd w:val="0"/>
        <w:jc w:val="both"/>
        <w:rPr>
          <w:rFonts w:eastAsiaTheme="minorHAnsi"/>
          <w:bCs/>
          <w:lang w:val="en-US" w:eastAsia="en-US"/>
        </w:rPr>
      </w:pPr>
      <w:r w:rsidRPr="00911777">
        <w:rPr>
          <w:rFonts w:eastAsiaTheme="minorHAnsi"/>
          <w:bCs/>
          <w:lang w:val="en-US" w:eastAsia="en-US"/>
        </w:rPr>
        <w:t>likvidnost i upravljanje koncentracijom rizika;</w:t>
      </w:r>
    </w:p>
    <w:p w:rsidR="00204BE2" w:rsidRPr="00911777" w:rsidRDefault="00204BE2" w:rsidP="00980399">
      <w:pPr>
        <w:pStyle w:val="ListParagraph"/>
        <w:numPr>
          <w:ilvl w:val="0"/>
          <w:numId w:val="43"/>
        </w:numPr>
        <w:autoSpaceDE w:val="0"/>
        <w:autoSpaceDN w:val="0"/>
        <w:adjustRightInd w:val="0"/>
        <w:jc w:val="both"/>
        <w:rPr>
          <w:rFonts w:eastAsiaTheme="minorHAnsi"/>
          <w:bCs/>
          <w:lang w:val="en-US" w:eastAsia="en-US"/>
        </w:rPr>
      </w:pPr>
      <w:r w:rsidRPr="00911777">
        <w:rPr>
          <w:rFonts w:eastAsiaTheme="minorHAnsi"/>
          <w:bCs/>
          <w:lang w:val="en-US" w:eastAsia="en-US"/>
        </w:rPr>
        <w:t>upravljanje operativnim rizikom;</w:t>
      </w:r>
    </w:p>
    <w:p w:rsidR="00204BE2" w:rsidRPr="00911777" w:rsidRDefault="00204BE2" w:rsidP="00980399">
      <w:pPr>
        <w:pStyle w:val="ListParagraph"/>
        <w:numPr>
          <w:ilvl w:val="0"/>
          <w:numId w:val="43"/>
        </w:numPr>
        <w:autoSpaceDE w:val="0"/>
        <w:autoSpaceDN w:val="0"/>
        <w:adjustRightInd w:val="0"/>
        <w:jc w:val="both"/>
        <w:rPr>
          <w:rFonts w:eastAsiaTheme="minorHAnsi"/>
          <w:bCs/>
          <w:lang w:val="en-US" w:eastAsia="en-US"/>
        </w:rPr>
      </w:pPr>
      <w:r w:rsidRPr="00911777">
        <w:rPr>
          <w:rFonts w:eastAsiaTheme="minorHAnsi"/>
          <w:bCs/>
          <w:lang w:val="en-US" w:eastAsia="en-US"/>
        </w:rPr>
        <w:t xml:space="preserve">reosiguranje i druge načine umanjenja rizika. </w:t>
      </w:r>
    </w:p>
    <w:p w:rsidR="00204BE2" w:rsidRPr="00911777" w:rsidRDefault="00204BE2" w:rsidP="00204BE2">
      <w:pPr>
        <w:autoSpaceDE w:val="0"/>
        <w:autoSpaceDN w:val="0"/>
        <w:adjustRightInd w:val="0"/>
        <w:jc w:val="both"/>
        <w:rPr>
          <w:rFonts w:eastAsiaTheme="minorHAnsi"/>
          <w:bCs/>
          <w:lang w:val="en-US" w:eastAsia="en-US"/>
        </w:rPr>
      </w:pP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204BE2" w:rsidRPr="00911777">
        <w:rPr>
          <w:rFonts w:eastAsiaTheme="minorHAnsi"/>
          <w:bCs/>
          <w:lang w:val="en-US" w:eastAsia="en-US"/>
        </w:rPr>
        <w:t>Regulatorni organ može bliže propisati oblasti upravljanja rizicima, uslove i način identifikacije, mjerenja i praćenja tih rizika i upravljanja tim rizicima.</w:t>
      </w:r>
      <w:r w:rsidR="00980399" w:rsidRPr="00911777">
        <w:rPr>
          <w:rFonts w:eastAsiaTheme="minorHAnsi"/>
          <w:bCs/>
          <w:lang w:val="en-US" w:eastAsia="en-US"/>
        </w:rPr>
        <w:t>”</w:t>
      </w:r>
    </w:p>
    <w:p w:rsidR="00980399" w:rsidRPr="00911777" w:rsidRDefault="00980399" w:rsidP="00980399">
      <w:pPr>
        <w:autoSpaceDE w:val="0"/>
        <w:autoSpaceDN w:val="0"/>
        <w:adjustRightInd w:val="0"/>
        <w:jc w:val="center"/>
        <w:rPr>
          <w:rFonts w:eastAsiaTheme="minorHAnsi"/>
          <w:b/>
          <w:bCs/>
          <w:lang w:val="en-US" w:eastAsia="en-US"/>
        </w:rPr>
      </w:pPr>
    </w:p>
    <w:p w:rsidR="00980399" w:rsidRPr="00911777" w:rsidRDefault="00980399" w:rsidP="00980399">
      <w:pPr>
        <w:autoSpaceDE w:val="0"/>
        <w:autoSpaceDN w:val="0"/>
        <w:adjustRightInd w:val="0"/>
        <w:jc w:val="center"/>
        <w:rPr>
          <w:rFonts w:eastAsiaTheme="minorHAnsi"/>
          <w:b/>
          <w:bCs/>
          <w:lang w:val="en-US" w:eastAsia="en-US"/>
        </w:rPr>
      </w:pPr>
      <w:r w:rsidRPr="00911777">
        <w:rPr>
          <w:rFonts w:eastAsiaTheme="minorHAnsi"/>
          <w:b/>
          <w:bCs/>
          <w:lang w:val="en-US" w:eastAsia="en-US"/>
        </w:rPr>
        <w:t>Član</w:t>
      </w:r>
      <w:r w:rsidR="002C5C61">
        <w:rPr>
          <w:rFonts w:eastAsiaTheme="minorHAnsi"/>
          <w:b/>
          <w:bCs/>
          <w:lang w:val="en-US" w:eastAsia="en-US"/>
        </w:rPr>
        <w:t xml:space="preserve"> 20</w:t>
      </w: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980399" w:rsidRPr="00911777">
        <w:rPr>
          <w:rFonts w:eastAsiaTheme="minorHAnsi"/>
          <w:bCs/>
          <w:lang w:val="en-US" w:eastAsia="en-US"/>
        </w:rPr>
        <w:t>Poslije člana 100 dodaje se novi član i glasi:</w:t>
      </w:r>
    </w:p>
    <w:p w:rsidR="00565186" w:rsidRPr="00911777" w:rsidRDefault="00565186" w:rsidP="00980399">
      <w:pPr>
        <w:autoSpaceDE w:val="0"/>
        <w:autoSpaceDN w:val="0"/>
        <w:adjustRightInd w:val="0"/>
        <w:jc w:val="center"/>
        <w:rPr>
          <w:rFonts w:eastAsiaTheme="minorHAnsi"/>
          <w:b/>
          <w:bCs/>
          <w:lang w:val="en-US" w:eastAsia="en-US"/>
        </w:rPr>
      </w:pPr>
    </w:p>
    <w:p w:rsidR="00204BE2" w:rsidRPr="00911777" w:rsidRDefault="00980399" w:rsidP="00980399">
      <w:pPr>
        <w:autoSpaceDE w:val="0"/>
        <w:autoSpaceDN w:val="0"/>
        <w:adjustRightInd w:val="0"/>
        <w:jc w:val="center"/>
        <w:rPr>
          <w:rFonts w:eastAsiaTheme="minorHAnsi"/>
          <w:b/>
          <w:bCs/>
          <w:lang w:val="en-US" w:eastAsia="en-US"/>
        </w:rPr>
      </w:pPr>
      <w:r w:rsidRPr="00911777">
        <w:rPr>
          <w:rFonts w:eastAsiaTheme="minorHAnsi"/>
          <w:b/>
          <w:bCs/>
          <w:lang w:val="en-US" w:eastAsia="en-US"/>
        </w:rPr>
        <w:t>“</w:t>
      </w:r>
      <w:r w:rsidR="00204BE2" w:rsidRPr="00911777">
        <w:rPr>
          <w:rFonts w:eastAsiaTheme="minorHAnsi"/>
          <w:b/>
          <w:bCs/>
          <w:lang w:val="en-US" w:eastAsia="en-US"/>
        </w:rPr>
        <w:t>Pravila o upravljanju rizikom</w:t>
      </w:r>
    </w:p>
    <w:p w:rsidR="00204BE2" w:rsidRPr="00911777" w:rsidRDefault="00980399" w:rsidP="00980399">
      <w:pPr>
        <w:autoSpaceDE w:val="0"/>
        <w:autoSpaceDN w:val="0"/>
        <w:adjustRightInd w:val="0"/>
        <w:jc w:val="center"/>
        <w:rPr>
          <w:rFonts w:eastAsiaTheme="minorHAnsi"/>
          <w:bCs/>
          <w:lang w:val="en-US" w:eastAsia="en-US"/>
        </w:rPr>
      </w:pPr>
      <w:r w:rsidRPr="00911777">
        <w:rPr>
          <w:rFonts w:eastAsiaTheme="minorHAnsi"/>
          <w:b/>
          <w:bCs/>
          <w:lang w:val="en-US" w:eastAsia="en-US"/>
        </w:rPr>
        <w:t xml:space="preserve">Član 100a </w:t>
      </w: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204BE2" w:rsidRPr="00911777">
        <w:rPr>
          <w:rFonts w:eastAsiaTheme="minorHAnsi"/>
          <w:bCs/>
          <w:lang w:val="en-US" w:eastAsia="en-US"/>
        </w:rPr>
        <w:t>Društvo za osiguranje dužno je da upravlja rizicima na način koji će obezbijediti trajno i blagovremeno ispunjavanje obaveza u skladu sa zakonom.</w:t>
      </w:r>
    </w:p>
    <w:p w:rsidR="00204BE2" w:rsidRPr="00911777" w:rsidRDefault="00204BE2" w:rsidP="00204BE2">
      <w:pPr>
        <w:autoSpaceDE w:val="0"/>
        <w:autoSpaceDN w:val="0"/>
        <w:adjustRightInd w:val="0"/>
        <w:jc w:val="both"/>
        <w:rPr>
          <w:rFonts w:eastAsiaTheme="minorHAnsi"/>
          <w:bCs/>
          <w:lang w:val="en-US" w:eastAsia="en-US"/>
        </w:rPr>
      </w:pPr>
    </w:p>
    <w:p w:rsidR="00204BE2" w:rsidRPr="00911777" w:rsidRDefault="007412A7" w:rsidP="00980399">
      <w:pPr>
        <w:autoSpaceDE w:val="0"/>
        <w:autoSpaceDN w:val="0"/>
        <w:adjustRightInd w:val="0"/>
        <w:jc w:val="both"/>
        <w:rPr>
          <w:rFonts w:eastAsiaTheme="minorHAnsi"/>
          <w:bCs/>
          <w:lang w:val="en-US" w:eastAsia="en-US"/>
        </w:rPr>
      </w:pPr>
      <w:r>
        <w:rPr>
          <w:rFonts w:eastAsiaTheme="minorHAnsi"/>
          <w:bCs/>
          <w:lang w:val="en-US" w:eastAsia="en-US"/>
        </w:rPr>
        <w:tab/>
      </w:r>
      <w:r w:rsidR="00204BE2" w:rsidRPr="00911777">
        <w:rPr>
          <w:rFonts w:eastAsiaTheme="minorHAnsi"/>
          <w:bCs/>
          <w:lang w:val="en-US" w:eastAsia="en-US"/>
        </w:rPr>
        <w:t>U smislu stava 1 ovog člana, društvo za osiguranje dužno je da sprovodi najmanje sljedeće aktivnosti:</w:t>
      </w:r>
    </w:p>
    <w:p w:rsidR="00204BE2" w:rsidRPr="00911777" w:rsidRDefault="00204BE2" w:rsidP="00980399">
      <w:pPr>
        <w:pStyle w:val="ListParagraph"/>
        <w:numPr>
          <w:ilvl w:val="1"/>
          <w:numId w:val="44"/>
        </w:numPr>
        <w:autoSpaceDE w:val="0"/>
        <w:autoSpaceDN w:val="0"/>
        <w:adjustRightInd w:val="0"/>
        <w:ind w:left="851"/>
        <w:jc w:val="both"/>
        <w:rPr>
          <w:rFonts w:eastAsiaTheme="minorHAnsi"/>
          <w:bCs/>
          <w:lang w:val="en-US" w:eastAsia="en-US"/>
        </w:rPr>
      </w:pPr>
      <w:r w:rsidRPr="00911777">
        <w:rPr>
          <w:rFonts w:eastAsiaTheme="minorHAnsi"/>
          <w:bCs/>
          <w:lang w:val="en-US" w:eastAsia="en-US"/>
        </w:rPr>
        <w:t>plaćanje šteta, ugovorenih suma osiguranja i izvršavanje drugih obaveza iz osnova osiguranja, u skladu sa članom 8 stav 2</w:t>
      </w:r>
      <w:r w:rsidR="00980399" w:rsidRPr="00911777">
        <w:rPr>
          <w:rFonts w:eastAsiaTheme="minorHAnsi"/>
          <w:bCs/>
          <w:lang w:val="en-US" w:eastAsia="en-US"/>
        </w:rPr>
        <w:t>, članom 14</w:t>
      </w:r>
      <w:r w:rsidRPr="00911777">
        <w:rPr>
          <w:rFonts w:eastAsiaTheme="minorHAnsi"/>
          <w:bCs/>
          <w:lang w:val="en-US" w:eastAsia="en-US"/>
        </w:rPr>
        <w:t xml:space="preserve"> i članom 89 stav 1 ovog zakona;</w:t>
      </w:r>
    </w:p>
    <w:p w:rsidR="00204BE2" w:rsidRPr="00911777" w:rsidRDefault="00204BE2" w:rsidP="00980399">
      <w:pPr>
        <w:pStyle w:val="ListParagraph"/>
        <w:numPr>
          <w:ilvl w:val="1"/>
          <w:numId w:val="44"/>
        </w:numPr>
        <w:autoSpaceDE w:val="0"/>
        <w:autoSpaceDN w:val="0"/>
        <w:adjustRightInd w:val="0"/>
        <w:ind w:left="851"/>
        <w:jc w:val="both"/>
        <w:rPr>
          <w:rFonts w:eastAsiaTheme="minorHAnsi"/>
          <w:bCs/>
          <w:lang w:val="en-US" w:eastAsia="en-US"/>
        </w:rPr>
      </w:pPr>
      <w:r w:rsidRPr="00911777">
        <w:rPr>
          <w:rFonts w:eastAsiaTheme="minorHAnsi"/>
          <w:bCs/>
          <w:lang w:val="en-US" w:eastAsia="en-US"/>
        </w:rPr>
        <w:t>obavljanje poslova saosiguranja i reosiguranja viškova rizika, u nivou koji prelazi maksimalni samopridržaj, u skladu sa članom 12 ovog zakona;</w:t>
      </w:r>
    </w:p>
    <w:p w:rsidR="00204BE2" w:rsidRPr="00911777" w:rsidRDefault="00204BE2" w:rsidP="00980399">
      <w:pPr>
        <w:pStyle w:val="ListParagraph"/>
        <w:numPr>
          <w:ilvl w:val="1"/>
          <w:numId w:val="44"/>
        </w:numPr>
        <w:autoSpaceDE w:val="0"/>
        <w:autoSpaceDN w:val="0"/>
        <w:adjustRightInd w:val="0"/>
        <w:ind w:left="851"/>
        <w:jc w:val="both"/>
        <w:rPr>
          <w:rFonts w:eastAsiaTheme="minorHAnsi"/>
          <w:bCs/>
          <w:lang w:val="en-US" w:eastAsia="en-US"/>
        </w:rPr>
      </w:pPr>
      <w:r w:rsidRPr="00911777">
        <w:rPr>
          <w:rFonts w:eastAsiaTheme="minorHAnsi"/>
          <w:bCs/>
          <w:lang w:val="en-US" w:eastAsia="en-US"/>
        </w:rPr>
        <w:t>formiranje tehničkih rezervi u skladu sa članom 83 ovog zakona;</w:t>
      </w:r>
    </w:p>
    <w:p w:rsidR="00204BE2" w:rsidRPr="00911777" w:rsidRDefault="00204BE2" w:rsidP="00980399">
      <w:pPr>
        <w:pStyle w:val="ListParagraph"/>
        <w:numPr>
          <w:ilvl w:val="1"/>
          <w:numId w:val="44"/>
        </w:numPr>
        <w:autoSpaceDE w:val="0"/>
        <w:autoSpaceDN w:val="0"/>
        <w:adjustRightInd w:val="0"/>
        <w:ind w:left="851"/>
        <w:jc w:val="both"/>
        <w:rPr>
          <w:rFonts w:eastAsiaTheme="minorHAnsi"/>
          <w:bCs/>
          <w:lang w:val="en-US" w:eastAsia="en-US"/>
        </w:rPr>
      </w:pPr>
      <w:r w:rsidRPr="00911777">
        <w:rPr>
          <w:rFonts w:eastAsiaTheme="minorHAnsi"/>
          <w:bCs/>
          <w:lang w:val="en-US" w:eastAsia="en-US"/>
        </w:rPr>
        <w:t>održavanje likvidnosti društva u skladu sa članom 89 ovog zakona;</w:t>
      </w:r>
    </w:p>
    <w:p w:rsidR="00204BE2" w:rsidRPr="00911777" w:rsidRDefault="00204BE2" w:rsidP="00980399">
      <w:pPr>
        <w:pStyle w:val="ListParagraph"/>
        <w:numPr>
          <w:ilvl w:val="1"/>
          <w:numId w:val="44"/>
        </w:numPr>
        <w:autoSpaceDE w:val="0"/>
        <w:autoSpaceDN w:val="0"/>
        <w:adjustRightInd w:val="0"/>
        <w:ind w:left="851"/>
        <w:jc w:val="both"/>
        <w:rPr>
          <w:rFonts w:eastAsiaTheme="minorHAnsi"/>
          <w:bCs/>
          <w:lang w:val="en-US" w:eastAsia="en-US"/>
        </w:rPr>
      </w:pPr>
      <w:r w:rsidRPr="00911777">
        <w:rPr>
          <w:rFonts w:eastAsiaTheme="minorHAnsi"/>
          <w:bCs/>
          <w:lang w:val="en-US" w:eastAsia="en-US"/>
        </w:rPr>
        <w:t>deponovanje i ulaganje sredstava tehničkih rezervi u skladu sa čl. 90 i 91 ovog zakona;</w:t>
      </w:r>
    </w:p>
    <w:p w:rsidR="00204BE2" w:rsidRPr="00911777" w:rsidRDefault="00204BE2" w:rsidP="00980399">
      <w:pPr>
        <w:pStyle w:val="ListParagraph"/>
        <w:numPr>
          <w:ilvl w:val="1"/>
          <w:numId w:val="44"/>
        </w:numPr>
        <w:autoSpaceDE w:val="0"/>
        <w:autoSpaceDN w:val="0"/>
        <w:adjustRightInd w:val="0"/>
        <w:ind w:left="851"/>
        <w:jc w:val="both"/>
        <w:rPr>
          <w:rFonts w:eastAsiaTheme="minorHAnsi"/>
          <w:bCs/>
          <w:lang w:val="en-US" w:eastAsia="en-US"/>
        </w:rPr>
      </w:pPr>
      <w:r w:rsidRPr="00911777">
        <w:rPr>
          <w:rFonts w:eastAsiaTheme="minorHAnsi"/>
          <w:bCs/>
          <w:lang w:val="en-US" w:eastAsia="en-US"/>
        </w:rPr>
        <w:t>održavanje kapitala u skladu sa članom 92 ovog zakona;</w:t>
      </w:r>
    </w:p>
    <w:p w:rsidR="00204BE2" w:rsidRPr="00911777" w:rsidRDefault="00204BE2" w:rsidP="00980399">
      <w:pPr>
        <w:pStyle w:val="ListParagraph"/>
        <w:numPr>
          <w:ilvl w:val="1"/>
          <w:numId w:val="44"/>
        </w:numPr>
        <w:autoSpaceDE w:val="0"/>
        <w:autoSpaceDN w:val="0"/>
        <w:adjustRightInd w:val="0"/>
        <w:ind w:left="851"/>
        <w:jc w:val="both"/>
        <w:rPr>
          <w:rFonts w:eastAsiaTheme="minorHAnsi"/>
          <w:bCs/>
          <w:lang w:val="en-US" w:eastAsia="en-US"/>
        </w:rPr>
      </w:pPr>
      <w:r w:rsidRPr="00911777">
        <w:rPr>
          <w:rFonts w:eastAsiaTheme="minorHAnsi"/>
          <w:bCs/>
          <w:lang w:val="en-US" w:eastAsia="en-US"/>
        </w:rPr>
        <w:t>održavanje nivoa margine solventnosti iz člana 97 ovog zakona;</w:t>
      </w:r>
    </w:p>
    <w:p w:rsidR="00204BE2" w:rsidRPr="00911777" w:rsidRDefault="00204BE2" w:rsidP="00980399">
      <w:pPr>
        <w:pStyle w:val="ListParagraph"/>
        <w:numPr>
          <w:ilvl w:val="1"/>
          <w:numId w:val="44"/>
        </w:numPr>
        <w:autoSpaceDE w:val="0"/>
        <w:autoSpaceDN w:val="0"/>
        <w:adjustRightInd w:val="0"/>
        <w:ind w:left="851"/>
        <w:jc w:val="both"/>
        <w:rPr>
          <w:rFonts w:eastAsiaTheme="minorHAnsi"/>
          <w:bCs/>
          <w:lang w:val="en-US" w:eastAsia="en-US"/>
        </w:rPr>
      </w:pPr>
      <w:r w:rsidRPr="00911777">
        <w:rPr>
          <w:rFonts w:eastAsiaTheme="minorHAnsi"/>
          <w:bCs/>
          <w:lang w:val="en-US" w:eastAsia="en-US"/>
        </w:rPr>
        <w:t>odnos kapitala i margine solventnosti u skladu sa članom 98 ovog zakona;</w:t>
      </w:r>
    </w:p>
    <w:p w:rsidR="00204BE2" w:rsidRPr="00911777" w:rsidRDefault="00204BE2" w:rsidP="00980399">
      <w:pPr>
        <w:pStyle w:val="ListParagraph"/>
        <w:numPr>
          <w:ilvl w:val="1"/>
          <w:numId w:val="44"/>
        </w:numPr>
        <w:autoSpaceDE w:val="0"/>
        <w:autoSpaceDN w:val="0"/>
        <w:adjustRightInd w:val="0"/>
        <w:ind w:left="851"/>
        <w:jc w:val="both"/>
        <w:rPr>
          <w:rFonts w:eastAsiaTheme="minorHAnsi"/>
          <w:bCs/>
          <w:lang w:val="en-US" w:eastAsia="en-US"/>
        </w:rPr>
      </w:pPr>
      <w:r w:rsidRPr="00911777">
        <w:rPr>
          <w:rFonts w:eastAsiaTheme="minorHAnsi"/>
          <w:bCs/>
          <w:lang w:val="en-US" w:eastAsia="en-US"/>
        </w:rPr>
        <w:t>održavanje garantnog kapitala u skladu sa članom 98a zakona;</w:t>
      </w:r>
    </w:p>
    <w:p w:rsidR="00204BE2" w:rsidRPr="00911777" w:rsidRDefault="00204BE2" w:rsidP="00980399">
      <w:pPr>
        <w:pStyle w:val="ListParagraph"/>
        <w:numPr>
          <w:ilvl w:val="1"/>
          <w:numId w:val="44"/>
        </w:numPr>
        <w:autoSpaceDE w:val="0"/>
        <w:autoSpaceDN w:val="0"/>
        <w:adjustRightInd w:val="0"/>
        <w:ind w:left="851"/>
        <w:jc w:val="both"/>
        <w:rPr>
          <w:rFonts w:eastAsiaTheme="minorHAnsi"/>
          <w:bCs/>
          <w:lang w:val="en-US" w:eastAsia="en-US"/>
        </w:rPr>
      </w:pPr>
      <w:r w:rsidRPr="00911777">
        <w:rPr>
          <w:rFonts w:eastAsiaTheme="minorHAnsi"/>
          <w:bCs/>
          <w:lang w:val="en-US" w:eastAsia="en-US"/>
        </w:rPr>
        <w:t>istinito i objektivno izvještavanje u skladu sa zakonom;</w:t>
      </w:r>
    </w:p>
    <w:p w:rsidR="00204BE2" w:rsidRPr="00911777" w:rsidRDefault="00204BE2" w:rsidP="00980399">
      <w:pPr>
        <w:pStyle w:val="ListParagraph"/>
        <w:numPr>
          <w:ilvl w:val="1"/>
          <w:numId w:val="44"/>
        </w:numPr>
        <w:autoSpaceDE w:val="0"/>
        <w:autoSpaceDN w:val="0"/>
        <w:adjustRightInd w:val="0"/>
        <w:ind w:left="851"/>
        <w:jc w:val="both"/>
        <w:rPr>
          <w:rFonts w:eastAsiaTheme="minorHAnsi"/>
          <w:bCs/>
          <w:lang w:val="en-US" w:eastAsia="en-US"/>
        </w:rPr>
      </w:pPr>
      <w:r w:rsidRPr="00911777">
        <w:rPr>
          <w:rFonts w:eastAsiaTheme="minorHAnsi"/>
          <w:bCs/>
          <w:lang w:val="en-US" w:eastAsia="en-US"/>
        </w:rPr>
        <w:t>obavljanje drugih aktivnosti potrebnih za identifikaciju, mjerenje, praćenje i upravljanje rizicima kojima je društvo za osiguranje izloženo ili može biti izloženo u poslovanju.</w:t>
      </w:r>
    </w:p>
    <w:p w:rsidR="00980399" w:rsidRPr="00911777" w:rsidRDefault="00980399" w:rsidP="00980399">
      <w:pPr>
        <w:pStyle w:val="ListParagraph"/>
        <w:autoSpaceDE w:val="0"/>
        <w:autoSpaceDN w:val="0"/>
        <w:adjustRightInd w:val="0"/>
        <w:ind w:left="1080"/>
        <w:rPr>
          <w:rFonts w:eastAsiaTheme="minorHAnsi"/>
          <w:b/>
          <w:bCs/>
          <w:lang w:val="en-US" w:eastAsia="en-US"/>
        </w:rPr>
      </w:pPr>
    </w:p>
    <w:p w:rsidR="00980399" w:rsidRPr="00911777" w:rsidRDefault="00980399" w:rsidP="00980399">
      <w:pPr>
        <w:autoSpaceDE w:val="0"/>
        <w:autoSpaceDN w:val="0"/>
        <w:adjustRightInd w:val="0"/>
        <w:jc w:val="center"/>
        <w:rPr>
          <w:rFonts w:eastAsiaTheme="minorHAnsi"/>
          <w:b/>
          <w:bCs/>
          <w:lang w:val="en-US" w:eastAsia="en-US"/>
        </w:rPr>
      </w:pPr>
      <w:r w:rsidRPr="00911777">
        <w:rPr>
          <w:rFonts w:eastAsiaTheme="minorHAnsi"/>
          <w:b/>
          <w:bCs/>
          <w:lang w:val="en-US" w:eastAsia="en-US"/>
        </w:rPr>
        <w:t>Član</w:t>
      </w:r>
      <w:r w:rsidR="004F0E57" w:rsidRPr="00911777">
        <w:rPr>
          <w:rFonts w:eastAsiaTheme="minorHAnsi"/>
          <w:b/>
          <w:bCs/>
          <w:lang w:val="en-US" w:eastAsia="en-US"/>
        </w:rPr>
        <w:t xml:space="preserve"> 2</w:t>
      </w:r>
      <w:r w:rsidR="002C5C61">
        <w:rPr>
          <w:rFonts w:eastAsiaTheme="minorHAnsi"/>
          <w:b/>
          <w:bCs/>
          <w:lang w:val="en-US" w:eastAsia="en-US"/>
        </w:rPr>
        <w:t>1</w:t>
      </w: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980399" w:rsidRPr="00911777">
        <w:rPr>
          <w:rFonts w:eastAsiaTheme="minorHAnsi"/>
          <w:bCs/>
          <w:lang w:val="en-US" w:eastAsia="en-US"/>
        </w:rPr>
        <w:t>Poslije člana 100 dodaje se novo potpoglavlje  pod nazivom:</w:t>
      </w:r>
    </w:p>
    <w:p w:rsidR="00204BE2" w:rsidRPr="00911777" w:rsidRDefault="00980399" w:rsidP="00204BE2">
      <w:pPr>
        <w:autoSpaceDE w:val="0"/>
        <w:autoSpaceDN w:val="0"/>
        <w:adjustRightInd w:val="0"/>
        <w:jc w:val="both"/>
        <w:rPr>
          <w:rFonts w:eastAsiaTheme="minorHAnsi"/>
          <w:b/>
          <w:bCs/>
          <w:lang w:val="en-US" w:eastAsia="en-US"/>
        </w:rPr>
      </w:pPr>
      <w:r w:rsidRPr="00911777">
        <w:rPr>
          <w:rFonts w:eastAsiaTheme="minorHAnsi"/>
          <w:b/>
          <w:bCs/>
          <w:lang w:val="en-US" w:eastAsia="en-US"/>
        </w:rPr>
        <w:t>“</w:t>
      </w:r>
      <w:r w:rsidR="00204BE2" w:rsidRPr="00911777">
        <w:rPr>
          <w:rFonts w:eastAsiaTheme="minorHAnsi"/>
          <w:b/>
          <w:bCs/>
          <w:lang w:val="en-US" w:eastAsia="en-US"/>
        </w:rPr>
        <w:t>4. Prihodi i rashodi društva za osiguranje</w:t>
      </w:r>
      <w:r w:rsidRPr="00911777">
        <w:rPr>
          <w:rFonts w:eastAsiaTheme="minorHAnsi"/>
          <w:b/>
          <w:bCs/>
          <w:lang w:val="en-US" w:eastAsia="en-US"/>
        </w:rPr>
        <w:t>”</w:t>
      </w:r>
    </w:p>
    <w:p w:rsidR="00980399" w:rsidRPr="00911777" w:rsidRDefault="00980399" w:rsidP="00980399">
      <w:pPr>
        <w:autoSpaceDE w:val="0"/>
        <w:autoSpaceDN w:val="0"/>
        <w:adjustRightInd w:val="0"/>
        <w:jc w:val="center"/>
        <w:rPr>
          <w:rFonts w:eastAsiaTheme="minorHAnsi"/>
          <w:b/>
          <w:bCs/>
          <w:lang w:val="en-US" w:eastAsia="en-US"/>
        </w:rPr>
      </w:pPr>
    </w:p>
    <w:p w:rsidR="00980399" w:rsidRPr="00911777" w:rsidRDefault="00980399" w:rsidP="00980399">
      <w:pPr>
        <w:autoSpaceDE w:val="0"/>
        <w:autoSpaceDN w:val="0"/>
        <w:adjustRightInd w:val="0"/>
        <w:jc w:val="center"/>
        <w:rPr>
          <w:rFonts w:eastAsiaTheme="minorHAnsi"/>
          <w:b/>
          <w:bCs/>
          <w:lang w:val="en-US" w:eastAsia="en-US"/>
        </w:rPr>
      </w:pPr>
      <w:r w:rsidRPr="00911777">
        <w:rPr>
          <w:rFonts w:eastAsiaTheme="minorHAnsi"/>
          <w:b/>
          <w:bCs/>
          <w:lang w:val="en-US" w:eastAsia="en-US"/>
        </w:rPr>
        <w:t>Član</w:t>
      </w:r>
      <w:r w:rsidR="002C5C61">
        <w:rPr>
          <w:rFonts w:eastAsiaTheme="minorHAnsi"/>
          <w:b/>
          <w:bCs/>
          <w:lang w:val="en-US" w:eastAsia="en-US"/>
        </w:rPr>
        <w:t xml:space="preserve"> 22</w:t>
      </w: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204BE2" w:rsidRPr="00911777">
        <w:rPr>
          <w:rFonts w:eastAsiaTheme="minorHAnsi"/>
          <w:bCs/>
          <w:lang w:val="en-US" w:eastAsia="en-US"/>
        </w:rPr>
        <w:t>Član 105 briše se.</w:t>
      </w:r>
    </w:p>
    <w:p w:rsidR="00204BE2" w:rsidRPr="00911777" w:rsidRDefault="00204BE2" w:rsidP="00204BE2">
      <w:pPr>
        <w:autoSpaceDE w:val="0"/>
        <w:autoSpaceDN w:val="0"/>
        <w:adjustRightInd w:val="0"/>
        <w:jc w:val="both"/>
        <w:rPr>
          <w:rFonts w:eastAsiaTheme="minorHAnsi"/>
          <w:bCs/>
          <w:lang w:val="en-US" w:eastAsia="en-US"/>
        </w:rPr>
      </w:pPr>
    </w:p>
    <w:p w:rsidR="00980399" w:rsidRPr="00911777" w:rsidRDefault="00980399" w:rsidP="00980399">
      <w:pPr>
        <w:autoSpaceDE w:val="0"/>
        <w:autoSpaceDN w:val="0"/>
        <w:adjustRightInd w:val="0"/>
        <w:jc w:val="center"/>
        <w:rPr>
          <w:rFonts w:eastAsiaTheme="minorHAnsi"/>
          <w:b/>
          <w:bCs/>
          <w:lang w:val="en-US" w:eastAsia="en-US"/>
        </w:rPr>
      </w:pPr>
      <w:r w:rsidRPr="00911777">
        <w:rPr>
          <w:rFonts w:eastAsiaTheme="minorHAnsi"/>
          <w:b/>
          <w:bCs/>
          <w:lang w:val="en-US" w:eastAsia="en-US"/>
        </w:rPr>
        <w:t>Član</w:t>
      </w:r>
      <w:r w:rsidR="002C5C61">
        <w:rPr>
          <w:rFonts w:eastAsiaTheme="minorHAnsi"/>
          <w:b/>
          <w:bCs/>
          <w:lang w:val="en-US" w:eastAsia="en-US"/>
        </w:rPr>
        <w:t xml:space="preserve"> 23</w:t>
      </w:r>
    </w:p>
    <w:p w:rsidR="00204BE2" w:rsidRPr="00911777" w:rsidRDefault="007412A7" w:rsidP="00204BE2">
      <w:pPr>
        <w:autoSpaceDE w:val="0"/>
        <w:autoSpaceDN w:val="0"/>
        <w:adjustRightInd w:val="0"/>
        <w:jc w:val="both"/>
        <w:rPr>
          <w:rFonts w:eastAsiaTheme="minorHAnsi"/>
          <w:bCs/>
          <w:lang w:val="en-US" w:eastAsia="en-US"/>
        </w:rPr>
      </w:pPr>
      <w:r>
        <w:rPr>
          <w:rFonts w:eastAsiaTheme="minorHAnsi"/>
          <w:bCs/>
          <w:lang w:val="en-US" w:eastAsia="en-US"/>
        </w:rPr>
        <w:tab/>
      </w:r>
      <w:r w:rsidR="00980399" w:rsidRPr="00911777">
        <w:rPr>
          <w:rFonts w:eastAsiaTheme="minorHAnsi"/>
          <w:bCs/>
          <w:lang w:val="en-US" w:eastAsia="en-US"/>
        </w:rPr>
        <w:t>Poslije člana 100 dodaje se novo potpoglavlje  pod nazivom:</w:t>
      </w:r>
    </w:p>
    <w:p w:rsidR="00204BE2" w:rsidRPr="00911777" w:rsidRDefault="00980399" w:rsidP="00204BE2">
      <w:pPr>
        <w:autoSpaceDE w:val="0"/>
        <w:autoSpaceDN w:val="0"/>
        <w:adjustRightInd w:val="0"/>
        <w:jc w:val="both"/>
        <w:rPr>
          <w:rFonts w:eastAsiaTheme="minorHAnsi"/>
          <w:b/>
          <w:bCs/>
          <w:lang w:val="en-US" w:eastAsia="en-US"/>
        </w:rPr>
      </w:pPr>
      <w:r w:rsidRPr="00911777">
        <w:rPr>
          <w:rFonts w:eastAsiaTheme="minorHAnsi"/>
          <w:b/>
          <w:bCs/>
          <w:lang w:val="en-US" w:eastAsia="en-US"/>
        </w:rPr>
        <w:t>“</w:t>
      </w:r>
      <w:r w:rsidR="00204BE2" w:rsidRPr="00911777">
        <w:rPr>
          <w:rFonts w:eastAsiaTheme="minorHAnsi"/>
          <w:b/>
          <w:bCs/>
          <w:lang w:val="en-US" w:eastAsia="en-US"/>
        </w:rPr>
        <w:t>5. Finansijski izvještaj i godišnji izvještaj o poslovanju</w:t>
      </w:r>
      <w:r w:rsidRPr="00911777">
        <w:rPr>
          <w:rFonts w:eastAsiaTheme="minorHAnsi"/>
          <w:b/>
          <w:bCs/>
          <w:lang w:val="en-US" w:eastAsia="en-US"/>
        </w:rPr>
        <w:t>”</w:t>
      </w:r>
    </w:p>
    <w:p w:rsidR="00980399" w:rsidRPr="00911777" w:rsidRDefault="00980399" w:rsidP="00204BE2">
      <w:pPr>
        <w:autoSpaceDE w:val="0"/>
        <w:autoSpaceDN w:val="0"/>
        <w:adjustRightInd w:val="0"/>
        <w:jc w:val="both"/>
        <w:rPr>
          <w:rFonts w:eastAsiaTheme="minorHAnsi"/>
          <w:b/>
          <w:bCs/>
          <w:lang w:val="en-US" w:eastAsia="en-US"/>
        </w:rPr>
      </w:pPr>
    </w:p>
    <w:p w:rsidR="00E1164A" w:rsidRPr="00911777" w:rsidRDefault="00E1164A" w:rsidP="00E1164A">
      <w:pPr>
        <w:jc w:val="center"/>
        <w:rPr>
          <w:b/>
        </w:rPr>
      </w:pPr>
      <w:r w:rsidRPr="00911777">
        <w:rPr>
          <w:b/>
        </w:rPr>
        <w:t xml:space="preserve">Član </w:t>
      </w:r>
      <w:r w:rsidR="004F0E57" w:rsidRPr="00911777">
        <w:rPr>
          <w:b/>
        </w:rPr>
        <w:t>2</w:t>
      </w:r>
      <w:r w:rsidR="002C5C61">
        <w:rPr>
          <w:b/>
        </w:rPr>
        <w:t>4</w:t>
      </w:r>
    </w:p>
    <w:p w:rsidR="00B102EA" w:rsidRPr="00911777" w:rsidRDefault="007412A7" w:rsidP="00B102EA">
      <w:pPr>
        <w:jc w:val="both"/>
      </w:pPr>
      <w:r>
        <w:tab/>
      </w:r>
      <w:r w:rsidR="00B102EA" w:rsidRPr="00911777">
        <w:t xml:space="preserve">U članu 122 u stavu 2  </w:t>
      </w:r>
      <w:r w:rsidR="00853CD6" w:rsidRPr="00911777">
        <w:t xml:space="preserve">riječi </w:t>
      </w:r>
      <w:r w:rsidR="00B102EA" w:rsidRPr="00911777">
        <w:t xml:space="preserve"> „u roku od osam dana“ </w:t>
      </w:r>
      <w:r w:rsidR="006D48CF" w:rsidRPr="00911777">
        <w:t>zamjenjuju se riječima</w:t>
      </w:r>
      <w:r w:rsidR="00B102EA" w:rsidRPr="00911777">
        <w:t xml:space="preserve">  „u roku od 15 dana“</w:t>
      </w:r>
      <w:r w:rsidR="00853CD6" w:rsidRPr="00911777">
        <w:t>.</w:t>
      </w:r>
    </w:p>
    <w:p w:rsidR="006D48CF" w:rsidRPr="00911777" w:rsidRDefault="006D48CF" w:rsidP="00B102EA"/>
    <w:p w:rsidR="00E1164A" w:rsidRPr="00911777" w:rsidRDefault="00E1164A" w:rsidP="00E1164A">
      <w:pPr>
        <w:jc w:val="center"/>
        <w:rPr>
          <w:b/>
        </w:rPr>
      </w:pPr>
      <w:r w:rsidRPr="00911777">
        <w:rPr>
          <w:b/>
        </w:rPr>
        <w:t xml:space="preserve">Član </w:t>
      </w:r>
      <w:r w:rsidR="004F0E57" w:rsidRPr="00911777">
        <w:rPr>
          <w:b/>
        </w:rPr>
        <w:t>2</w:t>
      </w:r>
      <w:r w:rsidR="002C5C61">
        <w:rPr>
          <w:b/>
        </w:rPr>
        <w:t>5</w:t>
      </w:r>
    </w:p>
    <w:p w:rsidR="00B102EA" w:rsidRPr="00911777" w:rsidRDefault="007412A7" w:rsidP="004E3400">
      <w:pPr>
        <w:spacing w:after="120"/>
      </w:pPr>
      <w:r>
        <w:tab/>
      </w:r>
      <w:r w:rsidR="00B102EA" w:rsidRPr="00911777">
        <w:t>U članu 123  tač</w:t>
      </w:r>
      <w:r w:rsidR="00E63AF6" w:rsidRPr="00911777">
        <w:t>.</w:t>
      </w:r>
      <w:r w:rsidR="00B102EA" w:rsidRPr="00911777">
        <w:t xml:space="preserve"> 3 </w:t>
      </w:r>
      <w:r w:rsidR="00E63AF6" w:rsidRPr="00911777">
        <w:t>i 6 brišu se.</w:t>
      </w:r>
    </w:p>
    <w:p w:rsidR="006D48CF" w:rsidRPr="00911777" w:rsidRDefault="002C5C61" w:rsidP="006D48CF">
      <w:pPr>
        <w:spacing w:after="120"/>
        <w:jc w:val="center"/>
        <w:rPr>
          <w:b/>
        </w:rPr>
      </w:pPr>
      <w:r>
        <w:rPr>
          <w:b/>
        </w:rPr>
        <w:t>Član 26</w:t>
      </w:r>
      <w:r w:rsidR="006D48CF" w:rsidRPr="00911777">
        <w:rPr>
          <w:b/>
        </w:rPr>
        <w:t xml:space="preserve"> </w:t>
      </w:r>
    </w:p>
    <w:p w:rsidR="006D48CF" w:rsidRPr="00911777" w:rsidRDefault="007412A7" w:rsidP="004E3400">
      <w:pPr>
        <w:spacing w:after="120"/>
      </w:pPr>
      <w:r>
        <w:tab/>
      </w:r>
      <w:r w:rsidR="006D48CF" w:rsidRPr="00911777">
        <w:t>U članu 130 stav 1 tačka 8 riječi „iz člana 100“ zamjenjuju se riječima „iz člana 100a“.</w:t>
      </w:r>
    </w:p>
    <w:p w:rsidR="005530E5" w:rsidRPr="00911777" w:rsidRDefault="005530E5" w:rsidP="005530E5">
      <w:pPr>
        <w:spacing w:after="120"/>
        <w:jc w:val="center"/>
        <w:rPr>
          <w:b/>
        </w:rPr>
      </w:pPr>
      <w:r w:rsidRPr="00911777">
        <w:rPr>
          <w:b/>
        </w:rPr>
        <w:t xml:space="preserve">Član </w:t>
      </w:r>
      <w:r w:rsidR="002C5C61">
        <w:rPr>
          <w:b/>
        </w:rPr>
        <w:t>27</w:t>
      </w:r>
    </w:p>
    <w:p w:rsidR="005530E5" w:rsidRPr="00911777" w:rsidRDefault="007412A7" w:rsidP="005530E5">
      <w:pPr>
        <w:spacing w:after="120"/>
      </w:pPr>
      <w:r>
        <w:tab/>
      </w:r>
      <w:r w:rsidR="005530E5" w:rsidRPr="00911777">
        <w:t>U članu 149 stav 2 riječi “je konačno i” brišu se.</w:t>
      </w:r>
    </w:p>
    <w:p w:rsidR="00291289" w:rsidRPr="00911777" w:rsidRDefault="00291289" w:rsidP="005530E5">
      <w:pPr>
        <w:autoSpaceDE w:val="0"/>
        <w:autoSpaceDN w:val="0"/>
        <w:adjustRightInd w:val="0"/>
        <w:jc w:val="center"/>
        <w:outlineLvl w:val="0"/>
        <w:rPr>
          <w:b/>
        </w:rPr>
      </w:pPr>
    </w:p>
    <w:p w:rsidR="005530E5" w:rsidRPr="00911777" w:rsidRDefault="005530E5" w:rsidP="005530E5">
      <w:pPr>
        <w:autoSpaceDE w:val="0"/>
        <w:autoSpaceDN w:val="0"/>
        <w:adjustRightInd w:val="0"/>
        <w:jc w:val="center"/>
        <w:outlineLvl w:val="0"/>
        <w:rPr>
          <w:b/>
        </w:rPr>
      </w:pPr>
      <w:r w:rsidRPr="00911777">
        <w:rPr>
          <w:b/>
        </w:rPr>
        <w:t xml:space="preserve">Član </w:t>
      </w:r>
      <w:r w:rsidR="002C5C61">
        <w:rPr>
          <w:b/>
        </w:rPr>
        <w:t>28</w:t>
      </w:r>
    </w:p>
    <w:p w:rsidR="005530E5" w:rsidRPr="00911777" w:rsidRDefault="007412A7" w:rsidP="005530E5">
      <w:pPr>
        <w:autoSpaceDE w:val="0"/>
        <w:autoSpaceDN w:val="0"/>
        <w:adjustRightInd w:val="0"/>
        <w:outlineLvl w:val="0"/>
      </w:pPr>
      <w:r>
        <w:tab/>
      </w:r>
      <w:r w:rsidR="005530E5" w:rsidRPr="00911777">
        <w:t>Član 173 mijenja se i glasi:</w:t>
      </w:r>
    </w:p>
    <w:p w:rsidR="005530E5" w:rsidRPr="00911777" w:rsidRDefault="007412A7" w:rsidP="007412A7">
      <w:pPr>
        <w:autoSpaceDE w:val="0"/>
        <w:autoSpaceDN w:val="0"/>
        <w:adjustRightInd w:val="0"/>
        <w:jc w:val="both"/>
        <w:outlineLvl w:val="0"/>
      </w:pPr>
      <w:r>
        <w:tab/>
      </w:r>
      <w:r w:rsidR="005530E5" w:rsidRPr="00911777">
        <w:t>“Rokovi za odlučivanje o zahtjevima iz ovog zakona počinju teći od dana podnošenja urednog zahtjeva.</w:t>
      </w:r>
    </w:p>
    <w:p w:rsidR="005530E5" w:rsidRPr="00911777" w:rsidRDefault="005530E5" w:rsidP="005530E5">
      <w:pPr>
        <w:autoSpaceDE w:val="0"/>
        <w:autoSpaceDN w:val="0"/>
        <w:adjustRightInd w:val="0"/>
        <w:outlineLvl w:val="0"/>
      </w:pPr>
    </w:p>
    <w:p w:rsidR="005530E5" w:rsidRPr="00911777" w:rsidRDefault="007412A7" w:rsidP="007412A7">
      <w:pPr>
        <w:autoSpaceDE w:val="0"/>
        <w:autoSpaceDN w:val="0"/>
        <w:adjustRightInd w:val="0"/>
        <w:jc w:val="both"/>
        <w:outlineLvl w:val="0"/>
      </w:pPr>
      <w:r>
        <w:tab/>
      </w:r>
      <w:r w:rsidR="005530E5" w:rsidRPr="00911777">
        <w:t>Urednim zahtjevom u smislu stava 1 ovog člana smatra se zahtjev uz koji je dostavljena sva propisana dokumentacija.</w:t>
      </w:r>
    </w:p>
    <w:p w:rsidR="005530E5" w:rsidRPr="00911777" w:rsidRDefault="005530E5" w:rsidP="005530E5">
      <w:pPr>
        <w:autoSpaceDE w:val="0"/>
        <w:autoSpaceDN w:val="0"/>
        <w:adjustRightInd w:val="0"/>
        <w:outlineLvl w:val="0"/>
      </w:pPr>
    </w:p>
    <w:p w:rsidR="003036E5" w:rsidRPr="00911777" w:rsidRDefault="007412A7" w:rsidP="005530E5">
      <w:pPr>
        <w:autoSpaceDE w:val="0"/>
        <w:autoSpaceDN w:val="0"/>
        <w:adjustRightInd w:val="0"/>
        <w:jc w:val="both"/>
        <w:outlineLvl w:val="0"/>
      </w:pPr>
      <w:r>
        <w:tab/>
      </w:r>
      <w:r w:rsidR="005530E5" w:rsidRPr="00911777">
        <w:t>Regulatorni organ je dužan da o zahtjevima iz ovog zakona odluči u roku od 60 dana od dana podnošenja urednog zahtjeva, ako ovim zakonom nije drukčije određeno.”</w:t>
      </w:r>
    </w:p>
    <w:p w:rsidR="005530E5" w:rsidRPr="00911777" w:rsidRDefault="005530E5" w:rsidP="00E1164A">
      <w:pPr>
        <w:jc w:val="center"/>
        <w:rPr>
          <w:b/>
        </w:rPr>
      </w:pPr>
    </w:p>
    <w:p w:rsidR="00E1164A" w:rsidRPr="00911777" w:rsidRDefault="00E1164A" w:rsidP="00E1164A">
      <w:pPr>
        <w:jc w:val="center"/>
        <w:rPr>
          <w:b/>
        </w:rPr>
      </w:pPr>
      <w:r w:rsidRPr="00911777">
        <w:rPr>
          <w:b/>
        </w:rPr>
        <w:t xml:space="preserve">Član </w:t>
      </w:r>
      <w:r w:rsidR="002C5C61">
        <w:rPr>
          <w:b/>
        </w:rPr>
        <w:t>29</w:t>
      </w:r>
    </w:p>
    <w:p w:rsidR="00165DA4" w:rsidRPr="00911777" w:rsidRDefault="007412A7" w:rsidP="005530E5">
      <w:pPr>
        <w:autoSpaceDE w:val="0"/>
        <w:autoSpaceDN w:val="0"/>
        <w:adjustRightInd w:val="0"/>
        <w:jc w:val="both"/>
        <w:outlineLvl w:val="0"/>
      </w:pPr>
      <w:r>
        <w:tab/>
      </w:r>
      <w:r w:rsidR="005530E5" w:rsidRPr="00911777">
        <w:t>Član 33 stav 4, član 37 stav 3, član 43 stav 4, član 57 stav 2, član 130 stav 6, član 133 stav 2, član 135 stav 3, član 144 stav 2, član 145 stav 2, član 149 stav 2, član 161 stav 2 i član 174 stav 2  brišu se.</w:t>
      </w:r>
    </w:p>
    <w:p w:rsidR="005530E5" w:rsidRPr="00911777" w:rsidRDefault="005530E5" w:rsidP="00E1164A">
      <w:pPr>
        <w:jc w:val="center"/>
        <w:rPr>
          <w:b/>
        </w:rPr>
      </w:pPr>
    </w:p>
    <w:p w:rsidR="00E1164A" w:rsidRPr="00911777" w:rsidRDefault="00E1164A" w:rsidP="00E1164A">
      <w:pPr>
        <w:jc w:val="center"/>
        <w:rPr>
          <w:b/>
        </w:rPr>
      </w:pPr>
      <w:r w:rsidRPr="00911777">
        <w:rPr>
          <w:b/>
        </w:rPr>
        <w:t xml:space="preserve">Član </w:t>
      </w:r>
      <w:r w:rsidR="002C5C61">
        <w:rPr>
          <w:b/>
        </w:rPr>
        <w:t>30</w:t>
      </w:r>
    </w:p>
    <w:p w:rsidR="009D061C" w:rsidRPr="00911777" w:rsidRDefault="007412A7" w:rsidP="009D061C">
      <w:pPr>
        <w:spacing w:after="120"/>
        <w:jc w:val="both"/>
      </w:pPr>
      <w:r>
        <w:tab/>
      </w:r>
      <w:r w:rsidR="009D061C" w:rsidRPr="00911777">
        <w:t xml:space="preserve">U članu 175 stav 3 mijenja se i glasi:  </w:t>
      </w:r>
    </w:p>
    <w:p w:rsidR="009D061C" w:rsidRPr="00911777" w:rsidRDefault="007412A7" w:rsidP="009D061C">
      <w:pPr>
        <w:spacing w:after="120"/>
        <w:jc w:val="both"/>
      </w:pPr>
      <w:r>
        <w:tab/>
      </w:r>
      <w:r w:rsidR="009D061C" w:rsidRPr="00911777">
        <w:t>„Društvo za osiguranje, društvo za posredovanje u osiguranju, društvo za zastupanje u osiguranju, preduzetnik-zastupnik u osiguranju i banka koja ima saglasnost za obavljanje poslova zastupanja u osiguranju, kojem je izrečena mjera nadzora u skladu sa ovim zakonom, plaća posebnu naknadu.“</w:t>
      </w:r>
    </w:p>
    <w:p w:rsidR="009D061C" w:rsidRPr="00911777" w:rsidRDefault="007412A7" w:rsidP="009D061C">
      <w:pPr>
        <w:spacing w:after="120"/>
        <w:jc w:val="both"/>
      </w:pPr>
      <w:r>
        <w:tab/>
      </w:r>
      <w:r w:rsidR="009D061C" w:rsidRPr="00911777">
        <w:t>Stav 5 mijenja se i glasi:</w:t>
      </w:r>
    </w:p>
    <w:p w:rsidR="009D061C" w:rsidRPr="00911777" w:rsidRDefault="007412A7" w:rsidP="009D061C">
      <w:pPr>
        <w:spacing w:after="120"/>
        <w:jc w:val="both"/>
      </w:pPr>
      <w:r>
        <w:tab/>
      </w:r>
      <w:r w:rsidR="009D061C" w:rsidRPr="00911777">
        <w:t>„Iznos posebne naknade iz stava 3 ovog člana utvrđuje se rješenjem o izricanju mjera nadzora, s tim da taj iznos ne može biti veći od:</w:t>
      </w:r>
    </w:p>
    <w:p w:rsidR="008D7E9E" w:rsidRPr="00911777" w:rsidRDefault="009D061C" w:rsidP="008D7E9E">
      <w:pPr>
        <w:pStyle w:val="ListParagraph"/>
        <w:numPr>
          <w:ilvl w:val="0"/>
          <w:numId w:val="29"/>
        </w:numPr>
        <w:spacing w:after="120"/>
        <w:jc w:val="both"/>
      </w:pPr>
      <w:r w:rsidRPr="00911777">
        <w:t>0,5% iznosa kapitala društva za osiguranje kome je izrečena mjera nadzora;</w:t>
      </w:r>
    </w:p>
    <w:p w:rsidR="008D7E9E" w:rsidRPr="00911777" w:rsidRDefault="008D7E9E" w:rsidP="008D7E9E">
      <w:pPr>
        <w:pStyle w:val="ListParagraph"/>
        <w:numPr>
          <w:ilvl w:val="0"/>
          <w:numId w:val="29"/>
        </w:numPr>
        <w:spacing w:after="120"/>
        <w:jc w:val="both"/>
      </w:pPr>
      <w:r w:rsidRPr="00911777">
        <w:t xml:space="preserve">0,8% iznosa prihoda koje, za pružene usluge posredovanja odnosno zastupanja u osiguranju, ostvari društvo za posredovanje u osiguranju, društvo za zastupanje u osiguranju ili preduzetnik-zastupnik u osiguranju, odnosno fakturisanog iznosa </w:t>
      </w:r>
      <w:r w:rsidR="00F62E6A">
        <w:t xml:space="preserve">zastupničke </w:t>
      </w:r>
      <w:r w:rsidRPr="00911777">
        <w:t>provizije</w:t>
      </w:r>
      <w:bookmarkStart w:id="1" w:name="_GoBack"/>
      <w:bookmarkEnd w:id="1"/>
      <w:r w:rsidRPr="00911777">
        <w:t xml:space="preserve"> koju ostvari banka koja ima saglasnost za obavljanje poslova zastupanja u osiguranju, kojima je izrečena mjera nadzora.“</w:t>
      </w:r>
    </w:p>
    <w:p w:rsidR="004E3400" w:rsidRPr="00911777" w:rsidRDefault="008D7E9E" w:rsidP="008D7E9E">
      <w:pPr>
        <w:spacing w:after="120"/>
        <w:ind w:left="3600"/>
        <w:jc w:val="both"/>
      </w:pPr>
      <w:r w:rsidRPr="00911777">
        <w:rPr>
          <w:b/>
        </w:rPr>
        <w:t xml:space="preserve">      </w:t>
      </w:r>
      <w:r w:rsidR="00291289" w:rsidRPr="00911777">
        <w:rPr>
          <w:b/>
        </w:rPr>
        <w:t>Član</w:t>
      </w:r>
      <w:r w:rsidR="004F0E57" w:rsidRPr="00911777">
        <w:rPr>
          <w:b/>
        </w:rPr>
        <w:t xml:space="preserve"> 3</w:t>
      </w:r>
      <w:r w:rsidR="002C5C61">
        <w:rPr>
          <w:b/>
        </w:rPr>
        <w:t>1</w:t>
      </w:r>
    </w:p>
    <w:p w:rsidR="00291289" w:rsidRPr="00911777" w:rsidRDefault="007412A7" w:rsidP="00291289">
      <w:pPr>
        <w:jc w:val="both"/>
      </w:pPr>
      <w:r>
        <w:tab/>
      </w:r>
      <w:r w:rsidR="00291289" w:rsidRPr="00911777">
        <w:t>U članu 177 tačka 4 mijenja se i glasi:</w:t>
      </w:r>
    </w:p>
    <w:p w:rsidR="00291289" w:rsidRPr="00911777" w:rsidRDefault="00291289" w:rsidP="00291289">
      <w:pPr>
        <w:jc w:val="both"/>
      </w:pPr>
      <w:r w:rsidRPr="00911777">
        <w:t>„4) donosi akte propisane ovim zakonom i druge akte u cilju adekvatnog ispunjavanja zakonskih obaveza subjekata nadzora“.</w:t>
      </w:r>
    </w:p>
    <w:p w:rsidR="00291289" w:rsidRPr="00911777" w:rsidRDefault="00291289" w:rsidP="00291289">
      <w:pPr>
        <w:jc w:val="both"/>
      </w:pPr>
    </w:p>
    <w:bookmarkEnd w:id="0"/>
    <w:p w:rsidR="00856746" w:rsidRPr="00911777" w:rsidRDefault="008F087A" w:rsidP="00856746">
      <w:pPr>
        <w:jc w:val="center"/>
      </w:pPr>
      <w:r w:rsidRPr="00911777">
        <w:rPr>
          <w:b/>
        </w:rPr>
        <w:t xml:space="preserve">Član </w:t>
      </w:r>
      <w:r w:rsidR="004F0E57" w:rsidRPr="00911777">
        <w:rPr>
          <w:b/>
        </w:rPr>
        <w:t>3</w:t>
      </w:r>
      <w:r w:rsidR="002C5C61">
        <w:rPr>
          <w:b/>
        </w:rPr>
        <w:t>2</w:t>
      </w:r>
    </w:p>
    <w:p w:rsidR="006D48CF" w:rsidRPr="00911777" w:rsidRDefault="007412A7" w:rsidP="006D48CF">
      <w:pPr>
        <w:autoSpaceDE w:val="0"/>
        <w:autoSpaceDN w:val="0"/>
        <w:adjustRightInd w:val="0"/>
        <w:spacing w:after="120"/>
        <w:jc w:val="both"/>
        <w:outlineLvl w:val="0"/>
      </w:pPr>
      <w:r>
        <w:tab/>
      </w:r>
      <w:r w:rsidR="006D48CF" w:rsidRPr="00911777">
        <w:t>U č</w:t>
      </w:r>
      <w:r w:rsidR="00856746" w:rsidRPr="00911777">
        <w:t>lan</w:t>
      </w:r>
      <w:r w:rsidR="006D48CF" w:rsidRPr="00911777">
        <w:t>u</w:t>
      </w:r>
      <w:r w:rsidR="00856746" w:rsidRPr="00911777">
        <w:t xml:space="preserve"> 178 stav 2 </w:t>
      </w:r>
      <w:r w:rsidR="006D48CF" w:rsidRPr="00911777">
        <w:t>tačka 4 riječ „predstavkama“ zamjenjuje se riječima „prigovorima i žalbama“.</w:t>
      </w:r>
    </w:p>
    <w:p w:rsidR="00856746" w:rsidRPr="00911777" w:rsidRDefault="007412A7" w:rsidP="00856746">
      <w:pPr>
        <w:autoSpaceDE w:val="0"/>
        <w:autoSpaceDN w:val="0"/>
        <w:adjustRightInd w:val="0"/>
        <w:spacing w:after="120"/>
        <w:outlineLvl w:val="0"/>
      </w:pPr>
      <w:r>
        <w:tab/>
      </w:r>
      <w:r w:rsidR="006D48CF" w:rsidRPr="00911777">
        <w:t xml:space="preserve">Stav 3 </w:t>
      </w:r>
      <w:r w:rsidR="00856746" w:rsidRPr="00911777">
        <w:t>mijenja se i glasi:</w:t>
      </w:r>
    </w:p>
    <w:p w:rsidR="00856746" w:rsidRPr="00911777" w:rsidRDefault="007412A7" w:rsidP="00856746">
      <w:pPr>
        <w:autoSpaceDE w:val="0"/>
        <w:autoSpaceDN w:val="0"/>
        <w:adjustRightInd w:val="0"/>
        <w:jc w:val="both"/>
        <w:rPr>
          <w:rFonts w:eastAsiaTheme="minorHAnsi"/>
          <w:lang w:val="en-US" w:eastAsia="en-US"/>
        </w:rPr>
      </w:pPr>
      <w:r>
        <w:rPr>
          <w:rFonts w:eastAsiaTheme="minorHAnsi"/>
          <w:lang w:val="en-US" w:eastAsia="en-US"/>
        </w:rPr>
        <w:tab/>
      </w:r>
      <w:r w:rsidR="00856746" w:rsidRPr="00911777">
        <w:rPr>
          <w:rFonts w:eastAsiaTheme="minorHAnsi"/>
          <w:lang w:val="en-US" w:eastAsia="en-US"/>
        </w:rPr>
        <w:t>“Saglasnost na statut Agencije daje Vlada Crne Gore (u daljem tekstu: Vlada).“</w:t>
      </w:r>
    </w:p>
    <w:p w:rsidR="00856746" w:rsidRPr="00911777" w:rsidRDefault="00856746" w:rsidP="00856746">
      <w:pPr>
        <w:autoSpaceDE w:val="0"/>
        <w:autoSpaceDN w:val="0"/>
        <w:adjustRightInd w:val="0"/>
        <w:jc w:val="both"/>
        <w:rPr>
          <w:rFonts w:eastAsiaTheme="minorHAnsi"/>
          <w:lang w:val="en-US" w:eastAsia="en-US"/>
        </w:rPr>
      </w:pPr>
    </w:p>
    <w:p w:rsidR="00856746" w:rsidRPr="00911777" w:rsidRDefault="00856746" w:rsidP="00856746">
      <w:pPr>
        <w:jc w:val="center"/>
        <w:rPr>
          <w:b/>
        </w:rPr>
      </w:pPr>
      <w:r w:rsidRPr="00911777">
        <w:rPr>
          <w:b/>
        </w:rPr>
        <w:t>Član</w:t>
      </w:r>
      <w:r w:rsidR="008F087A" w:rsidRPr="00911777">
        <w:rPr>
          <w:b/>
        </w:rPr>
        <w:t xml:space="preserve"> </w:t>
      </w:r>
      <w:r w:rsidR="002C5C61">
        <w:rPr>
          <w:b/>
        </w:rPr>
        <w:t>33</w:t>
      </w:r>
      <w:r w:rsidRPr="00911777">
        <w:rPr>
          <w:b/>
        </w:rPr>
        <w:t xml:space="preserve"> </w:t>
      </w:r>
    </w:p>
    <w:p w:rsidR="00856746" w:rsidRPr="00911777" w:rsidRDefault="007412A7" w:rsidP="00856746">
      <w:pPr>
        <w:autoSpaceDE w:val="0"/>
        <w:autoSpaceDN w:val="0"/>
        <w:adjustRightInd w:val="0"/>
        <w:spacing w:after="120"/>
        <w:outlineLvl w:val="0"/>
      </w:pPr>
      <w:r>
        <w:tab/>
      </w:r>
      <w:r w:rsidR="00856746" w:rsidRPr="00911777">
        <w:t>Član 180 st. 2 i 3 mijenjaju se i glase:</w:t>
      </w:r>
    </w:p>
    <w:p w:rsidR="00856746" w:rsidRPr="00911777" w:rsidRDefault="007412A7" w:rsidP="00856746">
      <w:pPr>
        <w:autoSpaceDE w:val="0"/>
        <w:autoSpaceDN w:val="0"/>
        <w:adjustRightInd w:val="0"/>
        <w:jc w:val="both"/>
        <w:rPr>
          <w:rFonts w:eastAsiaTheme="minorHAnsi"/>
          <w:lang w:val="en-US" w:eastAsia="en-US"/>
        </w:rPr>
      </w:pPr>
      <w:r>
        <w:rPr>
          <w:rFonts w:eastAsiaTheme="minorHAnsi"/>
          <w:lang w:val="en-US" w:eastAsia="en-US"/>
        </w:rPr>
        <w:tab/>
      </w:r>
      <w:r w:rsidR="00856746" w:rsidRPr="00911777">
        <w:rPr>
          <w:rFonts w:eastAsiaTheme="minorHAnsi"/>
          <w:lang w:val="en-US" w:eastAsia="en-US"/>
        </w:rPr>
        <w:t>“Predsjednika i članove Savjeta Agencije imenuje i razrješava Vlada .</w:t>
      </w:r>
    </w:p>
    <w:p w:rsidR="00856746" w:rsidRPr="00911777" w:rsidRDefault="007412A7" w:rsidP="00856746">
      <w:pPr>
        <w:autoSpaceDE w:val="0"/>
        <w:autoSpaceDN w:val="0"/>
        <w:adjustRightInd w:val="0"/>
        <w:jc w:val="both"/>
        <w:rPr>
          <w:rFonts w:eastAsiaTheme="minorHAnsi"/>
          <w:lang w:val="en-US" w:eastAsia="en-US"/>
        </w:rPr>
      </w:pPr>
      <w:r>
        <w:rPr>
          <w:rFonts w:eastAsiaTheme="minorHAnsi"/>
          <w:lang w:val="en-US" w:eastAsia="en-US"/>
        </w:rPr>
        <w:tab/>
      </w:r>
      <w:r w:rsidR="00856746" w:rsidRPr="00911777">
        <w:rPr>
          <w:rFonts w:eastAsiaTheme="minorHAnsi"/>
          <w:lang w:val="en-US" w:eastAsia="en-US"/>
        </w:rPr>
        <w:t xml:space="preserve">  Predsjednik i članovi Savjeta Agencije za svoj rad odgovaraju Vladi.”</w:t>
      </w:r>
    </w:p>
    <w:p w:rsidR="00856746" w:rsidRPr="00911777" w:rsidRDefault="00856746" w:rsidP="00856746">
      <w:pPr>
        <w:autoSpaceDE w:val="0"/>
        <w:autoSpaceDN w:val="0"/>
        <w:adjustRightInd w:val="0"/>
      </w:pPr>
    </w:p>
    <w:p w:rsidR="00856746" w:rsidRPr="00911777" w:rsidRDefault="007412A7" w:rsidP="00856746">
      <w:pPr>
        <w:autoSpaceDE w:val="0"/>
        <w:autoSpaceDN w:val="0"/>
        <w:adjustRightInd w:val="0"/>
        <w:rPr>
          <w:rFonts w:eastAsiaTheme="minorHAnsi"/>
          <w:b/>
          <w:bCs/>
          <w:lang w:val="en-US" w:eastAsia="en-US"/>
        </w:rPr>
      </w:pPr>
      <w:r>
        <w:tab/>
      </w:r>
      <w:r w:rsidR="00856746" w:rsidRPr="00911777">
        <w:t>Stav 5 briše se.</w:t>
      </w:r>
    </w:p>
    <w:p w:rsidR="006D48CF" w:rsidRPr="00911777" w:rsidRDefault="006D48CF" w:rsidP="00856746">
      <w:pPr>
        <w:jc w:val="center"/>
        <w:rPr>
          <w:b/>
        </w:rPr>
      </w:pPr>
    </w:p>
    <w:p w:rsidR="00856746" w:rsidRPr="00911777" w:rsidRDefault="00291289" w:rsidP="00856746">
      <w:pPr>
        <w:jc w:val="center"/>
        <w:rPr>
          <w:b/>
        </w:rPr>
      </w:pPr>
      <w:r w:rsidRPr="00911777">
        <w:rPr>
          <w:b/>
        </w:rPr>
        <w:t>Član</w:t>
      </w:r>
      <w:r w:rsidR="004F0E57" w:rsidRPr="00911777">
        <w:rPr>
          <w:b/>
        </w:rPr>
        <w:t xml:space="preserve"> 3</w:t>
      </w:r>
      <w:r w:rsidR="002C5C61">
        <w:rPr>
          <w:b/>
        </w:rPr>
        <w:t>4</w:t>
      </w:r>
    </w:p>
    <w:p w:rsidR="00291289" w:rsidRPr="00911777" w:rsidRDefault="007412A7" w:rsidP="00291289">
      <w:r>
        <w:tab/>
      </w:r>
      <w:r w:rsidR="00291289" w:rsidRPr="00911777">
        <w:t>U članu 181 tačka 2 mijenja se i glasi:</w:t>
      </w:r>
    </w:p>
    <w:p w:rsidR="00291289" w:rsidRPr="00911777" w:rsidRDefault="00291289" w:rsidP="00291289">
      <w:r w:rsidRPr="00911777">
        <w:t>„2) najmanje kvalifikaciju visokog obrazovanja sedmi nivo (VII), u obimu od 240 kredita CSPK-a“.</w:t>
      </w:r>
    </w:p>
    <w:p w:rsidR="00291289" w:rsidRPr="00911777" w:rsidRDefault="00291289" w:rsidP="00291289">
      <w:pPr>
        <w:jc w:val="center"/>
        <w:rPr>
          <w:b/>
        </w:rPr>
      </w:pPr>
    </w:p>
    <w:p w:rsidR="00291289" w:rsidRPr="00911777" w:rsidRDefault="004F0E57" w:rsidP="00291289">
      <w:pPr>
        <w:jc w:val="center"/>
        <w:rPr>
          <w:b/>
        </w:rPr>
      </w:pPr>
      <w:r w:rsidRPr="00911777">
        <w:rPr>
          <w:b/>
        </w:rPr>
        <w:t>Č</w:t>
      </w:r>
      <w:r w:rsidR="00291289" w:rsidRPr="00911777">
        <w:rPr>
          <w:b/>
        </w:rPr>
        <w:t>lan</w:t>
      </w:r>
      <w:r w:rsidRPr="00911777">
        <w:rPr>
          <w:b/>
        </w:rPr>
        <w:t xml:space="preserve"> 3</w:t>
      </w:r>
      <w:r w:rsidR="002C5C61">
        <w:rPr>
          <w:b/>
        </w:rPr>
        <w:t>5</w:t>
      </w:r>
    </w:p>
    <w:p w:rsidR="00291289" w:rsidRPr="00911777" w:rsidRDefault="007412A7" w:rsidP="00291289">
      <w:r>
        <w:tab/>
      </w:r>
      <w:r w:rsidR="00291289" w:rsidRPr="00911777">
        <w:t>Član 184 mijenja se i glasi:</w:t>
      </w:r>
    </w:p>
    <w:p w:rsidR="00565186" w:rsidRPr="00911777" w:rsidRDefault="00565186" w:rsidP="006D48CF">
      <w:pPr>
        <w:jc w:val="center"/>
      </w:pPr>
    </w:p>
    <w:p w:rsidR="00291289" w:rsidRPr="00911777" w:rsidRDefault="00291289" w:rsidP="006D48CF">
      <w:pPr>
        <w:jc w:val="center"/>
        <w:rPr>
          <w:b/>
        </w:rPr>
      </w:pPr>
      <w:r w:rsidRPr="00911777">
        <w:t>„</w:t>
      </w:r>
      <w:r w:rsidRPr="00911777">
        <w:rPr>
          <w:b/>
        </w:rPr>
        <w:t>Prestanak mandata i razrješenje Savjeta Agencije</w:t>
      </w:r>
    </w:p>
    <w:p w:rsidR="00291289" w:rsidRPr="00911777" w:rsidRDefault="00291289" w:rsidP="006D48CF">
      <w:pPr>
        <w:jc w:val="center"/>
        <w:rPr>
          <w:b/>
        </w:rPr>
      </w:pPr>
      <w:r w:rsidRPr="00911777">
        <w:rPr>
          <w:b/>
        </w:rPr>
        <w:t>Član 184</w:t>
      </w:r>
    </w:p>
    <w:p w:rsidR="00291289" w:rsidRPr="00911777" w:rsidRDefault="007412A7" w:rsidP="00291289">
      <w:r>
        <w:tab/>
      </w:r>
      <w:r w:rsidR="00291289" w:rsidRPr="00911777">
        <w:t xml:space="preserve">Predsjedniku odnosno članu Savjeta Agencije </w:t>
      </w:r>
      <w:r w:rsidR="006D48CF" w:rsidRPr="00911777">
        <w:t xml:space="preserve">mandat </w:t>
      </w:r>
      <w:r w:rsidR="00911777">
        <w:t>prestaje</w:t>
      </w:r>
      <w:r w:rsidR="00291289" w:rsidRPr="00911777">
        <w:t>:</w:t>
      </w:r>
    </w:p>
    <w:p w:rsidR="00291289" w:rsidRPr="00911777" w:rsidRDefault="00911777" w:rsidP="006D48CF">
      <w:pPr>
        <w:pStyle w:val="ListParagraph"/>
        <w:numPr>
          <w:ilvl w:val="0"/>
          <w:numId w:val="46"/>
        </w:numPr>
      </w:pPr>
      <w:r>
        <w:t>istekom perioda na koji je imenovan;</w:t>
      </w:r>
    </w:p>
    <w:p w:rsidR="00291289" w:rsidRPr="00911777" w:rsidRDefault="00291289" w:rsidP="006D48CF">
      <w:pPr>
        <w:pStyle w:val="ListParagraph"/>
        <w:numPr>
          <w:ilvl w:val="0"/>
          <w:numId w:val="46"/>
        </w:numPr>
      </w:pPr>
      <w:r w:rsidRPr="00911777">
        <w:t>na lični zahtjev;</w:t>
      </w:r>
    </w:p>
    <w:p w:rsidR="006D48CF" w:rsidRPr="00911777" w:rsidRDefault="00291289" w:rsidP="006D48CF">
      <w:pPr>
        <w:pStyle w:val="ListParagraph"/>
        <w:numPr>
          <w:ilvl w:val="0"/>
          <w:numId w:val="46"/>
        </w:numPr>
      </w:pPr>
      <w:r w:rsidRPr="00911777">
        <w:t>zbog trajnog gubitka radne sposobnosti za obavljanje funkcije</w:t>
      </w:r>
      <w:r w:rsidR="006D48CF" w:rsidRPr="00911777">
        <w:t>;</w:t>
      </w:r>
    </w:p>
    <w:p w:rsidR="00291289" w:rsidRPr="00911777" w:rsidRDefault="006D48CF" w:rsidP="006D48CF">
      <w:pPr>
        <w:pStyle w:val="ListParagraph"/>
        <w:numPr>
          <w:ilvl w:val="0"/>
          <w:numId w:val="46"/>
        </w:numPr>
      </w:pPr>
      <w:r w:rsidRPr="00911777">
        <w:t>po sili zakona</w:t>
      </w:r>
      <w:r w:rsidR="00291289" w:rsidRPr="00911777">
        <w:t>.</w:t>
      </w:r>
    </w:p>
    <w:p w:rsidR="00291289" w:rsidRPr="00911777" w:rsidRDefault="00291289" w:rsidP="00291289"/>
    <w:p w:rsidR="00291289" w:rsidRPr="00911777" w:rsidRDefault="007412A7" w:rsidP="00291289">
      <w:r>
        <w:tab/>
      </w:r>
      <w:r w:rsidR="00291289" w:rsidRPr="00911777">
        <w:t>Predsjednik odnosno član Savjeta Agencije može biti razriješen prije isteka vremena na koje je imenovan:</w:t>
      </w:r>
    </w:p>
    <w:p w:rsidR="00291289" w:rsidRPr="00911777" w:rsidRDefault="00291289" w:rsidP="006D48CF">
      <w:pPr>
        <w:pStyle w:val="ListParagraph"/>
        <w:numPr>
          <w:ilvl w:val="0"/>
          <w:numId w:val="48"/>
        </w:numPr>
      </w:pPr>
      <w:r w:rsidRPr="00911777">
        <w:t>ako nastanu okolnosti iz člana 182 ovog zakona;</w:t>
      </w:r>
    </w:p>
    <w:p w:rsidR="00291289" w:rsidRPr="00911777" w:rsidRDefault="00291289" w:rsidP="006D48CF">
      <w:pPr>
        <w:pStyle w:val="ListParagraph"/>
        <w:numPr>
          <w:ilvl w:val="0"/>
          <w:numId w:val="48"/>
        </w:numPr>
      </w:pPr>
      <w:r w:rsidRPr="00911777">
        <w:t>ako prekrši obavezu čuvanja povjerljivih podataka.“</w:t>
      </w:r>
    </w:p>
    <w:p w:rsidR="00291289" w:rsidRPr="00911777" w:rsidRDefault="00291289" w:rsidP="00291289"/>
    <w:p w:rsidR="00856746" w:rsidRPr="00911777" w:rsidRDefault="00856746" w:rsidP="00856746">
      <w:pPr>
        <w:jc w:val="center"/>
        <w:rPr>
          <w:b/>
        </w:rPr>
      </w:pPr>
      <w:r w:rsidRPr="00911777">
        <w:rPr>
          <w:b/>
        </w:rPr>
        <w:t xml:space="preserve">Član </w:t>
      </w:r>
      <w:r w:rsidR="004F0E57" w:rsidRPr="00911777">
        <w:rPr>
          <w:b/>
        </w:rPr>
        <w:t>3</w:t>
      </w:r>
      <w:r w:rsidR="002C5C61">
        <w:rPr>
          <w:b/>
        </w:rPr>
        <w:t>6</w:t>
      </w:r>
    </w:p>
    <w:p w:rsidR="00856746" w:rsidRPr="00911777" w:rsidRDefault="007412A7" w:rsidP="00856746">
      <w:pPr>
        <w:jc w:val="both"/>
        <w:rPr>
          <w:rFonts w:eastAsiaTheme="minorHAnsi"/>
          <w:bCs/>
          <w:lang w:val="en-US" w:eastAsia="en-US"/>
        </w:rPr>
      </w:pPr>
      <w:r>
        <w:rPr>
          <w:rFonts w:eastAsiaTheme="minorHAnsi"/>
          <w:bCs/>
          <w:lang w:val="en-US" w:eastAsia="en-US"/>
        </w:rPr>
        <w:tab/>
      </w:r>
      <w:r w:rsidR="00856746" w:rsidRPr="00911777">
        <w:rPr>
          <w:rFonts w:eastAsiaTheme="minorHAnsi"/>
          <w:bCs/>
          <w:lang w:val="en-US" w:eastAsia="en-US"/>
        </w:rPr>
        <w:t>Član 185 mijenja se i glasi:</w:t>
      </w:r>
    </w:p>
    <w:p w:rsidR="00856746" w:rsidRPr="00911777" w:rsidRDefault="007412A7" w:rsidP="00856746">
      <w:pPr>
        <w:jc w:val="both"/>
        <w:rPr>
          <w:rFonts w:eastAsiaTheme="minorHAnsi"/>
          <w:bCs/>
          <w:lang w:val="en-US" w:eastAsia="en-US"/>
        </w:rPr>
      </w:pPr>
      <w:r>
        <w:rPr>
          <w:rFonts w:eastAsiaTheme="minorHAnsi"/>
          <w:bCs/>
          <w:lang w:val="en-US" w:eastAsia="en-US"/>
        </w:rPr>
        <w:tab/>
      </w:r>
      <w:r w:rsidR="00856746" w:rsidRPr="00911777">
        <w:rPr>
          <w:rFonts w:eastAsiaTheme="minorHAnsi"/>
          <w:bCs/>
          <w:lang w:val="en-US" w:eastAsia="en-US"/>
        </w:rPr>
        <w:t>“ Savjet Agencije:</w:t>
      </w:r>
    </w:p>
    <w:p w:rsidR="00856746" w:rsidRPr="00911777" w:rsidRDefault="00856746" w:rsidP="00856746">
      <w:pPr>
        <w:pStyle w:val="ListParagraph"/>
        <w:numPr>
          <w:ilvl w:val="0"/>
          <w:numId w:val="32"/>
        </w:numPr>
        <w:jc w:val="both"/>
        <w:rPr>
          <w:rFonts w:eastAsiaTheme="minorHAnsi"/>
          <w:bCs/>
          <w:lang w:val="en-US" w:eastAsia="en-US"/>
        </w:rPr>
      </w:pPr>
      <w:r w:rsidRPr="00911777">
        <w:rPr>
          <w:rFonts w:eastAsiaTheme="minorHAnsi"/>
          <w:bCs/>
          <w:lang w:val="en-US" w:eastAsia="en-US"/>
        </w:rPr>
        <w:t>odlučuje o dozvolama, saglasnostima, ovlašćenjima i drugim pitanjima iz nadležnosti Agencije;</w:t>
      </w:r>
    </w:p>
    <w:p w:rsidR="00856746" w:rsidRPr="00911777" w:rsidRDefault="00856746" w:rsidP="00856746">
      <w:pPr>
        <w:pStyle w:val="ListParagraph"/>
        <w:numPr>
          <w:ilvl w:val="0"/>
          <w:numId w:val="32"/>
        </w:numPr>
        <w:jc w:val="both"/>
        <w:rPr>
          <w:rFonts w:eastAsiaTheme="minorHAnsi"/>
          <w:bCs/>
          <w:lang w:val="en-US" w:eastAsia="en-US"/>
        </w:rPr>
      </w:pPr>
      <w:r w:rsidRPr="00911777">
        <w:rPr>
          <w:rFonts w:eastAsiaTheme="minorHAnsi"/>
          <w:bCs/>
          <w:lang w:val="en-US" w:eastAsia="en-US"/>
        </w:rPr>
        <w:t>donosi statut, podzakonske i druge akte utvrđene zakonom;</w:t>
      </w:r>
    </w:p>
    <w:p w:rsidR="00856746" w:rsidRPr="00911777" w:rsidRDefault="00856746" w:rsidP="00291289">
      <w:pPr>
        <w:pStyle w:val="ListParagraph"/>
        <w:numPr>
          <w:ilvl w:val="0"/>
          <w:numId w:val="32"/>
        </w:numPr>
        <w:jc w:val="both"/>
        <w:rPr>
          <w:rFonts w:eastAsiaTheme="minorHAnsi"/>
          <w:bCs/>
          <w:lang w:val="en-US" w:eastAsia="en-US"/>
        </w:rPr>
      </w:pPr>
      <w:r w:rsidRPr="00911777">
        <w:rPr>
          <w:rFonts w:eastAsiaTheme="minorHAnsi"/>
          <w:bCs/>
          <w:lang w:val="en-US" w:eastAsia="en-US"/>
        </w:rPr>
        <w:t>donosi sm</w:t>
      </w:r>
      <w:r w:rsidR="00291289" w:rsidRPr="00911777">
        <w:rPr>
          <w:rFonts w:eastAsiaTheme="minorHAnsi"/>
          <w:bCs/>
          <w:lang w:val="en-US" w:eastAsia="en-US"/>
        </w:rPr>
        <w:t xml:space="preserve">jernice, uputstva i druge </w:t>
      </w:r>
      <w:r w:rsidRPr="00911777">
        <w:rPr>
          <w:rFonts w:eastAsiaTheme="minorHAnsi"/>
          <w:bCs/>
          <w:lang w:val="en-US" w:eastAsia="en-US"/>
        </w:rPr>
        <w:t xml:space="preserve">akte </w:t>
      </w:r>
      <w:r w:rsidR="00291289" w:rsidRPr="00911777">
        <w:rPr>
          <w:rFonts w:eastAsiaTheme="minorHAnsi"/>
          <w:bCs/>
          <w:lang w:val="en-US" w:eastAsia="en-US"/>
        </w:rPr>
        <w:t>u cilju adekvatnog ispunjavanja zakonskih obaveza subjekata nadzora</w:t>
      </w:r>
      <w:r w:rsidRPr="00911777">
        <w:rPr>
          <w:rFonts w:eastAsiaTheme="minorHAnsi"/>
          <w:bCs/>
          <w:lang w:val="en-US" w:eastAsia="en-US"/>
        </w:rPr>
        <w:t>;</w:t>
      </w:r>
    </w:p>
    <w:p w:rsidR="00856746" w:rsidRPr="00911777" w:rsidRDefault="00856746" w:rsidP="00856746">
      <w:pPr>
        <w:pStyle w:val="ListParagraph"/>
        <w:numPr>
          <w:ilvl w:val="0"/>
          <w:numId w:val="32"/>
        </w:numPr>
        <w:jc w:val="both"/>
        <w:rPr>
          <w:rFonts w:eastAsiaTheme="minorHAnsi"/>
          <w:bCs/>
          <w:lang w:val="en-US" w:eastAsia="en-US"/>
        </w:rPr>
      </w:pPr>
      <w:r w:rsidRPr="00911777">
        <w:rPr>
          <w:rFonts w:eastAsiaTheme="minorHAnsi"/>
          <w:bCs/>
          <w:lang w:val="en-US" w:eastAsia="en-US"/>
        </w:rPr>
        <w:t>donosi godišnji program rada i finansijski plan;</w:t>
      </w:r>
    </w:p>
    <w:p w:rsidR="00856746" w:rsidRPr="00911777" w:rsidRDefault="00856746" w:rsidP="00856746">
      <w:pPr>
        <w:pStyle w:val="ListParagraph"/>
        <w:numPr>
          <w:ilvl w:val="0"/>
          <w:numId w:val="32"/>
        </w:numPr>
        <w:jc w:val="both"/>
        <w:rPr>
          <w:rFonts w:eastAsiaTheme="minorHAnsi"/>
          <w:bCs/>
          <w:lang w:val="en-US" w:eastAsia="en-US"/>
        </w:rPr>
      </w:pPr>
      <w:r w:rsidRPr="00911777">
        <w:rPr>
          <w:rFonts w:eastAsiaTheme="minorHAnsi"/>
          <w:bCs/>
          <w:lang w:val="en-US" w:eastAsia="en-US"/>
        </w:rPr>
        <w:t>podnosi Vladi izvještaj o radu i finansijski izvještaj Agencije;</w:t>
      </w:r>
    </w:p>
    <w:p w:rsidR="00856746" w:rsidRPr="00911777" w:rsidRDefault="00856746" w:rsidP="00856746">
      <w:pPr>
        <w:pStyle w:val="ListParagraph"/>
        <w:numPr>
          <w:ilvl w:val="0"/>
          <w:numId w:val="32"/>
        </w:numPr>
        <w:jc w:val="both"/>
        <w:rPr>
          <w:rFonts w:eastAsiaTheme="minorHAnsi"/>
          <w:bCs/>
          <w:lang w:val="en-US" w:eastAsia="en-US"/>
        </w:rPr>
      </w:pPr>
      <w:r w:rsidRPr="00911777">
        <w:rPr>
          <w:rFonts w:eastAsiaTheme="minorHAnsi"/>
          <w:bCs/>
          <w:lang w:val="en-US" w:eastAsia="en-US"/>
        </w:rPr>
        <w:t>imenuje i razrješava direktora Agencije;</w:t>
      </w:r>
    </w:p>
    <w:p w:rsidR="00856746" w:rsidRPr="00911777" w:rsidRDefault="00856746" w:rsidP="00856746">
      <w:pPr>
        <w:pStyle w:val="ListParagraph"/>
        <w:numPr>
          <w:ilvl w:val="0"/>
          <w:numId w:val="32"/>
        </w:numPr>
        <w:jc w:val="both"/>
        <w:rPr>
          <w:rFonts w:eastAsiaTheme="minorHAnsi"/>
          <w:bCs/>
          <w:lang w:val="en-US" w:eastAsia="en-US"/>
        </w:rPr>
      </w:pPr>
      <w:r w:rsidRPr="00911777">
        <w:rPr>
          <w:rFonts w:eastAsiaTheme="minorHAnsi"/>
          <w:bCs/>
          <w:lang w:val="en-US" w:eastAsia="en-US"/>
        </w:rPr>
        <w:t>bira i opoziva revizora za kontrolu godišnjih finansijskih iskaza Agencije;</w:t>
      </w:r>
    </w:p>
    <w:p w:rsidR="00856746" w:rsidRPr="00911777" w:rsidRDefault="00856746" w:rsidP="00856746">
      <w:pPr>
        <w:pStyle w:val="ListParagraph"/>
        <w:numPr>
          <w:ilvl w:val="0"/>
          <w:numId w:val="32"/>
        </w:numPr>
        <w:jc w:val="both"/>
        <w:rPr>
          <w:rFonts w:eastAsiaTheme="minorHAnsi"/>
          <w:bCs/>
          <w:lang w:val="en-US" w:eastAsia="en-US"/>
        </w:rPr>
      </w:pPr>
      <w:r w:rsidRPr="00911777">
        <w:rPr>
          <w:rFonts w:eastAsiaTheme="minorHAnsi"/>
          <w:bCs/>
          <w:lang w:val="en-US" w:eastAsia="en-US"/>
        </w:rPr>
        <w:t>odlučuje o mjerama nadzora;</w:t>
      </w:r>
    </w:p>
    <w:p w:rsidR="00856746" w:rsidRDefault="00856746" w:rsidP="00856746">
      <w:pPr>
        <w:pStyle w:val="ListParagraph"/>
        <w:numPr>
          <w:ilvl w:val="0"/>
          <w:numId w:val="32"/>
        </w:numPr>
        <w:jc w:val="both"/>
        <w:rPr>
          <w:rFonts w:eastAsiaTheme="minorHAnsi"/>
          <w:bCs/>
          <w:lang w:val="en-US" w:eastAsia="en-US"/>
        </w:rPr>
      </w:pPr>
      <w:r w:rsidRPr="00911777">
        <w:rPr>
          <w:rFonts w:eastAsiaTheme="minorHAnsi"/>
          <w:bCs/>
          <w:lang w:val="en-US" w:eastAsia="en-US"/>
        </w:rPr>
        <w:t>obavlja druge poslove koji se odnose na upravljanje Agencijom, utvrđene zakonom.”</w:t>
      </w:r>
    </w:p>
    <w:p w:rsidR="00B26A02" w:rsidRPr="00911777" w:rsidRDefault="00B26A02" w:rsidP="00B26A02">
      <w:pPr>
        <w:pStyle w:val="ListParagraph"/>
        <w:jc w:val="both"/>
        <w:rPr>
          <w:rFonts w:eastAsiaTheme="minorHAnsi"/>
          <w:bCs/>
          <w:lang w:val="en-US" w:eastAsia="en-US"/>
        </w:rPr>
      </w:pPr>
    </w:p>
    <w:p w:rsidR="00856746" w:rsidRPr="00911777" w:rsidRDefault="00856746" w:rsidP="00856746">
      <w:pPr>
        <w:autoSpaceDE w:val="0"/>
        <w:autoSpaceDN w:val="0"/>
        <w:adjustRightInd w:val="0"/>
        <w:jc w:val="both"/>
        <w:rPr>
          <w:rFonts w:eastAsiaTheme="minorHAnsi"/>
          <w:bCs/>
          <w:lang w:val="en-US" w:eastAsia="en-US"/>
        </w:rPr>
      </w:pPr>
    </w:p>
    <w:p w:rsidR="00856746" w:rsidRDefault="00856746" w:rsidP="00856746">
      <w:pPr>
        <w:autoSpaceDE w:val="0"/>
        <w:autoSpaceDN w:val="0"/>
        <w:adjustRightInd w:val="0"/>
        <w:jc w:val="center"/>
        <w:rPr>
          <w:rFonts w:eastAsiaTheme="minorHAnsi"/>
          <w:b/>
          <w:bCs/>
          <w:lang w:val="en-US" w:eastAsia="en-US"/>
        </w:rPr>
      </w:pPr>
      <w:r w:rsidRPr="00911777">
        <w:rPr>
          <w:rFonts w:eastAsiaTheme="minorHAnsi"/>
          <w:b/>
          <w:bCs/>
          <w:lang w:val="en-US" w:eastAsia="en-US"/>
        </w:rPr>
        <w:t xml:space="preserve">Član </w:t>
      </w:r>
      <w:r w:rsidR="004F0E57" w:rsidRPr="00911777">
        <w:rPr>
          <w:rFonts w:eastAsiaTheme="minorHAnsi"/>
          <w:b/>
          <w:bCs/>
          <w:lang w:val="en-US" w:eastAsia="en-US"/>
        </w:rPr>
        <w:t>3</w:t>
      </w:r>
      <w:r w:rsidR="002C5C61">
        <w:rPr>
          <w:rFonts w:eastAsiaTheme="minorHAnsi"/>
          <w:b/>
          <w:bCs/>
          <w:lang w:val="en-US" w:eastAsia="en-US"/>
        </w:rPr>
        <w:t>7</w:t>
      </w:r>
    </w:p>
    <w:p w:rsidR="00FE0C86" w:rsidRDefault="007412A7" w:rsidP="00FE0C86">
      <w:pPr>
        <w:autoSpaceDE w:val="0"/>
        <w:autoSpaceDN w:val="0"/>
        <w:adjustRightInd w:val="0"/>
        <w:jc w:val="both"/>
        <w:rPr>
          <w:rFonts w:eastAsiaTheme="minorHAnsi"/>
          <w:bCs/>
          <w:lang w:val="en-US" w:eastAsia="en-US"/>
        </w:rPr>
      </w:pPr>
      <w:r>
        <w:rPr>
          <w:rFonts w:eastAsiaTheme="minorHAnsi"/>
          <w:bCs/>
          <w:lang w:val="en-US" w:eastAsia="en-US"/>
        </w:rPr>
        <w:tab/>
      </w:r>
      <w:r w:rsidR="00FE0C86" w:rsidRPr="00911777">
        <w:rPr>
          <w:rFonts w:eastAsiaTheme="minorHAnsi"/>
          <w:bCs/>
          <w:lang w:val="en-US" w:eastAsia="en-US"/>
        </w:rPr>
        <w:t>U članu 187 stav 1 riječ</w:t>
      </w:r>
      <w:r w:rsidR="00FE0C86">
        <w:rPr>
          <w:rFonts w:eastAsiaTheme="minorHAnsi"/>
          <w:bCs/>
          <w:lang w:val="en-US" w:eastAsia="en-US"/>
        </w:rPr>
        <w:t>i</w:t>
      </w:r>
      <w:r w:rsidR="00FE0C86" w:rsidRPr="00FE0C86">
        <w:t xml:space="preserve"> </w:t>
      </w:r>
      <w:r w:rsidR="00FE0C86" w:rsidRPr="00FE0C86">
        <w:rPr>
          <w:rFonts w:eastAsiaTheme="minorHAnsi"/>
          <w:bCs/>
          <w:lang w:val="en-US" w:eastAsia="en-US"/>
        </w:rPr>
        <w:t>", osim ako ovim zakonom za pojedina pitanja nije drukčije određeno." brišu se, a umjesto zareza stavlja se tačka</w:t>
      </w:r>
      <w:r w:rsidR="00FE0C86">
        <w:rPr>
          <w:rFonts w:eastAsiaTheme="minorHAnsi"/>
          <w:bCs/>
          <w:lang w:val="en-US" w:eastAsia="en-US"/>
        </w:rPr>
        <w:t>.</w:t>
      </w:r>
    </w:p>
    <w:p w:rsidR="00FE0C86" w:rsidRDefault="00FE0C86" w:rsidP="00FE0C86">
      <w:pPr>
        <w:autoSpaceDE w:val="0"/>
        <w:autoSpaceDN w:val="0"/>
        <w:adjustRightInd w:val="0"/>
        <w:jc w:val="both"/>
        <w:rPr>
          <w:rFonts w:eastAsiaTheme="minorHAnsi"/>
          <w:b/>
          <w:bCs/>
          <w:highlight w:val="yellow"/>
          <w:lang w:val="en-US" w:eastAsia="en-US"/>
        </w:rPr>
      </w:pPr>
    </w:p>
    <w:p w:rsidR="00FE0C86" w:rsidRPr="00911777" w:rsidRDefault="002C5C61" w:rsidP="00856746">
      <w:pPr>
        <w:autoSpaceDE w:val="0"/>
        <w:autoSpaceDN w:val="0"/>
        <w:adjustRightInd w:val="0"/>
        <w:jc w:val="center"/>
        <w:rPr>
          <w:rFonts w:eastAsiaTheme="minorHAnsi"/>
          <w:b/>
          <w:bCs/>
          <w:lang w:val="en-US" w:eastAsia="en-US"/>
        </w:rPr>
      </w:pPr>
      <w:r>
        <w:rPr>
          <w:rFonts w:eastAsiaTheme="minorHAnsi"/>
          <w:b/>
          <w:bCs/>
          <w:lang w:val="en-US" w:eastAsia="en-US"/>
        </w:rPr>
        <w:t>Član 38</w:t>
      </w:r>
    </w:p>
    <w:p w:rsidR="00856746" w:rsidRPr="00911777" w:rsidRDefault="007412A7" w:rsidP="00856746">
      <w:pPr>
        <w:autoSpaceDE w:val="0"/>
        <w:autoSpaceDN w:val="0"/>
        <w:adjustRightInd w:val="0"/>
        <w:jc w:val="both"/>
        <w:rPr>
          <w:rFonts w:eastAsiaTheme="minorHAnsi"/>
          <w:bCs/>
          <w:lang w:val="en-US" w:eastAsia="en-US"/>
        </w:rPr>
      </w:pPr>
      <w:r>
        <w:rPr>
          <w:rFonts w:eastAsiaTheme="minorHAnsi"/>
          <w:bCs/>
          <w:lang w:val="en-US" w:eastAsia="en-US"/>
        </w:rPr>
        <w:tab/>
      </w:r>
      <w:r w:rsidR="00856746" w:rsidRPr="00911777">
        <w:rPr>
          <w:rFonts w:eastAsiaTheme="minorHAnsi"/>
          <w:bCs/>
          <w:lang w:val="en-US" w:eastAsia="en-US"/>
        </w:rPr>
        <w:t xml:space="preserve">U članu 187 stav 1 riječ “četiri” zamjenjuje se riječju “pet.” </w:t>
      </w:r>
    </w:p>
    <w:p w:rsidR="00856746" w:rsidRPr="00911777" w:rsidRDefault="00856746" w:rsidP="00856746">
      <w:pPr>
        <w:autoSpaceDE w:val="0"/>
        <w:autoSpaceDN w:val="0"/>
        <w:adjustRightInd w:val="0"/>
        <w:jc w:val="center"/>
        <w:rPr>
          <w:rFonts w:eastAsiaTheme="minorHAnsi"/>
          <w:b/>
          <w:bCs/>
          <w:lang w:val="en-US" w:eastAsia="en-US"/>
        </w:rPr>
      </w:pPr>
    </w:p>
    <w:p w:rsidR="00856746" w:rsidRPr="00911777" w:rsidRDefault="00856746" w:rsidP="00856746">
      <w:pPr>
        <w:autoSpaceDE w:val="0"/>
        <w:autoSpaceDN w:val="0"/>
        <w:adjustRightInd w:val="0"/>
        <w:jc w:val="center"/>
        <w:rPr>
          <w:rFonts w:eastAsiaTheme="minorHAnsi"/>
          <w:b/>
          <w:bCs/>
          <w:lang w:val="en-US" w:eastAsia="en-US"/>
        </w:rPr>
      </w:pPr>
      <w:r w:rsidRPr="00911777">
        <w:rPr>
          <w:rFonts w:eastAsiaTheme="minorHAnsi"/>
          <w:b/>
          <w:bCs/>
          <w:lang w:val="en-US" w:eastAsia="en-US"/>
        </w:rPr>
        <w:t xml:space="preserve">Član </w:t>
      </w:r>
      <w:r w:rsidR="002C5C61">
        <w:rPr>
          <w:rFonts w:eastAsiaTheme="minorHAnsi"/>
          <w:b/>
          <w:bCs/>
          <w:lang w:val="en-US" w:eastAsia="en-US"/>
        </w:rPr>
        <w:t>39</w:t>
      </w:r>
    </w:p>
    <w:p w:rsidR="00856746" w:rsidRPr="00911777" w:rsidRDefault="007412A7" w:rsidP="00856746">
      <w:pPr>
        <w:autoSpaceDE w:val="0"/>
        <w:autoSpaceDN w:val="0"/>
        <w:adjustRightInd w:val="0"/>
        <w:spacing w:after="120"/>
        <w:jc w:val="both"/>
        <w:rPr>
          <w:rFonts w:eastAsiaTheme="minorHAnsi"/>
          <w:bCs/>
          <w:lang w:val="en-US" w:eastAsia="en-US"/>
        </w:rPr>
      </w:pPr>
      <w:r>
        <w:rPr>
          <w:rFonts w:eastAsiaTheme="minorHAnsi"/>
          <w:bCs/>
          <w:lang w:val="en-US" w:eastAsia="en-US"/>
        </w:rPr>
        <w:tab/>
      </w:r>
      <w:r w:rsidR="00856746" w:rsidRPr="00911777">
        <w:rPr>
          <w:rFonts w:eastAsiaTheme="minorHAnsi"/>
          <w:bCs/>
          <w:lang w:val="en-US" w:eastAsia="en-US"/>
        </w:rPr>
        <w:t>Član 188 mijenja se i glasi:</w:t>
      </w:r>
    </w:p>
    <w:p w:rsidR="00856746" w:rsidRPr="00911777" w:rsidRDefault="007412A7" w:rsidP="00856746">
      <w:pPr>
        <w:autoSpaceDE w:val="0"/>
        <w:autoSpaceDN w:val="0"/>
        <w:adjustRightInd w:val="0"/>
        <w:spacing w:after="120"/>
        <w:jc w:val="both"/>
        <w:rPr>
          <w:rFonts w:eastAsiaTheme="minorHAnsi"/>
          <w:bCs/>
          <w:lang w:val="en-US" w:eastAsia="en-US"/>
        </w:rPr>
      </w:pPr>
      <w:r>
        <w:rPr>
          <w:rFonts w:eastAsiaTheme="minorHAnsi"/>
          <w:bCs/>
          <w:lang w:val="en-US" w:eastAsia="en-US"/>
        </w:rPr>
        <w:tab/>
      </w:r>
      <w:r w:rsidR="00856746" w:rsidRPr="00911777">
        <w:rPr>
          <w:rFonts w:eastAsiaTheme="minorHAnsi"/>
          <w:bCs/>
          <w:lang w:val="en-US" w:eastAsia="en-US"/>
        </w:rPr>
        <w:t>“Direktor Agencije predstavlja, rukovodi i organizuje rad u Agenciji, odgovara za zakonitost i kvalitet njenog rada, predlaže statut, godišnji program rada i finansijski plan, izvještaj o radu i finansijski izvještaj, kao i druge odluke Savjetu Agencije, izvršava odluke Savjeta, utvrđuje unutrašnju organizaciju i sistematizaciju radnih mjesta u Agenciji, upravlja ljudskim i finansijskim resursima, stara se o obezbjeđivanju javnosti rada Agencije i vrši druge poslove utvrđene zakonom.”</w:t>
      </w:r>
    </w:p>
    <w:p w:rsidR="005074F9" w:rsidRPr="00911777" w:rsidRDefault="002C5C61" w:rsidP="005074F9">
      <w:pPr>
        <w:jc w:val="center"/>
        <w:rPr>
          <w:b/>
        </w:rPr>
      </w:pPr>
      <w:r>
        <w:rPr>
          <w:b/>
        </w:rPr>
        <w:t>Član 40</w:t>
      </w:r>
    </w:p>
    <w:p w:rsidR="004426A3" w:rsidRPr="00911777" w:rsidRDefault="007412A7" w:rsidP="004426A3">
      <w:r>
        <w:tab/>
      </w:r>
      <w:r w:rsidR="004426A3" w:rsidRPr="00911777">
        <w:t>Poslije člana 188 dodaje se novi član i glasi:</w:t>
      </w:r>
    </w:p>
    <w:p w:rsidR="00565186" w:rsidRPr="00911777" w:rsidRDefault="00565186" w:rsidP="004426A3">
      <w:pPr>
        <w:jc w:val="center"/>
        <w:rPr>
          <w:b/>
        </w:rPr>
      </w:pPr>
    </w:p>
    <w:p w:rsidR="004426A3" w:rsidRPr="00911777" w:rsidRDefault="004426A3" w:rsidP="004426A3">
      <w:pPr>
        <w:jc w:val="center"/>
        <w:rPr>
          <w:b/>
        </w:rPr>
      </w:pPr>
      <w:r w:rsidRPr="00911777">
        <w:rPr>
          <w:b/>
        </w:rPr>
        <w:t>„Član 188a</w:t>
      </w:r>
    </w:p>
    <w:p w:rsidR="004426A3" w:rsidRPr="00911777" w:rsidRDefault="004426A3" w:rsidP="004426A3">
      <w:pPr>
        <w:jc w:val="center"/>
        <w:rPr>
          <w:b/>
        </w:rPr>
      </w:pPr>
      <w:r w:rsidRPr="00911777">
        <w:rPr>
          <w:b/>
        </w:rPr>
        <w:t>Prava i obaveze iz radnih odnosa</w:t>
      </w:r>
    </w:p>
    <w:p w:rsidR="004426A3" w:rsidRPr="00911777" w:rsidRDefault="007412A7" w:rsidP="004426A3">
      <w:pPr>
        <w:jc w:val="both"/>
      </w:pPr>
      <w:r>
        <w:tab/>
      </w:r>
      <w:r w:rsidR="004426A3" w:rsidRPr="00911777">
        <w:t>Na prava i obaveze zaposlenih u regulatornom organu primjenjuju se opšti propisi o radu.“</w:t>
      </w:r>
    </w:p>
    <w:p w:rsidR="004426A3" w:rsidRPr="00911777" w:rsidRDefault="004426A3" w:rsidP="004426A3"/>
    <w:p w:rsidR="00856746" w:rsidRPr="00911777" w:rsidRDefault="00856746" w:rsidP="00856746">
      <w:pPr>
        <w:jc w:val="center"/>
        <w:rPr>
          <w:rFonts w:eastAsiaTheme="minorHAnsi"/>
          <w:b/>
          <w:bCs/>
          <w:lang w:val="en-US" w:eastAsia="en-US"/>
        </w:rPr>
      </w:pPr>
      <w:r w:rsidRPr="00911777">
        <w:rPr>
          <w:b/>
        </w:rPr>
        <w:t xml:space="preserve">Član </w:t>
      </w:r>
      <w:r w:rsidR="00911777">
        <w:rPr>
          <w:b/>
        </w:rPr>
        <w:t>4</w:t>
      </w:r>
      <w:r w:rsidR="002C5C61">
        <w:rPr>
          <w:b/>
        </w:rPr>
        <w:t>1</w:t>
      </w:r>
    </w:p>
    <w:p w:rsidR="00856746" w:rsidRPr="00911777" w:rsidRDefault="007412A7" w:rsidP="00856746">
      <w:pPr>
        <w:autoSpaceDE w:val="0"/>
        <w:autoSpaceDN w:val="0"/>
        <w:adjustRightInd w:val="0"/>
        <w:spacing w:after="120"/>
        <w:jc w:val="both"/>
        <w:rPr>
          <w:rFonts w:eastAsiaTheme="minorHAnsi"/>
          <w:lang w:val="en-US" w:eastAsia="en-US"/>
        </w:rPr>
      </w:pPr>
      <w:r>
        <w:rPr>
          <w:rFonts w:eastAsiaTheme="minorHAnsi"/>
          <w:lang w:val="en-US" w:eastAsia="en-US"/>
        </w:rPr>
        <w:tab/>
      </w:r>
      <w:r w:rsidR="00856746" w:rsidRPr="00911777">
        <w:rPr>
          <w:rFonts w:eastAsiaTheme="minorHAnsi"/>
          <w:lang w:val="en-US" w:eastAsia="en-US"/>
        </w:rPr>
        <w:t>Član 192 mijenja se i glasi:</w:t>
      </w:r>
    </w:p>
    <w:p w:rsidR="00856746" w:rsidRPr="00911777" w:rsidRDefault="00856746" w:rsidP="00856746">
      <w:pPr>
        <w:autoSpaceDE w:val="0"/>
        <w:autoSpaceDN w:val="0"/>
        <w:adjustRightInd w:val="0"/>
        <w:jc w:val="center"/>
        <w:rPr>
          <w:rFonts w:eastAsiaTheme="minorHAnsi"/>
          <w:b/>
          <w:bCs/>
          <w:lang w:val="en-US" w:eastAsia="en-US"/>
        </w:rPr>
      </w:pPr>
      <w:r w:rsidRPr="00911777">
        <w:rPr>
          <w:rFonts w:eastAsiaTheme="minorHAnsi"/>
          <w:bCs/>
          <w:lang w:val="en-US" w:eastAsia="en-US"/>
        </w:rPr>
        <w:t>“</w:t>
      </w:r>
      <w:r w:rsidRPr="00911777">
        <w:rPr>
          <w:rFonts w:eastAsiaTheme="minorHAnsi"/>
          <w:b/>
          <w:bCs/>
          <w:lang w:val="en-US" w:eastAsia="en-US"/>
        </w:rPr>
        <w:t>Sadržaj i rokovi za dostavljanje programa rada i izvještaja o radu</w:t>
      </w:r>
    </w:p>
    <w:p w:rsidR="00856746" w:rsidRPr="00911777" w:rsidRDefault="00856746" w:rsidP="00856746">
      <w:pPr>
        <w:autoSpaceDE w:val="0"/>
        <w:autoSpaceDN w:val="0"/>
        <w:adjustRightInd w:val="0"/>
        <w:jc w:val="center"/>
        <w:rPr>
          <w:rFonts w:eastAsiaTheme="minorHAnsi"/>
          <w:b/>
          <w:bCs/>
          <w:lang w:val="en-US" w:eastAsia="en-US"/>
        </w:rPr>
      </w:pPr>
      <w:r w:rsidRPr="00911777">
        <w:rPr>
          <w:rFonts w:eastAsiaTheme="minorHAnsi"/>
          <w:b/>
          <w:bCs/>
          <w:lang w:val="en-US" w:eastAsia="en-US"/>
        </w:rPr>
        <w:t>Član 192</w:t>
      </w:r>
    </w:p>
    <w:p w:rsidR="00856746" w:rsidRPr="00911777" w:rsidRDefault="007412A7" w:rsidP="00856746">
      <w:pPr>
        <w:autoSpaceDE w:val="0"/>
        <w:autoSpaceDN w:val="0"/>
        <w:adjustRightInd w:val="0"/>
        <w:jc w:val="both"/>
        <w:rPr>
          <w:rFonts w:eastAsiaTheme="minorHAnsi"/>
          <w:bCs/>
          <w:lang w:val="en-US" w:eastAsia="en-US"/>
        </w:rPr>
      </w:pPr>
      <w:r>
        <w:rPr>
          <w:rFonts w:eastAsiaTheme="minorHAnsi"/>
          <w:bCs/>
          <w:lang w:val="en-US" w:eastAsia="en-US"/>
        </w:rPr>
        <w:tab/>
      </w:r>
      <w:r w:rsidR="00856746" w:rsidRPr="00911777">
        <w:rPr>
          <w:rFonts w:eastAsiaTheme="minorHAnsi"/>
          <w:bCs/>
          <w:lang w:val="en-US" w:eastAsia="en-US"/>
        </w:rPr>
        <w:t>Godišnji program rada regulatornog organa iz člana 185 tačka 4 ovog člana sadrži podatke o ciljevima, indikatorima uspješnosti, aktivnostima koje su potrebne za realizaciju ciljeva i licima odgovornim za realizaciju.</w:t>
      </w:r>
    </w:p>
    <w:p w:rsidR="00856746" w:rsidRPr="00911777" w:rsidRDefault="00856746" w:rsidP="00856746">
      <w:pPr>
        <w:autoSpaceDE w:val="0"/>
        <w:autoSpaceDN w:val="0"/>
        <w:adjustRightInd w:val="0"/>
        <w:jc w:val="both"/>
        <w:rPr>
          <w:rFonts w:eastAsiaTheme="minorHAnsi"/>
          <w:bCs/>
          <w:lang w:val="en-US" w:eastAsia="en-US"/>
        </w:rPr>
      </w:pPr>
    </w:p>
    <w:p w:rsidR="00856746" w:rsidRPr="00911777" w:rsidRDefault="007412A7" w:rsidP="00856746">
      <w:pPr>
        <w:autoSpaceDE w:val="0"/>
        <w:autoSpaceDN w:val="0"/>
        <w:adjustRightInd w:val="0"/>
        <w:jc w:val="both"/>
        <w:rPr>
          <w:rFonts w:eastAsiaTheme="minorHAnsi"/>
          <w:bCs/>
          <w:lang w:val="en-US" w:eastAsia="en-US"/>
        </w:rPr>
      </w:pPr>
      <w:r>
        <w:rPr>
          <w:rFonts w:eastAsiaTheme="minorHAnsi"/>
          <w:bCs/>
          <w:lang w:val="en-US" w:eastAsia="en-US"/>
        </w:rPr>
        <w:tab/>
      </w:r>
      <w:r w:rsidR="00856746" w:rsidRPr="00911777">
        <w:rPr>
          <w:rFonts w:eastAsiaTheme="minorHAnsi"/>
          <w:bCs/>
          <w:lang w:val="en-US" w:eastAsia="en-US"/>
        </w:rPr>
        <w:t>Program rada iz stava 1 ovog člana i predlog finansijskog plana dostavljaju se Ministarstvu finansija do 30. septembra tekuće godine.</w:t>
      </w:r>
    </w:p>
    <w:p w:rsidR="00856746" w:rsidRPr="00911777" w:rsidRDefault="00856746" w:rsidP="00856746">
      <w:pPr>
        <w:autoSpaceDE w:val="0"/>
        <w:autoSpaceDN w:val="0"/>
        <w:adjustRightInd w:val="0"/>
        <w:jc w:val="both"/>
        <w:rPr>
          <w:rFonts w:eastAsiaTheme="minorHAnsi"/>
          <w:bCs/>
          <w:lang w:val="en-US" w:eastAsia="en-US"/>
        </w:rPr>
      </w:pPr>
    </w:p>
    <w:p w:rsidR="00856746" w:rsidRPr="00911777" w:rsidRDefault="007412A7" w:rsidP="00856746">
      <w:pPr>
        <w:autoSpaceDE w:val="0"/>
        <w:autoSpaceDN w:val="0"/>
        <w:adjustRightInd w:val="0"/>
        <w:jc w:val="both"/>
        <w:rPr>
          <w:rFonts w:eastAsiaTheme="minorHAnsi"/>
          <w:bCs/>
          <w:lang w:val="en-US" w:eastAsia="en-US"/>
        </w:rPr>
      </w:pPr>
      <w:r>
        <w:rPr>
          <w:rFonts w:eastAsiaTheme="minorHAnsi"/>
          <w:bCs/>
          <w:lang w:val="en-US" w:eastAsia="en-US"/>
        </w:rPr>
        <w:tab/>
      </w:r>
      <w:r w:rsidR="00856746" w:rsidRPr="00911777">
        <w:rPr>
          <w:rFonts w:eastAsiaTheme="minorHAnsi"/>
          <w:bCs/>
          <w:lang w:val="en-US" w:eastAsia="en-US"/>
        </w:rPr>
        <w:t>Izvještaj o radu regulatornog organa sadrži prikaz izvršavanja zakona i drugih propisa, podatke o realizaciji ciljeva iz programa rada regulatornog organa, i finansijski izvještaj.</w:t>
      </w:r>
    </w:p>
    <w:p w:rsidR="00856746" w:rsidRPr="00911777" w:rsidRDefault="00856746" w:rsidP="00856746">
      <w:pPr>
        <w:autoSpaceDE w:val="0"/>
        <w:autoSpaceDN w:val="0"/>
        <w:adjustRightInd w:val="0"/>
        <w:jc w:val="both"/>
        <w:rPr>
          <w:rFonts w:eastAsiaTheme="minorHAnsi"/>
          <w:bCs/>
          <w:lang w:val="en-US" w:eastAsia="en-US"/>
        </w:rPr>
      </w:pPr>
    </w:p>
    <w:p w:rsidR="00856746" w:rsidRPr="00911777" w:rsidRDefault="007412A7" w:rsidP="00856746">
      <w:pPr>
        <w:autoSpaceDE w:val="0"/>
        <w:autoSpaceDN w:val="0"/>
        <w:adjustRightInd w:val="0"/>
        <w:jc w:val="both"/>
        <w:rPr>
          <w:rFonts w:eastAsiaTheme="minorHAnsi"/>
          <w:bCs/>
          <w:lang w:val="en-US" w:eastAsia="en-US"/>
        </w:rPr>
      </w:pPr>
      <w:r>
        <w:rPr>
          <w:rFonts w:eastAsiaTheme="minorHAnsi"/>
          <w:bCs/>
          <w:lang w:val="en-US" w:eastAsia="en-US"/>
        </w:rPr>
        <w:tab/>
      </w:r>
      <w:r w:rsidR="006D48CF" w:rsidRPr="00911777">
        <w:rPr>
          <w:rFonts w:eastAsiaTheme="minorHAnsi"/>
          <w:bCs/>
          <w:lang w:val="en-US" w:eastAsia="en-US"/>
        </w:rPr>
        <w:t>Izvještaj iz stava 3</w:t>
      </w:r>
      <w:r w:rsidR="00856746" w:rsidRPr="00911777">
        <w:rPr>
          <w:rFonts w:eastAsiaTheme="minorHAnsi"/>
          <w:bCs/>
          <w:lang w:val="en-US" w:eastAsia="en-US"/>
        </w:rPr>
        <w:t xml:space="preserve"> ovog člana sa finansijskim iskazima i izvještajem ovlašćenog revizora za prethodnu godinu dostavlja se Ministarstvu finansija Crne Gore do 30. aprila tekuće godine.</w:t>
      </w:r>
    </w:p>
    <w:p w:rsidR="00856746" w:rsidRPr="00911777" w:rsidRDefault="00856746" w:rsidP="00856746">
      <w:pPr>
        <w:autoSpaceDE w:val="0"/>
        <w:autoSpaceDN w:val="0"/>
        <w:adjustRightInd w:val="0"/>
        <w:jc w:val="both"/>
        <w:rPr>
          <w:rFonts w:eastAsiaTheme="minorHAnsi"/>
          <w:bCs/>
          <w:lang w:val="en-US" w:eastAsia="en-US"/>
        </w:rPr>
      </w:pPr>
    </w:p>
    <w:p w:rsidR="00856746" w:rsidRPr="00911777" w:rsidRDefault="007412A7" w:rsidP="00856746">
      <w:pPr>
        <w:autoSpaceDE w:val="0"/>
        <w:autoSpaceDN w:val="0"/>
        <w:adjustRightInd w:val="0"/>
        <w:jc w:val="both"/>
        <w:rPr>
          <w:rFonts w:eastAsiaTheme="minorHAnsi"/>
          <w:bCs/>
          <w:lang w:val="en-US" w:eastAsia="en-US"/>
        </w:rPr>
      </w:pPr>
      <w:r>
        <w:rPr>
          <w:rFonts w:eastAsiaTheme="minorHAnsi"/>
          <w:bCs/>
          <w:lang w:val="en-US" w:eastAsia="en-US"/>
        </w:rPr>
        <w:tab/>
      </w:r>
      <w:r w:rsidR="00856746" w:rsidRPr="00911777">
        <w:rPr>
          <w:rFonts w:eastAsiaTheme="minorHAnsi"/>
          <w:bCs/>
          <w:lang w:val="en-US" w:eastAsia="en-US"/>
        </w:rPr>
        <w:t>Izvještaj o stanju na tržištu osiguranja</w:t>
      </w:r>
      <w:r w:rsidR="00A9672D" w:rsidRPr="00911777">
        <w:rPr>
          <w:rFonts w:eastAsiaTheme="minorHAnsi"/>
          <w:bCs/>
          <w:lang w:val="en-US" w:eastAsia="en-US"/>
        </w:rPr>
        <w:t xml:space="preserve"> sadrži najmanje ocjenu stanja i mjere koje su preduzete za unaprjeđenje stanja,</w:t>
      </w:r>
      <w:r w:rsidR="00856746" w:rsidRPr="00911777">
        <w:rPr>
          <w:rFonts w:eastAsiaTheme="minorHAnsi"/>
          <w:bCs/>
          <w:lang w:val="en-US" w:eastAsia="en-US"/>
        </w:rPr>
        <w:t xml:space="preserve"> dostavlja se Vladi do </w:t>
      </w:r>
      <w:r w:rsidR="006D48CF" w:rsidRPr="00911777">
        <w:rPr>
          <w:rFonts w:eastAsiaTheme="minorHAnsi"/>
          <w:bCs/>
          <w:lang w:val="en-US" w:eastAsia="en-US"/>
        </w:rPr>
        <w:t>30.</w:t>
      </w:r>
      <w:r w:rsidR="00856746" w:rsidRPr="00911777">
        <w:rPr>
          <w:rFonts w:eastAsiaTheme="minorHAnsi"/>
          <w:bCs/>
          <w:lang w:val="en-US" w:eastAsia="en-US"/>
        </w:rPr>
        <w:t xml:space="preserve"> juna tekuće godine.”</w:t>
      </w:r>
    </w:p>
    <w:p w:rsidR="008F087A" w:rsidRDefault="008F087A" w:rsidP="00856746">
      <w:pPr>
        <w:autoSpaceDE w:val="0"/>
        <w:autoSpaceDN w:val="0"/>
        <w:adjustRightInd w:val="0"/>
        <w:jc w:val="both"/>
        <w:rPr>
          <w:rFonts w:eastAsiaTheme="minorHAnsi"/>
          <w:bCs/>
          <w:lang w:val="en-US" w:eastAsia="en-US"/>
        </w:rPr>
      </w:pPr>
    </w:p>
    <w:p w:rsidR="00A9672D" w:rsidRPr="00911777" w:rsidRDefault="00A9672D" w:rsidP="00856746">
      <w:pPr>
        <w:autoSpaceDE w:val="0"/>
        <w:autoSpaceDN w:val="0"/>
        <w:adjustRightInd w:val="0"/>
        <w:jc w:val="center"/>
        <w:rPr>
          <w:rFonts w:eastAsiaTheme="minorHAnsi"/>
          <w:b/>
          <w:bCs/>
          <w:lang w:val="en-US" w:eastAsia="en-US"/>
        </w:rPr>
      </w:pPr>
      <w:r w:rsidRPr="00911777">
        <w:rPr>
          <w:rFonts w:eastAsiaTheme="minorHAnsi"/>
          <w:b/>
          <w:bCs/>
          <w:lang w:val="en-US" w:eastAsia="en-US"/>
        </w:rPr>
        <w:t>Član</w:t>
      </w:r>
      <w:r w:rsidR="004F0E57" w:rsidRPr="00911777">
        <w:rPr>
          <w:rFonts w:eastAsiaTheme="minorHAnsi"/>
          <w:b/>
          <w:bCs/>
          <w:lang w:val="en-US" w:eastAsia="en-US"/>
        </w:rPr>
        <w:t xml:space="preserve"> </w:t>
      </w:r>
      <w:r w:rsidR="004426A3" w:rsidRPr="00911777">
        <w:rPr>
          <w:rFonts w:eastAsiaTheme="minorHAnsi"/>
          <w:b/>
          <w:bCs/>
          <w:lang w:val="en-US" w:eastAsia="en-US"/>
        </w:rPr>
        <w:t>4</w:t>
      </w:r>
      <w:r w:rsidR="002C5C61">
        <w:rPr>
          <w:rFonts w:eastAsiaTheme="minorHAnsi"/>
          <w:b/>
          <w:bCs/>
          <w:lang w:val="en-US" w:eastAsia="en-US"/>
        </w:rPr>
        <w:t>2</w:t>
      </w:r>
    </w:p>
    <w:p w:rsidR="00A9672D" w:rsidRPr="00911777" w:rsidRDefault="007412A7" w:rsidP="00A9672D">
      <w:pPr>
        <w:autoSpaceDE w:val="0"/>
        <w:autoSpaceDN w:val="0"/>
        <w:adjustRightInd w:val="0"/>
        <w:jc w:val="both"/>
        <w:rPr>
          <w:rFonts w:eastAsiaTheme="minorHAnsi"/>
          <w:bCs/>
          <w:lang w:val="en-US" w:eastAsia="en-US"/>
        </w:rPr>
      </w:pPr>
      <w:r>
        <w:rPr>
          <w:rFonts w:eastAsiaTheme="minorHAnsi"/>
          <w:bCs/>
          <w:lang w:val="en-US" w:eastAsia="en-US"/>
        </w:rPr>
        <w:tab/>
      </w:r>
      <w:r w:rsidR="00A9672D" w:rsidRPr="00911777">
        <w:rPr>
          <w:rFonts w:eastAsiaTheme="minorHAnsi"/>
          <w:bCs/>
          <w:lang w:val="en-US" w:eastAsia="en-US"/>
        </w:rPr>
        <w:t>Član 193 briše se.</w:t>
      </w:r>
    </w:p>
    <w:p w:rsidR="00A9672D" w:rsidRPr="00911777" w:rsidRDefault="00A9672D" w:rsidP="00A9672D">
      <w:pPr>
        <w:autoSpaceDE w:val="0"/>
        <w:autoSpaceDN w:val="0"/>
        <w:adjustRightInd w:val="0"/>
        <w:jc w:val="both"/>
        <w:rPr>
          <w:rFonts w:eastAsiaTheme="minorHAnsi"/>
          <w:bCs/>
          <w:lang w:val="en-US" w:eastAsia="en-US"/>
        </w:rPr>
      </w:pPr>
    </w:p>
    <w:p w:rsidR="00856746" w:rsidRPr="00911777" w:rsidRDefault="00856746" w:rsidP="00856746">
      <w:pPr>
        <w:autoSpaceDE w:val="0"/>
        <w:autoSpaceDN w:val="0"/>
        <w:adjustRightInd w:val="0"/>
        <w:jc w:val="center"/>
        <w:rPr>
          <w:rFonts w:eastAsiaTheme="minorHAnsi"/>
          <w:b/>
          <w:bCs/>
          <w:lang w:val="en-US" w:eastAsia="en-US"/>
        </w:rPr>
      </w:pPr>
      <w:r w:rsidRPr="00911777">
        <w:rPr>
          <w:rFonts w:eastAsiaTheme="minorHAnsi"/>
          <w:b/>
          <w:bCs/>
          <w:lang w:val="en-US" w:eastAsia="en-US"/>
        </w:rPr>
        <w:t xml:space="preserve">Član </w:t>
      </w:r>
      <w:r w:rsidR="004F0E57" w:rsidRPr="00911777">
        <w:rPr>
          <w:rFonts w:eastAsiaTheme="minorHAnsi"/>
          <w:b/>
          <w:bCs/>
          <w:lang w:val="en-US" w:eastAsia="en-US"/>
        </w:rPr>
        <w:t>4</w:t>
      </w:r>
      <w:r w:rsidR="002C5C61">
        <w:rPr>
          <w:rFonts w:eastAsiaTheme="minorHAnsi"/>
          <w:b/>
          <w:bCs/>
          <w:lang w:val="en-US" w:eastAsia="en-US"/>
        </w:rPr>
        <w:t>3</w:t>
      </w:r>
    </w:p>
    <w:p w:rsidR="00856746" w:rsidRPr="00911777" w:rsidRDefault="007412A7" w:rsidP="00856746">
      <w:pPr>
        <w:rPr>
          <w:rFonts w:eastAsiaTheme="minorHAnsi"/>
          <w:bCs/>
          <w:lang w:val="en-US" w:eastAsia="en-US"/>
        </w:rPr>
      </w:pPr>
      <w:r>
        <w:rPr>
          <w:rFonts w:eastAsiaTheme="minorHAnsi"/>
          <w:bCs/>
          <w:lang w:val="en-US" w:eastAsia="en-US"/>
        </w:rPr>
        <w:tab/>
      </w:r>
      <w:r w:rsidR="00856746" w:rsidRPr="00911777">
        <w:rPr>
          <w:rFonts w:eastAsiaTheme="minorHAnsi"/>
          <w:bCs/>
          <w:lang w:val="en-US" w:eastAsia="en-US"/>
        </w:rPr>
        <w:t>U članu 196 u stavu 1 tačka 47 mijenja se i glasi:</w:t>
      </w:r>
    </w:p>
    <w:p w:rsidR="00856746" w:rsidRPr="00911777" w:rsidRDefault="00856746" w:rsidP="007110A8">
      <w:pPr>
        <w:jc w:val="both"/>
        <w:rPr>
          <w:rFonts w:eastAsiaTheme="minorHAnsi"/>
          <w:bCs/>
          <w:lang w:val="en-US" w:eastAsia="en-US"/>
        </w:rPr>
      </w:pPr>
      <w:r w:rsidRPr="00911777">
        <w:rPr>
          <w:rFonts w:eastAsiaTheme="minorHAnsi"/>
          <w:bCs/>
          <w:lang w:val="en-US" w:eastAsia="en-US"/>
        </w:rPr>
        <w:t>„47) regulatornom organu ne dostavi ili dostavi netačne ili nepouzdane podatke iz čl. 123 do 126 (član 121 stav 1);“.</w:t>
      </w:r>
    </w:p>
    <w:p w:rsidR="00856746" w:rsidRPr="00911777" w:rsidRDefault="00856746" w:rsidP="00856746">
      <w:pPr>
        <w:rPr>
          <w:b/>
        </w:rPr>
      </w:pPr>
    </w:p>
    <w:p w:rsidR="00856746" w:rsidRPr="00911777" w:rsidRDefault="00856746" w:rsidP="00856746">
      <w:pPr>
        <w:autoSpaceDE w:val="0"/>
        <w:autoSpaceDN w:val="0"/>
        <w:adjustRightInd w:val="0"/>
        <w:jc w:val="center"/>
        <w:rPr>
          <w:rFonts w:eastAsiaTheme="minorHAnsi"/>
          <w:b/>
          <w:bCs/>
          <w:lang w:val="en-US" w:eastAsia="en-US"/>
        </w:rPr>
      </w:pPr>
      <w:r w:rsidRPr="00911777">
        <w:rPr>
          <w:rFonts w:eastAsiaTheme="minorHAnsi"/>
          <w:b/>
          <w:bCs/>
          <w:lang w:val="en-US" w:eastAsia="en-US"/>
        </w:rPr>
        <w:t>Član</w:t>
      </w:r>
      <w:r w:rsidR="008F087A" w:rsidRPr="00911777">
        <w:rPr>
          <w:rFonts w:eastAsiaTheme="minorHAnsi"/>
          <w:b/>
          <w:bCs/>
          <w:lang w:val="en-US" w:eastAsia="en-US"/>
        </w:rPr>
        <w:t xml:space="preserve"> </w:t>
      </w:r>
      <w:r w:rsidR="004F0E57" w:rsidRPr="00911777">
        <w:rPr>
          <w:rFonts w:eastAsiaTheme="minorHAnsi"/>
          <w:b/>
          <w:bCs/>
          <w:lang w:val="en-US" w:eastAsia="en-US"/>
        </w:rPr>
        <w:t>4</w:t>
      </w:r>
      <w:r w:rsidR="002C5C61">
        <w:rPr>
          <w:rFonts w:eastAsiaTheme="minorHAnsi"/>
          <w:b/>
          <w:bCs/>
          <w:lang w:val="en-US" w:eastAsia="en-US"/>
        </w:rPr>
        <w:t>4</w:t>
      </w:r>
    </w:p>
    <w:p w:rsidR="00856746" w:rsidRPr="00911777" w:rsidRDefault="007412A7" w:rsidP="00856746">
      <w:pPr>
        <w:autoSpaceDE w:val="0"/>
        <w:autoSpaceDN w:val="0"/>
        <w:adjustRightInd w:val="0"/>
        <w:rPr>
          <w:rFonts w:eastAsiaTheme="minorHAnsi"/>
          <w:bCs/>
          <w:lang w:val="en-US" w:eastAsia="en-US"/>
        </w:rPr>
      </w:pPr>
      <w:r>
        <w:rPr>
          <w:rFonts w:eastAsiaTheme="minorHAnsi"/>
          <w:bCs/>
          <w:lang w:val="en-US" w:eastAsia="en-US"/>
        </w:rPr>
        <w:tab/>
      </w:r>
      <w:r w:rsidR="00856746" w:rsidRPr="00911777">
        <w:rPr>
          <w:rFonts w:eastAsiaTheme="minorHAnsi"/>
          <w:bCs/>
          <w:lang w:val="en-US" w:eastAsia="en-US"/>
        </w:rPr>
        <w:t>Poslije člana 198a dodaje se novi član i glasi:</w:t>
      </w:r>
    </w:p>
    <w:p w:rsidR="00856746" w:rsidRPr="00911777" w:rsidRDefault="00856746" w:rsidP="00856746">
      <w:pPr>
        <w:autoSpaceDE w:val="0"/>
        <w:autoSpaceDN w:val="0"/>
        <w:adjustRightInd w:val="0"/>
        <w:rPr>
          <w:rFonts w:eastAsiaTheme="minorHAnsi"/>
          <w:bCs/>
          <w:lang w:val="en-US" w:eastAsia="en-US"/>
        </w:rPr>
      </w:pPr>
    </w:p>
    <w:p w:rsidR="00856746" w:rsidRPr="00911777" w:rsidRDefault="00856746" w:rsidP="007E4729">
      <w:pPr>
        <w:autoSpaceDE w:val="0"/>
        <w:autoSpaceDN w:val="0"/>
        <w:adjustRightInd w:val="0"/>
        <w:jc w:val="center"/>
        <w:rPr>
          <w:rFonts w:eastAsiaTheme="minorHAnsi"/>
          <w:b/>
          <w:bCs/>
          <w:lang w:val="en-US" w:eastAsia="en-US"/>
        </w:rPr>
      </w:pPr>
      <w:r w:rsidRPr="00911777">
        <w:rPr>
          <w:rFonts w:eastAsiaTheme="minorHAnsi"/>
          <w:bCs/>
          <w:lang w:val="en-US" w:eastAsia="en-US"/>
        </w:rPr>
        <w:t>“</w:t>
      </w:r>
      <w:r w:rsidRPr="00911777">
        <w:rPr>
          <w:rFonts w:eastAsiaTheme="minorHAnsi"/>
          <w:b/>
          <w:bCs/>
          <w:lang w:val="en-US" w:eastAsia="en-US"/>
        </w:rPr>
        <w:t>Usklađivanje organizacije Agencije</w:t>
      </w:r>
    </w:p>
    <w:p w:rsidR="00856746" w:rsidRPr="00911777" w:rsidRDefault="00856746" w:rsidP="007E4729">
      <w:pPr>
        <w:autoSpaceDE w:val="0"/>
        <w:autoSpaceDN w:val="0"/>
        <w:adjustRightInd w:val="0"/>
        <w:jc w:val="center"/>
        <w:rPr>
          <w:rFonts w:eastAsiaTheme="minorHAnsi"/>
          <w:b/>
          <w:bCs/>
          <w:lang w:val="en-US" w:eastAsia="en-US"/>
        </w:rPr>
      </w:pPr>
      <w:r w:rsidRPr="00911777">
        <w:rPr>
          <w:rFonts w:eastAsiaTheme="minorHAnsi"/>
          <w:b/>
          <w:bCs/>
          <w:lang w:val="en-US" w:eastAsia="en-US"/>
        </w:rPr>
        <w:t>Član 198b</w:t>
      </w:r>
    </w:p>
    <w:p w:rsidR="00856746" w:rsidRPr="00911777" w:rsidRDefault="007412A7" w:rsidP="00856746">
      <w:pPr>
        <w:autoSpaceDE w:val="0"/>
        <w:autoSpaceDN w:val="0"/>
        <w:adjustRightInd w:val="0"/>
        <w:jc w:val="both"/>
        <w:rPr>
          <w:rFonts w:eastAsiaTheme="minorHAnsi"/>
          <w:bCs/>
          <w:lang w:val="en-US" w:eastAsia="en-US"/>
        </w:rPr>
      </w:pPr>
      <w:r>
        <w:rPr>
          <w:rFonts w:eastAsiaTheme="minorHAnsi"/>
          <w:bCs/>
          <w:lang w:val="en-US" w:eastAsia="en-US"/>
        </w:rPr>
        <w:tab/>
      </w:r>
      <w:r w:rsidR="00856746" w:rsidRPr="00911777">
        <w:rPr>
          <w:rFonts w:eastAsiaTheme="minorHAnsi"/>
          <w:bCs/>
          <w:lang w:val="en-US" w:eastAsia="en-US"/>
        </w:rPr>
        <w:t xml:space="preserve">Statut Agencije </w:t>
      </w:r>
      <w:r w:rsidR="00565186" w:rsidRPr="00911777">
        <w:rPr>
          <w:rFonts w:eastAsiaTheme="minorHAnsi"/>
          <w:bCs/>
          <w:lang w:val="en-US" w:eastAsia="en-US"/>
        </w:rPr>
        <w:t xml:space="preserve">i </w:t>
      </w:r>
      <w:r w:rsidR="00856746" w:rsidRPr="00911777">
        <w:rPr>
          <w:rFonts w:eastAsiaTheme="minorHAnsi"/>
          <w:bCs/>
          <w:lang w:val="en-US" w:eastAsia="en-US"/>
        </w:rPr>
        <w:t xml:space="preserve">akta kojima se uređuju unutrašnja organizacija, zarade i radni odnosi u Agenciji uskladiće se sa ovim zakonom u roku od </w:t>
      </w:r>
      <w:r w:rsidR="006D48CF" w:rsidRPr="00911777">
        <w:rPr>
          <w:rFonts w:eastAsiaTheme="minorHAnsi"/>
          <w:bCs/>
          <w:lang w:val="en-US" w:eastAsia="en-US"/>
        </w:rPr>
        <w:t>godinu</w:t>
      </w:r>
      <w:r w:rsidR="00856746" w:rsidRPr="00911777">
        <w:rPr>
          <w:rFonts w:eastAsiaTheme="minorHAnsi"/>
          <w:bCs/>
          <w:lang w:val="en-US" w:eastAsia="en-US"/>
        </w:rPr>
        <w:t xml:space="preserve"> dana od dana stupanja na snagu ovog zakona.</w:t>
      </w:r>
    </w:p>
    <w:p w:rsidR="00856746" w:rsidRPr="00911777" w:rsidRDefault="00856746" w:rsidP="00856746">
      <w:pPr>
        <w:autoSpaceDE w:val="0"/>
        <w:autoSpaceDN w:val="0"/>
        <w:adjustRightInd w:val="0"/>
        <w:jc w:val="both"/>
        <w:rPr>
          <w:rFonts w:eastAsiaTheme="minorHAnsi"/>
          <w:bCs/>
          <w:lang w:val="en-US" w:eastAsia="en-US"/>
        </w:rPr>
      </w:pPr>
    </w:p>
    <w:p w:rsidR="00856746" w:rsidRPr="00911777" w:rsidRDefault="007412A7" w:rsidP="00856746">
      <w:pPr>
        <w:autoSpaceDE w:val="0"/>
        <w:autoSpaceDN w:val="0"/>
        <w:adjustRightInd w:val="0"/>
        <w:jc w:val="both"/>
        <w:rPr>
          <w:rFonts w:eastAsiaTheme="minorHAnsi"/>
          <w:bCs/>
          <w:lang w:val="en-US" w:eastAsia="en-US"/>
        </w:rPr>
      </w:pPr>
      <w:r>
        <w:rPr>
          <w:rFonts w:eastAsiaTheme="minorHAnsi"/>
          <w:bCs/>
          <w:lang w:val="en-US" w:eastAsia="en-US"/>
        </w:rPr>
        <w:tab/>
      </w:r>
      <w:r w:rsidR="00856746" w:rsidRPr="00911777">
        <w:rPr>
          <w:rFonts w:eastAsiaTheme="minorHAnsi"/>
          <w:bCs/>
          <w:lang w:val="en-US" w:eastAsia="en-US"/>
        </w:rPr>
        <w:t>Predsjednik i članovi Savjeta Agencije i direktor Agencije, imenovani na osnovu Zakona o osiguranju ("Službeni list RCG" br. 78/06 i “Službeni list Crne Gore", br. 045/12) nastavljaju sa radom u skladu sa ovim zakonom do isteka perioda na koji su imenovani.”</w:t>
      </w:r>
    </w:p>
    <w:p w:rsidR="00856746" w:rsidRPr="00911777" w:rsidRDefault="00856746" w:rsidP="00856746">
      <w:pPr>
        <w:autoSpaceDE w:val="0"/>
        <w:autoSpaceDN w:val="0"/>
        <w:adjustRightInd w:val="0"/>
        <w:jc w:val="both"/>
        <w:rPr>
          <w:rFonts w:eastAsiaTheme="minorHAnsi"/>
          <w:bCs/>
          <w:lang w:val="en-US" w:eastAsia="en-US"/>
        </w:rPr>
      </w:pPr>
    </w:p>
    <w:p w:rsidR="00487FE8" w:rsidRPr="00911777" w:rsidRDefault="00487FE8" w:rsidP="00487FE8">
      <w:pPr>
        <w:autoSpaceDE w:val="0"/>
        <w:autoSpaceDN w:val="0"/>
        <w:adjustRightInd w:val="0"/>
        <w:jc w:val="center"/>
        <w:rPr>
          <w:rFonts w:eastAsiaTheme="minorHAnsi"/>
          <w:b/>
          <w:bCs/>
          <w:lang w:val="en-US" w:eastAsia="en-US"/>
        </w:rPr>
      </w:pPr>
      <w:r w:rsidRPr="00911777">
        <w:rPr>
          <w:rFonts w:eastAsiaTheme="minorHAnsi"/>
          <w:b/>
          <w:bCs/>
          <w:lang w:val="en-US" w:eastAsia="en-US"/>
        </w:rPr>
        <w:t xml:space="preserve">Član </w:t>
      </w:r>
      <w:r w:rsidR="007E4729" w:rsidRPr="00911777">
        <w:rPr>
          <w:rFonts w:eastAsiaTheme="minorHAnsi"/>
          <w:b/>
          <w:bCs/>
          <w:lang w:val="en-US" w:eastAsia="en-US"/>
        </w:rPr>
        <w:t>4</w:t>
      </w:r>
      <w:r w:rsidR="002C5C61">
        <w:rPr>
          <w:rFonts w:eastAsiaTheme="minorHAnsi"/>
          <w:b/>
          <w:bCs/>
          <w:lang w:val="en-US" w:eastAsia="en-US"/>
        </w:rPr>
        <w:t>5</w:t>
      </w:r>
    </w:p>
    <w:p w:rsidR="00487FE8" w:rsidRPr="00911777" w:rsidRDefault="007412A7" w:rsidP="00487FE8">
      <w:pPr>
        <w:autoSpaceDE w:val="0"/>
        <w:autoSpaceDN w:val="0"/>
        <w:adjustRightInd w:val="0"/>
        <w:rPr>
          <w:rFonts w:eastAsiaTheme="minorHAnsi"/>
          <w:bCs/>
          <w:lang w:val="en-US" w:eastAsia="en-US"/>
        </w:rPr>
      </w:pPr>
      <w:r>
        <w:rPr>
          <w:rFonts w:eastAsiaTheme="minorHAnsi"/>
          <w:bCs/>
          <w:lang w:val="en-US" w:eastAsia="en-US"/>
        </w:rPr>
        <w:tab/>
      </w:r>
      <w:r w:rsidR="00487FE8" w:rsidRPr="00911777">
        <w:rPr>
          <w:rFonts w:eastAsiaTheme="minorHAnsi"/>
          <w:bCs/>
          <w:lang w:val="en-US" w:eastAsia="en-US"/>
        </w:rPr>
        <w:t>Poslije člana 200 dodaje se novi član i glasi:</w:t>
      </w:r>
    </w:p>
    <w:p w:rsidR="00487FE8" w:rsidRPr="00911777" w:rsidRDefault="00487FE8" w:rsidP="00487FE8">
      <w:pPr>
        <w:autoSpaceDE w:val="0"/>
        <w:autoSpaceDN w:val="0"/>
        <w:adjustRightInd w:val="0"/>
        <w:rPr>
          <w:rFonts w:eastAsiaTheme="minorHAnsi"/>
          <w:bCs/>
          <w:lang w:val="en-US" w:eastAsia="en-US"/>
        </w:rPr>
      </w:pPr>
    </w:p>
    <w:p w:rsidR="00487FE8" w:rsidRPr="00911777" w:rsidRDefault="00487FE8" w:rsidP="007412A7">
      <w:pPr>
        <w:autoSpaceDE w:val="0"/>
        <w:autoSpaceDN w:val="0"/>
        <w:adjustRightInd w:val="0"/>
        <w:jc w:val="center"/>
        <w:rPr>
          <w:rFonts w:eastAsiaTheme="minorHAnsi"/>
          <w:b/>
          <w:bCs/>
          <w:lang w:val="en-US" w:eastAsia="en-US"/>
        </w:rPr>
      </w:pPr>
      <w:r w:rsidRPr="00911777">
        <w:rPr>
          <w:rFonts w:eastAsiaTheme="minorHAnsi"/>
          <w:bCs/>
          <w:lang w:val="en-US" w:eastAsia="en-US"/>
        </w:rPr>
        <w:t>“</w:t>
      </w:r>
      <w:r w:rsidRPr="00911777">
        <w:rPr>
          <w:rFonts w:eastAsiaTheme="minorHAnsi"/>
          <w:b/>
          <w:bCs/>
          <w:lang w:val="en-US" w:eastAsia="en-US"/>
        </w:rPr>
        <w:t>Usklađivanje organizacije društava za osiguranje</w:t>
      </w:r>
    </w:p>
    <w:p w:rsidR="00487FE8" w:rsidRPr="00911777" w:rsidRDefault="00487FE8" w:rsidP="007412A7">
      <w:pPr>
        <w:autoSpaceDE w:val="0"/>
        <w:autoSpaceDN w:val="0"/>
        <w:adjustRightInd w:val="0"/>
        <w:jc w:val="center"/>
        <w:rPr>
          <w:rFonts w:eastAsiaTheme="minorHAnsi"/>
          <w:b/>
          <w:bCs/>
          <w:lang w:val="en-US" w:eastAsia="en-US"/>
        </w:rPr>
      </w:pPr>
      <w:r w:rsidRPr="00911777">
        <w:rPr>
          <w:rFonts w:eastAsiaTheme="minorHAnsi"/>
          <w:b/>
          <w:bCs/>
          <w:lang w:val="en-US" w:eastAsia="en-US"/>
        </w:rPr>
        <w:t>Član 200a</w:t>
      </w:r>
    </w:p>
    <w:p w:rsidR="00487FE8" w:rsidRPr="00911777" w:rsidRDefault="007412A7" w:rsidP="00487FE8">
      <w:pPr>
        <w:autoSpaceDE w:val="0"/>
        <w:autoSpaceDN w:val="0"/>
        <w:adjustRightInd w:val="0"/>
        <w:jc w:val="both"/>
        <w:rPr>
          <w:rFonts w:eastAsiaTheme="minorHAnsi"/>
          <w:bCs/>
          <w:lang w:val="en-US" w:eastAsia="en-US"/>
        </w:rPr>
      </w:pPr>
      <w:r>
        <w:rPr>
          <w:rFonts w:eastAsiaTheme="minorHAnsi"/>
          <w:bCs/>
          <w:lang w:val="en-US" w:eastAsia="en-US"/>
        </w:rPr>
        <w:tab/>
      </w:r>
      <w:r w:rsidR="00487FE8" w:rsidRPr="00911777">
        <w:rPr>
          <w:rFonts w:eastAsiaTheme="minorHAnsi"/>
          <w:bCs/>
          <w:lang w:val="en-US" w:eastAsia="en-US"/>
        </w:rPr>
        <w:t xml:space="preserve">“Društva za osiguranje dužna su da usklade unutrašnju organizaciju, statut i druga akta u roku od </w:t>
      </w:r>
      <w:r w:rsidR="006D48CF" w:rsidRPr="00911777">
        <w:rPr>
          <w:rFonts w:eastAsiaTheme="minorHAnsi"/>
          <w:bCs/>
          <w:lang w:val="en-US" w:eastAsia="en-US"/>
        </w:rPr>
        <w:t>godinu</w:t>
      </w:r>
      <w:r w:rsidR="00487FE8" w:rsidRPr="00911777">
        <w:rPr>
          <w:rFonts w:eastAsiaTheme="minorHAnsi"/>
          <w:bCs/>
          <w:lang w:val="en-US" w:eastAsia="en-US"/>
        </w:rPr>
        <w:t xml:space="preserve"> dana od dana stupanja na snagu ovog zakona.</w:t>
      </w:r>
    </w:p>
    <w:p w:rsidR="00487FE8" w:rsidRPr="00911777" w:rsidRDefault="00487FE8" w:rsidP="00487FE8">
      <w:pPr>
        <w:autoSpaceDE w:val="0"/>
        <w:autoSpaceDN w:val="0"/>
        <w:adjustRightInd w:val="0"/>
        <w:jc w:val="both"/>
        <w:rPr>
          <w:rFonts w:eastAsiaTheme="minorHAnsi"/>
          <w:bCs/>
          <w:lang w:val="en-US" w:eastAsia="en-US"/>
        </w:rPr>
      </w:pPr>
    </w:p>
    <w:p w:rsidR="006D48CF" w:rsidRPr="00911777" w:rsidRDefault="007412A7" w:rsidP="00487FE8">
      <w:pPr>
        <w:autoSpaceDE w:val="0"/>
        <w:autoSpaceDN w:val="0"/>
        <w:adjustRightInd w:val="0"/>
        <w:jc w:val="both"/>
        <w:rPr>
          <w:rFonts w:eastAsiaTheme="minorHAnsi"/>
          <w:bCs/>
          <w:lang w:val="en-US" w:eastAsia="en-US"/>
        </w:rPr>
      </w:pPr>
      <w:r>
        <w:rPr>
          <w:rFonts w:eastAsiaTheme="minorHAnsi"/>
          <w:bCs/>
          <w:lang w:val="en-US" w:eastAsia="en-US"/>
        </w:rPr>
        <w:tab/>
      </w:r>
      <w:r w:rsidR="00487FE8" w:rsidRPr="00911777">
        <w:rPr>
          <w:rFonts w:eastAsiaTheme="minorHAnsi"/>
          <w:bCs/>
          <w:lang w:val="en-US" w:eastAsia="en-US"/>
        </w:rPr>
        <w:t>Društva za osiguranje dužna su da u roku iz stava 1 ovog zakona Agenciji podnesu zahtjev za davanje saglasnosti za imenovanje izvršnih direktora društva.</w:t>
      </w:r>
    </w:p>
    <w:p w:rsidR="006D48CF" w:rsidRPr="00911777" w:rsidRDefault="006D48CF" w:rsidP="00487FE8">
      <w:pPr>
        <w:autoSpaceDE w:val="0"/>
        <w:autoSpaceDN w:val="0"/>
        <w:adjustRightInd w:val="0"/>
        <w:jc w:val="both"/>
        <w:rPr>
          <w:rFonts w:eastAsiaTheme="minorHAnsi"/>
          <w:bCs/>
          <w:lang w:val="en-US" w:eastAsia="en-US"/>
        </w:rPr>
      </w:pPr>
    </w:p>
    <w:p w:rsidR="00487FE8" w:rsidRPr="00911777" w:rsidRDefault="007412A7" w:rsidP="00487FE8">
      <w:pPr>
        <w:autoSpaceDE w:val="0"/>
        <w:autoSpaceDN w:val="0"/>
        <w:adjustRightInd w:val="0"/>
        <w:jc w:val="both"/>
        <w:rPr>
          <w:rFonts w:eastAsiaTheme="minorHAnsi"/>
          <w:bCs/>
          <w:lang w:val="en-US" w:eastAsia="en-US"/>
        </w:rPr>
      </w:pPr>
      <w:r>
        <w:rPr>
          <w:rFonts w:eastAsiaTheme="minorHAnsi"/>
          <w:bCs/>
          <w:lang w:val="en-US" w:eastAsia="en-US"/>
        </w:rPr>
        <w:tab/>
      </w:r>
      <w:r w:rsidR="006D48CF" w:rsidRPr="00911777">
        <w:rPr>
          <w:rFonts w:eastAsiaTheme="minorHAnsi"/>
          <w:bCs/>
          <w:lang w:val="en-US" w:eastAsia="en-US"/>
        </w:rPr>
        <w:t>Saglasnost Agencije za obavljanje funkcije izvršnog direktora važi do isteka perioda na koji je izvršni direktor imenovan.</w:t>
      </w:r>
      <w:r w:rsidR="00487FE8" w:rsidRPr="00911777">
        <w:rPr>
          <w:rFonts w:eastAsiaTheme="minorHAnsi"/>
          <w:bCs/>
          <w:lang w:val="en-US" w:eastAsia="en-US"/>
        </w:rPr>
        <w:t>”</w:t>
      </w:r>
    </w:p>
    <w:p w:rsidR="005074F9" w:rsidRPr="00911777" w:rsidRDefault="005074F9" w:rsidP="00856746">
      <w:pPr>
        <w:autoSpaceDE w:val="0"/>
        <w:autoSpaceDN w:val="0"/>
        <w:adjustRightInd w:val="0"/>
        <w:jc w:val="both"/>
        <w:rPr>
          <w:rFonts w:eastAsiaTheme="minorHAnsi"/>
          <w:bCs/>
          <w:lang w:val="en-US" w:eastAsia="en-US"/>
        </w:rPr>
      </w:pPr>
    </w:p>
    <w:p w:rsidR="007E4729" w:rsidRPr="00911777" w:rsidRDefault="007E4729" w:rsidP="007E4729">
      <w:pPr>
        <w:autoSpaceDE w:val="0"/>
        <w:autoSpaceDN w:val="0"/>
        <w:adjustRightInd w:val="0"/>
        <w:jc w:val="center"/>
        <w:rPr>
          <w:rFonts w:eastAsiaTheme="minorHAnsi"/>
          <w:b/>
          <w:bCs/>
          <w:lang w:val="en-US" w:eastAsia="en-US"/>
        </w:rPr>
      </w:pPr>
      <w:r w:rsidRPr="00911777">
        <w:rPr>
          <w:rFonts w:eastAsiaTheme="minorHAnsi"/>
          <w:b/>
          <w:bCs/>
          <w:lang w:val="en-US" w:eastAsia="en-US"/>
        </w:rPr>
        <w:t>Član 4</w:t>
      </w:r>
      <w:r w:rsidR="002C5C61">
        <w:rPr>
          <w:rFonts w:eastAsiaTheme="minorHAnsi"/>
          <w:b/>
          <w:bCs/>
          <w:lang w:val="en-US" w:eastAsia="en-US"/>
        </w:rPr>
        <w:t>6</w:t>
      </w:r>
    </w:p>
    <w:p w:rsidR="007E4729" w:rsidRPr="00911777" w:rsidRDefault="007412A7" w:rsidP="007E4729">
      <w:pPr>
        <w:autoSpaceDE w:val="0"/>
        <w:autoSpaceDN w:val="0"/>
        <w:adjustRightInd w:val="0"/>
        <w:jc w:val="both"/>
        <w:rPr>
          <w:rFonts w:eastAsiaTheme="minorHAnsi"/>
          <w:bCs/>
          <w:lang w:val="en-US" w:eastAsia="en-US"/>
        </w:rPr>
      </w:pPr>
      <w:r>
        <w:rPr>
          <w:rFonts w:eastAsiaTheme="minorHAnsi"/>
          <w:bCs/>
          <w:lang w:val="en-US" w:eastAsia="en-US"/>
        </w:rPr>
        <w:tab/>
      </w:r>
      <w:r w:rsidR="007E4729" w:rsidRPr="00911777">
        <w:rPr>
          <w:rFonts w:eastAsiaTheme="minorHAnsi"/>
          <w:bCs/>
          <w:lang w:val="en-US" w:eastAsia="en-US"/>
        </w:rPr>
        <w:t>Poslije člana 208a dodaje se novi član i glasi:</w:t>
      </w:r>
    </w:p>
    <w:p w:rsidR="007E4729" w:rsidRPr="00911777" w:rsidRDefault="007E4729" w:rsidP="007E4729">
      <w:pPr>
        <w:autoSpaceDE w:val="0"/>
        <w:autoSpaceDN w:val="0"/>
        <w:adjustRightInd w:val="0"/>
        <w:jc w:val="center"/>
        <w:rPr>
          <w:rFonts w:eastAsiaTheme="minorHAnsi"/>
          <w:b/>
          <w:bCs/>
          <w:lang w:val="en-US" w:eastAsia="en-US"/>
        </w:rPr>
      </w:pPr>
    </w:p>
    <w:p w:rsidR="007E4729" w:rsidRPr="00911777" w:rsidRDefault="007E4729" w:rsidP="007E4729">
      <w:pPr>
        <w:autoSpaceDE w:val="0"/>
        <w:autoSpaceDN w:val="0"/>
        <w:adjustRightInd w:val="0"/>
        <w:jc w:val="center"/>
        <w:rPr>
          <w:rFonts w:eastAsiaTheme="minorHAnsi"/>
          <w:b/>
          <w:bCs/>
          <w:lang w:val="en-US" w:eastAsia="en-US"/>
        </w:rPr>
      </w:pPr>
      <w:r w:rsidRPr="00911777">
        <w:rPr>
          <w:rFonts w:eastAsiaTheme="minorHAnsi"/>
          <w:b/>
          <w:bCs/>
          <w:lang w:val="en-US" w:eastAsia="en-US"/>
        </w:rPr>
        <w:t>“Rok za donošenje propisa u vezi sa sistemom upravljanja i upravljanjem rizicima</w:t>
      </w:r>
    </w:p>
    <w:p w:rsidR="007E4729" w:rsidRPr="00911777" w:rsidRDefault="007E4729" w:rsidP="007E4729">
      <w:pPr>
        <w:autoSpaceDE w:val="0"/>
        <w:autoSpaceDN w:val="0"/>
        <w:adjustRightInd w:val="0"/>
        <w:jc w:val="center"/>
        <w:rPr>
          <w:rFonts w:eastAsiaTheme="minorHAnsi"/>
          <w:b/>
          <w:bCs/>
          <w:lang w:val="en-US" w:eastAsia="en-US"/>
        </w:rPr>
      </w:pPr>
      <w:r w:rsidRPr="00911777">
        <w:rPr>
          <w:rFonts w:eastAsiaTheme="minorHAnsi"/>
          <w:b/>
          <w:bCs/>
          <w:lang w:val="en-US" w:eastAsia="en-US"/>
        </w:rPr>
        <w:t>Član 208b</w:t>
      </w:r>
    </w:p>
    <w:p w:rsidR="007E4729" w:rsidRPr="00911777" w:rsidRDefault="007412A7" w:rsidP="007E4729">
      <w:pPr>
        <w:autoSpaceDE w:val="0"/>
        <w:autoSpaceDN w:val="0"/>
        <w:adjustRightInd w:val="0"/>
        <w:jc w:val="both"/>
        <w:rPr>
          <w:rFonts w:eastAsiaTheme="minorHAnsi"/>
          <w:bCs/>
          <w:lang w:val="en-US" w:eastAsia="en-US"/>
        </w:rPr>
      </w:pPr>
      <w:r>
        <w:rPr>
          <w:rFonts w:eastAsiaTheme="minorHAnsi"/>
          <w:bCs/>
          <w:lang w:val="en-US" w:eastAsia="en-US"/>
        </w:rPr>
        <w:tab/>
      </w:r>
      <w:r w:rsidR="007E4729" w:rsidRPr="00911777">
        <w:rPr>
          <w:rFonts w:eastAsiaTheme="minorHAnsi"/>
          <w:bCs/>
          <w:lang w:val="en-US" w:eastAsia="en-US"/>
        </w:rPr>
        <w:t>Podzakonski akti u vezi sa sistemom upravljanja i upravljanjem rizicima za sprovođenje ovog zakona donijeće se u roku od godinu dana od dana stupanja na snagu ovog zakona.”</w:t>
      </w:r>
    </w:p>
    <w:p w:rsidR="007E4729" w:rsidRPr="00911777" w:rsidRDefault="007E4729" w:rsidP="007E4729">
      <w:pPr>
        <w:autoSpaceDE w:val="0"/>
        <w:autoSpaceDN w:val="0"/>
        <w:adjustRightInd w:val="0"/>
        <w:jc w:val="both"/>
        <w:rPr>
          <w:rFonts w:eastAsiaTheme="minorHAnsi"/>
          <w:bCs/>
          <w:lang w:val="en-US" w:eastAsia="en-US"/>
        </w:rPr>
      </w:pPr>
    </w:p>
    <w:p w:rsidR="00856746" w:rsidRPr="00911777" w:rsidRDefault="00856746" w:rsidP="00856746">
      <w:pPr>
        <w:autoSpaceDE w:val="0"/>
        <w:autoSpaceDN w:val="0"/>
        <w:adjustRightInd w:val="0"/>
        <w:jc w:val="center"/>
        <w:rPr>
          <w:rFonts w:eastAsiaTheme="minorHAnsi"/>
          <w:b/>
          <w:bCs/>
          <w:lang w:val="en-US" w:eastAsia="en-US"/>
        </w:rPr>
      </w:pPr>
      <w:r w:rsidRPr="00911777">
        <w:rPr>
          <w:rFonts w:eastAsiaTheme="minorHAnsi"/>
          <w:b/>
          <w:bCs/>
          <w:lang w:val="en-US" w:eastAsia="en-US"/>
        </w:rPr>
        <w:t xml:space="preserve">Član </w:t>
      </w:r>
      <w:r w:rsidR="007E4729" w:rsidRPr="00911777">
        <w:rPr>
          <w:rFonts w:eastAsiaTheme="minorHAnsi"/>
          <w:b/>
          <w:bCs/>
          <w:lang w:val="en-US" w:eastAsia="en-US"/>
        </w:rPr>
        <w:t>4</w:t>
      </w:r>
      <w:r w:rsidR="002C5C61">
        <w:rPr>
          <w:rFonts w:eastAsiaTheme="minorHAnsi"/>
          <w:b/>
          <w:bCs/>
          <w:lang w:val="en-US" w:eastAsia="en-US"/>
        </w:rPr>
        <w:t>7</w:t>
      </w:r>
    </w:p>
    <w:p w:rsidR="00856746" w:rsidRDefault="007412A7" w:rsidP="00856746">
      <w:pPr>
        <w:autoSpaceDE w:val="0"/>
        <w:autoSpaceDN w:val="0"/>
        <w:adjustRightInd w:val="0"/>
        <w:jc w:val="both"/>
        <w:rPr>
          <w:rFonts w:eastAsiaTheme="minorHAnsi"/>
          <w:bCs/>
          <w:lang w:val="en-US" w:eastAsia="en-US"/>
        </w:rPr>
      </w:pPr>
      <w:r>
        <w:rPr>
          <w:rFonts w:eastAsiaTheme="minorHAnsi"/>
          <w:bCs/>
          <w:lang w:val="en-US" w:eastAsia="en-US"/>
        </w:rPr>
        <w:tab/>
      </w:r>
      <w:r w:rsidR="00856746" w:rsidRPr="00911777">
        <w:rPr>
          <w:rFonts w:eastAsiaTheme="minorHAnsi"/>
          <w:bCs/>
          <w:lang w:val="en-US" w:eastAsia="en-US"/>
        </w:rPr>
        <w:t>Ovaj zakon stupa na snagu osmog dana od dana objavljivanja u “Službenom listu Crne Gore”.</w:t>
      </w:r>
    </w:p>
    <w:p w:rsidR="00B26A02" w:rsidRDefault="00B26A02" w:rsidP="00856746">
      <w:pPr>
        <w:autoSpaceDE w:val="0"/>
        <w:autoSpaceDN w:val="0"/>
        <w:adjustRightInd w:val="0"/>
        <w:jc w:val="both"/>
        <w:rPr>
          <w:rFonts w:eastAsiaTheme="minorHAnsi"/>
          <w:bCs/>
          <w:lang w:val="en-US" w:eastAsia="en-US"/>
        </w:rPr>
      </w:pPr>
    </w:p>
    <w:p w:rsidR="00B26A02" w:rsidRDefault="00B26A02" w:rsidP="00856746">
      <w:pPr>
        <w:autoSpaceDE w:val="0"/>
        <w:autoSpaceDN w:val="0"/>
        <w:adjustRightInd w:val="0"/>
        <w:jc w:val="both"/>
        <w:rPr>
          <w:rFonts w:eastAsiaTheme="minorHAnsi"/>
          <w:bCs/>
          <w:lang w:val="en-US" w:eastAsia="en-US"/>
        </w:rPr>
      </w:pPr>
    </w:p>
    <w:p w:rsidR="00B26A02" w:rsidRDefault="00B26A02" w:rsidP="00856746">
      <w:pPr>
        <w:autoSpaceDE w:val="0"/>
        <w:autoSpaceDN w:val="0"/>
        <w:adjustRightInd w:val="0"/>
        <w:jc w:val="both"/>
        <w:rPr>
          <w:rFonts w:eastAsiaTheme="minorHAnsi"/>
          <w:bCs/>
          <w:lang w:val="en-US" w:eastAsia="en-US"/>
        </w:rPr>
      </w:pPr>
    </w:p>
    <w:p w:rsidR="00B26A02" w:rsidRPr="00911777" w:rsidRDefault="00B26A02" w:rsidP="00856746">
      <w:pPr>
        <w:autoSpaceDE w:val="0"/>
        <w:autoSpaceDN w:val="0"/>
        <w:adjustRightInd w:val="0"/>
        <w:jc w:val="both"/>
        <w:rPr>
          <w:rFonts w:eastAsiaTheme="minorHAnsi"/>
          <w:bCs/>
          <w:lang w:val="en-US" w:eastAsia="en-US"/>
        </w:rPr>
      </w:pPr>
    </w:p>
    <w:p w:rsidR="007412A7" w:rsidRDefault="007412A7" w:rsidP="00316871">
      <w:pPr>
        <w:pStyle w:val="Default"/>
        <w:spacing w:line="276" w:lineRule="auto"/>
        <w:jc w:val="center"/>
        <w:rPr>
          <w:b/>
        </w:rPr>
      </w:pPr>
    </w:p>
    <w:p w:rsidR="00316871" w:rsidRPr="00911777" w:rsidRDefault="00316871" w:rsidP="00316871">
      <w:pPr>
        <w:pStyle w:val="Default"/>
        <w:spacing w:line="276" w:lineRule="auto"/>
        <w:jc w:val="center"/>
        <w:rPr>
          <w:b/>
        </w:rPr>
      </w:pPr>
      <w:r w:rsidRPr="00911777">
        <w:rPr>
          <w:b/>
        </w:rPr>
        <w:t>O B R A Z L O Ž E NJ E</w:t>
      </w:r>
    </w:p>
    <w:p w:rsidR="00316871" w:rsidRPr="00911777" w:rsidRDefault="00316871" w:rsidP="00316871">
      <w:pPr>
        <w:pStyle w:val="Default"/>
        <w:spacing w:line="276" w:lineRule="auto"/>
      </w:pPr>
    </w:p>
    <w:p w:rsidR="00316871" w:rsidRPr="00911777" w:rsidRDefault="00316871" w:rsidP="00316871">
      <w:pPr>
        <w:pStyle w:val="Default"/>
        <w:spacing w:line="276" w:lineRule="auto"/>
        <w:rPr>
          <w:b/>
        </w:rPr>
      </w:pPr>
      <w:r w:rsidRPr="00911777">
        <w:rPr>
          <w:b/>
        </w:rPr>
        <w:t>I</w:t>
      </w:r>
      <w:r w:rsidR="00921E42" w:rsidRPr="00911777">
        <w:rPr>
          <w:b/>
        </w:rPr>
        <w:t>.</w:t>
      </w:r>
      <w:r w:rsidRPr="00911777">
        <w:rPr>
          <w:b/>
        </w:rPr>
        <w:tab/>
        <w:t xml:space="preserve">USTAVNI OSNOV ZA DONOŠENJE ZAKONA  </w:t>
      </w:r>
    </w:p>
    <w:p w:rsidR="00316871" w:rsidRPr="00911777" w:rsidRDefault="00316871" w:rsidP="00316871">
      <w:pPr>
        <w:pStyle w:val="Default"/>
        <w:spacing w:line="276" w:lineRule="auto"/>
        <w:jc w:val="both"/>
        <w:rPr>
          <w:b/>
        </w:rPr>
      </w:pPr>
    </w:p>
    <w:p w:rsidR="00316871" w:rsidRPr="00911777" w:rsidRDefault="00316871" w:rsidP="00316871">
      <w:pPr>
        <w:autoSpaceDE w:val="0"/>
        <w:autoSpaceDN w:val="0"/>
        <w:adjustRightInd w:val="0"/>
        <w:spacing w:line="276" w:lineRule="auto"/>
        <w:jc w:val="both"/>
      </w:pPr>
      <w:r w:rsidRPr="00911777">
        <w:t>Ustavni osnov za donošenje Zakona o izmjenama i dopunama Zakona o osiguranju sadržan je u odredbi člana 16 stav 5 Ustava Crne Gore kojim je propisano da se zakonom u skladu sa Ustavom uređuju i druga pitanja od interesa za Crnu Goru.</w:t>
      </w:r>
    </w:p>
    <w:p w:rsidR="00316871" w:rsidRPr="00911777" w:rsidRDefault="00316871" w:rsidP="00316871">
      <w:pPr>
        <w:pStyle w:val="Default"/>
        <w:spacing w:line="276" w:lineRule="auto"/>
        <w:rPr>
          <w:b/>
        </w:rPr>
      </w:pPr>
    </w:p>
    <w:p w:rsidR="00316871" w:rsidRPr="00911777" w:rsidRDefault="00316871" w:rsidP="00316871">
      <w:pPr>
        <w:pStyle w:val="Default"/>
        <w:spacing w:line="276" w:lineRule="auto"/>
        <w:rPr>
          <w:b/>
        </w:rPr>
      </w:pPr>
      <w:r w:rsidRPr="00911777">
        <w:rPr>
          <w:b/>
        </w:rPr>
        <w:t>II</w:t>
      </w:r>
      <w:r w:rsidR="00921E42" w:rsidRPr="00911777">
        <w:rPr>
          <w:b/>
        </w:rPr>
        <w:t>.</w:t>
      </w:r>
      <w:r w:rsidRPr="00911777">
        <w:rPr>
          <w:b/>
        </w:rPr>
        <w:tab/>
        <w:t>RAZLOZI ZA DONOŠENJE ZAKONA</w:t>
      </w:r>
    </w:p>
    <w:p w:rsidR="00316871" w:rsidRPr="00911777" w:rsidRDefault="00316871" w:rsidP="00316871">
      <w:pPr>
        <w:spacing w:line="276" w:lineRule="auto"/>
      </w:pPr>
    </w:p>
    <w:p w:rsidR="00316871" w:rsidRPr="00911777" w:rsidRDefault="00316871" w:rsidP="00316871">
      <w:pPr>
        <w:spacing w:line="276" w:lineRule="auto"/>
        <w:jc w:val="both"/>
      </w:pPr>
      <w:r w:rsidRPr="00911777">
        <w:t xml:space="preserve">Razlozi za izradu Predloga Zakona o izmjenama i dopunama Zakona o osiguranju su obaveza usklađivanja zakona sa </w:t>
      </w:r>
      <w:bookmarkStart w:id="2" w:name="_Hlk5020673"/>
      <w:r w:rsidRPr="00911777">
        <w:t>Zakonom o državnoj upravi ("Službeni list Crne Gore", br. 078/18 od 04.12.2018)</w:t>
      </w:r>
      <w:bookmarkEnd w:id="2"/>
      <w:r w:rsidRPr="00911777">
        <w:t xml:space="preserve">, kao i neophodnost kontinuiranog unaprjeđenja regulatorne prakse i standarda supervizije u skladu sa iskustvima u primjeni dosadašnjih propisa. </w:t>
      </w:r>
    </w:p>
    <w:p w:rsidR="00316871" w:rsidRPr="00911777" w:rsidRDefault="00316871" w:rsidP="00316871">
      <w:pPr>
        <w:pStyle w:val="Default"/>
        <w:spacing w:line="276" w:lineRule="auto"/>
        <w:rPr>
          <w:b/>
        </w:rPr>
      </w:pPr>
    </w:p>
    <w:p w:rsidR="00316871" w:rsidRPr="00911777" w:rsidRDefault="00316871" w:rsidP="00316871">
      <w:pPr>
        <w:pStyle w:val="Default"/>
        <w:spacing w:line="276" w:lineRule="auto"/>
        <w:jc w:val="both"/>
        <w:rPr>
          <w:b/>
        </w:rPr>
      </w:pPr>
      <w:r w:rsidRPr="00911777">
        <w:rPr>
          <w:b/>
        </w:rPr>
        <w:t>I</w:t>
      </w:r>
      <w:r w:rsidR="008F087A" w:rsidRPr="00911777">
        <w:rPr>
          <w:b/>
        </w:rPr>
        <w:t>II</w:t>
      </w:r>
      <w:r w:rsidRPr="00911777">
        <w:rPr>
          <w:b/>
        </w:rPr>
        <w:t>.</w:t>
      </w:r>
      <w:r w:rsidRPr="00911777">
        <w:rPr>
          <w:b/>
        </w:rPr>
        <w:tab/>
        <w:t>USAGLAŠENOST SA EVROPSKIM ZAKONODAVSTVOM I POTVRĐENIM MEĐUNARODNIM KONVENCIJAMA</w:t>
      </w:r>
    </w:p>
    <w:p w:rsidR="00316871" w:rsidRPr="00911777" w:rsidRDefault="00316871" w:rsidP="00316871">
      <w:pPr>
        <w:pStyle w:val="Default"/>
        <w:spacing w:line="276" w:lineRule="auto"/>
        <w:rPr>
          <w:b/>
        </w:rPr>
      </w:pPr>
    </w:p>
    <w:p w:rsidR="00E96230" w:rsidRPr="00911777" w:rsidRDefault="00316871" w:rsidP="008F087A">
      <w:pPr>
        <w:pStyle w:val="Default"/>
        <w:spacing w:line="276" w:lineRule="auto"/>
        <w:jc w:val="both"/>
      </w:pPr>
      <w:r w:rsidRPr="00911777">
        <w:t>Predložene izmjene se ne odnose na potrebu uskl</w:t>
      </w:r>
      <w:r w:rsidR="008F087A" w:rsidRPr="00911777">
        <w:t>a</w:t>
      </w:r>
      <w:r w:rsidRPr="00911777">
        <w:t>đivanja sa evropskim zakonodavstvom</w:t>
      </w:r>
    </w:p>
    <w:p w:rsidR="00316871" w:rsidRPr="00911777" w:rsidRDefault="00316871" w:rsidP="00316871">
      <w:pPr>
        <w:pStyle w:val="Default"/>
        <w:spacing w:line="276" w:lineRule="auto"/>
        <w:rPr>
          <w:b/>
        </w:rPr>
      </w:pPr>
    </w:p>
    <w:p w:rsidR="00316871" w:rsidRPr="00911777" w:rsidRDefault="00A30786" w:rsidP="00316871">
      <w:pPr>
        <w:pStyle w:val="Default"/>
        <w:spacing w:line="276" w:lineRule="auto"/>
        <w:rPr>
          <w:b/>
        </w:rPr>
      </w:pPr>
      <w:r w:rsidRPr="00911777">
        <w:rPr>
          <w:b/>
        </w:rPr>
        <w:t>I</w:t>
      </w:r>
      <w:r w:rsidR="00316871" w:rsidRPr="00911777">
        <w:rPr>
          <w:b/>
        </w:rPr>
        <w:t>V.</w:t>
      </w:r>
      <w:r w:rsidR="00316871" w:rsidRPr="00911777">
        <w:rPr>
          <w:b/>
        </w:rPr>
        <w:tab/>
        <w:t>OBJAŠNJENJE OSNOVNIH PRAVNIH INSTITUTA</w:t>
      </w:r>
    </w:p>
    <w:p w:rsidR="00316871" w:rsidRPr="00911777" w:rsidRDefault="00316871" w:rsidP="00316871">
      <w:pPr>
        <w:pStyle w:val="Default"/>
        <w:spacing w:line="276" w:lineRule="auto"/>
        <w:rPr>
          <w:b/>
        </w:rPr>
      </w:pPr>
    </w:p>
    <w:p w:rsidR="00316871" w:rsidRPr="00911777" w:rsidRDefault="00316871" w:rsidP="00316871">
      <w:pPr>
        <w:pStyle w:val="Default"/>
        <w:spacing w:line="276" w:lineRule="auto"/>
        <w:jc w:val="both"/>
        <w:rPr>
          <w:b/>
        </w:rPr>
      </w:pPr>
      <w:r w:rsidRPr="00911777">
        <w:rPr>
          <w:b/>
        </w:rPr>
        <w:t>Član 1 predloga</w:t>
      </w:r>
    </w:p>
    <w:p w:rsidR="002C5C61" w:rsidRPr="00911777" w:rsidRDefault="00565186" w:rsidP="002C5C61">
      <w:pPr>
        <w:spacing w:line="276" w:lineRule="auto"/>
        <w:jc w:val="both"/>
      </w:pPr>
      <w:r w:rsidRPr="00911777">
        <w:t>Ov</w:t>
      </w:r>
      <w:r w:rsidR="002C5C61">
        <w:t>om odredbom prag za dostavljanje dodatne dokumentacije potrebne za procjenu kvalifikovanog učešća, koji je u važećem zakonu propisan za 50%,  snižava se na 30% .</w:t>
      </w:r>
      <w:r w:rsidR="002C5C61" w:rsidRPr="002C5C61">
        <w:t xml:space="preserve"> </w:t>
      </w:r>
      <w:r w:rsidR="002C5C61" w:rsidRPr="00911777">
        <w:t xml:space="preserve">Predlog </w:t>
      </w:r>
      <w:r w:rsidR="002C5C61">
        <w:t>je</w:t>
      </w:r>
      <w:r w:rsidR="002C5C61" w:rsidRPr="00911777">
        <w:t xml:space="preserve"> proizašao iz prakse Agencije kroz obrađivanje zahtjeva za dobijanje saglasnosti za sticanje kvalifikovanog učešća, kao potreba za dodatnom dokumentacijom i na nižem nivou sticanja akcija, u cilju upotpunjavanja slike stvarnog položaja i namjera podnosioca zahtjeva, čime će se doprinijeti lakšem i preciznijem odlučivanju po ovim zahtjevima.</w:t>
      </w:r>
    </w:p>
    <w:p w:rsidR="00565186" w:rsidRPr="00911777" w:rsidRDefault="00565186" w:rsidP="00E34452">
      <w:pPr>
        <w:spacing w:line="276" w:lineRule="auto"/>
        <w:jc w:val="both"/>
        <w:rPr>
          <w:b/>
        </w:rPr>
      </w:pPr>
    </w:p>
    <w:p w:rsidR="00565186" w:rsidRPr="00911777" w:rsidRDefault="00565186" w:rsidP="00E34452">
      <w:pPr>
        <w:spacing w:line="276" w:lineRule="auto"/>
        <w:jc w:val="both"/>
        <w:rPr>
          <w:b/>
        </w:rPr>
      </w:pPr>
      <w:r w:rsidRPr="00911777">
        <w:rPr>
          <w:b/>
        </w:rPr>
        <w:t xml:space="preserve">Član </w:t>
      </w:r>
      <w:r w:rsidR="002C5C61">
        <w:rPr>
          <w:b/>
        </w:rPr>
        <w:t>2</w:t>
      </w:r>
      <w:r w:rsidRPr="00911777">
        <w:rPr>
          <w:b/>
        </w:rPr>
        <w:t xml:space="preserve"> predloga</w:t>
      </w:r>
    </w:p>
    <w:p w:rsidR="002C5C61" w:rsidRPr="00911777" w:rsidRDefault="002C5C61" w:rsidP="002C5C61">
      <w:pPr>
        <w:spacing w:line="276" w:lineRule="auto"/>
        <w:jc w:val="both"/>
      </w:pPr>
      <w:r>
        <w:t>O</w:t>
      </w:r>
      <w:r w:rsidRPr="00911777">
        <w:t xml:space="preserve">dredba </w:t>
      </w:r>
      <w:r>
        <w:t>je</w:t>
      </w:r>
      <w:r w:rsidRPr="00911777">
        <w:t xml:space="preserve"> u vezi sa kasnijim izmjenam</w:t>
      </w:r>
      <w:r>
        <w:t>a</w:t>
      </w:r>
      <w:r w:rsidRPr="00911777">
        <w:t xml:space="preserve"> predviđenim u članu 29 ovog predloga, a koje se odnose na momenat otpočinjanja postupka po zahtjevima stranaka.</w:t>
      </w:r>
    </w:p>
    <w:p w:rsidR="00A82E9E" w:rsidRPr="00911777" w:rsidRDefault="00A82E9E" w:rsidP="00A82E9E">
      <w:pPr>
        <w:spacing w:line="276" w:lineRule="auto"/>
        <w:jc w:val="both"/>
        <w:rPr>
          <w:b/>
        </w:rPr>
      </w:pPr>
    </w:p>
    <w:p w:rsidR="00A82E9E" w:rsidRPr="00911777" w:rsidRDefault="00A82E9E" w:rsidP="00A82E9E">
      <w:pPr>
        <w:spacing w:line="276" w:lineRule="auto"/>
        <w:jc w:val="both"/>
        <w:rPr>
          <w:b/>
        </w:rPr>
      </w:pPr>
      <w:r w:rsidRPr="00911777">
        <w:rPr>
          <w:b/>
        </w:rPr>
        <w:t xml:space="preserve">Član </w:t>
      </w:r>
      <w:r w:rsidR="002C5C61">
        <w:rPr>
          <w:b/>
        </w:rPr>
        <w:t>3</w:t>
      </w:r>
      <w:r w:rsidRPr="00911777">
        <w:rPr>
          <w:b/>
        </w:rPr>
        <w:t xml:space="preserve"> predloga</w:t>
      </w:r>
    </w:p>
    <w:p w:rsidR="002C5C61" w:rsidRDefault="00A82E9E" w:rsidP="00A82E9E">
      <w:pPr>
        <w:spacing w:line="276" w:lineRule="auto"/>
        <w:jc w:val="both"/>
      </w:pPr>
      <w:r w:rsidRPr="00911777">
        <w:t>Predložene izmjene se odnose na preciziranje zahtjeva u dijelu propisane dokumentacije uz zahtjeva za izdavanje dozvole za rad. Uvode se dodatne konsultacije što je na liniji buduće obaveze za saradnjom sa nadležnim organima država članica EU. Takođe je u skladu sa zahtjevima posebnih zakona kao što je Zakon o sprječavanju pranja novca i finansiranju terorizma.</w:t>
      </w:r>
    </w:p>
    <w:p w:rsidR="007412A7" w:rsidRDefault="007412A7" w:rsidP="00A82E9E">
      <w:pPr>
        <w:spacing w:line="276" w:lineRule="auto"/>
        <w:jc w:val="both"/>
      </w:pPr>
    </w:p>
    <w:p w:rsidR="007412A7" w:rsidRDefault="007412A7" w:rsidP="00A82E9E">
      <w:pPr>
        <w:spacing w:line="276" w:lineRule="auto"/>
        <w:jc w:val="both"/>
      </w:pPr>
    </w:p>
    <w:p w:rsidR="007412A7" w:rsidRPr="00911777" w:rsidRDefault="007412A7" w:rsidP="00A82E9E">
      <w:pPr>
        <w:spacing w:line="276" w:lineRule="auto"/>
        <w:jc w:val="both"/>
      </w:pPr>
    </w:p>
    <w:p w:rsidR="00F71A33" w:rsidRPr="00911777" w:rsidRDefault="00F71A33" w:rsidP="00F71A33">
      <w:pPr>
        <w:spacing w:line="276" w:lineRule="auto"/>
        <w:jc w:val="both"/>
        <w:rPr>
          <w:b/>
        </w:rPr>
      </w:pPr>
      <w:r w:rsidRPr="00911777">
        <w:rPr>
          <w:b/>
        </w:rPr>
        <w:t xml:space="preserve">Član </w:t>
      </w:r>
      <w:r w:rsidR="002C5C61">
        <w:rPr>
          <w:b/>
        </w:rPr>
        <w:t>4</w:t>
      </w:r>
      <w:r w:rsidRPr="00911777">
        <w:rPr>
          <w:b/>
        </w:rPr>
        <w:t xml:space="preserve"> predloga</w:t>
      </w:r>
    </w:p>
    <w:p w:rsidR="00F71A33" w:rsidRPr="00911777" w:rsidRDefault="00F71A33" w:rsidP="00F71A33">
      <w:pPr>
        <w:autoSpaceDE w:val="0"/>
        <w:autoSpaceDN w:val="0"/>
        <w:adjustRightInd w:val="0"/>
        <w:spacing w:line="276" w:lineRule="auto"/>
        <w:jc w:val="both"/>
        <w:outlineLvl w:val="0"/>
        <w:rPr>
          <w:b/>
        </w:rPr>
      </w:pPr>
      <w:r w:rsidRPr="00911777">
        <w:t>Izmjena u predloženom članu brisanjem jednog stava predstavlja usaglašavanje sa važećim Zakonom o upravnom postupku, kojim je ukinuta konačnost rješenja u upravnom postupku.</w:t>
      </w:r>
    </w:p>
    <w:p w:rsidR="00F71A33" w:rsidRPr="00911777" w:rsidRDefault="00F71A33" w:rsidP="00F71A33">
      <w:pPr>
        <w:spacing w:line="276" w:lineRule="auto"/>
        <w:jc w:val="both"/>
        <w:rPr>
          <w:b/>
        </w:rPr>
      </w:pPr>
    </w:p>
    <w:p w:rsidR="00F71A33" w:rsidRPr="00911777" w:rsidRDefault="00F71A33" w:rsidP="00F71A33">
      <w:pPr>
        <w:spacing w:line="276" w:lineRule="auto"/>
        <w:jc w:val="both"/>
        <w:rPr>
          <w:b/>
        </w:rPr>
      </w:pPr>
      <w:r w:rsidRPr="00911777">
        <w:rPr>
          <w:b/>
        </w:rPr>
        <w:t xml:space="preserve">Čl. </w:t>
      </w:r>
      <w:r w:rsidR="002C5C61">
        <w:rPr>
          <w:b/>
        </w:rPr>
        <w:t>5</w:t>
      </w:r>
      <w:r w:rsidRPr="00911777">
        <w:rPr>
          <w:b/>
        </w:rPr>
        <w:t xml:space="preserve"> i </w:t>
      </w:r>
      <w:r w:rsidR="002C5C61">
        <w:rPr>
          <w:b/>
        </w:rPr>
        <w:t>6</w:t>
      </w:r>
      <w:r w:rsidRPr="00911777">
        <w:rPr>
          <w:b/>
        </w:rPr>
        <w:t xml:space="preserve"> predloga</w:t>
      </w:r>
    </w:p>
    <w:p w:rsidR="007F6F39" w:rsidRPr="00911777" w:rsidRDefault="00E34452" w:rsidP="00316871">
      <w:pPr>
        <w:spacing w:line="276" w:lineRule="auto"/>
        <w:jc w:val="both"/>
      </w:pPr>
      <w:r w:rsidRPr="00911777">
        <w:t>Predložen</w:t>
      </w:r>
      <w:r w:rsidR="000A2879" w:rsidRPr="00911777">
        <w:t>a izmjena u dijelu nivoa odgovornosti organa društva u skladu je sa predlogom</w:t>
      </w:r>
      <w:r w:rsidR="007F6F39" w:rsidRPr="00911777">
        <w:t xml:space="preserve"> </w:t>
      </w:r>
      <w:r w:rsidR="000A2879" w:rsidRPr="00911777">
        <w:t>novog Zakona o privrednim društvima</w:t>
      </w:r>
      <w:r w:rsidR="00F71A33" w:rsidRPr="00911777">
        <w:t xml:space="preserve"> i na liniji je važeće direktive iz oblasti osiguranja 2009/138/EC (Solventnost II), kao i Pripremni</w:t>
      </w:r>
      <w:r w:rsidR="004349AA" w:rsidRPr="00911777">
        <w:t>h smjernica</w:t>
      </w:r>
      <w:r w:rsidR="00F71A33" w:rsidRPr="00911777">
        <w:t xml:space="preserve"> za upravljanje društvima za osiguranje koje je donijela Agencija za nadzor osiguranja imajući u vidu odgovarajuće Smjernice o upravljanju Evropskog regulatora za osiguranje i penzione fondove (EIOPA)</w:t>
      </w:r>
      <w:r w:rsidR="000A2879" w:rsidRPr="00911777">
        <w:t xml:space="preserve">. </w:t>
      </w:r>
    </w:p>
    <w:p w:rsidR="007F6F39" w:rsidRPr="00911777" w:rsidRDefault="007F6F39" w:rsidP="00316871">
      <w:pPr>
        <w:spacing w:line="276" w:lineRule="auto"/>
        <w:jc w:val="both"/>
      </w:pPr>
    </w:p>
    <w:p w:rsidR="007F6F39" w:rsidRPr="00911777" w:rsidRDefault="007F6F39" w:rsidP="007F6F39">
      <w:pPr>
        <w:spacing w:line="276" w:lineRule="auto"/>
        <w:jc w:val="both"/>
        <w:rPr>
          <w:b/>
        </w:rPr>
      </w:pPr>
      <w:r w:rsidRPr="00911777">
        <w:rPr>
          <w:b/>
        </w:rPr>
        <w:t>Čl</w:t>
      </w:r>
      <w:r w:rsidR="00894F2E" w:rsidRPr="00911777">
        <w:rPr>
          <w:b/>
        </w:rPr>
        <w:t xml:space="preserve">an </w:t>
      </w:r>
      <w:r w:rsidR="002C5C61">
        <w:rPr>
          <w:b/>
        </w:rPr>
        <w:t>7</w:t>
      </w:r>
      <w:r w:rsidRPr="00911777">
        <w:rPr>
          <w:b/>
        </w:rPr>
        <w:t xml:space="preserve"> predloga</w:t>
      </w:r>
    </w:p>
    <w:p w:rsidR="007F6F39" w:rsidRPr="00911777" w:rsidRDefault="003F7070" w:rsidP="00316871">
      <w:pPr>
        <w:spacing w:line="276" w:lineRule="auto"/>
        <w:jc w:val="both"/>
      </w:pPr>
      <w:r w:rsidRPr="00911777">
        <w:t>Predložena d</w:t>
      </w:r>
      <w:r w:rsidR="000734F0" w:rsidRPr="00911777">
        <w:t xml:space="preserve">opuna </w:t>
      </w:r>
      <w:r w:rsidR="00A82E9E" w:rsidRPr="00911777">
        <w:t>u dijelu uslova koje moraju zadovoljavati kandidati za organe društva</w:t>
      </w:r>
      <w:r w:rsidRPr="00911777">
        <w:t xml:space="preserve"> </w:t>
      </w:r>
      <w:r w:rsidR="00A82E9E" w:rsidRPr="00911777">
        <w:t>odraz je potrebe</w:t>
      </w:r>
      <w:r w:rsidRPr="00911777">
        <w:t xml:space="preserve"> </w:t>
      </w:r>
      <w:r w:rsidR="00A82E9E" w:rsidRPr="00911777">
        <w:t>za obezbjeđenjem već</w:t>
      </w:r>
      <w:r w:rsidR="00BF1617" w:rsidRPr="00911777">
        <w:t>eg nivoa nezavisnosti članova o</w:t>
      </w:r>
      <w:r w:rsidR="00A82E9E" w:rsidRPr="00911777">
        <w:t>rgana društva od mogućih uticaja odnosa sa povezanim licima</w:t>
      </w:r>
      <w:r w:rsidR="00BF1617" w:rsidRPr="00911777">
        <w:t>.</w:t>
      </w:r>
    </w:p>
    <w:p w:rsidR="003F7070" w:rsidRPr="00911777" w:rsidRDefault="003F7070" w:rsidP="00316871">
      <w:pPr>
        <w:spacing w:line="276" w:lineRule="auto"/>
        <w:jc w:val="both"/>
      </w:pPr>
    </w:p>
    <w:p w:rsidR="003F7070" w:rsidRPr="00911777" w:rsidRDefault="003F7070" w:rsidP="003F7070">
      <w:pPr>
        <w:spacing w:line="276" w:lineRule="auto"/>
        <w:jc w:val="both"/>
        <w:rPr>
          <w:b/>
        </w:rPr>
      </w:pPr>
      <w:r w:rsidRPr="00911777">
        <w:rPr>
          <w:b/>
        </w:rPr>
        <w:t>Čl</w:t>
      </w:r>
      <w:r w:rsidR="00894F2E" w:rsidRPr="00911777">
        <w:rPr>
          <w:b/>
        </w:rPr>
        <w:t xml:space="preserve">an </w:t>
      </w:r>
      <w:r w:rsidR="002C5C61">
        <w:rPr>
          <w:b/>
        </w:rPr>
        <w:t>8</w:t>
      </w:r>
      <w:r w:rsidRPr="00911777">
        <w:rPr>
          <w:b/>
        </w:rPr>
        <w:t xml:space="preserve"> predloga</w:t>
      </w:r>
    </w:p>
    <w:p w:rsidR="00603E4E" w:rsidRPr="00911777" w:rsidRDefault="00603E4E" w:rsidP="00603E4E">
      <w:pPr>
        <w:spacing w:line="276" w:lineRule="auto"/>
        <w:jc w:val="both"/>
      </w:pPr>
      <w:r w:rsidRPr="00911777">
        <w:t xml:space="preserve">Predlog </w:t>
      </w:r>
      <w:r w:rsidR="00BF1617" w:rsidRPr="00911777">
        <w:t>se</w:t>
      </w:r>
      <w:r w:rsidRPr="00911777">
        <w:t xml:space="preserve"> </w:t>
      </w:r>
      <w:r w:rsidR="00BF1617" w:rsidRPr="00911777">
        <w:t>odnosi</w:t>
      </w:r>
      <w:r w:rsidRPr="00911777">
        <w:t xml:space="preserve"> na lakšu primjenu dosadašnje odredbe u smislu preciznosti</w:t>
      </w:r>
      <w:r w:rsidR="00B72859" w:rsidRPr="00911777">
        <w:t>,</w:t>
      </w:r>
      <w:r w:rsidRPr="00911777">
        <w:t xml:space="preserve"> kao i usaglašavanjem sa </w:t>
      </w:r>
      <w:r w:rsidR="00BF1617" w:rsidRPr="00911777">
        <w:t>Z</w:t>
      </w:r>
      <w:r w:rsidRPr="00911777">
        <w:t>akonom o privrednim društvima.</w:t>
      </w:r>
      <w:r w:rsidR="00BF1617" w:rsidRPr="00911777">
        <w:t xml:space="preserve"> Takođe, daje se mogućnost društvima za osiguranje da imenuju više izvršnih direktora, u cilju jasnije podjele prava i obaveza u rukovođenju društvom, i precizira obaveza direktora u pogledu radnog odnosa.</w:t>
      </w:r>
    </w:p>
    <w:p w:rsidR="00603E4E" w:rsidRPr="00911777" w:rsidRDefault="00603E4E" w:rsidP="00603E4E">
      <w:pPr>
        <w:spacing w:line="276" w:lineRule="auto"/>
        <w:jc w:val="both"/>
        <w:rPr>
          <w:b/>
        </w:rPr>
      </w:pPr>
    </w:p>
    <w:p w:rsidR="00A82E9E" w:rsidRPr="00911777" w:rsidRDefault="002C5C61" w:rsidP="00603E4E">
      <w:pPr>
        <w:spacing w:line="276" w:lineRule="auto"/>
        <w:jc w:val="both"/>
        <w:rPr>
          <w:b/>
        </w:rPr>
      </w:pPr>
      <w:r>
        <w:rPr>
          <w:b/>
        </w:rPr>
        <w:t>Član 9</w:t>
      </w:r>
      <w:r w:rsidR="00A82E9E" w:rsidRPr="00911777">
        <w:rPr>
          <w:b/>
        </w:rPr>
        <w:t xml:space="preserve"> predloga</w:t>
      </w:r>
    </w:p>
    <w:p w:rsidR="00603E4E" w:rsidRPr="00911777" w:rsidRDefault="00603E4E" w:rsidP="00603E4E">
      <w:pPr>
        <w:spacing w:line="276" w:lineRule="auto"/>
        <w:jc w:val="both"/>
      </w:pPr>
      <w:r w:rsidRPr="00911777">
        <w:t xml:space="preserve">Dopuna u predlogu predstavlja </w:t>
      </w:r>
      <w:r w:rsidR="00A82E9E" w:rsidRPr="00911777">
        <w:t xml:space="preserve">preciziranje zahtijevane </w:t>
      </w:r>
      <w:r w:rsidRPr="00911777">
        <w:t xml:space="preserve">dokumentacije </w:t>
      </w:r>
      <w:r w:rsidR="00A82E9E" w:rsidRPr="00911777">
        <w:t>u cilju olakšanja postupaka kontrole</w:t>
      </w:r>
      <w:r w:rsidRPr="00911777">
        <w:t>.</w:t>
      </w:r>
    </w:p>
    <w:p w:rsidR="00603E4E" w:rsidRPr="00911777" w:rsidRDefault="00603E4E" w:rsidP="00316871">
      <w:pPr>
        <w:spacing w:line="276" w:lineRule="auto"/>
        <w:jc w:val="both"/>
      </w:pPr>
    </w:p>
    <w:p w:rsidR="00575B64" w:rsidRPr="00911777" w:rsidRDefault="00575B64" w:rsidP="00575B64">
      <w:pPr>
        <w:spacing w:line="276" w:lineRule="auto"/>
        <w:jc w:val="both"/>
        <w:rPr>
          <w:b/>
        </w:rPr>
      </w:pPr>
      <w:r w:rsidRPr="00911777">
        <w:rPr>
          <w:b/>
        </w:rPr>
        <w:t>Čl</w:t>
      </w:r>
      <w:r w:rsidR="00894F2E" w:rsidRPr="00911777">
        <w:rPr>
          <w:b/>
        </w:rPr>
        <w:t xml:space="preserve">an </w:t>
      </w:r>
      <w:r w:rsidR="002C5C61">
        <w:rPr>
          <w:b/>
        </w:rPr>
        <w:t>10</w:t>
      </w:r>
      <w:r w:rsidRPr="00911777">
        <w:rPr>
          <w:b/>
        </w:rPr>
        <w:t xml:space="preserve"> predloga</w:t>
      </w:r>
    </w:p>
    <w:p w:rsidR="00575B64" w:rsidRPr="00911777" w:rsidRDefault="00A82E9E" w:rsidP="00575B64">
      <w:pPr>
        <w:spacing w:line="276" w:lineRule="auto"/>
        <w:jc w:val="both"/>
      </w:pPr>
      <w:r w:rsidRPr="00911777">
        <w:t>Dopuna članu 64 uvodi se iz razloga prepoznatih u praksi poslovanja društava sa ograničenom odgvornošću, kao i iz razloga što stečaj i likvidacija društava za posredovanje odnosno zastupanje u osiguranju podliježu samo opštim propisima, a ne i posebnom zakonu kojim se uređuju stečaj i likvidacija društava za osiguranje.</w:t>
      </w:r>
    </w:p>
    <w:p w:rsidR="00A82E9E" w:rsidRPr="00911777" w:rsidRDefault="00A82E9E" w:rsidP="00575B64">
      <w:pPr>
        <w:spacing w:line="276" w:lineRule="auto"/>
        <w:jc w:val="both"/>
      </w:pPr>
    </w:p>
    <w:p w:rsidR="00575B64" w:rsidRPr="00911777" w:rsidRDefault="00575B64" w:rsidP="00575B64">
      <w:pPr>
        <w:spacing w:line="276" w:lineRule="auto"/>
        <w:jc w:val="both"/>
        <w:rPr>
          <w:b/>
        </w:rPr>
      </w:pPr>
      <w:r w:rsidRPr="00911777">
        <w:rPr>
          <w:b/>
        </w:rPr>
        <w:t>Čl</w:t>
      </w:r>
      <w:r w:rsidR="00894F2E" w:rsidRPr="00911777">
        <w:rPr>
          <w:b/>
        </w:rPr>
        <w:t xml:space="preserve">an </w:t>
      </w:r>
      <w:r w:rsidR="002C5C61">
        <w:rPr>
          <w:b/>
        </w:rPr>
        <w:t>11</w:t>
      </w:r>
      <w:r w:rsidRPr="00911777">
        <w:rPr>
          <w:b/>
        </w:rPr>
        <w:t xml:space="preserve"> predloga</w:t>
      </w:r>
    </w:p>
    <w:p w:rsidR="00A82E9E" w:rsidRPr="00911777" w:rsidRDefault="00A82E9E" w:rsidP="00A82E9E">
      <w:pPr>
        <w:spacing w:line="276" w:lineRule="auto"/>
        <w:jc w:val="both"/>
      </w:pPr>
      <w:r w:rsidRPr="00911777">
        <w:t>Dopuna u predlogu predstavlja preciziranje zahtijevane dokumentacije u cilju olakšanja postupaka kontrole.</w:t>
      </w:r>
    </w:p>
    <w:p w:rsidR="00963475" w:rsidRPr="00911777" w:rsidRDefault="00963475" w:rsidP="00575B64">
      <w:pPr>
        <w:spacing w:line="276" w:lineRule="auto"/>
        <w:jc w:val="both"/>
        <w:rPr>
          <w:b/>
        </w:rPr>
      </w:pPr>
    </w:p>
    <w:p w:rsidR="00316871" w:rsidRPr="00911777" w:rsidRDefault="00316871" w:rsidP="00316871">
      <w:pPr>
        <w:spacing w:line="276" w:lineRule="auto"/>
        <w:jc w:val="both"/>
        <w:rPr>
          <w:b/>
        </w:rPr>
      </w:pPr>
      <w:r w:rsidRPr="00911777">
        <w:rPr>
          <w:b/>
        </w:rPr>
        <w:t xml:space="preserve">Član </w:t>
      </w:r>
      <w:r w:rsidR="00575B64" w:rsidRPr="00911777">
        <w:rPr>
          <w:b/>
        </w:rPr>
        <w:t>1</w:t>
      </w:r>
      <w:r w:rsidR="002C5C61">
        <w:rPr>
          <w:b/>
        </w:rPr>
        <w:t>2</w:t>
      </w:r>
      <w:r w:rsidRPr="00911777">
        <w:rPr>
          <w:b/>
        </w:rPr>
        <w:t xml:space="preserve"> predloga</w:t>
      </w:r>
    </w:p>
    <w:p w:rsidR="00A82E9E" w:rsidRPr="00911777" w:rsidRDefault="00A82E9E" w:rsidP="00A82E9E">
      <w:pPr>
        <w:spacing w:line="276" w:lineRule="auto"/>
        <w:jc w:val="both"/>
      </w:pPr>
      <w:r w:rsidRPr="00911777">
        <w:t>Dopuna u predlogu predstavlja preciziranje zahtijevane dokumentacije u cilju olakšanja postupaka kontrole.</w:t>
      </w:r>
    </w:p>
    <w:p w:rsidR="00F71A33" w:rsidRPr="00911777" w:rsidRDefault="00F71A33" w:rsidP="00F71A33">
      <w:pPr>
        <w:spacing w:line="276" w:lineRule="auto"/>
        <w:jc w:val="both"/>
        <w:rPr>
          <w:b/>
        </w:rPr>
      </w:pPr>
    </w:p>
    <w:p w:rsidR="00F71A33" w:rsidRPr="00911777" w:rsidRDefault="00F71A33" w:rsidP="00F71A33">
      <w:pPr>
        <w:spacing w:line="276" w:lineRule="auto"/>
        <w:jc w:val="both"/>
        <w:rPr>
          <w:b/>
        </w:rPr>
      </w:pPr>
      <w:r w:rsidRPr="00911777">
        <w:rPr>
          <w:b/>
        </w:rPr>
        <w:t>Član 1</w:t>
      </w:r>
      <w:r w:rsidR="002C5C61">
        <w:rPr>
          <w:b/>
        </w:rPr>
        <w:t>3</w:t>
      </w:r>
      <w:r w:rsidRPr="00911777">
        <w:rPr>
          <w:b/>
        </w:rPr>
        <w:t xml:space="preserve"> predloga</w:t>
      </w:r>
    </w:p>
    <w:p w:rsidR="00316871" w:rsidRPr="00911777" w:rsidRDefault="00F71A33" w:rsidP="00316871">
      <w:pPr>
        <w:spacing w:line="276" w:lineRule="auto"/>
        <w:jc w:val="both"/>
      </w:pPr>
      <w:r w:rsidRPr="00911777">
        <w:t>Izmjena se predlaže u cilju razjašnjenja vremena u kojem je potrebno određene informacije pružiti</w:t>
      </w:r>
      <w:r w:rsidR="00230509" w:rsidRPr="00911777">
        <w:t xml:space="preserve"> ugovaračima osiguranja iz ugovora o osiguranju života.</w:t>
      </w:r>
    </w:p>
    <w:p w:rsidR="00230509" w:rsidRPr="00911777" w:rsidRDefault="00230509" w:rsidP="00316871">
      <w:pPr>
        <w:spacing w:line="276" w:lineRule="auto"/>
        <w:jc w:val="both"/>
      </w:pPr>
    </w:p>
    <w:p w:rsidR="00316871" w:rsidRPr="00911777" w:rsidRDefault="00316871" w:rsidP="00316871">
      <w:pPr>
        <w:spacing w:line="276" w:lineRule="auto"/>
        <w:jc w:val="both"/>
        <w:rPr>
          <w:b/>
        </w:rPr>
      </w:pPr>
      <w:r w:rsidRPr="00911777">
        <w:rPr>
          <w:b/>
        </w:rPr>
        <w:t xml:space="preserve">Član </w:t>
      </w:r>
      <w:r w:rsidR="00575B64" w:rsidRPr="00911777">
        <w:rPr>
          <w:b/>
        </w:rPr>
        <w:t>1</w:t>
      </w:r>
      <w:r w:rsidR="002C5C61">
        <w:rPr>
          <w:b/>
        </w:rPr>
        <w:t>4</w:t>
      </w:r>
      <w:r w:rsidR="004349AA" w:rsidRPr="00911777">
        <w:rPr>
          <w:b/>
        </w:rPr>
        <w:t xml:space="preserve"> do </w:t>
      </w:r>
      <w:r w:rsidR="002C5C61">
        <w:rPr>
          <w:b/>
        </w:rPr>
        <w:t>23</w:t>
      </w:r>
      <w:r w:rsidRPr="00911777">
        <w:rPr>
          <w:b/>
        </w:rPr>
        <w:t xml:space="preserve"> predloga</w:t>
      </w:r>
    </w:p>
    <w:p w:rsidR="004349AA" w:rsidRPr="00911777" w:rsidRDefault="004349AA" w:rsidP="00316871">
      <w:pPr>
        <w:spacing w:line="276" w:lineRule="auto"/>
        <w:jc w:val="both"/>
      </w:pPr>
      <w:r w:rsidRPr="00911777">
        <w:t>Predložene izmjene i dopune imaju za cilj da obezbijede jasniju sistematiku odredaba kojima se uređuje poslovanje društava za osiguranje, jasniju podjelu na potpoglavlja i time jasniju primjenu ovog dijela zakona.</w:t>
      </w:r>
    </w:p>
    <w:p w:rsidR="004349AA" w:rsidRPr="00911777" w:rsidRDefault="004349AA" w:rsidP="00316871">
      <w:pPr>
        <w:spacing w:line="276" w:lineRule="auto"/>
        <w:jc w:val="both"/>
        <w:rPr>
          <w:b/>
        </w:rPr>
      </w:pPr>
    </w:p>
    <w:p w:rsidR="00001AEA" w:rsidRPr="00911777" w:rsidRDefault="00001AEA" w:rsidP="00001AEA">
      <w:pPr>
        <w:spacing w:line="276" w:lineRule="auto"/>
        <w:jc w:val="both"/>
      </w:pPr>
      <w:r w:rsidRPr="00911777">
        <w:t xml:space="preserve">Takođe, uvođenjem potpoglavlja 3 „Upravljanje rizicima“, novim članom 100 i članom 100a </w:t>
      </w:r>
      <w:r w:rsidR="004349AA" w:rsidRPr="00911777">
        <w:t>preuređuje se sistem upravljanja rizicima, na liniji zahtjeva direktive 2009/138/EC (Solventnost II) i drugih propisa koji proizilaze iz te direktive.</w:t>
      </w:r>
      <w:r w:rsidRPr="00911777">
        <w:t xml:space="preserve"> Odredba člana 100a sadržinski većim dijelom korespondira važećem članu 100 zakona, međutim, sistemski ga drugačije postavlja u okvir oblasti upravljanja rizicima i povezuje sa aktivnostima upravljanja rizicima iz prethodnog člana. </w:t>
      </w:r>
    </w:p>
    <w:p w:rsidR="00001AEA" w:rsidRPr="00911777" w:rsidRDefault="00001AEA" w:rsidP="004349AA">
      <w:pPr>
        <w:spacing w:line="276" w:lineRule="auto"/>
        <w:jc w:val="both"/>
      </w:pPr>
    </w:p>
    <w:p w:rsidR="00001AEA" w:rsidRPr="00911777" w:rsidRDefault="00001AEA" w:rsidP="004349AA">
      <w:pPr>
        <w:spacing w:line="276" w:lineRule="auto"/>
        <w:jc w:val="both"/>
        <w:rPr>
          <w:b/>
        </w:rPr>
      </w:pPr>
      <w:r w:rsidRPr="00911777">
        <w:rPr>
          <w:b/>
        </w:rPr>
        <w:t>Član 2</w:t>
      </w:r>
      <w:r w:rsidR="002C5C61">
        <w:rPr>
          <w:b/>
        </w:rPr>
        <w:t>4</w:t>
      </w:r>
      <w:r w:rsidR="009074F1" w:rsidRPr="00911777">
        <w:rPr>
          <w:b/>
        </w:rPr>
        <w:t xml:space="preserve"> predloga</w:t>
      </w:r>
    </w:p>
    <w:p w:rsidR="00001AEA" w:rsidRPr="00911777" w:rsidRDefault="00001AEA" w:rsidP="00001AEA">
      <w:pPr>
        <w:spacing w:line="276" w:lineRule="auto"/>
        <w:jc w:val="both"/>
      </w:pPr>
      <w:r w:rsidRPr="00911777">
        <w:t>Navedenom izmjenom daje se duži rok subjektu nadzora za izjašnjenje na navode u zapisniku iz kontrole. Predloženi rok se produžava sa 8 na 15 dana s obzirom na složenost procesa koji se kontrolišu u posrednom i neposrednom nadzoru a zbog kojih je subjektu nadzora potrebno ostaviti više vremena za eventualne prigovore na zapisnik.</w:t>
      </w:r>
    </w:p>
    <w:p w:rsidR="004349AA" w:rsidRPr="00911777" w:rsidRDefault="004349AA" w:rsidP="00316871">
      <w:pPr>
        <w:spacing w:line="276" w:lineRule="auto"/>
        <w:jc w:val="both"/>
      </w:pPr>
    </w:p>
    <w:p w:rsidR="00001AEA" w:rsidRPr="00911777" w:rsidRDefault="002C5C61" w:rsidP="00001AEA">
      <w:pPr>
        <w:spacing w:line="276" w:lineRule="auto"/>
        <w:jc w:val="both"/>
        <w:rPr>
          <w:b/>
        </w:rPr>
      </w:pPr>
      <w:r>
        <w:rPr>
          <w:b/>
        </w:rPr>
        <w:t>Član 25</w:t>
      </w:r>
      <w:r w:rsidR="009074F1" w:rsidRPr="00911777">
        <w:rPr>
          <w:b/>
        </w:rPr>
        <w:t xml:space="preserve"> predloga</w:t>
      </w:r>
    </w:p>
    <w:p w:rsidR="009074F1" w:rsidRPr="00911777" w:rsidRDefault="009074F1" w:rsidP="009074F1">
      <w:pPr>
        <w:pStyle w:val="Default"/>
        <w:spacing w:line="276" w:lineRule="auto"/>
        <w:jc w:val="both"/>
      </w:pPr>
      <w:r w:rsidRPr="00911777">
        <w:t>Predloženom izmjenom pojednostavljuju se zahtjevi u dijelu redovnog izvještavanja prema Agenciji za nadzor osiguranja.</w:t>
      </w:r>
    </w:p>
    <w:p w:rsidR="009074F1" w:rsidRPr="00911777" w:rsidRDefault="009074F1" w:rsidP="00001AEA">
      <w:pPr>
        <w:spacing w:line="276" w:lineRule="auto"/>
        <w:jc w:val="both"/>
      </w:pPr>
    </w:p>
    <w:p w:rsidR="009074F1" w:rsidRPr="00911777" w:rsidRDefault="002C5C61" w:rsidP="00001AEA">
      <w:pPr>
        <w:spacing w:line="276" w:lineRule="auto"/>
        <w:jc w:val="both"/>
        <w:rPr>
          <w:b/>
        </w:rPr>
      </w:pPr>
      <w:r>
        <w:rPr>
          <w:b/>
        </w:rPr>
        <w:t>Član 26</w:t>
      </w:r>
      <w:r w:rsidR="009074F1" w:rsidRPr="00911777">
        <w:rPr>
          <w:b/>
        </w:rPr>
        <w:t xml:space="preserve"> predloga</w:t>
      </w:r>
    </w:p>
    <w:p w:rsidR="009074F1" w:rsidRPr="00911777" w:rsidRDefault="009074F1" w:rsidP="009074F1">
      <w:pPr>
        <w:spacing w:line="276" w:lineRule="auto"/>
        <w:jc w:val="both"/>
      </w:pPr>
      <w:r w:rsidRPr="00911777">
        <w:t>Ovom odredbom vrši se usklađivanje sa izmjenom iz čl.20 i 21 ovog predloga.</w:t>
      </w:r>
    </w:p>
    <w:p w:rsidR="00316871" w:rsidRPr="00911777" w:rsidRDefault="00316871" w:rsidP="00316871">
      <w:pPr>
        <w:spacing w:line="276" w:lineRule="auto"/>
        <w:jc w:val="both"/>
      </w:pPr>
    </w:p>
    <w:p w:rsidR="00316871" w:rsidRPr="00911777" w:rsidRDefault="00316871" w:rsidP="00316871">
      <w:pPr>
        <w:autoSpaceDE w:val="0"/>
        <w:autoSpaceDN w:val="0"/>
        <w:adjustRightInd w:val="0"/>
        <w:spacing w:line="276" w:lineRule="auto"/>
        <w:jc w:val="both"/>
        <w:outlineLvl w:val="0"/>
        <w:rPr>
          <w:b/>
        </w:rPr>
      </w:pPr>
      <w:r w:rsidRPr="00911777">
        <w:rPr>
          <w:b/>
        </w:rPr>
        <w:t xml:space="preserve">Član </w:t>
      </w:r>
      <w:r w:rsidR="00001AEA" w:rsidRPr="00911777">
        <w:rPr>
          <w:b/>
        </w:rPr>
        <w:t>2</w:t>
      </w:r>
      <w:r w:rsidR="002C5C61">
        <w:rPr>
          <w:b/>
        </w:rPr>
        <w:t>7</w:t>
      </w:r>
      <w:r w:rsidRPr="00911777">
        <w:rPr>
          <w:b/>
        </w:rPr>
        <w:t xml:space="preserve"> predloga</w:t>
      </w:r>
    </w:p>
    <w:p w:rsidR="009E6C35" w:rsidRPr="00911777" w:rsidRDefault="009E6C35" w:rsidP="009E6C35">
      <w:pPr>
        <w:autoSpaceDE w:val="0"/>
        <w:autoSpaceDN w:val="0"/>
        <w:adjustRightInd w:val="0"/>
        <w:spacing w:line="276" w:lineRule="auto"/>
        <w:jc w:val="both"/>
        <w:outlineLvl w:val="0"/>
        <w:rPr>
          <w:b/>
        </w:rPr>
      </w:pPr>
      <w:r w:rsidRPr="00911777">
        <w:t>Izmjena u predloženom članu brisanjem jednog stav</w:t>
      </w:r>
      <w:r w:rsidR="005074F9" w:rsidRPr="00911777">
        <w:t>a</w:t>
      </w:r>
      <w:r w:rsidRPr="00911777">
        <w:t xml:space="preserve"> predstavlja usaglašavanje sa važe</w:t>
      </w:r>
      <w:r w:rsidR="005074F9" w:rsidRPr="00911777">
        <w:t>ćim Zakonom o upravnom postupku, kojim je ukinuta konačnost rješenja u upravnom postupku.</w:t>
      </w:r>
    </w:p>
    <w:p w:rsidR="009E6C35" w:rsidRPr="00911777" w:rsidRDefault="009E6C35" w:rsidP="00316871">
      <w:pPr>
        <w:autoSpaceDE w:val="0"/>
        <w:autoSpaceDN w:val="0"/>
        <w:adjustRightInd w:val="0"/>
        <w:spacing w:line="276" w:lineRule="auto"/>
        <w:jc w:val="both"/>
        <w:outlineLvl w:val="0"/>
        <w:rPr>
          <w:b/>
        </w:rPr>
      </w:pPr>
    </w:p>
    <w:p w:rsidR="00001AEA" w:rsidRPr="00911777" w:rsidRDefault="00001AEA" w:rsidP="00001AEA">
      <w:pPr>
        <w:spacing w:line="276" w:lineRule="auto"/>
        <w:jc w:val="both"/>
        <w:rPr>
          <w:b/>
        </w:rPr>
      </w:pPr>
      <w:r w:rsidRPr="00911777">
        <w:rPr>
          <w:b/>
        </w:rPr>
        <w:t>Član 2</w:t>
      </w:r>
      <w:r w:rsidR="002C5C61">
        <w:rPr>
          <w:b/>
        </w:rPr>
        <w:t>8</w:t>
      </w:r>
      <w:r w:rsidR="009074F1" w:rsidRPr="00911777">
        <w:rPr>
          <w:b/>
        </w:rPr>
        <w:t xml:space="preserve"> predloga</w:t>
      </w:r>
    </w:p>
    <w:p w:rsidR="00001AEA" w:rsidRPr="00911777" w:rsidRDefault="00001AEA" w:rsidP="00316871">
      <w:pPr>
        <w:autoSpaceDE w:val="0"/>
        <w:autoSpaceDN w:val="0"/>
        <w:adjustRightInd w:val="0"/>
        <w:spacing w:line="276" w:lineRule="auto"/>
        <w:jc w:val="both"/>
        <w:outlineLvl w:val="0"/>
      </w:pPr>
      <w:r w:rsidRPr="00911777">
        <w:t>Ova izmjena obezbjeđuje jasnoću u primjeni Zakona o upravnom postupku u Agenciji za nadzor osiguranja. Imajući u vidu da urednost zahtjeva shodno ZUP-u ne korespondira urednosti u smislu dokumentacije koja se dostavlja Agenciji za nadzor osiguranja, pogotovu za složenije zahtjeve, to se u praksi pokazalo da je rok često nedovoljan zbog potrebe za dostavljanjem dodatnih dokumenata potrebnih za odlučivanje. Na ovaj način rokovi za postupanje tekli bi od dana podnošenja kompletne dokumentacije pa bi zahtjevi za eventualnim dodatnim razjašnjenjima mogli biti ispunjeni u rokovima.</w:t>
      </w:r>
    </w:p>
    <w:p w:rsidR="00001AEA" w:rsidRPr="00911777" w:rsidRDefault="00001AEA" w:rsidP="00316871">
      <w:pPr>
        <w:autoSpaceDE w:val="0"/>
        <w:autoSpaceDN w:val="0"/>
        <w:adjustRightInd w:val="0"/>
        <w:spacing w:line="276" w:lineRule="auto"/>
        <w:jc w:val="both"/>
        <w:outlineLvl w:val="0"/>
        <w:rPr>
          <w:b/>
        </w:rPr>
      </w:pPr>
    </w:p>
    <w:p w:rsidR="00001AEA" w:rsidRPr="00911777" w:rsidRDefault="00001AEA" w:rsidP="00316871">
      <w:pPr>
        <w:autoSpaceDE w:val="0"/>
        <w:autoSpaceDN w:val="0"/>
        <w:adjustRightInd w:val="0"/>
        <w:spacing w:line="276" w:lineRule="auto"/>
        <w:jc w:val="both"/>
        <w:outlineLvl w:val="0"/>
        <w:rPr>
          <w:b/>
        </w:rPr>
      </w:pPr>
      <w:r w:rsidRPr="00911777">
        <w:rPr>
          <w:b/>
        </w:rPr>
        <w:t xml:space="preserve">Član </w:t>
      </w:r>
      <w:r w:rsidR="002C5C61">
        <w:rPr>
          <w:b/>
        </w:rPr>
        <w:t>29</w:t>
      </w:r>
    </w:p>
    <w:p w:rsidR="00001AEA" w:rsidRPr="00911777" w:rsidRDefault="00001AEA" w:rsidP="00316871">
      <w:pPr>
        <w:autoSpaceDE w:val="0"/>
        <w:autoSpaceDN w:val="0"/>
        <w:adjustRightInd w:val="0"/>
        <w:spacing w:line="276" w:lineRule="auto"/>
        <w:jc w:val="both"/>
        <w:outlineLvl w:val="0"/>
      </w:pPr>
      <w:r w:rsidRPr="00911777">
        <w:t>Ovom odredbom briše se pojam konačnosti, čime se vrši usklađivanje sa ZUP-om. Protiv svih upravnih akata Agencije može se voditi upravni spor.</w:t>
      </w:r>
    </w:p>
    <w:p w:rsidR="00001AEA" w:rsidRPr="00911777" w:rsidRDefault="00001AEA" w:rsidP="005074F9">
      <w:pPr>
        <w:spacing w:line="276" w:lineRule="auto"/>
        <w:jc w:val="both"/>
        <w:rPr>
          <w:b/>
        </w:rPr>
      </w:pPr>
    </w:p>
    <w:p w:rsidR="005074F9" w:rsidRPr="00911777" w:rsidRDefault="005074F9" w:rsidP="005074F9">
      <w:pPr>
        <w:spacing w:line="276" w:lineRule="auto"/>
        <w:jc w:val="both"/>
        <w:rPr>
          <w:b/>
        </w:rPr>
      </w:pPr>
      <w:r w:rsidRPr="00911777">
        <w:rPr>
          <w:b/>
        </w:rPr>
        <w:t xml:space="preserve">Član </w:t>
      </w:r>
      <w:r w:rsidR="002C5C61">
        <w:rPr>
          <w:b/>
        </w:rPr>
        <w:t>30</w:t>
      </w:r>
      <w:r w:rsidRPr="00911777">
        <w:rPr>
          <w:b/>
        </w:rPr>
        <w:t xml:space="preserve"> predloga</w:t>
      </w:r>
    </w:p>
    <w:p w:rsidR="00B00F92" w:rsidRPr="00B00F92" w:rsidRDefault="009E6C35" w:rsidP="00B00F92">
      <w:pPr>
        <w:autoSpaceDE w:val="0"/>
        <w:autoSpaceDN w:val="0"/>
        <w:adjustRightInd w:val="0"/>
        <w:spacing w:line="276" w:lineRule="auto"/>
        <w:jc w:val="both"/>
        <w:outlineLvl w:val="0"/>
      </w:pPr>
      <w:r w:rsidRPr="00911777">
        <w:t>Predlog</w:t>
      </w:r>
      <w:r w:rsidR="005074F9" w:rsidRPr="00911777">
        <w:t>om</w:t>
      </w:r>
      <w:r w:rsidRPr="00911777">
        <w:t xml:space="preserve"> dopune ovog člana </w:t>
      </w:r>
      <w:r w:rsidR="005074F9" w:rsidRPr="00911777">
        <w:t>uvodi</w:t>
      </w:r>
      <w:r w:rsidRPr="00911777">
        <w:t xml:space="preserve"> se obavez</w:t>
      </w:r>
      <w:r w:rsidR="005074F9" w:rsidRPr="00911777">
        <w:t>a plaćanja posebne nak</w:t>
      </w:r>
      <w:r w:rsidRPr="00911777">
        <w:t xml:space="preserve">nade </w:t>
      </w:r>
      <w:r w:rsidR="005074F9" w:rsidRPr="00911777">
        <w:t xml:space="preserve">– novčane kazne </w:t>
      </w:r>
      <w:r w:rsidRPr="00911777">
        <w:t>sv</w:t>
      </w:r>
      <w:r w:rsidR="005074F9" w:rsidRPr="00911777">
        <w:t>im subjektima</w:t>
      </w:r>
      <w:r w:rsidRPr="00911777">
        <w:t xml:space="preserve"> nadzora </w:t>
      </w:r>
      <w:r w:rsidR="005074F9" w:rsidRPr="00911777">
        <w:t>kojima je izrečena mjera nadzora</w:t>
      </w:r>
      <w:r w:rsidRPr="00911777">
        <w:t>.</w:t>
      </w:r>
      <w:r w:rsidR="00B00F92" w:rsidRPr="00B00F92">
        <w:t xml:space="preserve"> </w:t>
      </w:r>
      <w:r w:rsidR="00B00F92">
        <w:t xml:space="preserve">Naime, </w:t>
      </w:r>
      <w:r w:rsidR="00B00F92" w:rsidRPr="00B00F92">
        <w:t xml:space="preserve">Zakonom o osiguranju propisano </w:t>
      </w:r>
      <w:r w:rsidR="00B00F92">
        <w:t>je da godišnju naknadu za vršenje nadzora ne plaćaju</w:t>
      </w:r>
      <w:r w:rsidR="00B00F92" w:rsidRPr="00B00F92">
        <w:t xml:space="preserve"> društva za</w:t>
      </w:r>
      <w:r w:rsidR="00B00F92">
        <w:t xml:space="preserve"> posredovanje ili</w:t>
      </w:r>
      <w:r w:rsidR="00B00F92" w:rsidRPr="00B00F92">
        <w:t xml:space="preserve"> zastupanje u osiguranju, preduzetnici</w:t>
      </w:r>
      <w:r w:rsidR="00B00F92">
        <w:t>-</w:t>
      </w:r>
      <w:r w:rsidR="00B00F92" w:rsidRPr="00B00F92">
        <w:t>zastupnici</w:t>
      </w:r>
      <w:r w:rsidR="00B00F92">
        <w:t xml:space="preserve"> </w:t>
      </w:r>
      <w:r w:rsidR="00B00F92" w:rsidRPr="00B00F92">
        <w:t>u osiguranju, ni</w:t>
      </w:r>
      <w:r w:rsidR="00B00F92">
        <w:t>ti</w:t>
      </w:r>
      <w:r w:rsidR="00B00F92" w:rsidRPr="00B00F92">
        <w:t xml:space="preserve"> bank</w:t>
      </w:r>
      <w:r w:rsidR="00B00F92">
        <w:t>e</w:t>
      </w:r>
      <w:r w:rsidR="00B00F92" w:rsidRPr="00B00F92">
        <w:t xml:space="preserve"> koje su dobile saglasnost za obavljanje poslova zastupanja u osiguranju. Uzimajući u obzir da navedena lica ne plaćaju godišnju naknadu, iako se nad istim</w:t>
      </w:r>
      <w:r w:rsidR="00B00F92">
        <w:t>a</w:t>
      </w:r>
      <w:r w:rsidR="00B00F92" w:rsidRPr="00B00F92">
        <w:t xml:space="preserve"> sprovodi kontinuirani postupak nadzora, predloženo je uvođenje posebne naknade koja treba da se plaća od strane navedeni</w:t>
      </w:r>
      <w:r w:rsidR="00B00F92">
        <w:t xml:space="preserve">h lica, u situacijama kada se </w:t>
      </w:r>
      <w:r w:rsidR="00B00F92" w:rsidRPr="00B00F92">
        <w:t>tim licima u postupku nadzora izrekne mjera nadzora zbog utvrđenih nepra</w:t>
      </w:r>
      <w:r w:rsidR="00B00F92">
        <w:t>v</w:t>
      </w:r>
      <w:r w:rsidR="00B00F92" w:rsidRPr="00B00F92">
        <w:t xml:space="preserve">ilnosti i nezakonitosti u poslovanju. </w:t>
      </w:r>
      <w:r w:rsidR="00B00F92">
        <w:t>Ova odredba trebalo bi da ima kako kazneni tako i preventivni efekat u daljem poslovanju tih subjekata nadzora.</w:t>
      </w:r>
    </w:p>
    <w:p w:rsidR="00B00F92" w:rsidRPr="00B00F92" w:rsidRDefault="00B00F92" w:rsidP="00B00F92">
      <w:pPr>
        <w:autoSpaceDE w:val="0"/>
        <w:autoSpaceDN w:val="0"/>
        <w:adjustRightInd w:val="0"/>
        <w:spacing w:line="276" w:lineRule="auto"/>
        <w:jc w:val="both"/>
        <w:outlineLvl w:val="0"/>
      </w:pPr>
      <w:r>
        <w:t>Prilikom</w:t>
      </w:r>
      <w:r w:rsidRPr="00B00F92">
        <w:t xml:space="preserve"> predlaganja navedenog Agencija je uzela u obzir i njihovu ulogu i značaj na tržišt</w:t>
      </w:r>
      <w:r>
        <w:t>u osiguranja, kao i odgovornost</w:t>
      </w:r>
      <w:r w:rsidRPr="00B00F92">
        <w:t xml:space="preserve"> </w:t>
      </w:r>
      <w:r>
        <w:t>tih subjekata</w:t>
      </w:r>
      <w:r w:rsidRPr="00B00F92">
        <w:t xml:space="preserve"> </w:t>
      </w:r>
      <w:r>
        <w:t>koje proizilaze iz Z</w:t>
      </w:r>
      <w:r w:rsidRPr="00B00F92">
        <w:t>akon</w:t>
      </w:r>
      <w:r>
        <w:t>a</w:t>
      </w:r>
      <w:r w:rsidRPr="00B00F92">
        <w:t xml:space="preserve"> o osiguranju</w:t>
      </w:r>
      <w:r>
        <w:t>.</w:t>
      </w:r>
    </w:p>
    <w:p w:rsidR="009E6C35" w:rsidRPr="00911777" w:rsidRDefault="00B00F92" w:rsidP="00B00F92">
      <w:pPr>
        <w:autoSpaceDE w:val="0"/>
        <w:autoSpaceDN w:val="0"/>
        <w:adjustRightInd w:val="0"/>
        <w:spacing w:line="276" w:lineRule="auto"/>
        <w:jc w:val="both"/>
        <w:outlineLvl w:val="0"/>
      </w:pPr>
      <w:r>
        <w:t xml:space="preserve">Pri procjeni visine procenta, </w:t>
      </w:r>
      <w:r w:rsidRPr="00B00F92">
        <w:t>Agencija je uzela u obzir visinu prihoda koje ostvare navedena lica po osnovu pruženih usluga zastupanja u osiguranju ili posredovanja u osiguranju, pa je predložen iznos posebne naknade koji ne može biti veći od 0.8% iznosa prihoda</w:t>
      </w:r>
      <w:r>
        <w:t>.</w:t>
      </w:r>
    </w:p>
    <w:p w:rsidR="00316871" w:rsidRPr="00911777" w:rsidRDefault="00316871" w:rsidP="00316871">
      <w:pPr>
        <w:autoSpaceDE w:val="0"/>
        <w:autoSpaceDN w:val="0"/>
        <w:adjustRightInd w:val="0"/>
        <w:spacing w:line="276" w:lineRule="auto"/>
        <w:jc w:val="both"/>
        <w:outlineLvl w:val="0"/>
      </w:pPr>
    </w:p>
    <w:p w:rsidR="008F087A" w:rsidRPr="00911777" w:rsidRDefault="005074F9" w:rsidP="008F087A">
      <w:pPr>
        <w:spacing w:line="276" w:lineRule="auto"/>
        <w:jc w:val="both"/>
        <w:rPr>
          <w:b/>
        </w:rPr>
      </w:pPr>
      <w:r w:rsidRPr="00911777">
        <w:rPr>
          <w:b/>
        </w:rPr>
        <w:t xml:space="preserve">Član </w:t>
      </w:r>
      <w:r w:rsidR="004426A3" w:rsidRPr="00911777">
        <w:rPr>
          <w:b/>
        </w:rPr>
        <w:t>3</w:t>
      </w:r>
      <w:r w:rsidR="002C5C61">
        <w:rPr>
          <w:b/>
        </w:rPr>
        <w:t>1</w:t>
      </w:r>
      <w:r w:rsidR="008F087A" w:rsidRPr="00911777">
        <w:rPr>
          <w:b/>
        </w:rPr>
        <w:t xml:space="preserve"> predloga</w:t>
      </w:r>
    </w:p>
    <w:p w:rsidR="004426A3" w:rsidRPr="00911777" w:rsidRDefault="004426A3" w:rsidP="008F087A">
      <w:pPr>
        <w:spacing w:line="276" w:lineRule="auto"/>
        <w:jc w:val="both"/>
      </w:pPr>
      <w:r w:rsidRPr="00911777">
        <w:t>Ovom odredbom dopunjava se ovlašćenje Agencije da donosi akte propisane Zakonom o državnoj upravi.</w:t>
      </w:r>
    </w:p>
    <w:p w:rsidR="004426A3" w:rsidRPr="00911777" w:rsidRDefault="004426A3" w:rsidP="008F087A">
      <w:pPr>
        <w:spacing w:line="276" w:lineRule="auto"/>
        <w:jc w:val="both"/>
      </w:pPr>
    </w:p>
    <w:p w:rsidR="004426A3" w:rsidRPr="00911777" w:rsidRDefault="002C5C61" w:rsidP="008F087A">
      <w:pPr>
        <w:spacing w:line="276" w:lineRule="auto"/>
        <w:jc w:val="both"/>
        <w:rPr>
          <w:b/>
        </w:rPr>
      </w:pPr>
      <w:r>
        <w:rPr>
          <w:b/>
        </w:rPr>
        <w:t>Član 32</w:t>
      </w:r>
      <w:r w:rsidR="009074F1" w:rsidRPr="00911777">
        <w:rPr>
          <w:b/>
        </w:rPr>
        <w:t xml:space="preserve"> predloga</w:t>
      </w:r>
    </w:p>
    <w:p w:rsidR="008F087A" w:rsidRPr="00911777" w:rsidRDefault="009074F1" w:rsidP="008F087A">
      <w:pPr>
        <w:spacing w:line="276" w:lineRule="auto"/>
        <w:jc w:val="both"/>
      </w:pPr>
      <w:r w:rsidRPr="00911777">
        <w:t>Ovim članom propisuje se  da</w:t>
      </w:r>
      <w:r w:rsidR="008F087A" w:rsidRPr="00911777">
        <w:t xml:space="preserve"> saglasnost na statut Agencije daje Vlad</w:t>
      </w:r>
      <w:r w:rsidRPr="00911777">
        <w:t>a</w:t>
      </w:r>
      <w:r w:rsidR="008F087A" w:rsidRPr="00911777">
        <w:t xml:space="preserve"> Crne Gore, u skla</w:t>
      </w:r>
      <w:r w:rsidR="004426A3" w:rsidRPr="00911777">
        <w:t>d</w:t>
      </w:r>
      <w:r w:rsidR="008F087A" w:rsidRPr="00911777">
        <w:t xml:space="preserve">u </w:t>
      </w:r>
      <w:r w:rsidRPr="00911777">
        <w:t>sa nadležnostima iz</w:t>
      </w:r>
      <w:r w:rsidR="008F087A" w:rsidRPr="00911777">
        <w:t xml:space="preserve"> Zakon</w:t>
      </w:r>
      <w:r w:rsidRPr="00911777">
        <w:t>a</w:t>
      </w:r>
      <w:r w:rsidR="008F087A" w:rsidRPr="00911777">
        <w:t xml:space="preserve"> o državnoj upravi (u daljem tekstu: ZDU)</w:t>
      </w:r>
      <w:r w:rsidR="004426A3" w:rsidRPr="00911777">
        <w:t>.</w:t>
      </w:r>
    </w:p>
    <w:p w:rsidR="008F087A" w:rsidRPr="00911777" w:rsidRDefault="008F087A" w:rsidP="008F087A">
      <w:pPr>
        <w:spacing w:line="276" w:lineRule="auto"/>
        <w:jc w:val="both"/>
      </w:pPr>
    </w:p>
    <w:p w:rsidR="008F087A" w:rsidRPr="00911777" w:rsidRDefault="008F087A" w:rsidP="008F087A">
      <w:pPr>
        <w:spacing w:line="276" w:lineRule="auto"/>
        <w:jc w:val="both"/>
        <w:rPr>
          <w:b/>
        </w:rPr>
      </w:pPr>
      <w:r w:rsidRPr="00911777">
        <w:rPr>
          <w:b/>
        </w:rPr>
        <w:t xml:space="preserve">Član </w:t>
      </w:r>
      <w:r w:rsidR="002C5C61">
        <w:rPr>
          <w:b/>
        </w:rPr>
        <w:t>33</w:t>
      </w:r>
      <w:r w:rsidRPr="00911777">
        <w:rPr>
          <w:b/>
        </w:rPr>
        <w:t xml:space="preserve"> predloga</w:t>
      </w:r>
    </w:p>
    <w:p w:rsidR="008F087A" w:rsidRPr="00911777" w:rsidRDefault="008F087A" w:rsidP="008F087A">
      <w:pPr>
        <w:spacing w:line="276" w:lineRule="auto"/>
        <w:jc w:val="both"/>
      </w:pPr>
      <w:r w:rsidRPr="00911777">
        <w:t>Ovim članom propisuje se nadležnost Vlade da  imenuje i razrješava predsjednika i članove Savjeta, i uvodi odg</w:t>
      </w:r>
      <w:r w:rsidR="004426A3" w:rsidRPr="00911777">
        <w:t>o</w:t>
      </w:r>
      <w:r w:rsidRPr="00911777">
        <w:t>vornost tih lica prema Vladi.</w:t>
      </w:r>
    </w:p>
    <w:p w:rsidR="00013566" w:rsidRPr="00911777" w:rsidRDefault="00013566" w:rsidP="008F087A">
      <w:pPr>
        <w:spacing w:line="276" w:lineRule="auto"/>
        <w:jc w:val="both"/>
        <w:rPr>
          <w:b/>
        </w:rPr>
      </w:pPr>
    </w:p>
    <w:p w:rsidR="008F087A" w:rsidRPr="00911777" w:rsidRDefault="00013566" w:rsidP="008F087A">
      <w:pPr>
        <w:spacing w:line="276" w:lineRule="auto"/>
        <w:jc w:val="both"/>
        <w:rPr>
          <w:b/>
        </w:rPr>
      </w:pPr>
      <w:r w:rsidRPr="00911777">
        <w:rPr>
          <w:b/>
        </w:rPr>
        <w:t>Član 3</w:t>
      </w:r>
      <w:r w:rsidR="002C5C61">
        <w:rPr>
          <w:b/>
        </w:rPr>
        <w:t>4</w:t>
      </w:r>
      <w:r w:rsidRPr="00911777">
        <w:rPr>
          <w:b/>
        </w:rPr>
        <w:t xml:space="preserve"> predloga</w:t>
      </w:r>
    </w:p>
    <w:p w:rsidR="00013566" w:rsidRPr="00911777" w:rsidRDefault="00013566" w:rsidP="008F087A">
      <w:pPr>
        <w:spacing w:line="276" w:lineRule="auto"/>
        <w:jc w:val="both"/>
      </w:pPr>
      <w:r w:rsidRPr="00911777">
        <w:t>Ovom odredbom vrši se usklađivanje sa zakonom o nacionalnom okviru kvalifikacija.</w:t>
      </w:r>
    </w:p>
    <w:p w:rsidR="00013566" w:rsidRPr="00911777" w:rsidRDefault="00013566" w:rsidP="008F087A">
      <w:pPr>
        <w:spacing w:line="276" w:lineRule="auto"/>
        <w:jc w:val="both"/>
        <w:rPr>
          <w:b/>
        </w:rPr>
      </w:pPr>
    </w:p>
    <w:p w:rsidR="00013566" w:rsidRPr="00911777" w:rsidRDefault="00013566" w:rsidP="008F087A">
      <w:pPr>
        <w:spacing w:line="276" w:lineRule="auto"/>
        <w:jc w:val="both"/>
        <w:rPr>
          <w:b/>
        </w:rPr>
      </w:pPr>
      <w:r w:rsidRPr="00911777">
        <w:rPr>
          <w:b/>
        </w:rPr>
        <w:t>Član 3</w:t>
      </w:r>
      <w:r w:rsidR="002C5C61">
        <w:rPr>
          <w:b/>
        </w:rPr>
        <w:t>5</w:t>
      </w:r>
      <w:r w:rsidRPr="00911777">
        <w:rPr>
          <w:b/>
        </w:rPr>
        <w:t xml:space="preserve"> predloga</w:t>
      </w:r>
    </w:p>
    <w:p w:rsidR="00013566" w:rsidRPr="00911777" w:rsidRDefault="00013566" w:rsidP="008F087A">
      <w:pPr>
        <w:spacing w:line="276" w:lineRule="auto"/>
        <w:jc w:val="both"/>
      </w:pPr>
      <w:r w:rsidRPr="00911777">
        <w:t>Ovom odredbom razgraničavaju se uslovi za prestanak mandata od uslova za razrješenje predsjednka i članova Savjeta Agencije.</w:t>
      </w:r>
    </w:p>
    <w:p w:rsidR="00013566" w:rsidRPr="00911777" w:rsidRDefault="00013566" w:rsidP="008F087A">
      <w:pPr>
        <w:spacing w:line="276" w:lineRule="auto"/>
        <w:jc w:val="both"/>
        <w:rPr>
          <w:b/>
        </w:rPr>
      </w:pPr>
    </w:p>
    <w:p w:rsidR="00FE0C86" w:rsidRDefault="008F087A" w:rsidP="008F087A">
      <w:pPr>
        <w:spacing w:line="276" w:lineRule="auto"/>
        <w:jc w:val="both"/>
        <w:rPr>
          <w:b/>
        </w:rPr>
      </w:pPr>
      <w:r w:rsidRPr="00911777">
        <w:rPr>
          <w:b/>
        </w:rPr>
        <w:t xml:space="preserve">Član </w:t>
      </w:r>
      <w:r w:rsidR="00013566" w:rsidRPr="00911777">
        <w:rPr>
          <w:b/>
        </w:rPr>
        <w:t>3</w:t>
      </w:r>
      <w:r w:rsidR="002C5C61">
        <w:rPr>
          <w:b/>
        </w:rPr>
        <w:t>6 predloga</w:t>
      </w:r>
      <w:r w:rsidR="00013566" w:rsidRPr="00911777">
        <w:rPr>
          <w:b/>
        </w:rPr>
        <w:t xml:space="preserve"> </w:t>
      </w:r>
    </w:p>
    <w:p w:rsidR="00FE0C86" w:rsidRPr="00FE0C86" w:rsidRDefault="00FE0C86" w:rsidP="008F087A">
      <w:pPr>
        <w:spacing w:line="276" w:lineRule="auto"/>
        <w:jc w:val="both"/>
      </w:pPr>
      <w:r w:rsidRPr="00FE0C86">
        <w:t>Predloženom normom usklađuju se nadležnosti Savjeta Agencije sa ZDU.</w:t>
      </w:r>
    </w:p>
    <w:p w:rsidR="00FE0C86" w:rsidRDefault="00FE0C86" w:rsidP="00FE0C86">
      <w:pPr>
        <w:autoSpaceDE w:val="0"/>
        <w:autoSpaceDN w:val="0"/>
        <w:adjustRightInd w:val="0"/>
        <w:rPr>
          <w:rFonts w:eastAsiaTheme="minorHAnsi"/>
          <w:b/>
          <w:bCs/>
          <w:lang w:val="en-US" w:eastAsia="en-US"/>
        </w:rPr>
      </w:pPr>
    </w:p>
    <w:p w:rsidR="00FE0C86" w:rsidRDefault="002C5C61" w:rsidP="00FE0C86">
      <w:pPr>
        <w:autoSpaceDE w:val="0"/>
        <w:autoSpaceDN w:val="0"/>
        <w:adjustRightInd w:val="0"/>
        <w:rPr>
          <w:rFonts w:eastAsiaTheme="minorHAnsi"/>
          <w:b/>
          <w:bCs/>
          <w:lang w:val="en-US" w:eastAsia="en-US"/>
        </w:rPr>
      </w:pPr>
      <w:r>
        <w:rPr>
          <w:rFonts w:eastAsiaTheme="minorHAnsi"/>
          <w:b/>
          <w:bCs/>
          <w:lang w:val="en-US" w:eastAsia="en-US"/>
        </w:rPr>
        <w:t>Član 37</w:t>
      </w:r>
      <w:r w:rsidR="00FE0C86">
        <w:rPr>
          <w:rFonts w:eastAsiaTheme="minorHAnsi"/>
          <w:b/>
          <w:bCs/>
          <w:lang w:val="en-US" w:eastAsia="en-US"/>
        </w:rPr>
        <w:t xml:space="preserve"> predloga</w:t>
      </w:r>
    </w:p>
    <w:p w:rsidR="00FE0C86" w:rsidRDefault="00FE0C86" w:rsidP="00FE0C86">
      <w:pPr>
        <w:spacing w:line="276" w:lineRule="auto"/>
        <w:jc w:val="both"/>
        <w:rPr>
          <w:rFonts w:eastAsiaTheme="minorHAnsi"/>
          <w:bCs/>
          <w:lang w:val="en-US" w:eastAsia="en-US"/>
        </w:rPr>
      </w:pPr>
      <w:r w:rsidRPr="00911777">
        <w:rPr>
          <w:rFonts w:eastAsiaTheme="minorHAnsi"/>
          <w:bCs/>
          <w:lang w:val="en-US" w:eastAsia="en-US"/>
        </w:rPr>
        <w:t xml:space="preserve">U članu 187 stav 1 </w:t>
      </w:r>
      <w:r>
        <w:rPr>
          <w:rFonts w:eastAsiaTheme="minorHAnsi"/>
          <w:bCs/>
          <w:lang w:val="en-US" w:eastAsia="en-US"/>
        </w:rPr>
        <w:t>preciznije se definiše način rada Savjeta Agencije, na način da je nedvosmisleno da Savjet u svim situacijama odlučuje u sastavu od najmanje dva člana.</w:t>
      </w:r>
    </w:p>
    <w:p w:rsidR="00FE0C86" w:rsidRDefault="00FE0C86" w:rsidP="008F087A">
      <w:pPr>
        <w:spacing w:line="276" w:lineRule="auto"/>
        <w:jc w:val="both"/>
        <w:rPr>
          <w:b/>
        </w:rPr>
      </w:pPr>
    </w:p>
    <w:p w:rsidR="008F087A" w:rsidRPr="00911777" w:rsidRDefault="00FE0C86" w:rsidP="008F087A">
      <w:pPr>
        <w:spacing w:line="276" w:lineRule="auto"/>
        <w:jc w:val="both"/>
        <w:rPr>
          <w:b/>
        </w:rPr>
      </w:pPr>
      <w:r>
        <w:rPr>
          <w:b/>
        </w:rPr>
        <w:t>Čl.</w:t>
      </w:r>
      <w:r w:rsidR="00013566" w:rsidRPr="00911777">
        <w:rPr>
          <w:b/>
        </w:rPr>
        <w:t xml:space="preserve"> 3</w:t>
      </w:r>
      <w:r w:rsidR="002C5C61">
        <w:rPr>
          <w:b/>
        </w:rPr>
        <w:t>8</w:t>
      </w:r>
      <w:r>
        <w:rPr>
          <w:b/>
        </w:rPr>
        <w:t xml:space="preserve"> i </w:t>
      </w:r>
      <w:r w:rsidR="002C5C61">
        <w:rPr>
          <w:b/>
        </w:rPr>
        <w:t>39</w:t>
      </w:r>
      <w:r w:rsidR="008F087A" w:rsidRPr="00911777">
        <w:rPr>
          <w:b/>
        </w:rPr>
        <w:t xml:space="preserve"> predloga</w:t>
      </w:r>
    </w:p>
    <w:p w:rsidR="008F087A" w:rsidRPr="00911777" w:rsidRDefault="008F087A" w:rsidP="008F087A">
      <w:pPr>
        <w:spacing w:line="276" w:lineRule="auto"/>
        <w:jc w:val="both"/>
      </w:pPr>
      <w:r w:rsidRPr="00911777">
        <w:t xml:space="preserve">Predloženom normom usaglašavaju se </w:t>
      </w:r>
      <w:r w:rsidR="00013566" w:rsidRPr="00911777">
        <w:t xml:space="preserve">trajanje mandata i ovlašćenja direktora </w:t>
      </w:r>
      <w:r w:rsidRPr="00911777">
        <w:t>sa ZDU.</w:t>
      </w:r>
    </w:p>
    <w:p w:rsidR="00FE0C86" w:rsidRDefault="00FE0C86" w:rsidP="00FE0C86">
      <w:pPr>
        <w:autoSpaceDE w:val="0"/>
        <w:autoSpaceDN w:val="0"/>
        <w:adjustRightInd w:val="0"/>
        <w:rPr>
          <w:rFonts w:eastAsiaTheme="minorHAnsi"/>
          <w:b/>
          <w:bCs/>
          <w:lang w:val="en-US" w:eastAsia="en-US"/>
        </w:rPr>
      </w:pPr>
    </w:p>
    <w:p w:rsidR="008F087A" w:rsidRPr="00911777" w:rsidRDefault="008F087A" w:rsidP="008F087A">
      <w:pPr>
        <w:spacing w:line="276" w:lineRule="auto"/>
        <w:jc w:val="both"/>
        <w:rPr>
          <w:b/>
        </w:rPr>
      </w:pPr>
      <w:r w:rsidRPr="00911777">
        <w:rPr>
          <w:b/>
        </w:rPr>
        <w:t xml:space="preserve">Član </w:t>
      </w:r>
      <w:r w:rsidR="002C5C61">
        <w:rPr>
          <w:b/>
        </w:rPr>
        <w:t>40</w:t>
      </w:r>
      <w:r w:rsidRPr="00911777">
        <w:rPr>
          <w:b/>
        </w:rPr>
        <w:t xml:space="preserve"> predloga</w:t>
      </w:r>
    </w:p>
    <w:p w:rsidR="009074F1" w:rsidRPr="00911777" w:rsidRDefault="009074F1" w:rsidP="009074F1">
      <w:pPr>
        <w:spacing w:line="276" w:lineRule="auto"/>
        <w:jc w:val="both"/>
      </w:pPr>
      <w:r w:rsidRPr="00911777">
        <w:t xml:space="preserve">Ovom odredbom </w:t>
      </w:r>
      <w:r w:rsidR="009412A7" w:rsidRPr="00911777">
        <w:t xml:space="preserve">precizno se definišu propisi koji se primjenjuju na </w:t>
      </w:r>
      <w:r w:rsidRPr="00911777">
        <w:t>prava i obav</w:t>
      </w:r>
      <w:r w:rsidR="009412A7" w:rsidRPr="00911777">
        <w:t>e</w:t>
      </w:r>
      <w:r w:rsidRPr="00911777">
        <w:t>ze zaposlenih u Agenciji za nadzor osiguranja</w:t>
      </w:r>
      <w:r w:rsidR="009412A7" w:rsidRPr="00911777">
        <w:t>, a što je do sada bilo uređeno Statutom Agencije.</w:t>
      </w:r>
    </w:p>
    <w:p w:rsidR="00FE0C86" w:rsidRPr="00911777" w:rsidRDefault="00FE0C86" w:rsidP="009074F1">
      <w:pPr>
        <w:spacing w:line="276" w:lineRule="auto"/>
        <w:jc w:val="both"/>
        <w:rPr>
          <w:b/>
        </w:rPr>
      </w:pPr>
    </w:p>
    <w:p w:rsidR="008F087A" w:rsidRPr="00911777" w:rsidRDefault="009074F1" w:rsidP="008F087A">
      <w:pPr>
        <w:spacing w:line="276" w:lineRule="auto"/>
        <w:jc w:val="both"/>
        <w:rPr>
          <w:b/>
        </w:rPr>
      </w:pPr>
      <w:r w:rsidRPr="00911777">
        <w:rPr>
          <w:b/>
        </w:rPr>
        <w:t>Član 4</w:t>
      </w:r>
      <w:r w:rsidR="002C5C61">
        <w:rPr>
          <w:b/>
        </w:rPr>
        <w:t>1</w:t>
      </w:r>
      <w:r w:rsidR="008F087A" w:rsidRPr="00911777">
        <w:rPr>
          <w:b/>
        </w:rPr>
        <w:t xml:space="preserve"> predloga</w:t>
      </w:r>
    </w:p>
    <w:p w:rsidR="008F087A" w:rsidRPr="00911777" w:rsidRDefault="008F087A" w:rsidP="008F087A">
      <w:pPr>
        <w:spacing w:line="276" w:lineRule="auto"/>
        <w:jc w:val="both"/>
      </w:pPr>
      <w:r w:rsidRPr="00911777">
        <w:t>Ovom odredbom uređuju se sadržaj i rokovi za dostavljanje programa rada i izvještaja o radu sa ZDU i Zakonom o budžetu i fiskalnoj konsolidaciji.</w:t>
      </w:r>
    </w:p>
    <w:p w:rsidR="002C5C61" w:rsidRPr="00911777" w:rsidRDefault="002C5C61" w:rsidP="00013566">
      <w:pPr>
        <w:spacing w:line="276" w:lineRule="auto"/>
        <w:jc w:val="both"/>
        <w:rPr>
          <w:b/>
        </w:rPr>
      </w:pPr>
    </w:p>
    <w:p w:rsidR="00013566" w:rsidRPr="00911777" w:rsidRDefault="00013566" w:rsidP="00013566">
      <w:pPr>
        <w:spacing w:line="276" w:lineRule="auto"/>
        <w:jc w:val="both"/>
        <w:rPr>
          <w:b/>
        </w:rPr>
      </w:pPr>
      <w:r w:rsidRPr="00911777">
        <w:rPr>
          <w:b/>
        </w:rPr>
        <w:t xml:space="preserve">Član </w:t>
      </w:r>
      <w:r w:rsidR="00911777">
        <w:rPr>
          <w:b/>
        </w:rPr>
        <w:t>4</w:t>
      </w:r>
      <w:r w:rsidR="002C5C61">
        <w:rPr>
          <w:b/>
        </w:rPr>
        <w:t>2</w:t>
      </w:r>
      <w:r w:rsidRPr="00911777">
        <w:rPr>
          <w:b/>
        </w:rPr>
        <w:t xml:space="preserve"> predloga</w:t>
      </w:r>
    </w:p>
    <w:p w:rsidR="008F087A" w:rsidRPr="00911777" w:rsidRDefault="00013566" w:rsidP="008F087A">
      <w:pPr>
        <w:spacing w:line="276" w:lineRule="auto"/>
        <w:jc w:val="both"/>
      </w:pPr>
      <w:r w:rsidRPr="00911777">
        <w:t>Odredba člana 193 postala je izlišna izmjenama iz čl.35 i 39 ovog zakona, pa je predloženo brisanje.</w:t>
      </w:r>
    </w:p>
    <w:p w:rsidR="00013566" w:rsidRPr="00911777" w:rsidRDefault="00013566" w:rsidP="008F087A">
      <w:pPr>
        <w:spacing w:line="276" w:lineRule="auto"/>
        <w:jc w:val="both"/>
      </w:pPr>
    </w:p>
    <w:p w:rsidR="00487FE8" w:rsidRPr="00911777" w:rsidRDefault="00487FE8" w:rsidP="00487FE8">
      <w:pPr>
        <w:spacing w:line="276" w:lineRule="auto"/>
        <w:jc w:val="both"/>
        <w:rPr>
          <w:b/>
        </w:rPr>
      </w:pPr>
      <w:r w:rsidRPr="00911777">
        <w:rPr>
          <w:b/>
        </w:rPr>
        <w:t xml:space="preserve">Član </w:t>
      </w:r>
      <w:r w:rsidR="00013566" w:rsidRPr="00911777">
        <w:rPr>
          <w:b/>
        </w:rPr>
        <w:t>4</w:t>
      </w:r>
      <w:r w:rsidR="002C5C61">
        <w:rPr>
          <w:b/>
        </w:rPr>
        <w:t>3</w:t>
      </w:r>
      <w:r w:rsidRPr="00911777">
        <w:rPr>
          <w:b/>
        </w:rPr>
        <w:t xml:space="preserve"> predloga</w:t>
      </w:r>
    </w:p>
    <w:p w:rsidR="00487FE8" w:rsidRPr="00911777" w:rsidRDefault="00487FE8" w:rsidP="00487FE8">
      <w:pPr>
        <w:spacing w:line="276" w:lineRule="auto"/>
        <w:jc w:val="both"/>
      </w:pPr>
      <w:r w:rsidRPr="00911777">
        <w:t>Ovom odredbom otklanjaju se nedostaci u kaznenim odredbama, iz kojeg razloga nije bilo moguće prekršajno sankcionisati nepostupanje po obavezi izvještavanja prema Agenciji.</w:t>
      </w:r>
    </w:p>
    <w:p w:rsidR="00B15BB1" w:rsidRPr="00911777" w:rsidRDefault="00B15BB1" w:rsidP="008F087A">
      <w:pPr>
        <w:spacing w:line="276" w:lineRule="auto"/>
        <w:jc w:val="both"/>
        <w:rPr>
          <w:b/>
        </w:rPr>
      </w:pPr>
    </w:p>
    <w:p w:rsidR="008F087A" w:rsidRPr="00911777" w:rsidRDefault="008F087A" w:rsidP="008F087A">
      <w:pPr>
        <w:spacing w:line="276" w:lineRule="auto"/>
        <w:jc w:val="both"/>
        <w:rPr>
          <w:b/>
        </w:rPr>
      </w:pPr>
      <w:r w:rsidRPr="00911777">
        <w:rPr>
          <w:b/>
        </w:rPr>
        <w:t xml:space="preserve">Član </w:t>
      </w:r>
      <w:r w:rsidR="00911777">
        <w:rPr>
          <w:b/>
        </w:rPr>
        <w:t>4</w:t>
      </w:r>
      <w:r w:rsidR="002C5C61">
        <w:rPr>
          <w:b/>
        </w:rPr>
        <w:t>4</w:t>
      </w:r>
      <w:r w:rsidR="00013566" w:rsidRPr="00911777">
        <w:rPr>
          <w:b/>
        </w:rPr>
        <w:t xml:space="preserve"> do 4</w:t>
      </w:r>
      <w:r w:rsidR="002C5C61">
        <w:rPr>
          <w:b/>
        </w:rPr>
        <w:t>6</w:t>
      </w:r>
      <w:r w:rsidRPr="00911777">
        <w:rPr>
          <w:b/>
        </w:rPr>
        <w:t xml:space="preserve"> predloga</w:t>
      </w:r>
    </w:p>
    <w:p w:rsidR="009E6C35" w:rsidRPr="00911777" w:rsidRDefault="00013566" w:rsidP="008F087A">
      <w:pPr>
        <w:spacing w:line="276" w:lineRule="auto"/>
        <w:jc w:val="both"/>
      </w:pPr>
      <w:r w:rsidRPr="00911777">
        <w:t>Ov</w:t>
      </w:r>
      <w:r w:rsidR="00FE0C86">
        <w:t>i</w:t>
      </w:r>
      <w:r w:rsidRPr="00911777">
        <w:t>m norm</w:t>
      </w:r>
      <w:r w:rsidR="00FE0C86">
        <w:t>a</w:t>
      </w:r>
      <w:r w:rsidRPr="00911777">
        <w:t>m</w:t>
      </w:r>
      <w:r w:rsidR="00FE0C86">
        <w:t>a</w:t>
      </w:r>
      <w:r w:rsidRPr="00911777">
        <w:t xml:space="preserve"> definišu</w:t>
      </w:r>
      <w:r w:rsidR="008F087A" w:rsidRPr="00911777">
        <w:t xml:space="preserve"> se prelazni rok</w:t>
      </w:r>
      <w:r w:rsidRPr="00911777">
        <w:t>ovi</w:t>
      </w:r>
      <w:r w:rsidR="008F087A" w:rsidRPr="00911777">
        <w:t xml:space="preserve"> za donošenje internih akata kojima se postiže puna usaglašenost sa ZDU i uređuje nastavak mandata već izabranih članova organa Agencije</w:t>
      </w:r>
      <w:r w:rsidRPr="00911777">
        <w:t>, donošenje novih podzakonskih akata iz odredaba ovog zakona</w:t>
      </w:r>
      <w:r w:rsidR="00374A66" w:rsidRPr="00911777">
        <w:t>, prelazni rok za usaglašavanje poslovanja društva za osiguranje u dijelu organa društva i internih akata kojim se obezbjeđuje zakonitost poslovanja</w:t>
      </w:r>
      <w:r w:rsidR="008F087A" w:rsidRPr="00911777">
        <w:t>.</w:t>
      </w:r>
    </w:p>
    <w:p w:rsidR="002313FD" w:rsidRPr="00911777" w:rsidRDefault="002313FD" w:rsidP="00EF6AA3">
      <w:pPr>
        <w:spacing w:line="276" w:lineRule="auto"/>
        <w:jc w:val="both"/>
        <w:rPr>
          <w:b/>
        </w:rPr>
      </w:pPr>
    </w:p>
    <w:p w:rsidR="00316871" w:rsidRPr="00911777" w:rsidRDefault="00316871" w:rsidP="00316871">
      <w:pPr>
        <w:spacing w:line="276" w:lineRule="auto"/>
        <w:jc w:val="both"/>
        <w:rPr>
          <w:b/>
        </w:rPr>
      </w:pPr>
      <w:r w:rsidRPr="00911777">
        <w:rPr>
          <w:b/>
        </w:rPr>
        <w:t xml:space="preserve">Član </w:t>
      </w:r>
      <w:r w:rsidR="00374A66" w:rsidRPr="00911777">
        <w:rPr>
          <w:b/>
        </w:rPr>
        <w:t>4</w:t>
      </w:r>
      <w:r w:rsidR="002C5C61">
        <w:rPr>
          <w:b/>
        </w:rPr>
        <w:t>7</w:t>
      </w:r>
      <w:r w:rsidRPr="00911777">
        <w:rPr>
          <w:b/>
        </w:rPr>
        <w:t xml:space="preserve"> predloga</w:t>
      </w:r>
    </w:p>
    <w:p w:rsidR="003837A2" w:rsidRPr="00911777" w:rsidRDefault="00487FE8" w:rsidP="00316871">
      <w:pPr>
        <w:spacing w:line="276" w:lineRule="auto"/>
        <w:jc w:val="both"/>
      </w:pPr>
      <w:r w:rsidRPr="00911777">
        <w:t>Ovim članom uređuje stupanje na snagu ovog propisa.</w:t>
      </w:r>
    </w:p>
    <w:p w:rsidR="00487FE8" w:rsidRPr="00911777" w:rsidRDefault="00487FE8" w:rsidP="00316871">
      <w:pPr>
        <w:spacing w:line="276" w:lineRule="auto"/>
        <w:jc w:val="both"/>
      </w:pPr>
    </w:p>
    <w:p w:rsidR="00316871" w:rsidRPr="00911777" w:rsidRDefault="00316871" w:rsidP="00316871">
      <w:pPr>
        <w:pStyle w:val="Default"/>
        <w:spacing w:line="276" w:lineRule="auto"/>
        <w:jc w:val="both"/>
        <w:rPr>
          <w:b/>
          <w:bCs/>
          <w:lang w:val="pl-PL"/>
        </w:rPr>
      </w:pPr>
      <w:r w:rsidRPr="00911777">
        <w:rPr>
          <w:b/>
          <w:bCs/>
          <w:lang w:val="pl-PL"/>
        </w:rPr>
        <w:t>V</w:t>
      </w:r>
      <w:r w:rsidR="00921E42" w:rsidRPr="00911777">
        <w:rPr>
          <w:b/>
          <w:bCs/>
          <w:lang w:val="pl-PL"/>
        </w:rPr>
        <w:t>.</w:t>
      </w:r>
      <w:r w:rsidRPr="00911777">
        <w:rPr>
          <w:b/>
          <w:bCs/>
          <w:lang w:val="pl-PL"/>
        </w:rPr>
        <w:tab/>
        <w:t>PROCJENA FINANSIJSKIH SREDSTAVA ZA SPROVOĐENJE ZAKONA</w:t>
      </w:r>
    </w:p>
    <w:p w:rsidR="00316871" w:rsidRPr="00911777" w:rsidRDefault="00316871" w:rsidP="00316871">
      <w:pPr>
        <w:pStyle w:val="Default"/>
        <w:spacing w:line="276" w:lineRule="auto"/>
        <w:jc w:val="both"/>
        <w:rPr>
          <w:lang w:val="pl-PL"/>
        </w:rPr>
      </w:pPr>
    </w:p>
    <w:p w:rsidR="00316871" w:rsidRPr="00000E39" w:rsidRDefault="00316871" w:rsidP="00316871">
      <w:pPr>
        <w:pStyle w:val="Default"/>
        <w:spacing w:line="276" w:lineRule="auto"/>
        <w:jc w:val="both"/>
      </w:pPr>
      <w:r w:rsidRPr="00911777">
        <w:rPr>
          <w:lang w:val="pl-PL"/>
        </w:rPr>
        <w:t>Za sprovođenje ovog zakona nije potrebno angažovati sredstva budžeta Crne Gore.</w:t>
      </w:r>
    </w:p>
    <w:p w:rsidR="00316871" w:rsidRPr="00000E39" w:rsidRDefault="00316871" w:rsidP="00316871">
      <w:pPr>
        <w:spacing w:line="276" w:lineRule="auto"/>
        <w:jc w:val="both"/>
      </w:pPr>
    </w:p>
    <w:p w:rsidR="00316871" w:rsidRPr="00000E39" w:rsidRDefault="00316871" w:rsidP="00316871">
      <w:pPr>
        <w:autoSpaceDE w:val="0"/>
        <w:autoSpaceDN w:val="0"/>
        <w:adjustRightInd w:val="0"/>
        <w:jc w:val="both"/>
        <w:rPr>
          <w:rFonts w:eastAsiaTheme="minorHAnsi"/>
          <w:lang w:val="en-US" w:eastAsia="en-US"/>
        </w:rPr>
      </w:pPr>
    </w:p>
    <w:sectPr w:rsidR="00316871" w:rsidRPr="00000E39" w:rsidSect="006F0839">
      <w:footerReference w:type="default" r:id="rId8"/>
      <w:pgSz w:w="11906" w:h="16838"/>
      <w:pgMar w:top="1618" w:right="1346" w:bottom="1560" w:left="1701" w:header="851" w:footer="1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D11" w:rsidRDefault="00AA1D11" w:rsidP="002A60FE">
      <w:r>
        <w:separator/>
      </w:r>
    </w:p>
  </w:endnote>
  <w:endnote w:type="continuationSeparator" w:id="0">
    <w:p w:rsidR="00AA1D11" w:rsidRDefault="00AA1D11" w:rsidP="002A6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C61" w:rsidRPr="007412A7" w:rsidRDefault="002C5C61" w:rsidP="006F0839">
    <w:pPr>
      <w:pStyle w:val="Footer"/>
      <w:jc w:val="center"/>
      <w:rPr>
        <w:rFonts w:ascii="Cambria" w:hAnsi="Cambria"/>
        <w:sz w:val="22"/>
        <w:szCs w:val="2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D11" w:rsidRDefault="00AA1D11" w:rsidP="002A60FE">
      <w:r>
        <w:separator/>
      </w:r>
    </w:p>
  </w:footnote>
  <w:footnote w:type="continuationSeparator" w:id="0">
    <w:p w:rsidR="00AA1D11" w:rsidRDefault="00AA1D11" w:rsidP="002A60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1B95"/>
    <w:multiLevelType w:val="hybridMultilevel"/>
    <w:tmpl w:val="C302D65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02AF1662"/>
    <w:multiLevelType w:val="hybridMultilevel"/>
    <w:tmpl w:val="BA222304"/>
    <w:lvl w:ilvl="0" w:tplc="2C1A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956062"/>
    <w:multiLevelType w:val="hybridMultilevel"/>
    <w:tmpl w:val="6C1E4F80"/>
    <w:lvl w:ilvl="0" w:tplc="B1A8F400">
      <w:start w:val="1"/>
      <w:numFmt w:val="lowerLetter"/>
      <w:lvlText w:val="%1)"/>
      <w:lvlJc w:val="left"/>
      <w:pPr>
        <w:ind w:left="1080" w:hanging="72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nsid w:val="0C0C5C5D"/>
    <w:multiLevelType w:val="hybridMultilevel"/>
    <w:tmpl w:val="657EFFDC"/>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
    <w:nsid w:val="0CDB6889"/>
    <w:multiLevelType w:val="hybridMultilevel"/>
    <w:tmpl w:val="1E1098D8"/>
    <w:lvl w:ilvl="0" w:tplc="B1A8F400">
      <w:start w:val="1"/>
      <w:numFmt w:val="lowerLetter"/>
      <w:lvlText w:val="%1)"/>
      <w:lvlJc w:val="left"/>
      <w:pPr>
        <w:ind w:left="1080" w:hanging="72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103751E9"/>
    <w:multiLevelType w:val="hybridMultilevel"/>
    <w:tmpl w:val="35CE86D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nsid w:val="14A95BB4"/>
    <w:multiLevelType w:val="hybridMultilevel"/>
    <w:tmpl w:val="868E83DE"/>
    <w:lvl w:ilvl="0" w:tplc="E99C877E">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943B0"/>
    <w:multiLevelType w:val="hybridMultilevel"/>
    <w:tmpl w:val="D52EFC68"/>
    <w:lvl w:ilvl="0" w:tplc="B51A4672">
      <w:numFmt w:val="bullet"/>
      <w:lvlText w:val="-"/>
      <w:lvlJc w:val="left"/>
      <w:pPr>
        <w:ind w:left="1080" w:hanging="360"/>
      </w:pPr>
      <w:rPr>
        <w:rFonts w:ascii="Cambria" w:eastAsia="Times New Roman" w:hAnsi="Cambria"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8">
    <w:nsid w:val="18006B5C"/>
    <w:multiLevelType w:val="hybridMultilevel"/>
    <w:tmpl w:val="0BC6E61C"/>
    <w:lvl w:ilvl="0" w:tplc="53F66924">
      <w:start w:val="1"/>
      <w:numFmt w:val="decimal"/>
      <w:lvlText w:val="%1."/>
      <w:lvlJc w:val="left"/>
      <w:pPr>
        <w:ind w:left="1080" w:hanging="72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1BAF3057"/>
    <w:multiLevelType w:val="hybridMultilevel"/>
    <w:tmpl w:val="23F24808"/>
    <w:lvl w:ilvl="0" w:tplc="2C1A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B422B"/>
    <w:multiLevelType w:val="hybridMultilevel"/>
    <w:tmpl w:val="9F78501A"/>
    <w:lvl w:ilvl="0" w:tplc="8A18465C">
      <w:numFmt w:val="bullet"/>
      <w:lvlText w:val="-"/>
      <w:lvlJc w:val="left"/>
      <w:pPr>
        <w:ind w:left="720" w:hanging="360"/>
      </w:pPr>
      <w:rPr>
        <w:rFonts w:ascii="Cambria" w:eastAsia="Times New Roman" w:hAnsi="Cambria"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nsid w:val="1F14036D"/>
    <w:multiLevelType w:val="hybridMultilevel"/>
    <w:tmpl w:val="183AA6F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24730B1A"/>
    <w:multiLevelType w:val="hybridMultilevel"/>
    <w:tmpl w:val="2A40597C"/>
    <w:lvl w:ilvl="0" w:tplc="B51A4672">
      <w:numFmt w:val="bullet"/>
      <w:lvlText w:val="-"/>
      <w:lvlJc w:val="left"/>
      <w:pPr>
        <w:ind w:left="1080" w:hanging="360"/>
      </w:pPr>
      <w:rPr>
        <w:rFonts w:ascii="Cambria" w:eastAsia="Times New Roman" w:hAnsi="Cambria"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3">
    <w:nsid w:val="26431D27"/>
    <w:multiLevelType w:val="hybridMultilevel"/>
    <w:tmpl w:val="66DEABEA"/>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29932E2F"/>
    <w:multiLevelType w:val="hybridMultilevel"/>
    <w:tmpl w:val="DE1686AE"/>
    <w:lvl w:ilvl="0" w:tplc="08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0570D1"/>
    <w:multiLevelType w:val="hybridMultilevel"/>
    <w:tmpl w:val="C4C408D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nsid w:val="2D973F50"/>
    <w:multiLevelType w:val="hybridMultilevel"/>
    <w:tmpl w:val="337208A4"/>
    <w:lvl w:ilvl="0" w:tplc="2C1A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EE719A1"/>
    <w:multiLevelType w:val="hybridMultilevel"/>
    <w:tmpl w:val="B2CCAB50"/>
    <w:lvl w:ilvl="0" w:tplc="B51A4672">
      <w:numFmt w:val="bullet"/>
      <w:lvlText w:val="-"/>
      <w:lvlJc w:val="left"/>
      <w:pPr>
        <w:ind w:left="2160" w:hanging="360"/>
      </w:pPr>
      <w:rPr>
        <w:rFonts w:ascii="Cambria" w:eastAsia="Times New Roman" w:hAnsi="Cambria" w:cs="Times New Roman" w:hint="default"/>
      </w:rPr>
    </w:lvl>
    <w:lvl w:ilvl="1" w:tplc="2C1A0003" w:tentative="1">
      <w:start w:val="1"/>
      <w:numFmt w:val="bullet"/>
      <w:lvlText w:val="o"/>
      <w:lvlJc w:val="left"/>
      <w:pPr>
        <w:ind w:left="2880" w:hanging="360"/>
      </w:pPr>
      <w:rPr>
        <w:rFonts w:ascii="Courier New" w:hAnsi="Courier New" w:cs="Courier New" w:hint="default"/>
      </w:rPr>
    </w:lvl>
    <w:lvl w:ilvl="2" w:tplc="2C1A0005" w:tentative="1">
      <w:start w:val="1"/>
      <w:numFmt w:val="bullet"/>
      <w:lvlText w:val=""/>
      <w:lvlJc w:val="left"/>
      <w:pPr>
        <w:ind w:left="3600" w:hanging="360"/>
      </w:pPr>
      <w:rPr>
        <w:rFonts w:ascii="Wingdings" w:hAnsi="Wingdings" w:hint="default"/>
      </w:rPr>
    </w:lvl>
    <w:lvl w:ilvl="3" w:tplc="2C1A0001" w:tentative="1">
      <w:start w:val="1"/>
      <w:numFmt w:val="bullet"/>
      <w:lvlText w:val=""/>
      <w:lvlJc w:val="left"/>
      <w:pPr>
        <w:ind w:left="4320" w:hanging="360"/>
      </w:pPr>
      <w:rPr>
        <w:rFonts w:ascii="Symbol" w:hAnsi="Symbol" w:hint="default"/>
      </w:rPr>
    </w:lvl>
    <w:lvl w:ilvl="4" w:tplc="2C1A0003" w:tentative="1">
      <w:start w:val="1"/>
      <w:numFmt w:val="bullet"/>
      <w:lvlText w:val="o"/>
      <w:lvlJc w:val="left"/>
      <w:pPr>
        <w:ind w:left="5040" w:hanging="360"/>
      </w:pPr>
      <w:rPr>
        <w:rFonts w:ascii="Courier New" w:hAnsi="Courier New" w:cs="Courier New" w:hint="default"/>
      </w:rPr>
    </w:lvl>
    <w:lvl w:ilvl="5" w:tplc="2C1A0005" w:tentative="1">
      <w:start w:val="1"/>
      <w:numFmt w:val="bullet"/>
      <w:lvlText w:val=""/>
      <w:lvlJc w:val="left"/>
      <w:pPr>
        <w:ind w:left="5760" w:hanging="360"/>
      </w:pPr>
      <w:rPr>
        <w:rFonts w:ascii="Wingdings" w:hAnsi="Wingdings" w:hint="default"/>
      </w:rPr>
    </w:lvl>
    <w:lvl w:ilvl="6" w:tplc="2C1A0001" w:tentative="1">
      <w:start w:val="1"/>
      <w:numFmt w:val="bullet"/>
      <w:lvlText w:val=""/>
      <w:lvlJc w:val="left"/>
      <w:pPr>
        <w:ind w:left="6480" w:hanging="360"/>
      </w:pPr>
      <w:rPr>
        <w:rFonts w:ascii="Symbol" w:hAnsi="Symbol" w:hint="default"/>
      </w:rPr>
    </w:lvl>
    <w:lvl w:ilvl="7" w:tplc="2C1A0003" w:tentative="1">
      <w:start w:val="1"/>
      <w:numFmt w:val="bullet"/>
      <w:lvlText w:val="o"/>
      <w:lvlJc w:val="left"/>
      <w:pPr>
        <w:ind w:left="7200" w:hanging="360"/>
      </w:pPr>
      <w:rPr>
        <w:rFonts w:ascii="Courier New" w:hAnsi="Courier New" w:cs="Courier New" w:hint="default"/>
      </w:rPr>
    </w:lvl>
    <w:lvl w:ilvl="8" w:tplc="2C1A0005" w:tentative="1">
      <w:start w:val="1"/>
      <w:numFmt w:val="bullet"/>
      <w:lvlText w:val=""/>
      <w:lvlJc w:val="left"/>
      <w:pPr>
        <w:ind w:left="7920" w:hanging="360"/>
      </w:pPr>
      <w:rPr>
        <w:rFonts w:ascii="Wingdings" w:hAnsi="Wingdings" w:hint="default"/>
      </w:rPr>
    </w:lvl>
  </w:abstractNum>
  <w:abstractNum w:abstractNumId="18">
    <w:nsid w:val="31682008"/>
    <w:multiLevelType w:val="hybridMultilevel"/>
    <w:tmpl w:val="9B00C144"/>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9">
    <w:nsid w:val="318E5F62"/>
    <w:multiLevelType w:val="hybridMultilevel"/>
    <w:tmpl w:val="DB6A10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nsid w:val="354E1F3A"/>
    <w:multiLevelType w:val="hybridMultilevel"/>
    <w:tmpl w:val="41802C7E"/>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nsid w:val="3ACF4EB0"/>
    <w:multiLevelType w:val="hybridMultilevel"/>
    <w:tmpl w:val="EDB83194"/>
    <w:lvl w:ilvl="0" w:tplc="B51A4672">
      <w:numFmt w:val="bullet"/>
      <w:lvlText w:val="-"/>
      <w:lvlJc w:val="left"/>
      <w:pPr>
        <w:ind w:left="720" w:hanging="360"/>
      </w:pPr>
      <w:rPr>
        <w:rFonts w:ascii="Cambria" w:eastAsia="Times New Roman"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nsid w:val="424F105C"/>
    <w:multiLevelType w:val="hybridMultilevel"/>
    <w:tmpl w:val="8DC064E0"/>
    <w:lvl w:ilvl="0" w:tplc="788400CE">
      <w:start w:val="1"/>
      <w:numFmt w:val="bullet"/>
      <w:lvlText w:val=""/>
      <w:lvlJc w:val="left"/>
      <w:pPr>
        <w:ind w:left="720" w:hanging="360"/>
      </w:pPr>
      <w:rPr>
        <w:rFonts w:ascii="Wingdings" w:hAnsi="Wingdings" w:hint="default"/>
        <w:sz w:val="16"/>
        <w:szCs w:val="16"/>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nsid w:val="4369660E"/>
    <w:multiLevelType w:val="hybridMultilevel"/>
    <w:tmpl w:val="C436037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47375859"/>
    <w:multiLevelType w:val="hybridMultilevel"/>
    <w:tmpl w:val="24541BE6"/>
    <w:lvl w:ilvl="0" w:tplc="788400C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A11193"/>
    <w:multiLevelType w:val="hybridMultilevel"/>
    <w:tmpl w:val="D62836EC"/>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4BE96B53"/>
    <w:multiLevelType w:val="hybridMultilevel"/>
    <w:tmpl w:val="44F49E48"/>
    <w:lvl w:ilvl="0" w:tplc="08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AE2167"/>
    <w:multiLevelType w:val="multilevel"/>
    <w:tmpl w:val="99CA707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4EE61242"/>
    <w:multiLevelType w:val="hybridMultilevel"/>
    <w:tmpl w:val="602E3982"/>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50F644E4"/>
    <w:multiLevelType w:val="hybridMultilevel"/>
    <w:tmpl w:val="3C74BEC6"/>
    <w:lvl w:ilvl="0" w:tplc="45F66058">
      <w:start w:val="1"/>
      <w:numFmt w:val="decimal"/>
      <w:lvlText w:val="%1."/>
      <w:lvlJc w:val="left"/>
      <w:pPr>
        <w:ind w:left="1080" w:hanging="720"/>
      </w:pPr>
      <w:rPr>
        <w:rFonts w:hint="default"/>
      </w:rPr>
    </w:lvl>
    <w:lvl w:ilvl="1" w:tplc="4994028C">
      <w:start w:val="1"/>
      <w:numFmt w:val="decimal"/>
      <w:lvlText w:val="%2)"/>
      <w:lvlJc w:val="left"/>
      <w:pPr>
        <w:ind w:left="180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nsid w:val="53BC0BF5"/>
    <w:multiLevelType w:val="hybridMultilevel"/>
    <w:tmpl w:val="B92433EC"/>
    <w:lvl w:ilvl="0" w:tplc="B51A4672">
      <w:numFmt w:val="bullet"/>
      <w:lvlText w:val="-"/>
      <w:lvlJc w:val="left"/>
      <w:pPr>
        <w:ind w:left="1080" w:hanging="360"/>
      </w:pPr>
      <w:rPr>
        <w:rFonts w:ascii="Cambria" w:eastAsia="Times New Roman" w:hAnsi="Cambria"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1">
    <w:nsid w:val="5A6A6668"/>
    <w:multiLevelType w:val="hybridMultilevel"/>
    <w:tmpl w:val="C5BAE362"/>
    <w:lvl w:ilvl="0" w:tplc="B51A4672">
      <w:numFmt w:val="bullet"/>
      <w:lvlText w:val="-"/>
      <w:lvlJc w:val="left"/>
      <w:pPr>
        <w:ind w:left="720" w:hanging="360"/>
      </w:pPr>
      <w:rPr>
        <w:rFonts w:ascii="Cambria" w:eastAsia="Times New Roman"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B51A4672">
      <w:numFmt w:val="bullet"/>
      <w:lvlText w:val="-"/>
      <w:lvlJc w:val="left"/>
      <w:pPr>
        <w:ind w:left="2160" w:hanging="360"/>
      </w:pPr>
      <w:rPr>
        <w:rFonts w:ascii="Cambria" w:eastAsia="Times New Roman" w:hAnsi="Cambria" w:cs="Times New Roman"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5AB80E19"/>
    <w:multiLevelType w:val="hybridMultilevel"/>
    <w:tmpl w:val="B4CED2C0"/>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5D7B0866"/>
    <w:multiLevelType w:val="hybridMultilevel"/>
    <w:tmpl w:val="6A3863D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nsid w:val="64085C68"/>
    <w:multiLevelType w:val="hybridMultilevel"/>
    <w:tmpl w:val="AA12E56C"/>
    <w:lvl w:ilvl="0" w:tplc="2C1A000F">
      <w:start w:val="1"/>
      <w:numFmt w:val="decimal"/>
      <w:lvlText w:val="%1."/>
      <w:lvlJc w:val="left"/>
      <w:pPr>
        <w:ind w:left="720" w:hanging="360"/>
      </w:pPr>
      <w:rPr>
        <w:rFont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nsid w:val="65400ED7"/>
    <w:multiLevelType w:val="hybridMultilevel"/>
    <w:tmpl w:val="ED36C1EC"/>
    <w:lvl w:ilvl="0" w:tplc="8A18465C">
      <w:numFmt w:val="bullet"/>
      <w:lvlText w:val="-"/>
      <w:lvlJc w:val="left"/>
      <w:pPr>
        <w:ind w:left="720" w:hanging="360"/>
      </w:pPr>
      <w:rPr>
        <w:rFonts w:ascii="Cambria" w:eastAsia="Times New Roman" w:hAnsi="Cambria"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nsid w:val="65E00712"/>
    <w:multiLevelType w:val="hybridMultilevel"/>
    <w:tmpl w:val="7EF4DE8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nsid w:val="69292697"/>
    <w:multiLevelType w:val="hybridMultilevel"/>
    <w:tmpl w:val="71A0958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8">
    <w:nsid w:val="6D6B6E21"/>
    <w:multiLevelType w:val="hybridMultilevel"/>
    <w:tmpl w:val="19F63950"/>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
    <w:nsid w:val="6E49278A"/>
    <w:multiLevelType w:val="hybridMultilevel"/>
    <w:tmpl w:val="041ACE0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nsid w:val="7393131F"/>
    <w:multiLevelType w:val="hybridMultilevel"/>
    <w:tmpl w:val="07B882A8"/>
    <w:lvl w:ilvl="0" w:tplc="788400CE">
      <w:start w:val="1"/>
      <w:numFmt w:val="bullet"/>
      <w:lvlText w:val=""/>
      <w:lvlJc w:val="left"/>
      <w:pPr>
        <w:ind w:left="720" w:hanging="360"/>
      </w:pPr>
      <w:rPr>
        <w:rFonts w:ascii="Wingdings" w:hAnsi="Wingdings" w:hint="default"/>
        <w:sz w:val="16"/>
        <w:szCs w:val="16"/>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1">
    <w:nsid w:val="746521B9"/>
    <w:multiLevelType w:val="hybridMultilevel"/>
    <w:tmpl w:val="0CCC64A6"/>
    <w:lvl w:ilvl="0" w:tplc="33F0D0BA">
      <w:numFmt w:val="bullet"/>
      <w:lvlText w:val="-"/>
      <w:lvlJc w:val="left"/>
      <w:pPr>
        <w:ind w:left="720" w:hanging="360"/>
      </w:pPr>
      <w:rPr>
        <w:rFonts w:ascii="Cambria" w:eastAsia="Times New Roman" w:hAnsi="Cambria"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2">
    <w:nsid w:val="75482E79"/>
    <w:multiLevelType w:val="hybridMultilevel"/>
    <w:tmpl w:val="A8D0AB50"/>
    <w:lvl w:ilvl="0" w:tplc="BF2C6BC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77722636"/>
    <w:multiLevelType w:val="hybridMultilevel"/>
    <w:tmpl w:val="2A50C77A"/>
    <w:lvl w:ilvl="0" w:tplc="B51A4672">
      <w:numFmt w:val="bullet"/>
      <w:lvlText w:val="-"/>
      <w:lvlJc w:val="left"/>
      <w:pPr>
        <w:ind w:left="1080" w:hanging="360"/>
      </w:pPr>
      <w:rPr>
        <w:rFonts w:ascii="Cambria" w:eastAsia="Times New Roman" w:hAnsi="Cambria"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44">
    <w:nsid w:val="7D631EFD"/>
    <w:multiLevelType w:val="hybridMultilevel"/>
    <w:tmpl w:val="7786ED20"/>
    <w:lvl w:ilvl="0" w:tplc="45F66058">
      <w:start w:val="1"/>
      <w:numFmt w:val="decimal"/>
      <w:lvlText w:val="%1."/>
      <w:lvlJc w:val="left"/>
      <w:pPr>
        <w:ind w:left="1080" w:hanging="72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1"/>
  </w:num>
  <w:num w:numId="2">
    <w:abstractNumId w:val="7"/>
  </w:num>
  <w:num w:numId="3">
    <w:abstractNumId w:val="43"/>
  </w:num>
  <w:num w:numId="4">
    <w:abstractNumId w:val="12"/>
  </w:num>
  <w:num w:numId="5">
    <w:abstractNumId w:val="30"/>
  </w:num>
  <w:num w:numId="6">
    <w:abstractNumId w:val="33"/>
  </w:num>
  <w:num w:numId="7">
    <w:abstractNumId w:val="9"/>
  </w:num>
  <w:num w:numId="8">
    <w:abstractNumId w:val="1"/>
  </w:num>
  <w:num w:numId="9">
    <w:abstractNumId w:val="16"/>
  </w:num>
  <w:num w:numId="10">
    <w:abstractNumId w:val="24"/>
  </w:num>
  <w:num w:numId="11">
    <w:abstractNumId w:val="22"/>
  </w:num>
  <w:num w:numId="12">
    <w:abstractNumId w:val="40"/>
  </w:num>
  <w:num w:numId="13">
    <w:abstractNumId w:val="41"/>
  </w:num>
  <w:num w:numId="14">
    <w:abstractNumId w:val="19"/>
  </w:num>
  <w:num w:numId="15">
    <w:abstractNumId w:val="31"/>
  </w:num>
  <w:num w:numId="16">
    <w:abstractNumId w:val="17"/>
  </w:num>
  <w:num w:numId="17">
    <w:abstractNumId w:val="20"/>
  </w:num>
  <w:num w:numId="18">
    <w:abstractNumId w:val="34"/>
  </w:num>
  <w:num w:numId="19">
    <w:abstractNumId w:val="6"/>
  </w:num>
  <w:num w:numId="20">
    <w:abstractNumId w:val="5"/>
  </w:num>
  <w:num w:numId="21">
    <w:abstractNumId w:val="8"/>
  </w:num>
  <w:num w:numId="22">
    <w:abstractNumId w:val="42"/>
  </w:num>
  <w:num w:numId="23">
    <w:abstractNumId w:val="1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6"/>
  </w:num>
  <w:num w:numId="27">
    <w:abstractNumId w:val="14"/>
  </w:num>
  <w:num w:numId="28">
    <w:abstractNumId w:val="15"/>
  </w:num>
  <w:num w:numId="29">
    <w:abstractNumId w:val="10"/>
  </w:num>
  <w:num w:numId="30">
    <w:abstractNumId w:val="35"/>
  </w:num>
  <w:num w:numId="31">
    <w:abstractNumId w:val="0"/>
  </w:num>
  <w:num w:numId="32">
    <w:abstractNumId w:val="32"/>
  </w:num>
  <w:num w:numId="33">
    <w:abstractNumId w:val="27"/>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9"/>
  </w:num>
  <w:num w:numId="38">
    <w:abstractNumId w:val="37"/>
  </w:num>
  <w:num w:numId="39">
    <w:abstractNumId w:val="2"/>
  </w:num>
  <w:num w:numId="40">
    <w:abstractNumId w:val="4"/>
  </w:num>
  <w:num w:numId="41">
    <w:abstractNumId w:val="36"/>
  </w:num>
  <w:num w:numId="42">
    <w:abstractNumId w:val="23"/>
  </w:num>
  <w:num w:numId="43">
    <w:abstractNumId w:val="44"/>
  </w:num>
  <w:num w:numId="44">
    <w:abstractNumId w:val="29"/>
  </w:num>
  <w:num w:numId="45">
    <w:abstractNumId w:val="28"/>
  </w:num>
  <w:num w:numId="46">
    <w:abstractNumId w:val="38"/>
  </w:num>
  <w:num w:numId="47">
    <w:abstractNumId w:val="25"/>
  </w:num>
  <w:num w:numId="48">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savePreviewPicture/>
  <w:hdrShapeDefaults>
    <o:shapedefaults v:ext="edit" spidmax="8194"/>
  </w:hdrShapeDefaults>
  <w:footnotePr>
    <w:footnote w:id="-1"/>
    <w:footnote w:id="0"/>
  </w:footnotePr>
  <w:endnotePr>
    <w:endnote w:id="-1"/>
    <w:endnote w:id="0"/>
  </w:endnotePr>
  <w:compat/>
  <w:rsids>
    <w:rsidRoot w:val="002A60FE"/>
    <w:rsid w:val="00000E39"/>
    <w:rsid w:val="0000104E"/>
    <w:rsid w:val="00001AEA"/>
    <w:rsid w:val="00003101"/>
    <w:rsid w:val="00013566"/>
    <w:rsid w:val="000137F1"/>
    <w:rsid w:val="00031C49"/>
    <w:rsid w:val="0004217D"/>
    <w:rsid w:val="000435EF"/>
    <w:rsid w:val="0006666D"/>
    <w:rsid w:val="000734F0"/>
    <w:rsid w:val="000859FB"/>
    <w:rsid w:val="00092CDE"/>
    <w:rsid w:val="000945F7"/>
    <w:rsid w:val="00094B5D"/>
    <w:rsid w:val="00096DB1"/>
    <w:rsid w:val="000A2879"/>
    <w:rsid w:val="000B2A69"/>
    <w:rsid w:val="000B5A8B"/>
    <w:rsid w:val="000B7A05"/>
    <w:rsid w:val="000C425B"/>
    <w:rsid w:val="000C63DC"/>
    <w:rsid w:val="000E3FC7"/>
    <w:rsid w:val="000F3695"/>
    <w:rsid w:val="000F7EF3"/>
    <w:rsid w:val="00110CBB"/>
    <w:rsid w:val="001110D4"/>
    <w:rsid w:val="0011193B"/>
    <w:rsid w:val="00111BBF"/>
    <w:rsid w:val="00121857"/>
    <w:rsid w:val="0012232A"/>
    <w:rsid w:val="00134719"/>
    <w:rsid w:val="001419AE"/>
    <w:rsid w:val="00145C9F"/>
    <w:rsid w:val="00157152"/>
    <w:rsid w:val="00165072"/>
    <w:rsid w:val="00165236"/>
    <w:rsid w:val="00165DA4"/>
    <w:rsid w:val="001747DA"/>
    <w:rsid w:val="00174E10"/>
    <w:rsid w:val="0017673C"/>
    <w:rsid w:val="00177F55"/>
    <w:rsid w:val="00190E0B"/>
    <w:rsid w:val="00192876"/>
    <w:rsid w:val="00196431"/>
    <w:rsid w:val="00196DBD"/>
    <w:rsid w:val="001A53B3"/>
    <w:rsid w:val="001A6E4E"/>
    <w:rsid w:val="001D0FE9"/>
    <w:rsid w:val="001E23F9"/>
    <w:rsid w:val="001F7463"/>
    <w:rsid w:val="00204BE2"/>
    <w:rsid w:val="0020705A"/>
    <w:rsid w:val="0021278F"/>
    <w:rsid w:val="00215AA8"/>
    <w:rsid w:val="00230509"/>
    <w:rsid w:val="002313FD"/>
    <w:rsid w:val="002417B9"/>
    <w:rsid w:val="00242A40"/>
    <w:rsid w:val="002439EF"/>
    <w:rsid w:val="002442F7"/>
    <w:rsid w:val="002477B6"/>
    <w:rsid w:val="00256613"/>
    <w:rsid w:val="00276604"/>
    <w:rsid w:val="002846D3"/>
    <w:rsid w:val="00291289"/>
    <w:rsid w:val="00293ADA"/>
    <w:rsid w:val="002A5DEC"/>
    <w:rsid w:val="002A60FE"/>
    <w:rsid w:val="002A62BD"/>
    <w:rsid w:val="002A7D4E"/>
    <w:rsid w:val="002C5C61"/>
    <w:rsid w:val="002C6EBF"/>
    <w:rsid w:val="002F1A35"/>
    <w:rsid w:val="003036E5"/>
    <w:rsid w:val="00316871"/>
    <w:rsid w:val="00337F1B"/>
    <w:rsid w:val="00341A0F"/>
    <w:rsid w:val="00341EB7"/>
    <w:rsid w:val="00351BE1"/>
    <w:rsid w:val="00355A65"/>
    <w:rsid w:val="00356A74"/>
    <w:rsid w:val="0035796A"/>
    <w:rsid w:val="0036770F"/>
    <w:rsid w:val="00374A66"/>
    <w:rsid w:val="0038040B"/>
    <w:rsid w:val="003837A2"/>
    <w:rsid w:val="003A0E79"/>
    <w:rsid w:val="003A22DE"/>
    <w:rsid w:val="003A6F3D"/>
    <w:rsid w:val="003B4E0D"/>
    <w:rsid w:val="003C686C"/>
    <w:rsid w:val="003E762E"/>
    <w:rsid w:val="003F149C"/>
    <w:rsid w:val="003F32D1"/>
    <w:rsid w:val="003F7070"/>
    <w:rsid w:val="00406E71"/>
    <w:rsid w:val="00410805"/>
    <w:rsid w:val="00414F03"/>
    <w:rsid w:val="0042389A"/>
    <w:rsid w:val="00424EF2"/>
    <w:rsid w:val="00425A26"/>
    <w:rsid w:val="00426B19"/>
    <w:rsid w:val="0043304F"/>
    <w:rsid w:val="00433ED5"/>
    <w:rsid w:val="004349AA"/>
    <w:rsid w:val="00441702"/>
    <w:rsid w:val="004426A3"/>
    <w:rsid w:val="004458D9"/>
    <w:rsid w:val="004511C8"/>
    <w:rsid w:val="00463A52"/>
    <w:rsid w:val="00470D57"/>
    <w:rsid w:val="00471239"/>
    <w:rsid w:val="004720DB"/>
    <w:rsid w:val="00487FE8"/>
    <w:rsid w:val="00490C4B"/>
    <w:rsid w:val="004A1ECB"/>
    <w:rsid w:val="004B42FB"/>
    <w:rsid w:val="004D4583"/>
    <w:rsid w:val="004D4FFA"/>
    <w:rsid w:val="004E32D2"/>
    <w:rsid w:val="004E3400"/>
    <w:rsid w:val="004F0E57"/>
    <w:rsid w:val="004F460F"/>
    <w:rsid w:val="005074F9"/>
    <w:rsid w:val="00507AC9"/>
    <w:rsid w:val="00507C6D"/>
    <w:rsid w:val="00541574"/>
    <w:rsid w:val="00543753"/>
    <w:rsid w:val="00543CCE"/>
    <w:rsid w:val="005530E5"/>
    <w:rsid w:val="005600E1"/>
    <w:rsid w:val="00565186"/>
    <w:rsid w:val="00572590"/>
    <w:rsid w:val="00573521"/>
    <w:rsid w:val="0057535C"/>
    <w:rsid w:val="00575B64"/>
    <w:rsid w:val="00576472"/>
    <w:rsid w:val="0057665B"/>
    <w:rsid w:val="00583759"/>
    <w:rsid w:val="005846CC"/>
    <w:rsid w:val="00585468"/>
    <w:rsid w:val="00586958"/>
    <w:rsid w:val="005B1446"/>
    <w:rsid w:val="005B546A"/>
    <w:rsid w:val="005C5D87"/>
    <w:rsid w:val="005D136C"/>
    <w:rsid w:val="005F0F2C"/>
    <w:rsid w:val="005F7DA0"/>
    <w:rsid w:val="00603E4E"/>
    <w:rsid w:val="00604021"/>
    <w:rsid w:val="006079DE"/>
    <w:rsid w:val="00613CA6"/>
    <w:rsid w:val="006309D2"/>
    <w:rsid w:val="0064106E"/>
    <w:rsid w:val="0064381F"/>
    <w:rsid w:val="0065514B"/>
    <w:rsid w:val="0065754C"/>
    <w:rsid w:val="006652D7"/>
    <w:rsid w:val="00665FC8"/>
    <w:rsid w:val="00674B3A"/>
    <w:rsid w:val="00674E86"/>
    <w:rsid w:val="00675E70"/>
    <w:rsid w:val="006872CF"/>
    <w:rsid w:val="006A1F9B"/>
    <w:rsid w:val="006B2EE1"/>
    <w:rsid w:val="006B5C33"/>
    <w:rsid w:val="006D33F5"/>
    <w:rsid w:val="006D48CF"/>
    <w:rsid w:val="006D7BBC"/>
    <w:rsid w:val="006E0DB5"/>
    <w:rsid w:val="006E105D"/>
    <w:rsid w:val="006E1DF7"/>
    <w:rsid w:val="006E5E35"/>
    <w:rsid w:val="006F0839"/>
    <w:rsid w:val="006F22C7"/>
    <w:rsid w:val="006F3F14"/>
    <w:rsid w:val="006F5A10"/>
    <w:rsid w:val="006F7FC7"/>
    <w:rsid w:val="00710A7A"/>
    <w:rsid w:val="007110A8"/>
    <w:rsid w:val="007224F7"/>
    <w:rsid w:val="0072773F"/>
    <w:rsid w:val="00727AE9"/>
    <w:rsid w:val="0074050F"/>
    <w:rsid w:val="007412A7"/>
    <w:rsid w:val="00751ADC"/>
    <w:rsid w:val="007547AA"/>
    <w:rsid w:val="00763246"/>
    <w:rsid w:val="00763E3B"/>
    <w:rsid w:val="007745E8"/>
    <w:rsid w:val="007760C0"/>
    <w:rsid w:val="007768F5"/>
    <w:rsid w:val="007773DC"/>
    <w:rsid w:val="007779AA"/>
    <w:rsid w:val="007830A5"/>
    <w:rsid w:val="007A068D"/>
    <w:rsid w:val="007A6061"/>
    <w:rsid w:val="007B0FAB"/>
    <w:rsid w:val="007C0D59"/>
    <w:rsid w:val="007D2FC9"/>
    <w:rsid w:val="007E2F04"/>
    <w:rsid w:val="007E4729"/>
    <w:rsid w:val="007F160A"/>
    <w:rsid w:val="007F6F39"/>
    <w:rsid w:val="00807C88"/>
    <w:rsid w:val="00817610"/>
    <w:rsid w:val="008213DA"/>
    <w:rsid w:val="00834371"/>
    <w:rsid w:val="00834CD8"/>
    <w:rsid w:val="00851CEA"/>
    <w:rsid w:val="0085339B"/>
    <w:rsid w:val="00853CD6"/>
    <w:rsid w:val="008545F5"/>
    <w:rsid w:val="00856746"/>
    <w:rsid w:val="0087229B"/>
    <w:rsid w:val="00875DF5"/>
    <w:rsid w:val="00880F67"/>
    <w:rsid w:val="008862F0"/>
    <w:rsid w:val="00892626"/>
    <w:rsid w:val="00894F2E"/>
    <w:rsid w:val="00897311"/>
    <w:rsid w:val="008B15B9"/>
    <w:rsid w:val="008B49FC"/>
    <w:rsid w:val="008B75B5"/>
    <w:rsid w:val="008B7B00"/>
    <w:rsid w:val="008B7C7E"/>
    <w:rsid w:val="008C13DD"/>
    <w:rsid w:val="008C1713"/>
    <w:rsid w:val="008C4250"/>
    <w:rsid w:val="008C48D5"/>
    <w:rsid w:val="008D7E9E"/>
    <w:rsid w:val="008E0DDB"/>
    <w:rsid w:val="008E4F2F"/>
    <w:rsid w:val="008F087A"/>
    <w:rsid w:val="008F6B59"/>
    <w:rsid w:val="009074F1"/>
    <w:rsid w:val="00911777"/>
    <w:rsid w:val="009117B1"/>
    <w:rsid w:val="00913D28"/>
    <w:rsid w:val="009169F7"/>
    <w:rsid w:val="00921E42"/>
    <w:rsid w:val="009302CD"/>
    <w:rsid w:val="009410AA"/>
    <w:rsid w:val="009412A7"/>
    <w:rsid w:val="00945213"/>
    <w:rsid w:val="00951238"/>
    <w:rsid w:val="00953D86"/>
    <w:rsid w:val="00963475"/>
    <w:rsid w:val="00980399"/>
    <w:rsid w:val="00987C12"/>
    <w:rsid w:val="00992F6C"/>
    <w:rsid w:val="00994138"/>
    <w:rsid w:val="00994D91"/>
    <w:rsid w:val="009A5450"/>
    <w:rsid w:val="009A74E0"/>
    <w:rsid w:val="009B3913"/>
    <w:rsid w:val="009C2500"/>
    <w:rsid w:val="009C4A8A"/>
    <w:rsid w:val="009D061C"/>
    <w:rsid w:val="009E6C35"/>
    <w:rsid w:val="00A06E69"/>
    <w:rsid w:val="00A0789F"/>
    <w:rsid w:val="00A10B16"/>
    <w:rsid w:val="00A2440F"/>
    <w:rsid w:val="00A260AF"/>
    <w:rsid w:val="00A30786"/>
    <w:rsid w:val="00A31963"/>
    <w:rsid w:val="00A35172"/>
    <w:rsid w:val="00A42D0B"/>
    <w:rsid w:val="00A53926"/>
    <w:rsid w:val="00A57A8E"/>
    <w:rsid w:val="00A65F7A"/>
    <w:rsid w:val="00A66C45"/>
    <w:rsid w:val="00A67565"/>
    <w:rsid w:val="00A81BAA"/>
    <w:rsid w:val="00A81F92"/>
    <w:rsid w:val="00A82E9E"/>
    <w:rsid w:val="00A83C32"/>
    <w:rsid w:val="00A8787B"/>
    <w:rsid w:val="00A9672D"/>
    <w:rsid w:val="00AA1D11"/>
    <w:rsid w:val="00AA2C4A"/>
    <w:rsid w:val="00AA3C5A"/>
    <w:rsid w:val="00AB0FE8"/>
    <w:rsid w:val="00AB342C"/>
    <w:rsid w:val="00AC3DA5"/>
    <w:rsid w:val="00AC3F0D"/>
    <w:rsid w:val="00AF104C"/>
    <w:rsid w:val="00AF1746"/>
    <w:rsid w:val="00B00DA0"/>
    <w:rsid w:val="00B00F92"/>
    <w:rsid w:val="00B102EA"/>
    <w:rsid w:val="00B10B72"/>
    <w:rsid w:val="00B11905"/>
    <w:rsid w:val="00B1583C"/>
    <w:rsid w:val="00B15BB1"/>
    <w:rsid w:val="00B21E59"/>
    <w:rsid w:val="00B25537"/>
    <w:rsid w:val="00B25C69"/>
    <w:rsid w:val="00B2672C"/>
    <w:rsid w:val="00B26A02"/>
    <w:rsid w:val="00B31559"/>
    <w:rsid w:val="00B47365"/>
    <w:rsid w:val="00B47B18"/>
    <w:rsid w:val="00B60D46"/>
    <w:rsid w:val="00B7070B"/>
    <w:rsid w:val="00B72859"/>
    <w:rsid w:val="00B7724D"/>
    <w:rsid w:val="00B777A3"/>
    <w:rsid w:val="00B831BC"/>
    <w:rsid w:val="00B90922"/>
    <w:rsid w:val="00B97B7F"/>
    <w:rsid w:val="00BA734A"/>
    <w:rsid w:val="00BA765F"/>
    <w:rsid w:val="00BB16C3"/>
    <w:rsid w:val="00BC5044"/>
    <w:rsid w:val="00BC5DBB"/>
    <w:rsid w:val="00BD1DAF"/>
    <w:rsid w:val="00BE2C97"/>
    <w:rsid w:val="00BF1617"/>
    <w:rsid w:val="00C00778"/>
    <w:rsid w:val="00C218E4"/>
    <w:rsid w:val="00C43392"/>
    <w:rsid w:val="00C561D2"/>
    <w:rsid w:val="00C603A0"/>
    <w:rsid w:val="00C613FB"/>
    <w:rsid w:val="00C71CB8"/>
    <w:rsid w:val="00C74A7B"/>
    <w:rsid w:val="00C75A8E"/>
    <w:rsid w:val="00C801DE"/>
    <w:rsid w:val="00C83528"/>
    <w:rsid w:val="00C91297"/>
    <w:rsid w:val="00C94C5A"/>
    <w:rsid w:val="00CA764C"/>
    <w:rsid w:val="00CC7EB1"/>
    <w:rsid w:val="00CE0AB6"/>
    <w:rsid w:val="00CE67C6"/>
    <w:rsid w:val="00CF4C4D"/>
    <w:rsid w:val="00CF5116"/>
    <w:rsid w:val="00CF7491"/>
    <w:rsid w:val="00D016E3"/>
    <w:rsid w:val="00D07F88"/>
    <w:rsid w:val="00D20A8C"/>
    <w:rsid w:val="00D3290F"/>
    <w:rsid w:val="00D36B33"/>
    <w:rsid w:val="00D43B8A"/>
    <w:rsid w:val="00D8130B"/>
    <w:rsid w:val="00D82456"/>
    <w:rsid w:val="00D9215E"/>
    <w:rsid w:val="00D931F7"/>
    <w:rsid w:val="00D94704"/>
    <w:rsid w:val="00DB03EA"/>
    <w:rsid w:val="00DB4C71"/>
    <w:rsid w:val="00DB50E7"/>
    <w:rsid w:val="00DB746A"/>
    <w:rsid w:val="00DC0CDB"/>
    <w:rsid w:val="00DD4B3D"/>
    <w:rsid w:val="00DE2B9C"/>
    <w:rsid w:val="00DE341A"/>
    <w:rsid w:val="00DF1E7B"/>
    <w:rsid w:val="00E071EF"/>
    <w:rsid w:val="00E1164A"/>
    <w:rsid w:val="00E12CEB"/>
    <w:rsid w:val="00E25ED8"/>
    <w:rsid w:val="00E34452"/>
    <w:rsid w:val="00E51877"/>
    <w:rsid w:val="00E52160"/>
    <w:rsid w:val="00E5613D"/>
    <w:rsid w:val="00E60BCA"/>
    <w:rsid w:val="00E61694"/>
    <w:rsid w:val="00E63AF6"/>
    <w:rsid w:val="00E736E5"/>
    <w:rsid w:val="00E75D0C"/>
    <w:rsid w:val="00E86422"/>
    <w:rsid w:val="00E952D6"/>
    <w:rsid w:val="00E96230"/>
    <w:rsid w:val="00EB1038"/>
    <w:rsid w:val="00EB1107"/>
    <w:rsid w:val="00EC1D1A"/>
    <w:rsid w:val="00EC3571"/>
    <w:rsid w:val="00EC3B12"/>
    <w:rsid w:val="00ED4253"/>
    <w:rsid w:val="00ED5425"/>
    <w:rsid w:val="00EF32FF"/>
    <w:rsid w:val="00EF38DD"/>
    <w:rsid w:val="00EF39DC"/>
    <w:rsid w:val="00EF6AA3"/>
    <w:rsid w:val="00F03B74"/>
    <w:rsid w:val="00F14E8F"/>
    <w:rsid w:val="00F152EE"/>
    <w:rsid w:val="00F178F8"/>
    <w:rsid w:val="00F218D6"/>
    <w:rsid w:val="00F35AA6"/>
    <w:rsid w:val="00F37072"/>
    <w:rsid w:val="00F37CFE"/>
    <w:rsid w:val="00F41F9D"/>
    <w:rsid w:val="00F47C68"/>
    <w:rsid w:val="00F55744"/>
    <w:rsid w:val="00F62E6A"/>
    <w:rsid w:val="00F71A33"/>
    <w:rsid w:val="00F722A1"/>
    <w:rsid w:val="00F76D75"/>
    <w:rsid w:val="00F82E81"/>
    <w:rsid w:val="00F82F32"/>
    <w:rsid w:val="00F908FB"/>
    <w:rsid w:val="00FB0348"/>
    <w:rsid w:val="00FB3E3C"/>
    <w:rsid w:val="00FC6FA4"/>
    <w:rsid w:val="00FD13E2"/>
    <w:rsid w:val="00FE0187"/>
    <w:rsid w:val="00FE0C86"/>
    <w:rsid w:val="00FF0847"/>
    <w:rsid w:val="00FF4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AA"/>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uiPriority w:val="9"/>
    <w:qFormat/>
    <w:rsid w:val="000010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010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0104E"/>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F47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60FE"/>
    <w:pPr>
      <w:tabs>
        <w:tab w:val="center" w:pos="4320"/>
        <w:tab w:val="right" w:pos="8640"/>
      </w:tabs>
    </w:pPr>
    <w:rPr>
      <w:lang w:val="en-US" w:eastAsia="en-US"/>
    </w:rPr>
  </w:style>
  <w:style w:type="character" w:customStyle="1" w:styleId="HeaderChar">
    <w:name w:val="Header Char"/>
    <w:basedOn w:val="DefaultParagraphFont"/>
    <w:link w:val="Header"/>
    <w:rsid w:val="002A60FE"/>
    <w:rPr>
      <w:rFonts w:ascii="Times New Roman" w:eastAsia="Times New Roman" w:hAnsi="Times New Roman" w:cs="Times New Roman"/>
      <w:sz w:val="24"/>
      <w:szCs w:val="24"/>
    </w:rPr>
  </w:style>
  <w:style w:type="paragraph" w:styleId="Footer">
    <w:name w:val="footer"/>
    <w:basedOn w:val="Normal"/>
    <w:link w:val="FooterChar"/>
    <w:uiPriority w:val="99"/>
    <w:rsid w:val="002A60FE"/>
    <w:pPr>
      <w:tabs>
        <w:tab w:val="center" w:pos="4535"/>
        <w:tab w:val="right" w:pos="9071"/>
      </w:tabs>
    </w:pPr>
  </w:style>
  <w:style w:type="character" w:customStyle="1" w:styleId="FooterChar">
    <w:name w:val="Footer Char"/>
    <w:basedOn w:val="DefaultParagraphFont"/>
    <w:link w:val="Footer"/>
    <w:uiPriority w:val="99"/>
    <w:rsid w:val="002A60FE"/>
    <w:rPr>
      <w:rFonts w:ascii="Times New Roman" w:eastAsia="Times New Roman" w:hAnsi="Times New Roman" w:cs="Times New Roman"/>
      <w:sz w:val="24"/>
      <w:szCs w:val="24"/>
      <w:lang w:val="sr-Latn-CS" w:eastAsia="sr-Latn-CS"/>
    </w:rPr>
  </w:style>
  <w:style w:type="character" w:styleId="Hyperlink">
    <w:name w:val="Hyperlink"/>
    <w:uiPriority w:val="99"/>
    <w:rsid w:val="002A60FE"/>
    <w:rPr>
      <w:color w:val="0000FF"/>
      <w:u w:val="single"/>
    </w:rPr>
  </w:style>
  <w:style w:type="paragraph" w:styleId="ListParagraph">
    <w:name w:val="List Paragraph"/>
    <w:basedOn w:val="Normal"/>
    <w:uiPriority w:val="34"/>
    <w:qFormat/>
    <w:rsid w:val="00490C4B"/>
    <w:pPr>
      <w:ind w:left="720"/>
      <w:contextualSpacing/>
    </w:pPr>
  </w:style>
  <w:style w:type="paragraph" w:styleId="BalloonText">
    <w:name w:val="Balloon Text"/>
    <w:basedOn w:val="Normal"/>
    <w:link w:val="BalloonTextChar"/>
    <w:uiPriority w:val="99"/>
    <w:semiHidden/>
    <w:unhideWhenUsed/>
    <w:rsid w:val="00A67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565"/>
    <w:rPr>
      <w:rFonts w:ascii="Segoe UI" w:eastAsia="Times New Roman" w:hAnsi="Segoe UI" w:cs="Segoe UI"/>
      <w:sz w:val="18"/>
      <w:szCs w:val="18"/>
      <w:lang w:val="sr-Latn-CS" w:eastAsia="sr-Latn-CS"/>
    </w:rPr>
  </w:style>
  <w:style w:type="paragraph" w:styleId="BodyText">
    <w:name w:val="Body Text"/>
    <w:basedOn w:val="Normal"/>
    <w:link w:val="BodyTextChar"/>
    <w:semiHidden/>
    <w:unhideWhenUsed/>
    <w:rsid w:val="00F35AA6"/>
    <w:rPr>
      <w:rFonts w:ascii="Tahoma" w:hAnsi="Tahoma"/>
      <w:szCs w:val="20"/>
      <w:lang w:val="sl-SI" w:eastAsia="en-US"/>
    </w:rPr>
  </w:style>
  <w:style w:type="character" w:customStyle="1" w:styleId="BodyTextChar">
    <w:name w:val="Body Text Char"/>
    <w:basedOn w:val="DefaultParagraphFont"/>
    <w:link w:val="BodyText"/>
    <w:semiHidden/>
    <w:rsid w:val="00F35AA6"/>
    <w:rPr>
      <w:rFonts w:ascii="Tahoma" w:eastAsia="Times New Roman" w:hAnsi="Tahoma" w:cs="Times New Roman"/>
      <w:sz w:val="24"/>
      <w:szCs w:val="20"/>
      <w:lang w:val="sl-SI"/>
    </w:rPr>
  </w:style>
  <w:style w:type="character" w:customStyle="1" w:styleId="Heading5Char">
    <w:name w:val="Heading 5 Char"/>
    <w:basedOn w:val="DefaultParagraphFont"/>
    <w:link w:val="Heading5"/>
    <w:rsid w:val="00F47C68"/>
    <w:rPr>
      <w:rFonts w:ascii="Times New Roman" w:eastAsia="Times New Roman" w:hAnsi="Times New Roman" w:cs="Times New Roman"/>
      <w:b/>
      <w:bCs/>
      <w:i/>
      <w:iCs/>
      <w:sz w:val="26"/>
      <w:szCs w:val="26"/>
      <w:lang w:val="sr-Latn-CS" w:eastAsia="sr-Latn-CS"/>
    </w:rPr>
  </w:style>
  <w:style w:type="paragraph" w:styleId="PlainText">
    <w:name w:val="Plain Text"/>
    <w:basedOn w:val="Normal"/>
    <w:link w:val="PlainTextChar"/>
    <w:uiPriority w:val="99"/>
    <w:unhideWhenUsed/>
    <w:rsid w:val="0043304F"/>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43304F"/>
    <w:rPr>
      <w:rFonts w:ascii="Consolas" w:hAnsi="Consolas"/>
      <w:sz w:val="21"/>
      <w:szCs w:val="21"/>
    </w:rPr>
  </w:style>
  <w:style w:type="character" w:customStyle="1" w:styleId="Heading2Char">
    <w:name w:val="Heading 2 Char"/>
    <w:basedOn w:val="DefaultParagraphFont"/>
    <w:link w:val="Heading2"/>
    <w:uiPriority w:val="9"/>
    <w:semiHidden/>
    <w:rsid w:val="0000104E"/>
    <w:rPr>
      <w:rFonts w:asciiTheme="majorHAnsi" w:eastAsiaTheme="majorEastAsia" w:hAnsiTheme="majorHAnsi" w:cstheme="majorBidi"/>
      <w:color w:val="365F91" w:themeColor="accent1" w:themeShade="BF"/>
      <w:sz w:val="26"/>
      <w:szCs w:val="26"/>
      <w:lang w:val="sr-Latn-CS" w:eastAsia="sr-Latn-CS"/>
    </w:rPr>
  </w:style>
  <w:style w:type="character" w:customStyle="1" w:styleId="Heading3Char">
    <w:name w:val="Heading 3 Char"/>
    <w:basedOn w:val="DefaultParagraphFont"/>
    <w:link w:val="Heading3"/>
    <w:uiPriority w:val="9"/>
    <w:semiHidden/>
    <w:rsid w:val="0000104E"/>
    <w:rPr>
      <w:rFonts w:asciiTheme="majorHAnsi" w:eastAsiaTheme="majorEastAsia" w:hAnsiTheme="majorHAnsi" w:cstheme="majorBidi"/>
      <w:color w:val="243F60" w:themeColor="accent1" w:themeShade="7F"/>
      <w:sz w:val="24"/>
      <w:szCs w:val="24"/>
      <w:lang w:val="sr-Latn-CS" w:eastAsia="sr-Latn-CS"/>
    </w:rPr>
  </w:style>
  <w:style w:type="character" w:customStyle="1" w:styleId="Heading1Char">
    <w:name w:val="Heading 1 Char"/>
    <w:basedOn w:val="DefaultParagraphFont"/>
    <w:link w:val="Heading1"/>
    <w:uiPriority w:val="9"/>
    <w:rsid w:val="0000104E"/>
    <w:rPr>
      <w:rFonts w:asciiTheme="majorHAnsi" w:eastAsiaTheme="majorEastAsia" w:hAnsiTheme="majorHAnsi" w:cstheme="majorBidi"/>
      <w:color w:val="365F91" w:themeColor="accent1" w:themeShade="BF"/>
      <w:sz w:val="32"/>
      <w:szCs w:val="32"/>
      <w:lang w:val="sr-Latn-CS" w:eastAsia="sr-Latn-CS"/>
    </w:rPr>
  </w:style>
  <w:style w:type="character" w:styleId="Strong">
    <w:name w:val="Strong"/>
    <w:uiPriority w:val="22"/>
    <w:qFormat/>
    <w:rsid w:val="0000104E"/>
    <w:rPr>
      <w:b/>
      <w:bCs/>
    </w:rPr>
  </w:style>
  <w:style w:type="paragraph" w:styleId="TOCHeading">
    <w:name w:val="TOC Heading"/>
    <w:basedOn w:val="Heading1"/>
    <w:next w:val="Normal"/>
    <w:uiPriority w:val="39"/>
    <w:unhideWhenUsed/>
    <w:qFormat/>
    <w:rsid w:val="0000104E"/>
    <w:pPr>
      <w:spacing w:line="259" w:lineRule="auto"/>
      <w:jc w:val="both"/>
      <w:outlineLvl w:val="9"/>
    </w:pPr>
    <w:rPr>
      <w:rFonts w:ascii="Calibri Light" w:eastAsia="Times New Roman" w:hAnsi="Calibri Light" w:cs="Times New Roman"/>
      <w:color w:val="2E74B5"/>
      <w:lang w:val="en-US" w:eastAsia="en-US"/>
    </w:rPr>
  </w:style>
  <w:style w:type="paragraph" w:styleId="TOC1">
    <w:name w:val="toc 1"/>
    <w:basedOn w:val="Normal"/>
    <w:next w:val="Normal"/>
    <w:autoRedefine/>
    <w:uiPriority w:val="39"/>
    <w:unhideWhenUsed/>
    <w:rsid w:val="0000104E"/>
  </w:style>
  <w:style w:type="paragraph" w:styleId="TOC2">
    <w:name w:val="toc 2"/>
    <w:basedOn w:val="Normal"/>
    <w:next w:val="Normal"/>
    <w:autoRedefine/>
    <w:uiPriority w:val="39"/>
    <w:unhideWhenUsed/>
    <w:rsid w:val="0000104E"/>
    <w:pPr>
      <w:ind w:left="240"/>
    </w:pPr>
  </w:style>
  <w:style w:type="paragraph" w:styleId="TOC3">
    <w:name w:val="toc 3"/>
    <w:basedOn w:val="Normal"/>
    <w:next w:val="Normal"/>
    <w:autoRedefine/>
    <w:uiPriority w:val="39"/>
    <w:unhideWhenUsed/>
    <w:rsid w:val="0000104E"/>
    <w:pPr>
      <w:ind w:left="480"/>
    </w:pPr>
  </w:style>
  <w:style w:type="character" w:styleId="CommentReference">
    <w:name w:val="annotation reference"/>
    <w:basedOn w:val="DefaultParagraphFont"/>
    <w:uiPriority w:val="99"/>
    <w:semiHidden/>
    <w:unhideWhenUsed/>
    <w:rsid w:val="000B7A05"/>
    <w:rPr>
      <w:sz w:val="16"/>
      <w:szCs w:val="16"/>
    </w:rPr>
  </w:style>
  <w:style w:type="paragraph" w:styleId="CommentText">
    <w:name w:val="annotation text"/>
    <w:basedOn w:val="Normal"/>
    <w:link w:val="CommentTextChar"/>
    <w:uiPriority w:val="99"/>
    <w:semiHidden/>
    <w:unhideWhenUsed/>
    <w:rsid w:val="000B7A05"/>
    <w:rPr>
      <w:sz w:val="20"/>
      <w:szCs w:val="20"/>
    </w:rPr>
  </w:style>
  <w:style w:type="character" w:customStyle="1" w:styleId="CommentTextChar">
    <w:name w:val="Comment Text Char"/>
    <w:basedOn w:val="DefaultParagraphFont"/>
    <w:link w:val="CommentText"/>
    <w:uiPriority w:val="99"/>
    <w:semiHidden/>
    <w:rsid w:val="000B7A05"/>
    <w:rPr>
      <w:rFonts w:ascii="Times New Roman" w:eastAsia="Times New Roman" w:hAnsi="Times New Roman" w:cs="Times New Roman"/>
      <w:sz w:val="20"/>
      <w:szCs w:val="20"/>
      <w:lang w:val="sr-Latn-CS" w:eastAsia="sr-Latn-CS"/>
    </w:rPr>
  </w:style>
  <w:style w:type="paragraph" w:styleId="CommentSubject">
    <w:name w:val="annotation subject"/>
    <w:basedOn w:val="CommentText"/>
    <w:next w:val="CommentText"/>
    <w:link w:val="CommentSubjectChar"/>
    <w:uiPriority w:val="99"/>
    <w:semiHidden/>
    <w:unhideWhenUsed/>
    <w:rsid w:val="000B7A05"/>
    <w:rPr>
      <w:b/>
      <w:bCs/>
    </w:rPr>
  </w:style>
  <w:style w:type="character" w:customStyle="1" w:styleId="CommentSubjectChar">
    <w:name w:val="Comment Subject Char"/>
    <w:basedOn w:val="CommentTextChar"/>
    <w:link w:val="CommentSubject"/>
    <w:uiPriority w:val="99"/>
    <w:semiHidden/>
    <w:rsid w:val="000B7A05"/>
    <w:rPr>
      <w:rFonts w:ascii="Times New Roman" w:eastAsia="Times New Roman" w:hAnsi="Times New Roman" w:cs="Times New Roman"/>
      <w:b/>
      <w:bCs/>
      <w:sz w:val="20"/>
      <w:szCs w:val="20"/>
      <w:lang w:val="sr-Latn-CS" w:eastAsia="sr-Latn-CS"/>
    </w:rPr>
  </w:style>
  <w:style w:type="paragraph" w:customStyle="1" w:styleId="Default">
    <w:name w:val="Default"/>
    <w:rsid w:val="003168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en">
    <w:name w:val="Člen"/>
    <w:basedOn w:val="Normal"/>
    <w:link w:val="lenZnak"/>
    <w:qFormat/>
    <w:rsid w:val="00EC1D1A"/>
    <w:pPr>
      <w:suppressAutoHyphens/>
      <w:overflowPunct w:val="0"/>
      <w:autoSpaceDE w:val="0"/>
      <w:autoSpaceDN w:val="0"/>
      <w:adjustRightInd w:val="0"/>
      <w:spacing w:before="480"/>
      <w:jc w:val="center"/>
      <w:textAlignment w:val="baseline"/>
    </w:pPr>
    <w:rPr>
      <w:rFonts w:ascii="Arial" w:hAnsi="Arial" w:cs="Arial"/>
      <w:b/>
      <w:sz w:val="22"/>
      <w:szCs w:val="22"/>
      <w:lang w:val="sl-SI" w:eastAsia="sl-SI"/>
    </w:rPr>
  </w:style>
  <w:style w:type="paragraph" w:customStyle="1" w:styleId="tevilnatoka111">
    <w:name w:val="Številčna točka 1.1.1"/>
    <w:basedOn w:val="Normal"/>
    <w:qFormat/>
    <w:rsid w:val="00EC1D1A"/>
    <w:pPr>
      <w:widowControl w:val="0"/>
      <w:numPr>
        <w:ilvl w:val="2"/>
        <w:numId w:val="33"/>
      </w:numPr>
      <w:overflowPunct w:val="0"/>
      <w:autoSpaceDE w:val="0"/>
      <w:autoSpaceDN w:val="0"/>
      <w:adjustRightInd w:val="0"/>
      <w:jc w:val="both"/>
      <w:textAlignment w:val="baseline"/>
    </w:pPr>
    <w:rPr>
      <w:rFonts w:ascii="Arial" w:hAnsi="Arial"/>
      <w:sz w:val="22"/>
      <w:szCs w:val="16"/>
      <w:lang w:val="sl-SI" w:eastAsia="sl-SI"/>
    </w:rPr>
  </w:style>
  <w:style w:type="character" w:customStyle="1" w:styleId="lenZnak">
    <w:name w:val="Člen Znak"/>
    <w:link w:val="len"/>
    <w:rsid w:val="00EC1D1A"/>
    <w:rPr>
      <w:rFonts w:ascii="Arial" w:eastAsia="Times New Roman" w:hAnsi="Arial" w:cs="Arial"/>
      <w:b/>
      <w:lang w:val="sl-SI" w:eastAsia="sl-SI"/>
    </w:rPr>
  </w:style>
  <w:style w:type="paragraph" w:customStyle="1" w:styleId="Odstavek">
    <w:name w:val="Odstavek"/>
    <w:basedOn w:val="Normal"/>
    <w:link w:val="OdstavekZnak"/>
    <w:qFormat/>
    <w:rsid w:val="00EC1D1A"/>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EC1D1A"/>
    <w:rPr>
      <w:rFonts w:ascii="Arial" w:eastAsia="Times New Roman" w:hAnsi="Arial" w:cs="Arial"/>
      <w:lang w:val="sl-SI" w:eastAsia="sl-SI"/>
    </w:rPr>
  </w:style>
  <w:style w:type="paragraph" w:customStyle="1" w:styleId="tevilnatoka">
    <w:name w:val="Številčna točka"/>
    <w:basedOn w:val="Normal"/>
    <w:link w:val="tevilnatokaZnak"/>
    <w:qFormat/>
    <w:rsid w:val="00EC1D1A"/>
    <w:pPr>
      <w:numPr>
        <w:numId w:val="33"/>
      </w:numPr>
      <w:jc w:val="both"/>
    </w:pPr>
    <w:rPr>
      <w:rFonts w:ascii="Arial" w:hAnsi="Arial"/>
      <w:sz w:val="22"/>
      <w:szCs w:val="22"/>
      <w:lang w:val="sl-SI" w:eastAsia="sl-SI"/>
    </w:rPr>
  </w:style>
  <w:style w:type="character" w:customStyle="1" w:styleId="tevilnatokaZnak">
    <w:name w:val="Številčna točka Znak"/>
    <w:basedOn w:val="OdstavekZnak"/>
    <w:link w:val="tevilnatoka"/>
    <w:rsid w:val="00EC1D1A"/>
    <w:rPr>
      <w:rFonts w:ascii="Arial" w:eastAsia="Times New Roman" w:hAnsi="Arial" w:cs="Times New Roman"/>
      <w:lang w:val="sl-SI" w:eastAsia="sl-SI"/>
    </w:rPr>
  </w:style>
  <w:style w:type="paragraph" w:customStyle="1" w:styleId="lennaslov">
    <w:name w:val="Člen_naslov"/>
    <w:basedOn w:val="len"/>
    <w:qFormat/>
    <w:rsid w:val="00EC1D1A"/>
    <w:pPr>
      <w:spacing w:before="0"/>
    </w:pPr>
  </w:style>
  <w:style w:type="paragraph" w:customStyle="1" w:styleId="tevilnatoka11Nova">
    <w:name w:val="Številčna točka 1.1 Nova"/>
    <w:basedOn w:val="tevilnatoka"/>
    <w:qFormat/>
    <w:rsid w:val="00EC1D1A"/>
    <w:pPr>
      <w:numPr>
        <w:ilvl w:val="1"/>
      </w:numPr>
      <w:tabs>
        <w:tab w:val="clear" w:pos="425"/>
      </w:tabs>
      <w:ind w:left="1440" w:hanging="360"/>
    </w:pPr>
  </w:style>
  <w:style w:type="paragraph" w:styleId="Revision">
    <w:name w:val="Revision"/>
    <w:hidden/>
    <w:uiPriority w:val="99"/>
    <w:semiHidden/>
    <w:rsid w:val="00EC1D1A"/>
    <w:pPr>
      <w:spacing w:after="0" w:line="240" w:lineRule="auto"/>
    </w:pPr>
    <w:rPr>
      <w:rFonts w:ascii="Times New Roman" w:eastAsia="Times New Roman" w:hAnsi="Times New Roman" w:cs="Times New Roman"/>
      <w:sz w:val="24"/>
      <w:szCs w:val="24"/>
      <w:lang w:val="sr-Latn-C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AA"/>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uiPriority w:val="9"/>
    <w:qFormat/>
    <w:rsid w:val="000010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010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0104E"/>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F47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60FE"/>
    <w:pPr>
      <w:tabs>
        <w:tab w:val="center" w:pos="4320"/>
        <w:tab w:val="right" w:pos="8640"/>
      </w:tabs>
    </w:pPr>
    <w:rPr>
      <w:lang w:val="en-US" w:eastAsia="en-US"/>
    </w:rPr>
  </w:style>
  <w:style w:type="character" w:customStyle="1" w:styleId="HeaderChar">
    <w:name w:val="Header Char"/>
    <w:basedOn w:val="DefaultParagraphFont"/>
    <w:link w:val="Header"/>
    <w:rsid w:val="002A60FE"/>
    <w:rPr>
      <w:rFonts w:ascii="Times New Roman" w:eastAsia="Times New Roman" w:hAnsi="Times New Roman" w:cs="Times New Roman"/>
      <w:sz w:val="24"/>
      <w:szCs w:val="24"/>
    </w:rPr>
  </w:style>
  <w:style w:type="paragraph" w:styleId="Footer">
    <w:name w:val="footer"/>
    <w:basedOn w:val="Normal"/>
    <w:link w:val="FooterChar"/>
    <w:uiPriority w:val="99"/>
    <w:rsid w:val="002A60FE"/>
    <w:pPr>
      <w:tabs>
        <w:tab w:val="center" w:pos="4535"/>
        <w:tab w:val="right" w:pos="9071"/>
      </w:tabs>
    </w:pPr>
  </w:style>
  <w:style w:type="character" w:customStyle="1" w:styleId="FooterChar">
    <w:name w:val="Footer Char"/>
    <w:basedOn w:val="DefaultParagraphFont"/>
    <w:link w:val="Footer"/>
    <w:uiPriority w:val="99"/>
    <w:rsid w:val="002A60FE"/>
    <w:rPr>
      <w:rFonts w:ascii="Times New Roman" w:eastAsia="Times New Roman" w:hAnsi="Times New Roman" w:cs="Times New Roman"/>
      <w:sz w:val="24"/>
      <w:szCs w:val="24"/>
      <w:lang w:val="sr-Latn-CS" w:eastAsia="sr-Latn-CS"/>
    </w:rPr>
  </w:style>
  <w:style w:type="character" w:styleId="Hyperlink">
    <w:name w:val="Hyperlink"/>
    <w:uiPriority w:val="99"/>
    <w:rsid w:val="002A60FE"/>
    <w:rPr>
      <w:color w:val="0000FF"/>
      <w:u w:val="single"/>
    </w:rPr>
  </w:style>
  <w:style w:type="paragraph" w:styleId="ListParagraph">
    <w:name w:val="List Paragraph"/>
    <w:basedOn w:val="Normal"/>
    <w:uiPriority w:val="34"/>
    <w:qFormat/>
    <w:rsid w:val="00490C4B"/>
    <w:pPr>
      <w:ind w:left="720"/>
      <w:contextualSpacing/>
    </w:pPr>
  </w:style>
  <w:style w:type="paragraph" w:styleId="BalloonText">
    <w:name w:val="Balloon Text"/>
    <w:basedOn w:val="Normal"/>
    <w:link w:val="BalloonTextChar"/>
    <w:uiPriority w:val="99"/>
    <w:semiHidden/>
    <w:unhideWhenUsed/>
    <w:rsid w:val="00A67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565"/>
    <w:rPr>
      <w:rFonts w:ascii="Segoe UI" w:eastAsia="Times New Roman" w:hAnsi="Segoe UI" w:cs="Segoe UI"/>
      <w:sz w:val="18"/>
      <w:szCs w:val="18"/>
      <w:lang w:val="sr-Latn-CS" w:eastAsia="sr-Latn-CS"/>
    </w:rPr>
  </w:style>
  <w:style w:type="paragraph" w:styleId="BodyText">
    <w:name w:val="Body Text"/>
    <w:basedOn w:val="Normal"/>
    <w:link w:val="BodyTextChar"/>
    <w:semiHidden/>
    <w:unhideWhenUsed/>
    <w:rsid w:val="00F35AA6"/>
    <w:rPr>
      <w:rFonts w:ascii="Tahoma" w:hAnsi="Tahoma"/>
      <w:szCs w:val="20"/>
      <w:lang w:val="sl-SI" w:eastAsia="en-US"/>
    </w:rPr>
  </w:style>
  <w:style w:type="character" w:customStyle="1" w:styleId="BodyTextChar">
    <w:name w:val="Body Text Char"/>
    <w:basedOn w:val="DefaultParagraphFont"/>
    <w:link w:val="BodyText"/>
    <w:semiHidden/>
    <w:rsid w:val="00F35AA6"/>
    <w:rPr>
      <w:rFonts w:ascii="Tahoma" w:eastAsia="Times New Roman" w:hAnsi="Tahoma" w:cs="Times New Roman"/>
      <w:sz w:val="24"/>
      <w:szCs w:val="20"/>
      <w:lang w:val="sl-SI"/>
    </w:rPr>
  </w:style>
  <w:style w:type="character" w:customStyle="1" w:styleId="Heading5Char">
    <w:name w:val="Heading 5 Char"/>
    <w:basedOn w:val="DefaultParagraphFont"/>
    <w:link w:val="Heading5"/>
    <w:rsid w:val="00F47C68"/>
    <w:rPr>
      <w:rFonts w:ascii="Times New Roman" w:eastAsia="Times New Roman" w:hAnsi="Times New Roman" w:cs="Times New Roman"/>
      <w:b/>
      <w:bCs/>
      <w:i/>
      <w:iCs/>
      <w:sz w:val="26"/>
      <w:szCs w:val="26"/>
      <w:lang w:val="sr-Latn-CS" w:eastAsia="sr-Latn-CS"/>
    </w:rPr>
  </w:style>
  <w:style w:type="paragraph" w:styleId="PlainText">
    <w:name w:val="Plain Text"/>
    <w:basedOn w:val="Normal"/>
    <w:link w:val="PlainTextChar"/>
    <w:uiPriority w:val="99"/>
    <w:unhideWhenUsed/>
    <w:rsid w:val="0043304F"/>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43304F"/>
    <w:rPr>
      <w:rFonts w:ascii="Consolas" w:hAnsi="Consolas"/>
      <w:sz w:val="21"/>
      <w:szCs w:val="21"/>
    </w:rPr>
  </w:style>
  <w:style w:type="character" w:customStyle="1" w:styleId="Heading2Char">
    <w:name w:val="Heading 2 Char"/>
    <w:basedOn w:val="DefaultParagraphFont"/>
    <w:link w:val="Heading2"/>
    <w:uiPriority w:val="9"/>
    <w:semiHidden/>
    <w:rsid w:val="0000104E"/>
    <w:rPr>
      <w:rFonts w:asciiTheme="majorHAnsi" w:eastAsiaTheme="majorEastAsia" w:hAnsiTheme="majorHAnsi" w:cstheme="majorBidi"/>
      <w:color w:val="365F91" w:themeColor="accent1" w:themeShade="BF"/>
      <w:sz w:val="26"/>
      <w:szCs w:val="26"/>
      <w:lang w:val="sr-Latn-CS" w:eastAsia="sr-Latn-CS"/>
    </w:rPr>
  </w:style>
  <w:style w:type="character" w:customStyle="1" w:styleId="Heading3Char">
    <w:name w:val="Heading 3 Char"/>
    <w:basedOn w:val="DefaultParagraphFont"/>
    <w:link w:val="Heading3"/>
    <w:uiPriority w:val="9"/>
    <w:semiHidden/>
    <w:rsid w:val="0000104E"/>
    <w:rPr>
      <w:rFonts w:asciiTheme="majorHAnsi" w:eastAsiaTheme="majorEastAsia" w:hAnsiTheme="majorHAnsi" w:cstheme="majorBidi"/>
      <w:color w:val="243F60" w:themeColor="accent1" w:themeShade="7F"/>
      <w:sz w:val="24"/>
      <w:szCs w:val="24"/>
      <w:lang w:val="sr-Latn-CS" w:eastAsia="sr-Latn-CS"/>
    </w:rPr>
  </w:style>
  <w:style w:type="character" w:customStyle="1" w:styleId="Heading1Char">
    <w:name w:val="Heading 1 Char"/>
    <w:basedOn w:val="DefaultParagraphFont"/>
    <w:link w:val="Heading1"/>
    <w:uiPriority w:val="9"/>
    <w:rsid w:val="0000104E"/>
    <w:rPr>
      <w:rFonts w:asciiTheme="majorHAnsi" w:eastAsiaTheme="majorEastAsia" w:hAnsiTheme="majorHAnsi" w:cstheme="majorBidi"/>
      <w:color w:val="365F91" w:themeColor="accent1" w:themeShade="BF"/>
      <w:sz w:val="32"/>
      <w:szCs w:val="32"/>
      <w:lang w:val="sr-Latn-CS" w:eastAsia="sr-Latn-CS"/>
    </w:rPr>
  </w:style>
  <w:style w:type="character" w:styleId="Strong">
    <w:name w:val="Strong"/>
    <w:uiPriority w:val="22"/>
    <w:qFormat/>
    <w:rsid w:val="0000104E"/>
    <w:rPr>
      <w:b/>
      <w:bCs/>
    </w:rPr>
  </w:style>
  <w:style w:type="paragraph" w:styleId="TOCHeading">
    <w:name w:val="TOC Heading"/>
    <w:basedOn w:val="Heading1"/>
    <w:next w:val="Normal"/>
    <w:uiPriority w:val="39"/>
    <w:unhideWhenUsed/>
    <w:qFormat/>
    <w:rsid w:val="0000104E"/>
    <w:pPr>
      <w:spacing w:line="259" w:lineRule="auto"/>
      <w:jc w:val="both"/>
      <w:outlineLvl w:val="9"/>
    </w:pPr>
    <w:rPr>
      <w:rFonts w:ascii="Calibri Light" w:eastAsia="Times New Roman" w:hAnsi="Calibri Light" w:cs="Times New Roman"/>
      <w:color w:val="2E74B5"/>
      <w:lang w:val="en-US" w:eastAsia="en-US"/>
    </w:rPr>
  </w:style>
  <w:style w:type="paragraph" w:styleId="TOC1">
    <w:name w:val="toc 1"/>
    <w:basedOn w:val="Normal"/>
    <w:next w:val="Normal"/>
    <w:autoRedefine/>
    <w:uiPriority w:val="39"/>
    <w:unhideWhenUsed/>
    <w:rsid w:val="0000104E"/>
  </w:style>
  <w:style w:type="paragraph" w:styleId="TOC2">
    <w:name w:val="toc 2"/>
    <w:basedOn w:val="Normal"/>
    <w:next w:val="Normal"/>
    <w:autoRedefine/>
    <w:uiPriority w:val="39"/>
    <w:unhideWhenUsed/>
    <w:rsid w:val="0000104E"/>
    <w:pPr>
      <w:ind w:left="240"/>
    </w:pPr>
  </w:style>
  <w:style w:type="paragraph" w:styleId="TOC3">
    <w:name w:val="toc 3"/>
    <w:basedOn w:val="Normal"/>
    <w:next w:val="Normal"/>
    <w:autoRedefine/>
    <w:uiPriority w:val="39"/>
    <w:unhideWhenUsed/>
    <w:rsid w:val="0000104E"/>
    <w:pPr>
      <w:ind w:left="480"/>
    </w:pPr>
  </w:style>
  <w:style w:type="character" w:styleId="CommentReference">
    <w:name w:val="annotation reference"/>
    <w:basedOn w:val="DefaultParagraphFont"/>
    <w:uiPriority w:val="99"/>
    <w:semiHidden/>
    <w:unhideWhenUsed/>
    <w:rsid w:val="000B7A05"/>
    <w:rPr>
      <w:sz w:val="16"/>
      <w:szCs w:val="16"/>
    </w:rPr>
  </w:style>
  <w:style w:type="paragraph" w:styleId="CommentText">
    <w:name w:val="annotation text"/>
    <w:basedOn w:val="Normal"/>
    <w:link w:val="CommentTextChar"/>
    <w:uiPriority w:val="99"/>
    <w:semiHidden/>
    <w:unhideWhenUsed/>
    <w:rsid w:val="000B7A05"/>
    <w:rPr>
      <w:sz w:val="20"/>
      <w:szCs w:val="20"/>
    </w:rPr>
  </w:style>
  <w:style w:type="character" w:customStyle="1" w:styleId="CommentTextChar">
    <w:name w:val="Comment Text Char"/>
    <w:basedOn w:val="DefaultParagraphFont"/>
    <w:link w:val="CommentText"/>
    <w:uiPriority w:val="99"/>
    <w:semiHidden/>
    <w:rsid w:val="000B7A05"/>
    <w:rPr>
      <w:rFonts w:ascii="Times New Roman" w:eastAsia="Times New Roman" w:hAnsi="Times New Roman" w:cs="Times New Roman"/>
      <w:sz w:val="20"/>
      <w:szCs w:val="20"/>
      <w:lang w:val="sr-Latn-CS" w:eastAsia="sr-Latn-CS"/>
    </w:rPr>
  </w:style>
  <w:style w:type="paragraph" w:styleId="CommentSubject">
    <w:name w:val="annotation subject"/>
    <w:basedOn w:val="CommentText"/>
    <w:next w:val="CommentText"/>
    <w:link w:val="CommentSubjectChar"/>
    <w:uiPriority w:val="99"/>
    <w:semiHidden/>
    <w:unhideWhenUsed/>
    <w:rsid w:val="000B7A05"/>
    <w:rPr>
      <w:b/>
      <w:bCs/>
    </w:rPr>
  </w:style>
  <w:style w:type="character" w:customStyle="1" w:styleId="CommentSubjectChar">
    <w:name w:val="Comment Subject Char"/>
    <w:basedOn w:val="CommentTextChar"/>
    <w:link w:val="CommentSubject"/>
    <w:uiPriority w:val="99"/>
    <w:semiHidden/>
    <w:rsid w:val="000B7A05"/>
    <w:rPr>
      <w:rFonts w:ascii="Times New Roman" w:eastAsia="Times New Roman" w:hAnsi="Times New Roman" w:cs="Times New Roman"/>
      <w:b/>
      <w:bCs/>
      <w:sz w:val="20"/>
      <w:szCs w:val="20"/>
      <w:lang w:val="sr-Latn-CS" w:eastAsia="sr-Latn-CS"/>
    </w:rPr>
  </w:style>
  <w:style w:type="paragraph" w:customStyle="1" w:styleId="Default">
    <w:name w:val="Default"/>
    <w:rsid w:val="003168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en">
    <w:name w:val="Člen"/>
    <w:basedOn w:val="Normal"/>
    <w:link w:val="lenZnak"/>
    <w:qFormat/>
    <w:rsid w:val="00EC1D1A"/>
    <w:pPr>
      <w:suppressAutoHyphens/>
      <w:overflowPunct w:val="0"/>
      <w:autoSpaceDE w:val="0"/>
      <w:autoSpaceDN w:val="0"/>
      <w:adjustRightInd w:val="0"/>
      <w:spacing w:before="480"/>
      <w:jc w:val="center"/>
      <w:textAlignment w:val="baseline"/>
    </w:pPr>
    <w:rPr>
      <w:rFonts w:ascii="Arial" w:hAnsi="Arial" w:cs="Arial"/>
      <w:b/>
      <w:sz w:val="22"/>
      <w:szCs w:val="22"/>
      <w:lang w:val="sl-SI" w:eastAsia="sl-SI"/>
    </w:rPr>
  </w:style>
  <w:style w:type="paragraph" w:customStyle="1" w:styleId="tevilnatoka111">
    <w:name w:val="Številčna točka 1.1.1"/>
    <w:basedOn w:val="Normal"/>
    <w:qFormat/>
    <w:rsid w:val="00EC1D1A"/>
    <w:pPr>
      <w:widowControl w:val="0"/>
      <w:numPr>
        <w:ilvl w:val="2"/>
        <w:numId w:val="33"/>
      </w:numPr>
      <w:overflowPunct w:val="0"/>
      <w:autoSpaceDE w:val="0"/>
      <w:autoSpaceDN w:val="0"/>
      <w:adjustRightInd w:val="0"/>
      <w:jc w:val="both"/>
      <w:textAlignment w:val="baseline"/>
    </w:pPr>
    <w:rPr>
      <w:rFonts w:ascii="Arial" w:hAnsi="Arial"/>
      <w:sz w:val="22"/>
      <w:szCs w:val="16"/>
      <w:lang w:val="sl-SI" w:eastAsia="sl-SI"/>
    </w:rPr>
  </w:style>
  <w:style w:type="character" w:customStyle="1" w:styleId="lenZnak">
    <w:name w:val="Člen Znak"/>
    <w:link w:val="len"/>
    <w:rsid w:val="00EC1D1A"/>
    <w:rPr>
      <w:rFonts w:ascii="Arial" w:eastAsia="Times New Roman" w:hAnsi="Arial" w:cs="Arial"/>
      <w:b/>
      <w:lang w:val="sl-SI" w:eastAsia="sl-SI"/>
    </w:rPr>
  </w:style>
  <w:style w:type="paragraph" w:customStyle="1" w:styleId="Odstavek">
    <w:name w:val="Odstavek"/>
    <w:basedOn w:val="Normal"/>
    <w:link w:val="OdstavekZnak"/>
    <w:qFormat/>
    <w:rsid w:val="00EC1D1A"/>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EC1D1A"/>
    <w:rPr>
      <w:rFonts w:ascii="Arial" w:eastAsia="Times New Roman" w:hAnsi="Arial" w:cs="Arial"/>
      <w:lang w:val="sl-SI" w:eastAsia="sl-SI"/>
    </w:rPr>
  </w:style>
  <w:style w:type="paragraph" w:customStyle="1" w:styleId="tevilnatoka">
    <w:name w:val="Številčna točka"/>
    <w:basedOn w:val="Normal"/>
    <w:link w:val="tevilnatokaZnak"/>
    <w:qFormat/>
    <w:rsid w:val="00EC1D1A"/>
    <w:pPr>
      <w:numPr>
        <w:numId w:val="33"/>
      </w:numPr>
      <w:jc w:val="both"/>
    </w:pPr>
    <w:rPr>
      <w:rFonts w:ascii="Arial" w:hAnsi="Arial"/>
      <w:sz w:val="22"/>
      <w:szCs w:val="22"/>
      <w:lang w:val="sl-SI" w:eastAsia="sl-SI"/>
    </w:rPr>
  </w:style>
  <w:style w:type="character" w:customStyle="1" w:styleId="tevilnatokaZnak">
    <w:name w:val="Številčna točka Znak"/>
    <w:basedOn w:val="OdstavekZnak"/>
    <w:link w:val="tevilnatoka"/>
    <w:rsid w:val="00EC1D1A"/>
    <w:rPr>
      <w:rFonts w:ascii="Arial" w:eastAsia="Times New Roman" w:hAnsi="Arial" w:cs="Times New Roman"/>
      <w:lang w:val="sl-SI" w:eastAsia="sl-SI"/>
    </w:rPr>
  </w:style>
  <w:style w:type="paragraph" w:customStyle="1" w:styleId="lennaslov">
    <w:name w:val="Člen_naslov"/>
    <w:basedOn w:val="len"/>
    <w:qFormat/>
    <w:rsid w:val="00EC1D1A"/>
    <w:pPr>
      <w:spacing w:before="0"/>
    </w:pPr>
  </w:style>
  <w:style w:type="paragraph" w:customStyle="1" w:styleId="tevilnatoka11Nova">
    <w:name w:val="Številčna točka 1.1 Nova"/>
    <w:basedOn w:val="tevilnatoka"/>
    <w:qFormat/>
    <w:rsid w:val="00EC1D1A"/>
    <w:pPr>
      <w:numPr>
        <w:ilvl w:val="1"/>
      </w:numPr>
      <w:tabs>
        <w:tab w:val="clear" w:pos="425"/>
      </w:tabs>
      <w:ind w:left="1440" w:hanging="360"/>
    </w:pPr>
  </w:style>
  <w:style w:type="paragraph" w:styleId="Revision">
    <w:name w:val="Revision"/>
    <w:hidden/>
    <w:uiPriority w:val="99"/>
    <w:semiHidden/>
    <w:rsid w:val="00EC1D1A"/>
    <w:pPr>
      <w:spacing w:after="0" w:line="240" w:lineRule="auto"/>
    </w:pPr>
    <w:rPr>
      <w:rFonts w:ascii="Times New Roman" w:eastAsia="Times New Roman" w:hAnsi="Times New Roman" w:cs="Times New Roman"/>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divs>
    <w:div w:id="65884888">
      <w:bodyDiv w:val="1"/>
      <w:marLeft w:val="0"/>
      <w:marRight w:val="0"/>
      <w:marTop w:val="0"/>
      <w:marBottom w:val="0"/>
      <w:divBdr>
        <w:top w:val="none" w:sz="0" w:space="0" w:color="auto"/>
        <w:left w:val="none" w:sz="0" w:space="0" w:color="auto"/>
        <w:bottom w:val="none" w:sz="0" w:space="0" w:color="auto"/>
        <w:right w:val="none" w:sz="0" w:space="0" w:color="auto"/>
      </w:divBdr>
    </w:div>
    <w:div w:id="298848522">
      <w:bodyDiv w:val="1"/>
      <w:marLeft w:val="0"/>
      <w:marRight w:val="0"/>
      <w:marTop w:val="0"/>
      <w:marBottom w:val="0"/>
      <w:divBdr>
        <w:top w:val="none" w:sz="0" w:space="0" w:color="auto"/>
        <w:left w:val="none" w:sz="0" w:space="0" w:color="auto"/>
        <w:bottom w:val="none" w:sz="0" w:space="0" w:color="auto"/>
        <w:right w:val="none" w:sz="0" w:space="0" w:color="auto"/>
      </w:divBdr>
    </w:div>
    <w:div w:id="324479752">
      <w:bodyDiv w:val="1"/>
      <w:marLeft w:val="0"/>
      <w:marRight w:val="0"/>
      <w:marTop w:val="0"/>
      <w:marBottom w:val="0"/>
      <w:divBdr>
        <w:top w:val="none" w:sz="0" w:space="0" w:color="auto"/>
        <w:left w:val="none" w:sz="0" w:space="0" w:color="auto"/>
        <w:bottom w:val="none" w:sz="0" w:space="0" w:color="auto"/>
        <w:right w:val="none" w:sz="0" w:space="0" w:color="auto"/>
      </w:divBdr>
    </w:div>
    <w:div w:id="413628670">
      <w:bodyDiv w:val="1"/>
      <w:marLeft w:val="0"/>
      <w:marRight w:val="0"/>
      <w:marTop w:val="0"/>
      <w:marBottom w:val="0"/>
      <w:divBdr>
        <w:top w:val="none" w:sz="0" w:space="0" w:color="auto"/>
        <w:left w:val="none" w:sz="0" w:space="0" w:color="auto"/>
        <w:bottom w:val="none" w:sz="0" w:space="0" w:color="auto"/>
        <w:right w:val="none" w:sz="0" w:space="0" w:color="auto"/>
      </w:divBdr>
    </w:div>
    <w:div w:id="415713257">
      <w:bodyDiv w:val="1"/>
      <w:marLeft w:val="0"/>
      <w:marRight w:val="0"/>
      <w:marTop w:val="0"/>
      <w:marBottom w:val="0"/>
      <w:divBdr>
        <w:top w:val="none" w:sz="0" w:space="0" w:color="auto"/>
        <w:left w:val="none" w:sz="0" w:space="0" w:color="auto"/>
        <w:bottom w:val="none" w:sz="0" w:space="0" w:color="auto"/>
        <w:right w:val="none" w:sz="0" w:space="0" w:color="auto"/>
      </w:divBdr>
    </w:div>
    <w:div w:id="507524305">
      <w:bodyDiv w:val="1"/>
      <w:marLeft w:val="0"/>
      <w:marRight w:val="0"/>
      <w:marTop w:val="0"/>
      <w:marBottom w:val="0"/>
      <w:divBdr>
        <w:top w:val="none" w:sz="0" w:space="0" w:color="auto"/>
        <w:left w:val="none" w:sz="0" w:space="0" w:color="auto"/>
        <w:bottom w:val="none" w:sz="0" w:space="0" w:color="auto"/>
        <w:right w:val="none" w:sz="0" w:space="0" w:color="auto"/>
      </w:divBdr>
    </w:div>
    <w:div w:id="696278845">
      <w:bodyDiv w:val="1"/>
      <w:marLeft w:val="0"/>
      <w:marRight w:val="0"/>
      <w:marTop w:val="0"/>
      <w:marBottom w:val="0"/>
      <w:divBdr>
        <w:top w:val="none" w:sz="0" w:space="0" w:color="auto"/>
        <w:left w:val="none" w:sz="0" w:space="0" w:color="auto"/>
        <w:bottom w:val="none" w:sz="0" w:space="0" w:color="auto"/>
        <w:right w:val="none" w:sz="0" w:space="0" w:color="auto"/>
      </w:divBdr>
    </w:div>
    <w:div w:id="804349282">
      <w:bodyDiv w:val="1"/>
      <w:marLeft w:val="0"/>
      <w:marRight w:val="0"/>
      <w:marTop w:val="0"/>
      <w:marBottom w:val="0"/>
      <w:divBdr>
        <w:top w:val="none" w:sz="0" w:space="0" w:color="auto"/>
        <w:left w:val="none" w:sz="0" w:space="0" w:color="auto"/>
        <w:bottom w:val="none" w:sz="0" w:space="0" w:color="auto"/>
        <w:right w:val="none" w:sz="0" w:space="0" w:color="auto"/>
      </w:divBdr>
    </w:div>
    <w:div w:id="833763456">
      <w:bodyDiv w:val="1"/>
      <w:marLeft w:val="0"/>
      <w:marRight w:val="0"/>
      <w:marTop w:val="0"/>
      <w:marBottom w:val="0"/>
      <w:divBdr>
        <w:top w:val="none" w:sz="0" w:space="0" w:color="auto"/>
        <w:left w:val="none" w:sz="0" w:space="0" w:color="auto"/>
        <w:bottom w:val="none" w:sz="0" w:space="0" w:color="auto"/>
        <w:right w:val="none" w:sz="0" w:space="0" w:color="auto"/>
      </w:divBdr>
    </w:div>
    <w:div w:id="1002195123">
      <w:bodyDiv w:val="1"/>
      <w:marLeft w:val="0"/>
      <w:marRight w:val="0"/>
      <w:marTop w:val="0"/>
      <w:marBottom w:val="0"/>
      <w:divBdr>
        <w:top w:val="none" w:sz="0" w:space="0" w:color="auto"/>
        <w:left w:val="none" w:sz="0" w:space="0" w:color="auto"/>
        <w:bottom w:val="none" w:sz="0" w:space="0" w:color="auto"/>
        <w:right w:val="none" w:sz="0" w:space="0" w:color="auto"/>
      </w:divBdr>
      <w:divsChild>
        <w:div w:id="1204901016">
          <w:marLeft w:val="0"/>
          <w:marRight w:val="0"/>
          <w:marTop w:val="150"/>
          <w:marBottom w:val="150"/>
          <w:divBdr>
            <w:top w:val="none" w:sz="0" w:space="0" w:color="auto"/>
            <w:left w:val="none" w:sz="0" w:space="0" w:color="auto"/>
            <w:bottom w:val="single" w:sz="6" w:space="8" w:color="F0F0F0"/>
            <w:right w:val="none" w:sz="0" w:space="0" w:color="auto"/>
          </w:divBdr>
          <w:divsChild>
            <w:div w:id="924075039">
              <w:marLeft w:val="75"/>
              <w:marRight w:val="75"/>
              <w:marTop w:val="75"/>
              <w:marBottom w:val="75"/>
              <w:divBdr>
                <w:top w:val="none" w:sz="0" w:space="0" w:color="auto"/>
                <w:left w:val="none" w:sz="0" w:space="0" w:color="auto"/>
                <w:bottom w:val="none" w:sz="0" w:space="0" w:color="auto"/>
                <w:right w:val="none" w:sz="0" w:space="0" w:color="auto"/>
              </w:divBdr>
              <w:divsChild>
                <w:div w:id="273907242">
                  <w:marLeft w:val="0"/>
                  <w:marRight w:val="0"/>
                  <w:marTop w:val="0"/>
                  <w:marBottom w:val="0"/>
                  <w:divBdr>
                    <w:top w:val="none" w:sz="0" w:space="0" w:color="auto"/>
                    <w:left w:val="none" w:sz="0" w:space="0" w:color="auto"/>
                    <w:bottom w:val="none" w:sz="0" w:space="0" w:color="auto"/>
                    <w:right w:val="none" w:sz="0" w:space="0" w:color="auto"/>
                  </w:divBdr>
                  <w:divsChild>
                    <w:div w:id="281766836">
                      <w:marLeft w:val="0"/>
                      <w:marRight w:val="0"/>
                      <w:marTop w:val="0"/>
                      <w:marBottom w:val="0"/>
                      <w:divBdr>
                        <w:top w:val="none" w:sz="0" w:space="0" w:color="auto"/>
                        <w:left w:val="none" w:sz="0" w:space="0" w:color="auto"/>
                        <w:bottom w:val="none" w:sz="0" w:space="0" w:color="auto"/>
                        <w:right w:val="none" w:sz="0" w:space="0" w:color="auto"/>
                      </w:divBdr>
                      <w:divsChild>
                        <w:div w:id="34683560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987398503">
              <w:marLeft w:val="75"/>
              <w:marRight w:val="75"/>
              <w:marTop w:val="75"/>
              <w:marBottom w:val="75"/>
              <w:divBdr>
                <w:top w:val="none" w:sz="0" w:space="0" w:color="auto"/>
                <w:left w:val="none" w:sz="0" w:space="0" w:color="auto"/>
                <w:bottom w:val="none" w:sz="0" w:space="0" w:color="auto"/>
                <w:right w:val="none" w:sz="0" w:space="0" w:color="auto"/>
              </w:divBdr>
              <w:divsChild>
                <w:div w:id="53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7838">
      <w:bodyDiv w:val="1"/>
      <w:marLeft w:val="0"/>
      <w:marRight w:val="0"/>
      <w:marTop w:val="0"/>
      <w:marBottom w:val="0"/>
      <w:divBdr>
        <w:top w:val="none" w:sz="0" w:space="0" w:color="auto"/>
        <w:left w:val="none" w:sz="0" w:space="0" w:color="auto"/>
        <w:bottom w:val="none" w:sz="0" w:space="0" w:color="auto"/>
        <w:right w:val="none" w:sz="0" w:space="0" w:color="auto"/>
      </w:divBdr>
    </w:div>
    <w:div w:id="1373457592">
      <w:bodyDiv w:val="1"/>
      <w:marLeft w:val="0"/>
      <w:marRight w:val="0"/>
      <w:marTop w:val="0"/>
      <w:marBottom w:val="0"/>
      <w:divBdr>
        <w:top w:val="none" w:sz="0" w:space="0" w:color="auto"/>
        <w:left w:val="none" w:sz="0" w:space="0" w:color="auto"/>
        <w:bottom w:val="none" w:sz="0" w:space="0" w:color="auto"/>
        <w:right w:val="none" w:sz="0" w:space="0" w:color="auto"/>
      </w:divBdr>
    </w:div>
    <w:div w:id="1998724205">
      <w:bodyDiv w:val="1"/>
      <w:marLeft w:val="0"/>
      <w:marRight w:val="0"/>
      <w:marTop w:val="0"/>
      <w:marBottom w:val="0"/>
      <w:divBdr>
        <w:top w:val="none" w:sz="0" w:space="0" w:color="auto"/>
        <w:left w:val="none" w:sz="0" w:space="0" w:color="auto"/>
        <w:bottom w:val="none" w:sz="0" w:space="0" w:color="auto"/>
        <w:right w:val="none" w:sz="0" w:space="0" w:color="auto"/>
      </w:divBdr>
      <w:divsChild>
        <w:div w:id="1351683396">
          <w:marLeft w:val="0"/>
          <w:marRight w:val="0"/>
          <w:marTop w:val="150"/>
          <w:marBottom w:val="150"/>
          <w:divBdr>
            <w:top w:val="none" w:sz="0" w:space="0" w:color="auto"/>
            <w:left w:val="none" w:sz="0" w:space="0" w:color="auto"/>
            <w:bottom w:val="single" w:sz="6" w:space="8" w:color="F0F0F0"/>
            <w:right w:val="none" w:sz="0" w:space="0" w:color="auto"/>
          </w:divBdr>
          <w:divsChild>
            <w:div w:id="22437929">
              <w:marLeft w:val="75"/>
              <w:marRight w:val="75"/>
              <w:marTop w:val="75"/>
              <w:marBottom w:val="75"/>
              <w:divBdr>
                <w:top w:val="none" w:sz="0" w:space="0" w:color="auto"/>
                <w:left w:val="none" w:sz="0" w:space="0" w:color="auto"/>
                <w:bottom w:val="none" w:sz="0" w:space="0" w:color="auto"/>
                <w:right w:val="none" w:sz="0" w:space="0" w:color="auto"/>
              </w:divBdr>
              <w:divsChild>
                <w:div w:id="1936475941">
                  <w:marLeft w:val="0"/>
                  <w:marRight w:val="0"/>
                  <w:marTop w:val="0"/>
                  <w:marBottom w:val="0"/>
                  <w:divBdr>
                    <w:top w:val="none" w:sz="0" w:space="0" w:color="auto"/>
                    <w:left w:val="none" w:sz="0" w:space="0" w:color="auto"/>
                    <w:bottom w:val="none" w:sz="0" w:space="0" w:color="auto"/>
                    <w:right w:val="none" w:sz="0" w:space="0" w:color="auto"/>
                  </w:divBdr>
                  <w:divsChild>
                    <w:div w:id="193737174">
                      <w:marLeft w:val="0"/>
                      <w:marRight w:val="0"/>
                      <w:marTop w:val="0"/>
                      <w:marBottom w:val="0"/>
                      <w:divBdr>
                        <w:top w:val="none" w:sz="0" w:space="0" w:color="auto"/>
                        <w:left w:val="none" w:sz="0" w:space="0" w:color="auto"/>
                        <w:bottom w:val="none" w:sz="0" w:space="0" w:color="auto"/>
                        <w:right w:val="none" w:sz="0" w:space="0" w:color="auto"/>
                      </w:divBdr>
                      <w:divsChild>
                        <w:div w:id="37928766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969772022">
              <w:marLeft w:val="75"/>
              <w:marRight w:val="75"/>
              <w:marTop w:val="75"/>
              <w:marBottom w:val="75"/>
              <w:divBdr>
                <w:top w:val="none" w:sz="0" w:space="0" w:color="auto"/>
                <w:left w:val="none" w:sz="0" w:space="0" w:color="auto"/>
                <w:bottom w:val="none" w:sz="0" w:space="0" w:color="auto"/>
                <w:right w:val="none" w:sz="0" w:space="0" w:color="auto"/>
              </w:divBdr>
              <w:divsChild>
                <w:div w:id="8621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9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3601E-2585-4AF2-893A-32670D20E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4397</Words>
  <Characters>25066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Aleksandra Popovic</cp:lastModifiedBy>
  <cp:revision>7</cp:revision>
  <cp:lastPrinted>2019-07-19T07:55:00Z</cp:lastPrinted>
  <dcterms:created xsi:type="dcterms:W3CDTF">2019-08-02T09:28:00Z</dcterms:created>
  <dcterms:modified xsi:type="dcterms:W3CDTF">2019-08-02T10:42:00Z</dcterms:modified>
</cp:coreProperties>
</file>