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E9" w:rsidRDefault="008522E9" w:rsidP="008522E9">
      <w:pPr>
        <w:spacing w:line="300" w:lineRule="exact"/>
        <w:rPr>
          <w:rFonts w:ascii="Arial" w:hAnsi="Arial" w:cs="Arial"/>
          <w:bCs/>
          <w:sz w:val="22"/>
          <w:lang w:val="hr-HR"/>
        </w:rPr>
      </w:pPr>
    </w:p>
    <w:p w:rsidR="008522E9" w:rsidRDefault="008522E9" w:rsidP="007F7802">
      <w:pPr>
        <w:spacing w:before="0" w:after="0"/>
        <w:outlineLvl w:val="0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PJ </w:t>
      </w:r>
      <w:r w:rsidR="007F7802">
        <w:rPr>
          <w:rFonts w:ascii="Arial" w:hAnsi="Arial" w:cs="Arial"/>
          <w:bCs/>
          <w:sz w:val="22"/>
          <w:lang w:val="hr-HR"/>
        </w:rPr>
        <w:t>Carinarnicama</w:t>
      </w:r>
      <w:bookmarkStart w:id="0" w:name="_GoBack"/>
      <w:bookmarkEnd w:id="0"/>
    </w:p>
    <w:p w:rsidR="008522E9" w:rsidRDefault="008522E9" w:rsidP="008522E9">
      <w:pPr>
        <w:spacing w:before="0" w:after="0" w:line="240" w:lineRule="auto"/>
        <w:jc w:val="left"/>
        <w:outlineLvl w:val="0"/>
        <w:rPr>
          <w:rFonts w:ascii="Arial" w:hAnsi="Arial" w:cs="Arial"/>
          <w:bCs/>
          <w:sz w:val="22"/>
          <w:lang w:val="hr-HR"/>
        </w:rPr>
      </w:pPr>
    </w:p>
    <w:p w:rsidR="008522E9" w:rsidRDefault="008522E9" w:rsidP="008522E9">
      <w:pPr>
        <w:rPr>
          <w:rFonts w:ascii="Arial" w:hAnsi="Arial" w:cs="Arial"/>
          <w:sz w:val="22"/>
        </w:rPr>
      </w:pPr>
      <w:r>
        <w:rPr>
          <w:rFonts w:ascii="Arial" w:eastAsia="Calibri" w:hAnsi="Arial" w:cs="Arial"/>
          <w:b/>
          <w:sz w:val="22"/>
          <w:lang w:val="hr-HR"/>
        </w:rPr>
        <w:t>Predmet: Obavještenje</w:t>
      </w:r>
      <w:r>
        <w:rPr>
          <w:rFonts w:ascii="Arial" w:eastAsia="Calibri" w:hAnsi="Arial" w:cs="Arial"/>
          <w:sz w:val="22"/>
          <w:lang w:val="hr-HR"/>
        </w:rPr>
        <w:t xml:space="preserve"> –</w:t>
      </w:r>
      <w:r>
        <w:rPr>
          <w:rFonts w:ascii="Arial" w:eastAsia="Calibri" w:hAnsi="Arial" w:cs="Arial"/>
          <w:b/>
          <w:sz w:val="22"/>
          <w:lang w:val="hr-HR"/>
        </w:rPr>
        <w:t xml:space="preserve"> </w:t>
      </w:r>
      <w:r>
        <w:rPr>
          <w:rFonts w:ascii="Arial" w:hAnsi="Arial" w:cs="Arial"/>
          <w:sz w:val="22"/>
        </w:rPr>
        <w:t>Primjena Odluke br.2/2024 PEM Zajedničkog komiteta o izmjeni Odluke br.1/2023 Zajedničkog komiteta kako bi se uključile prelazne odredbe u izmjene Regionalne konvencije o Pan-Euro-Mediteranskim preferencijalnim pravilima porijekla koja se primjenjuje od 1. januara 2025.</w:t>
      </w:r>
    </w:p>
    <w:p w:rsidR="008522E9" w:rsidRDefault="008522E9" w:rsidP="008522E9">
      <w:pPr>
        <w:spacing w:before="0" w:after="0"/>
        <w:rPr>
          <w:rFonts w:ascii="Arial" w:hAnsi="Arial" w:cs="Arial"/>
          <w:sz w:val="22"/>
        </w:rPr>
      </w:pPr>
    </w:p>
    <w:p w:rsidR="008522E9" w:rsidRDefault="008522E9" w:rsidP="008522E9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Vezano za dopise Uprave carina br.D-46/1-25 od 30.12.2024. o primjeni revidiranih pravila porijekla PEM Konvencije i br.D-194/3-25 od 22.01.2025. o primjeni dijagonalne kumulacije porijekla u PEM zoni, obavještavate se da je u Crnoj Gori od </w:t>
      </w:r>
      <w:r>
        <w:rPr>
          <w:rFonts w:ascii="Arial" w:hAnsi="Arial" w:cs="Arial"/>
          <w:sz w:val="22"/>
          <w:u w:val="single"/>
        </w:rPr>
        <w:t>30.januara 2025. otpočela privremena primjena Odluke br.2/2024 PEM Zajedničkog komiteta o izmjeni Odluke br.1/2023 PEM Zajedničkog komiteta kako bi se uključile prelazne odredbe u izmjene PEM Konvencije koja se primjenjuje od 1. januara 2025</w:t>
      </w:r>
      <w:r>
        <w:rPr>
          <w:rFonts w:ascii="Arial" w:hAnsi="Arial" w:cs="Arial"/>
          <w:sz w:val="22"/>
        </w:rPr>
        <w:t>.</w:t>
      </w:r>
    </w:p>
    <w:p w:rsidR="008522E9" w:rsidRDefault="008522E9" w:rsidP="008522E9">
      <w:pPr>
        <w:spacing w:before="0" w:after="0"/>
        <w:ind w:firstLine="709"/>
        <w:rPr>
          <w:rFonts w:ascii="Arial" w:hAnsi="Arial" w:cs="Arial"/>
          <w:sz w:val="22"/>
        </w:rPr>
      </w:pPr>
    </w:p>
    <w:p w:rsidR="008522E9" w:rsidRDefault="008522E9" w:rsidP="008522E9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Odlukom br.2/2024 propisuju se prelazne odredbe kako bi se pojasnio preferencijalni tretman koji se odobrava za robu izvezenu iz ugovorne strane prije primjene Revidirane PEM Konvencije, tj. prije 1. januara 2025. i uvezenu u drugu ugovornu stranu nakon 1.januara 2025.</w:t>
      </w:r>
    </w:p>
    <w:p w:rsidR="008522E9" w:rsidRDefault="008522E9" w:rsidP="008522E9">
      <w:pPr>
        <w:spacing w:before="0" w:line="240" w:lineRule="auto"/>
        <w:rPr>
          <w:rFonts w:ascii="Arial" w:hAnsi="Arial" w:cs="Arial"/>
          <w:sz w:val="22"/>
        </w:rPr>
      </w:pPr>
    </w:p>
    <w:p w:rsidR="008522E9" w:rsidRDefault="008522E9" w:rsidP="008522E9">
      <w:pPr>
        <w:spacing w:before="0" w:line="240" w:lineRule="auto"/>
        <w:ind w:firstLine="709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hAnsi="Arial" w:cs="Arial"/>
          <w:sz w:val="22"/>
        </w:rPr>
        <w:t>Shodno ovoj odluci, Prilog I PEM Konvencije (</w:t>
      </w:r>
      <w:r>
        <w:rPr>
          <w:rFonts w:ascii="Arial" w:eastAsia="Times New Roman" w:hAnsi="Arial" w:cs="Arial"/>
          <w:sz w:val="22"/>
          <w:lang w:val="hr-HR" w:eastAsia="hr-HR"/>
        </w:rPr>
        <w:t xml:space="preserve">„Sl. list CG – Međunarodni ugovori” broj 7/2012) i Revidirana PEM Konvencija će se primjenjivati </w:t>
      </w:r>
      <w:r>
        <w:rPr>
          <w:rFonts w:ascii="Arial" w:eastAsia="Times New Roman" w:hAnsi="Arial" w:cs="Arial"/>
          <w:sz w:val="22"/>
          <w:u w:val="single"/>
          <w:lang w:val="hr-HR" w:eastAsia="hr-HR"/>
        </w:rPr>
        <w:t>paralelno između ugovornih strana do 31.decembra 2025.</w:t>
      </w:r>
      <w:r>
        <w:rPr>
          <w:rFonts w:ascii="Arial" w:eastAsia="Times New Roman" w:hAnsi="Arial" w:cs="Arial"/>
          <w:sz w:val="22"/>
          <w:lang w:val="hr-HR" w:eastAsia="hr-HR"/>
        </w:rPr>
        <w:t xml:space="preserve"> </w:t>
      </w:r>
    </w:p>
    <w:p w:rsidR="008522E9" w:rsidRDefault="008522E9" w:rsidP="008522E9">
      <w:pPr>
        <w:spacing w:before="0" w:line="240" w:lineRule="auto"/>
        <w:ind w:firstLine="709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 xml:space="preserve">Odlukom se omogućava da se </w:t>
      </w:r>
      <w:r>
        <w:rPr>
          <w:rFonts w:ascii="Arial" w:hAnsi="Arial" w:cs="Arial"/>
          <w:sz w:val="22"/>
        </w:rPr>
        <w:t>dokazi o porijeklu izdati ili sačinjeni u skladu sa Prilogom I PEM Konvencije (</w:t>
      </w:r>
      <w:r>
        <w:rPr>
          <w:rFonts w:ascii="Arial" w:eastAsia="Times New Roman" w:hAnsi="Arial" w:cs="Arial"/>
          <w:sz w:val="22"/>
          <w:lang w:val="hr-HR" w:eastAsia="hr-HR"/>
        </w:rPr>
        <w:t>„Sl. list CG – Međunarodni ugovori” broj 7/2012) prije stupanja na snagu izmjena bilateralnih protokola između ugovornih strana koji uključuju pozivanje na Konvenciju koja je poslednje izmijenjena, i podnijeti nakon tog datuma, prihvataju u roku važenja (4 mjeseca) za preferencijalni tretman pri uvozu za robu koja je tog datuma ili u tranzitu ili je stavljena u poseban postupak pod carinskim nadzorom.</w:t>
      </w:r>
    </w:p>
    <w:p w:rsidR="008522E9" w:rsidRDefault="008522E9" w:rsidP="008522E9">
      <w:pPr>
        <w:spacing w:before="0" w:line="240" w:lineRule="auto"/>
        <w:ind w:firstLine="709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>Takođe, dokazi o porijeklu izdati ili sačinjeni prije 1.januara 2025. u skladu sa Tranzicionim pravilima o porijeklu i podnijeti u roku važenja (10 mjeseci) od tog datuma, prihvataju se za preferencijalni tretman pri uvozu, za robu koja je prije 1.januara 2025. ili u tranzitu ili je stavljena u poseban postupak pod carinskim nadzorom. Ova se roba može koristiti za kumulaciju shodno članu 7 Priloga I Revidirane PEM Konvencije.</w:t>
      </w:r>
    </w:p>
    <w:p w:rsidR="008522E9" w:rsidRDefault="008522E9" w:rsidP="008522E9">
      <w:pPr>
        <w:spacing w:before="0" w:line="240" w:lineRule="auto"/>
        <w:ind w:firstLine="709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hAnsi="Arial" w:cs="Arial"/>
          <w:sz w:val="22"/>
        </w:rPr>
        <w:t>Dodatno, Odlukom će se omogućiti da se dokazi o porijeklu izdati ili sačinjeni u skladu sa Prilogim I PEM Konvencije (</w:t>
      </w:r>
      <w:r>
        <w:rPr>
          <w:rFonts w:ascii="Arial" w:eastAsia="Times New Roman" w:hAnsi="Arial" w:cs="Arial"/>
          <w:sz w:val="22"/>
          <w:lang w:val="hr-HR" w:eastAsia="hr-HR"/>
        </w:rPr>
        <w:t>„Sl. list CG – Međunarodni ugovori” broj 7/2012) prije 1.januara 2026. i dostavljeni carinskom organu nakon ovog datuma u roku njihovog važenja prihvataju  za povlašćeni tretman pri uvozu, za robu koja je 1.januara 2026. ili u tranzitu ili je stavljena u poseban postupak pod carinskim nadzorom.</w:t>
      </w:r>
    </w:p>
    <w:p w:rsidR="008522E9" w:rsidRDefault="008522E9" w:rsidP="008522E9">
      <w:pPr>
        <w:spacing w:before="0" w:line="240" w:lineRule="auto"/>
        <w:rPr>
          <w:rFonts w:ascii="Arial" w:eastAsia="Times New Roman" w:hAnsi="Arial" w:cs="Arial"/>
          <w:sz w:val="22"/>
          <w:lang w:val="hr-HR" w:eastAsia="hr-HR"/>
        </w:rPr>
      </w:pPr>
    </w:p>
    <w:p w:rsidR="008522E9" w:rsidRDefault="008522E9" w:rsidP="008522E9">
      <w:pPr>
        <w:spacing w:before="0" w:line="240" w:lineRule="auto"/>
        <w:ind w:firstLine="709"/>
        <w:rPr>
          <w:rFonts w:ascii="Arial" w:eastAsia="Times New Roman" w:hAnsi="Arial" w:cs="Arial"/>
          <w:b/>
          <w:sz w:val="22"/>
          <w:lang w:val="hr-HR" w:eastAsia="hr-HR"/>
        </w:rPr>
      </w:pPr>
      <w:r>
        <w:rPr>
          <w:rFonts w:ascii="Arial" w:hAnsi="Arial" w:cs="Arial"/>
          <w:b/>
          <w:sz w:val="22"/>
        </w:rPr>
        <w:t>Dokazi o porijeklu</w:t>
      </w:r>
      <w:r>
        <w:rPr>
          <w:rFonts w:ascii="Arial" w:eastAsia="Times New Roman" w:hAnsi="Arial" w:cs="Arial"/>
          <w:b/>
          <w:sz w:val="22"/>
          <w:lang w:val="hr-HR" w:eastAsia="hr-HR"/>
        </w:rPr>
        <w:t xml:space="preserve"> </w:t>
      </w:r>
    </w:p>
    <w:p w:rsidR="008522E9" w:rsidRDefault="008522E9" w:rsidP="008522E9">
      <w:pPr>
        <w:spacing w:before="0" w:line="240" w:lineRule="auto"/>
        <w:ind w:firstLine="709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>Uvjerenja o kretanju robe EUR.1, izdata do 31. decembra 2025., u skladu sa ovom odlukom i shodno pravilima o porijeklu navedenim u Revidiranoj PEM Konvenciji, u rubrici 7 uključuju napomenu na engleskom jeziku "REVISED RULES".</w:t>
      </w:r>
    </w:p>
    <w:p w:rsidR="008522E9" w:rsidRDefault="008522E9" w:rsidP="008522E9">
      <w:pPr>
        <w:spacing w:before="0" w:line="240" w:lineRule="auto"/>
        <w:ind w:firstLine="709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>Ova napomena se takođe dodaje na kraju teksta izjave o porijeklu, pa crnogorska verzija izjave glasi:</w:t>
      </w:r>
    </w:p>
    <w:p w:rsidR="008522E9" w:rsidRDefault="008522E9" w:rsidP="008522E9">
      <w:pPr>
        <w:autoSpaceDE w:val="0"/>
        <w:autoSpaceDN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„Izvoznik proizvoda obuhvaćenih ovom ispravom (carinsko ovlašćenje br. ....</w:t>
      </w:r>
      <w:r>
        <w:rPr>
          <w:rFonts w:ascii="Arial" w:hAnsi="Arial" w:cs="Arial"/>
          <w:sz w:val="22"/>
          <w:bdr w:val="none" w:sz="0" w:space="0" w:color="auto" w:frame="1"/>
          <w:vertAlign w:val="superscript"/>
        </w:rPr>
        <w:t>(1)</w:t>
      </w:r>
      <w:r>
        <w:rPr>
          <w:rFonts w:ascii="Arial" w:hAnsi="Arial" w:cs="Arial"/>
          <w:sz w:val="22"/>
        </w:rPr>
        <w:t>) izjavljuje da su, osim ako je drugačije izričito navedeno, ovi proizvodi ……….</w:t>
      </w:r>
      <w:r>
        <w:rPr>
          <w:rFonts w:ascii="Arial" w:hAnsi="Arial" w:cs="Arial"/>
          <w:sz w:val="22"/>
          <w:bdr w:val="none" w:sz="0" w:space="0" w:color="auto" w:frame="1"/>
          <w:vertAlign w:val="superscript"/>
        </w:rPr>
        <w:t>(2)</w:t>
      </w:r>
      <w:r>
        <w:rPr>
          <w:rFonts w:ascii="Arial" w:hAnsi="Arial" w:cs="Arial"/>
          <w:sz w:val="22"/>
        </w:rPr>
        <w:t xml:space="preserve"> preferencijalnog porijekla REVISED RULES.“</w:t>
      </w:r>
    </w:p>
    <w:p w:rsidR="008522E9" w:rsidRDefault="008522E9" w:rsidP="008522E9">
      <w:pPr>
        <w:spacing w:before="0" w:line="240" w:lineRule="auto"/>
        <w:ind w:firstLine="709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 xml:space="preserve">Dodatno, ovom odlukom, kumulacija propisana članom 7 Priloga I Revidirane PEM Konvencije, može se primijeniti na robu svrstanu u Glave 1, 3, 16 (za prerađene proizvode ribarstva) i 25 do 97 Harmonizovanog sistema, koja je stekla status robe sa porijeklom primjenom </w:t>
      </w:r>
      <w:r>
        <w:rPr>
          <w:rFonts w:ascii="Arial" w:hAnsi="Arial" w:cs="Arial"/>
          <w:sz w:val="22"/>
        </w:rPr>
        <w:t>Priloga I  PEM Konvencije (</w:t>
      </w:r>
      <w:r>
        <w:rPr>
          <w:rFonts w:ascii="Arial" w:eastAsia="Times New Roman" w:hAnsi="Arial" w:cs="Arial"/>
          <w:sz w:val="22"/>
          <w:lang w:val="hr-HR" w:eastAsia="hr-HR"/>
        </w:rPr>
        <w:t xml:space="preserve">„Sl. list CG – Međunarodni ugovori” broj 7/2012), čime je omogućena tzv.propusnost (permeability) između dva seta pravila o porijeklu, tj. između PEM Konvencije </w:t>
      </w:r>
      <w:r>
        <w:rPr>
          <w:rFonts w:ascii="Arial" w:hAnsi="Arial" w:cs="Arial"/>
          <w:sz w:val="22"/>
        </w:rPr>
        <w:t>(</w:t>
      </w:r>
      <w:r>
        <w:rPr>
          <w:rFonts w:ascii="Arial" w:eastAsia="Times New Roman" w:hAnsi="Arial" w:cs="Arial"/>
          <w:sz w:val="22"/>
          <w:lang w:val="hr-HR" w:eastAsia="hr-HR"/>
        </w:rPr>
        <w:t>„Sl. list CG – Međunarodni ugovori” br. 7/2012) i Revidirane PEM Konvencije.</w:t>
      </w:r>
    </w:p>
    <w:p w:rsidR="008522E9" w:rsidRDefault="008522E9" w:rsidP="008522E9">
      <w:pPr>
        <w:spacing w:before="0" w:line="240" w:lineRule="auto"/>
        <w:ind w:firstLine="709"/>
        <w:rPr>
          <w:rFonts w:ascii="Arial" w:eastAsia="Times New Roman" w:hAnsi="Arial" w:cs="Arial"/>
          <w:sz w:val="22"/>
          <w:lang w:val="hr-HR" w:eastAsia="hr-HR"/>
        </w:rPr>
      </w:pPr>
    </w:p>
    <w:p w:rsidR="008522E9" w:rsidRDefault="008522E9" w:rsidP="008522E9">
      <w:pPr>
        <w:spacing w:before="0" w:line="240" w:lineRule="auto"/>
        <w:ind w:firstLine="709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>Shodno navedenom, pored primjene Revidirane PEM Konvencije od 1. januara 2025., od 30. januara 2025. prelazne odredbe propisane Odlukom br.2/2024 se primjenjuju sa Evropskom unijom, EFTA zemljama (Švajcarska/Lihtenštajn, Island i Norveška) i sledećim CEFTA stranama: Srbijom, Bosnom i Hercegovinom, Sjevernom Makedonijom, Kosovom i Moldavijom. U odnosu na Albaniju, od 1. januara 2025. u primjeni je samo Revidirana PEM Konvencija, dok će primjena prelaznih odredbi početi nakon što Albanija okonča nacionalnu proceduru za usvajanje Odluke br.2/2024.</w:t>
      </w:r>
    </w:p>
    <w:p w:rsidR="008522E9" w:rsidRDefault="008522E9" w:rsidP="008522E9">
      <w:pPr>
        <w:spacing w:before="0" w:line="240" w:lineRule="auto"/>
        <w:ind w:firstLine="709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 xml:space="preserve">U odnosu na Tursku, s obzirom da još uvijek nisu okončani pregovori za izmjenu bilateralnog protokola o porijeklu koji bi se vezao za Revidiranu PEM Konvenciju, od 30. januara 2025. se, shodno Odluci br.2/2024 primjenjuju samo pravila porijekla sadržana u PEM Konvenciji </w:t>
      </w:r>
      <w:r>
        <w:rPr>
          <w:rFonts w:ascii="Arial" w:hAnsi="Arial" w:cs="Arial"/>
          <w:sz w:val="22"/>
        </w:rPr>
        <w:t>(</w:t>
      </w:r>
      <w:r>
        <w:rPr>
          <w:rFonts w:ascii="Arial" w:eastAsia="Times New Roman" w:hAnsi="Arial" w:cs="Arial"/>
          <w:sz w:val="22"/>
          <w:lang w:val="hr-HR" w:eastAsia="hr-HR"/>
        </w:rPr>
        <w:t>„Sl. list CG – Međunarodni ugovori” br. 7/2012). O početku primjene Revidirane PEM Konvencije u ovom sporazumu bićete blagovremeno obaviješteni.</w:t>
      </w:r>
    </w:p>
    <w:p w:rsidR="008522E9" w:rsidRDefault="008522E9" w:rsidP="008522E9">
      <w:pPr>
        <w:spacing w:before="0" w:after="0"/>
        <w:rPr>
          <w:rFonts w:ascii="Arial" w:hAnsi="Arial" w:cs="Arial"/>
          <w:sz w:val="22"/>
        </w:rPr>
      </w:pPr>
    </w:p>
    <w:p w:rsidR="008522E9" w:rsidRDefault="008522E9" w:rsidP="008522E9">
      <w:pPr>
        <w:spacing w:before="0" w:after="0"/>
        <w:rPr>
          <w:rFonts w:ascii="Arial" w:hAnsi="Arial" w:cs="Arial"/>
          <w:sz w:val="22"/>
        </w:rPr>
      </w:pPr>
    </w:p>
    <w:p w:rsidR="008522E9" w:rsidRDefault="008522E9" w:rsidP="008522E9">
      <w:pPr>
        <w:autoSpaceDE w:val="0"/>
        <w:autoSpaceDN w:val="0"/>
        <w:adjustRightInd w:val="0"/>
        <w:spacing w:before="0" w:after="0"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Prilog: Odluka PEM Zajedničkog komiteta br.2/2024</w:t>
      </w:r>
    </w:p>
    <w:p w:rsidR="008522E9" w:rsidRDefault="008522E9" w:rsidP="008522E9">
      <w:pPr>
        <w:autoSpaceDE w:val="0"/>
        <w:autoSpaceDN w:val="0"/>
        <w:adjustRightInd w:val="0"/>
        <w:spacing w:before="0" w:after="0" w:line="300" w:lineRule="exact"/>
        <w:rPr>
          <w:rFonts w:ascii="Arial" w:hAnsi="Arial" w:cs="Arial"/>
          <w:sz w:val="22"/>
        </w:rPr>
      </w:pPr>
    </w:p>
    <w:p w:rsidR="008522E9" w:rsidRDefault="008522E9" w:rsidP="008522E9">
      <w:pPr>
        <w:autoSpaceDE w:val="0"/>
        <w:autoSpaceDN w:val="0"/>
        <w:adjustRightInd w:val="0"/>
        <w:spacing w:before="0" w:after="0" w:line="300" w:lineRule="exact"/>
        <w:rPr>
          <w:rFonts w:ascii="Arial" w:hAnsi="Arial" w:cs="Arial"/>
          <w:sz w:val="22"/>
        </w:rPr>
      </w:pPr>
    </w:p>
    <w:p w:rsidR="008522E9" w:rsidRPr="008522E9" w:rsidRDefault="008522E9" w:rsidP="008522E9">
      <w:pPr>
        <w:autoSpaceDE w:val="0"/>
        <w:autoSpaceDN w:val="0"/>
        <w:adjustRightInd w:val="0"/>
        <w:spacing w:before="0" w:after="0" w:line="300" w:lineRule="exact"/>
        <w:rPr>
          <w:rFonts w:ascii="Arial" w:hAnsi="Arial" w:cs="Arial"/>
          <w:b/>
          <w:sz w:val="22"/>
        </w:rPr>
      </w:pPr>
      <w:r w:rsidRPr="008522E9">
        <w:rPr>
          <w:rFonts w:ascii="Arial" w:hAnsi="Arial" w:cs="Arial"/>
          <w:b/>
          <w:sz w:val="22"/>
        </w:rPr>
        <w:t>(Akt Uprave carina 01/03 broj D-46/2-25 od 31.01.2025.)</w:t>
      </w:r>
    </w:p>
    <w:p w:rsidR="008522E9" w:rsidRDefault="008522E9" w:rsidP="008522E9">
      <w:pPr>
        <w:autoSpaceDE w:val="0"/>
        <w:autoSpaceDN w:val="0"/>
        <w:adjustRightInd w:val="0"/>
        <w:spacing w:before="0" w:after="0" w:line="300" w:lineRule="exact"/>
        <w:rPr>
          <w:rFonts w:ascii="Arial" w:hAnsi="Arial" w:cs="Arial"/>
          <w:b/>
          <w:sz w:val="22"/>
        </w:rPr>
      </w:pPr>
    </w:p>
    <w:p w:rsidR="008522E9" w:rsidRDefault="008522E9" w:rsidP="008522E9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8522E9" w:rsidRDefault="008522E9" w:rsidP="008522E9">
      <w:pPr>
        <w:spacing w:before="0" w:after="0" w:line="240" w:lineRule="auto"/>
        <w:rPr>
          <w:rFonts w:ascii="Arial" w:hAnsi="Arial" w:cs="Arial"/>
          <w:sz w:val="22"/>
        </w:rPr>
      </w:pPr>
    </w:p>
    <w:p w:rsidR="008522E9" w:rsidRDefault="008522E9" w:rsidP="008522E9">
      <w:pPr>
        <w:spacing w:before="0" w:after="0" w:line="240" w:lineRule="auto"/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22"/>
          <w:lang w:val="hr-HR" w:eastAsia="hr-HR"/>
        </w:rPr>
        <w:t xml:space="preserve">                                 </w:t>
      </w:r>
    </w:p>
    <w:p w:rsidR="008522E9" w:rsidRDefault="008522E9" w:rsidP="008522E9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</w:p>
    <w:p w:rsidR="002C08FD" w:rsidRDefault="002C08FD"/>
    <w:sectPr w:rsidR="002C08FD" w:rsidSect="008522E9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03"/>
    <w:rsid w:val="00012803"/>
    <w:rsid w:val="002C08FD"/>
    <w:rsid w:val="007F7802"/>
    <w:rsid w:val="0085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C5BB"/>
  <w15:chartTrackingRefBased/>
  <w15:docId w15:val="{9F32285D-1D8F-44C9-9AAC-CAC997E9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2E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5</cp:revision>
  <dcterms:created xsi:type="dcterms:W3CDTF">2025-10-08T07:50:00Z</dcterms:created>
  <dcterms:modified xsi:type="dcterms:W3CDTF">2025-10-08T08:22:00Z</dcterms:modified>
</cp:coreProperties>
</file>