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vertAnchor="text" w:horzAnchor="page" w:tblpX="841" w:tblpY="10467"/>
        <w:tblW w:w="9499" w:type="dxa"/>
        <w:tblLook w:val="04A0" w:firstRow="1" w:lastRow="0" w:firstColumn="1" w:lastColumn="0" w:noHBand="0" w:noVBand="1"/>
      </w:tblPr>
      <w:tblGrid>
        <w:gridCol w:w="10791"/>
      </w:tblGrid>
      <w:tr w:rsidR="000F1DCE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  <w:vAlign w:val="bottom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6FB6C857" wp14:editId="5230B4BB">
                      <wp:extent cx="6715125" cy="804125"/>
                      <wp:effectExtent l="0" t="0" r="0" b="0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5125" cy="804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CB1D57" w:rsidP="000F1DCE">
                                  <w:pPr>
                                    <w:pStyle w:val="Title"/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en-GB"/>
                                    </w:rPr>
                                    <w:t>Izvje</w:t>
                                  </w:r>
                                  <w:r>
                                    <w:rPr>
                                      <w:b w:val="0"/>
                                      <w:color w:val="FFFFFF" w:themeColor="background1"/>
                                      <w:lang w:val="sr-Latn-ME"/>
                                    </w:rPr>
                                    <w:t>štaj o izvršenju budžeta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FB6C8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width:528.75pt;height: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" filled="f" stroked="f">
                      <v:textbox>
                        <w:txbxContent>
                          <w:p w:rsidR="000F1DCE" w:rsidRPr="00CB1D57" w:rsidRDefault="00CB1D57" w:rsidP="000F1DCE">
                            <w:pPr>
                              <w:pStyle w:val="Title"/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b w:val="0"/>
                                <w:color w:val="FFFFFF" w:themeColor="background1"/>
                                <w:lang w:val="en-GB"/>
                              </w:rPr>
                              <w:t>Izvje</w:t>
                            </w:r>
                            <w:r>
                              <w:rPr>
                                <w:b w:val="0"/>
                                <w:color w:val="FFFFFF" w:themeColor="background1"/>
                                <w:lang w:val="sr-Latn-ME"/>
                              </w:rPr>
                              <w:t>štaj o izvršenju budžeta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F1DCE" w:rsidTr="00CB4A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0F1DCE" w:rsidRPr="00616989" w:rsidRDefault="000F1DCE" w:rsidP="00CB4A4D">
            <w:pPr>
              <w:spacing w:after="200"/>
              <w:rPr>
                <w:smallCaps/>
              </w:rPr>
            </w:pPr>
            <w:r w:rsidRPr="00616989">
              <w:rPr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31924D37" wp14:editId="54A9044E">
                      <wp:extent cx="5284520" cy="439387"/>
                      <wp:effectExtent l="0" t="0" r="0" b="0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84520" cy="4393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DCE" w:rsidRPr="00CB1D57" w:rsidRDefault="003C0235" w:rsidP="000F1DCE">
                                  <w:pPr>
                                    <w:pStyle w:val="Subtitle"/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>APRIL</w:t>
                                  </w:r>
                                  <w:r w:rsidR="00CB1D57">
                                    <w:rPr>
                                      <w:color w:val="FFFFFF" w:themeColor="background1"/>
                                      <w:lang w:val="sr-Latn-ME"/>
                                    </w:rPr>
                                    <w:t xml:space="preserve"> 2025.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924D37" id="Text Box 13" o:spid="_x0000_s1027" type="#_x0000_t202" style="width:416.1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" filled="f" stroked="f">
                      <v:textbox>
                        <w:txbxContent>
                          <w:p w:rsidR="000F1DCE" w:rsidRPr="00CB1D57" w:rsidRDefault="003C0235" w:rsidP="000F1DCE">
                            <w:pPr>
                              <w:pStyle w:val="Subtitle"/>
                              <w:rPr>
                                <w:color w:val="FFFFFF" w:themeColor="background1"/>
                                <w:lang w:val="sr-Latn-ME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sr-Latn-ME"/>
                              </w:rPr>
                              <w:t>APRIL</w:t>
                            </w:r>
                            <w:r w:rsidR="00CB1D57">
                              <w:rPr>
                                <w:color w:val="FFFFFF" w:themeColor="background1"/>
                                <w:lang w:val="sr-Latn-ME"/>
                              </w:rPr>
                              <w:t xml:space="preserve"> 2025. GODINE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Style w:val="PlainTable4"/>
        <w:tblpPr w:leftFromText="180" w:rightFromText="180" w:vertAnchor="text" w:horzAnchor="margin" w:tblpY="-669"/>
        <w:tblW w:w="9499" w:type="dxa"/>
        <w:tblLook w:val="04A0" w:firstRow="1" w:lastRow="0" w:firstColumn="1" w:lastColumn="0" w:noHBand="0" w:noVBand="1"/>
      </w:tblPr>
      <w:tblGrid>
        <w:gridCol w:w="9499"/>
      </w:tblGrid>
      <w:tr w:rsidR="00CB4A4D" w:rsidTr="00CB4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9" w:type="dxa"/>
            <w:shd w:val="clear" w:color="auto" w:fill="auto"/>
          </w:tcPr>
          <w:p w:rsidR="00CB4A4D" w:rsidRPr="00616989" w:rsidRDefault="001734F0" w:rsidP="00CB4A4D">
            <w:pPr>
              <w:spacing w:after="200"/>
              <w:rPr>
                <w:smallCaps/>
              </w:rPr>
            </w:pPr>
            <w:r w:rsidRPr="001734F0">
              <w:rPr>
                <w:smallCap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1109980</wp:posOffset>
                      </wp:positionV>
                      <wp:extent cx="1238250" cy="752475"/>
                      <wp:effectExtent l="0" t="0" r="0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Ministarstvo</w:t>
                                  </w:r>
                                </w:p>
                                <w:p w:rsidR="001734F0" w:rsidRPr="001734F0" w:rsidRDefault="001734F0" w:rsidP="001734F0">
                                  <w:pPr>
                                    <w:spacing w:after="0"/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</w:pPr>
                                  <w:r w:rsidRPr="001734F0">
                                    <w:rPr>
                                      <w:rFonts w:ascii="Cambria" w:hAnsi="Cambria"/>
                                      <w:sz w:val="28"/>
                                      <w:szCs w:val="28"/>
                                    </w:rPr>
                                    <w:t>finansija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margin-left:-5.4pt;margin-top:87.4pt;width:97.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" filled="f" stroked="f">
                      <v:textbox>
                        <w:txbxContent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Ministarstvo</w:t>
                            </w:r>
                          </w:p>
                          <w:p w:rsidR="001734F0" w:rsidRPr="001734F0" w:rsidRDefault="001734F0" w:rsidP="001734F0">
                            <w:pPr>
                              <w:spacing w:after="0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 w:rsidRPr="001734F0"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finansija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mallCaps/>
                <w:noProof/>
              </w:rPr>
              <w:drawing>
                <wp:inline distT="0" distB="0" distL="0" distR="0" wp14:anchorId="500DFCFF" wp14:editId="43AFAF35">
                  <wp:extent cx="876300" cy="10152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rgbClr val="E8E8E8">
                                <a:alpha val="0"/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66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821" cy="10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1D57"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1F428E5" wp14:editId="7ED19CC6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-984884</wp:posOffset>
                  </wp:positionV>
                  <wp:extent cx="8219281" cy="794385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7266" cy="7951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sdt>
      <w:sdtPr>
        <w:rPr>
          <w:b/>
        </w:rPr>
        <w:id w:val="805429490"/>
        <w:docPartObj>
          <w:docPartGallery w:val="Cover Pages"/>
          <w:docPartUnique/>
        </w:docPartObj>
      </w:sdtPr>
      <w:sdtEndPr/>
      <w:sdtContent>
        <w:p w:rsidR="00FD71E8" w:rsidRDefault="00CB4A4D">
          <w:pPr>
            <w:spacing w:after="200"/>
            <w:rPr>
              <w:b/>
              <w:noProof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A260B62" wp14:editId="408F6B12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-961696</wp:posOffset>
                    </wp:positionV>
                    <wp:extent cx="7776210" cy="1119352"/>
                    <wp:effectExtent l="0" t="0" r="0" b="5080"/>
                    <wp:wrapNone/>
                    <wp:docPr id="10" name="Rectangle 10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1119352"/>
                            </a:xfrm>
                            <a:prstGeom prst="rect">
                              <a:avLst/>
                            </a:prstGeom>
                            <a:solidFill>
                              <a:srgbClr val="EFF1F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6FF9612" id="Rectangle 10" o:spid="_x0000_s1026" alt="rectangle" style="position:absolute;margin-left:-70.75pt;margin-top:-75.7pt;width:612.3pt;height:88.1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" fillcolor="#eff1f0" stroked="f" strokeweight="1pt"/>
                </w:pict>
              </mc:Fallback>
            </mc:AlternateContent>
          </w: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57215" behindDoc="1" locked="0" layoutInCell="1" allowOverlap="1" wp14:anchorId="590B5B6B" wp14:editId="23BEF575">
                    <wp:simplePos x="0" y="0"/>
                    <wp:positionH relativeFrom="column">
                      <wp:posOffset>-898634</wp:posOffset>
                    </wp:positionH>
                    <wp:positionV relativeFrom="paragraph">
                      <wp:posOffset>4872530</wp:posOffset>
                    </wp:positionV>
                    <wp:extent cx="7776210" cy="4272762"/>
                    <wp:effectExtent l="0" t="0" r="0" b="0"/>
                    <wp:wrapNone/>
                    <wp:docPr id="8" name="Rectangle 8" descr="rectangle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6210" cy="4272762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1CB10B" id="Rectangle 8" o:spid="_x0000_s1026" alt="rectangle" style="position:absolute;margin-left:-70.75pt;margin-top:383.65pt;width:612.3pt;height:336.45pt;z-index:-251659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" fillcolor="#404040 [2429]" stroked="f" strokeweight="1pt"/>
                </w:pict>
              </mc:Fallback>
            </mc:AlternateContent>
          </w:r>
          <w:r w:rsidR="00616989">
            <w:rPr>
              <w:b/>
            </w:rPr>
            <w:br w:type="page"/>
          </w:r>
        </w:p>
        <w:p w:rsidR="00D908A7" w:rsidRDefault="0020465C">
          <w:pPr>
            <w:spacing w:after="200"/>
            <w:rPr>
              <w:b/>
            </w:rPr>
          </w:pPr>
        </w:p>
      </w:sdtContent>
    </w:sdt>
    <w:p w:rsidR="0095115D" w:rsidRPr="00160B42" w:rsidRDefault="00D908A7" w:rsidP="0008362B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Prihodi</w:t>
      </w:r>
      <w:proofErr w:type="spellEnd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3C0235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3C0235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160B42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odine</w:t>
      </w:r>
      <w:proofErr w:type="spellEnd"/>
    </w:p>
    <w:p w:rsidR="00F8732A" w:rsidRDefault="00F8732A" w:rsidP="0008362B">
      <w:pPr>
        <w:pStyle w:val="Prihodi"/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0B42" w:rsidRPr="00160B42" w:rsidRDefault="00160B42" w:rsidP="00160B42">
      <w:pPr>
        <w:shd w:val="clear" w:color="auto" w:fill="FFFFFF"/>
        <w:spacing w:line="259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Prihodi budžeta</w:t>
      </w:r>
      <w:bookmarkStart w:id="0" w:name="_Hlk171580505"/>
      <w:r w:rsidRPr="00160B4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 xml:space="preserve"> za četiri mjeseca 2025. godine iznosili su 897,5 mil. € ili 11,3% procijenjenog BDP-a (7,965,4 mil. €), što je za 4,2 mil. € ili 0,5% veće u odnosu na isti period prethodne godine</w:t>
      </w:r>
      <w:bookmarkEnd w:id="0"/>
      <w:r w:rsidRPr="00160B4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. U posmatranom periodu realizovano je 98,6% plana, odnosno do ispunjenja plana za period januar – april nedostajalo je 13,0 mil. €. Gotovo sve glavne kategorije prihoda budžeta bilježe rast, kako u odnosu na isti period prethodne godine, tako i u odnosu na plan.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sz w:val="24"/>
          <w:szCs w:val="24"/>
          <w:lang w:val="sr-Latn-ME" w:eastAsia="en-GB"/>
        </w:rPr>
        <w:t>U posmatranom periodu,</w:t>
      </w: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dobit pravnih lica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191,0 mil. €, što predstavlja značajan rast u odnosu na isti period prethodne godine, i to za 11,8 mil. € ili 6,6%, kao  i 2,0 mil. € ili 1%. u odnosu na plan.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sz w:val="24"/>
          <w:szCs w:val="24"/>
          <w:lang w:val="sr-Latn-ME" w:eastAsia="en-GB"/>
        </w:rPr>
        <w:t>Takođe, u istom periodu i</w:t>
      </w: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dohodak fizičkih lica, 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koji je ostvaren u iznosu od 30,9 mil. €, bilježi rast i to za 6,8 mil. € ili 28,4% u odnosu na isti period 2024. godine, i u odnosu na plan za posmatrani period za 0,7 mil. € ili 2,5%. 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Sa povećanjem minimalnih i prosječnih zarada, naplata indirektnih poreza značajno je porasla, tako da su prihodi od </w:t>
      </w: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>PDV-a i akciza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u prva četiri mjeseca ove godine ostvarila rast u odnosu na posmatrani period prethodne godine, i to za gotovo 48,0 mil. € u ukupnom iznosu, što je podstaknuto dinamičnom ekonomskom aktivnošću i smanjenjem neformalne ekonomije. U isto vrijeme, kontinuirano se ispunjavaju obaveze prema ekonomiji, u prilog čemu govori i efikasnost u rješavanju zahtjeva kada je u pitanju povraćaj PDV-a u prvim mjesecima 2025. godine.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color w:val="FF0000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sz w:val="24"/>
          <w:szCs w:val="24"/>
          <w:lang w:val="sr-Latn-ME" w:eastAsia="en-GB"/>
        </w:rPr>
        <w:t>U tom kontekstu,</w:t>
      </w: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 xml:space="preserve"> porez na dodatu vrijednost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ostvaren je u iznosu od 383,9 mil. €, što je za čak 37,0 mil. € ili 10,7% veće u odnosu na isti period 2024. godine i za 5,8 mil. € ili 1,5%. veće u odnosu na plan. U istom periodu povraćaj PDV-a veći je za 5,8 mil. € u odnosu na posmatrani period 2024. godine.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>Akcize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su ostvarene u iznosu od 104,7 mil. €, što je za 10,9 mil. € ili 11,6% veće u odnosu na isti period 2024. godine i značajno iznad planiranog nivoa, i to za 6,1 mil. € ili 6,2%. Posmatrano po strukturi akciza i dalje značajno rastu prihodi budžeta po osnovu akciza na duvan i duvanske proizvode i to posmatrano na nivou perioda za 8,3 mil. € ili 29,7%, od čega je samo u aprilu mjesecu rast iznosio 4,6 ili 52,9%. Navedeni podaci dominantno ukazuju na nastavak trenda rasta legalnog tržišta cigareta.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>Ostali prihodi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u posmatranom periodu ostvareni su u iznosu od 16,6 mil. €, što je za 7,7 mil. € ili 87% veće u odnosu na plan, dok je navedena kategorija prihoda manja u odnosu na posmatrani period 2024. godine za 8,7 mil. € ili 34,</w:t>
      </w:r>
      <w:r w:rsidR="00E3725A">
        <w:rPr>
          <w:rFonts w:eastAsia="Times New Roman" w:cstheme="minorHAnsi"/>
          <w:sz w:val="24"/>
          <w:szCs w:val="24"/>
          <w:lang w:val="sr-Latn-ME" w:eastAsia="en-GB"/>
        </w:rPr>
        <w:t>5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%. Razlog odstupanja je 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lastRenderedPageBreak/>
        <w:t xml:space="preserve">prvenstveno izvršenje ove kategorije prihoda budžeta u prva četiri mjeseca 2024. godine, i to po osnovu uplata dobiti CBCG (za 2022. i 2023. godinu), kao i programa ekonomskog državljanstva. U aprilu ove godine je CBCG uplatila dobit u iznosu od 4,9 mil. € za 2024. godinu. </w:t>
      </w:r>
    </w:p>
    <w:p w:rsidR="00160B42" w:rsidRPr="00160B42" w:rsidRDefault="00160B42" w:rsidP="00160B42">
      <w:pPr>
        <w:spacing w:line="259" w:lineRule="auto"/>
        <w:jc w:val="both"/>
        <w:rPr>
          <w:rFonts w:eastAsia="Times New Roman" w:cstheme="minorHAnsi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Sa druge strane, </w:t>
      </w:r>
      <w:r w:rsidRPr="00160B42">
        <w:rPr>
          <w:rFonts w:eastAsia="Times New Roman" w:cstheme="minorHAnsi"/>
          <w:b/>
          <w:sz w:val="24"/>
          <w:szCs w:val="24"/>
          <w:lang w:val="sr-Latn-ME" w:eastAsia="en-GB"/>
        </w:rPr>
        <w:t>doprinosi</w:t>
      </w:r>
      <w:r w:rsidRPr="00160B42">
        <w:rPr>
          <w:rFonts w:eastAsia="Times New Roman" w:cstheme="minorHAnsi"/>
          <w:sz w:val="24"/>
          <w:szCs w:val="24"/>
          <w:lang w:val="sr-Latn-ME" w:eastAsia="en-GB"/>
        </w:rPr>
        <w:t xml:space="preserve"> su ostvareni u iznosu od 118,2 mil. € što je za 55,0 mil. € ili 31,8% manje posmatrano u odnosu na isti period 2024. godine i 10,3 mil. € ili 8% manje u odnosu na plan. </w:t>
      </w:r>
    </w:p>
    <w:p w:rsidR="00160B42" w:rsidRPr="00160B42" w:rsidRDefault="00160B42" w:rsidP="00160B42">
      <w:pPr>
        <w:shd w:val="clear" w:color="auto" w:fill="FFFFFF"/>
        <w:spacing w:line="259" w:lineRule="auto"/>
        <w:jc w:val="both"/>
        <w:rPr>
          <w:rFonts w:eastAsia="Times New Roman" w:cstheme="minorHAnsi"/>
          <w:bCs/>
          <w:color w:val="000000"/>
          <w:sz w:val="24"/>
          <w:szCs w:val="24"/>
          <w:lang w:val="sr-Latn-ME" w:eastAsia="en-GB"/>
        </w:rPr>
      </w:pPr>
      <w:r w:rsidRPr="00160B42">
        <w:rPr>
          <w:rFonts w:eastAsia="Times New Roman" w:cstheme="minorHAnsi"/>
          <w:b/>
          <w:bCs/>
          <w:color w:val="000000"/>
          <w:sz w:val="24"/>
          <w:szCs w:val="24"/>
          <w:lang w:val="sr-Latn-ME" w:eastAsia="en-GB"/>
        </w:rPr>
        <w:t>Samo u aprilu mjesecu 2025. godine realizovano je ukupno 317,1 mil. € prihoda budžeta, što je na nivou plana i neznatno manje u odnosu na isti mjesec 2024. godine, odnosno za 0,5 mil. € ili 0,2%.</w:t>
      </w:r>
    </w:p>
    <w:p w:rsidR="003C0235" w:rsidRDefault="003C0235" w:rsidP="0008362B">
      <w:pPr>
        <w:shd w:val="clear" w:color="auto" w:fill="FFFFFF"/>
        <w:jc w:val="both"/>
        <w:rPr>
          <w:rFonts w:eastAsia="Times New Roman" w:cstheme="minorHAnsi"/>
          <w:color w:val="000000"/>
          <w:lang w:val="sr-Latn-ME" w:eastAsia="en-GB"/>
        </w:rPr>
      </w:pPr>
    </w:p>
    <w:p w:rsidR="005064AE" w:rsidRPr="00160B42" w:rsidRDefault="00B15613" w:rsidP="00B15613">
      <w:pPr>
        <w:pStyle w:val="Prihodi"/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Rashodi</w:t>
      </w:r>
      <w:proofErr w:type="spellEnd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budžeta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</w:t>
      </w:r>
      <w:proofErr w:type="spellStart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mjesec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8E6939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april</w:t>
      </w:r>
      <w:proofErr w:type="spellEnd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2025. </w:t>
      </w:r>
      <w:proofErr w:type="spellStart"/>
      <w:r w:rsidR="0095115D" w:rsidRPr="00160B42">
        <w:rPr>
          <w:rFonts w:asciiTheme="minorHAnsi" w:hAnsiTheme="minorHAnsi" w:cstheme="minorHAnsi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godine</w:t>
      </w:r>
      <w:proofErr w:type="spellEnd"/>
    </w:p>
    <w:p w:rsidR="005064AE" w:rsidRPr="00B15613" w:rsidRDefault="005064AE" w:rsidP="00844CF4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C3A5D" w:rsidRDefault="00C6469F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Izdaci budžeta </w:t>
      </w:r>
      <w:r w:rsidR="00963A77">
        <w:rPr>
          <w:rFonts w:cstheme="minorHAnsi"/>
          <w:sz w:val="24"/>
          <w:szCs w:val="24"/>
          <w:lang w:val="sr-Latn-ME"/>
        </w:rPr>
        <w:t xml:space="preserve">za prva </w:t>
      </w:r>
      <w:r w:rsidR="003C0235">
        <w:rPr>
          <w:rFonts w:cstheme="minorHAnsi"/>
          <w:sz w:val="24"/>
          <w:szCs w:val="24"/>
          <w:lang w:val="sr-Latn-ME"/>
        </w:rPr>
        <w:t>četiri</w:t>
      </w:r>
      <w:r w:rsidR="00963A77">
        <w:rPr>
          <w:rFonts w:cstheme="minorHAnsi"/>
          <w:sz w:val="24"/>
          <w:szCs w:val="24"/>
          <w:lang w:val="sr-Latn-ME"/>
        </w:rPr>
        <w:t xml:space="preserve"> mjeseca</w:t>
      </w:r>
      <w:r>
        <w:rPr>
          <w:rFonts w:cstheme="minorHAnsi"/>
          <w:sz w:val="24"/>
          <w:szCs w:val="24"/>
          <w:lang w:val="sr-Latn-ME"/>
        </w:rPr>
        <w:t xml:space="preserve"> 2025. godine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iznosili su </w:t>
      </w:r>
      <w:r w:rsidR="003C0235">
        <w:rPr>
          <w:rFonts w:cstheme="minorHAnsi"/>
          <w:bCs/>
          <w:sz w:val="24"/>
          <w:szCs w:val="24"/>
          <w:lang w:val="sr-Latn-ME"/>
        </w:rPr>
        <w:t>906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F8732A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</w:t>
      </w:r>
      <w:r w:rsidR="003C0235">
        <w:rPr>
          <w:rFonts w:cstheme="minorHAnsi"/>
          <w:bCs/>
          <w:sz w:val="24"/>
          <w:szCs w:val="24"/>
          <w:lang w:val="sr-Latn-ME"/>
        </w:rPr>
        <w:t xml:space="preserve"> 11</w:t>
      </w:r>
      <w:r w:rsidR="007E6E06">
        <w:rPr>
          <w:rFonts w:cstheme="minorHAnsi"/>
          <w:bCs/>
          <w:sz w:val="24"/>
          <w:szCs w:val="24"/>
          <w:lang w:val="sr-Latn-ME"/>
        </w:rPr>
        <w:t>,</w:t>
      </w:r>
      <w:r w:rsidR="003C0235">
        <w:rPr>
          <w:rFonts w:cstheme="minorHAnsi"/>
          <w:bCs/>
          <w:sz w:val="24"/>
          <w:szCs w:val="24"/>
          <w:lang w:val="sr-Latn-ME"/>
        </w:rPr>
        <w:t>4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procijenjenog BDP-a. U odnosu na isti </w:t>
      </w:r>
      <w:r w:rsidR="00963A77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godine, izdaci su veći </w:t>
      </w:r>
      <w:r w:rsidR="0008362B">
        <w:rPr>
          <w:rFonts w:cstheme="minorHAnsi"/>
          <w:bCs/>
          <w:sz w:val="24"/>
          <w:szCs w:val="24"/>
          <w:lang w:val="sr-Latn-ME"/>
        </w:rPr>
        <w:t>6</w:t>
      </w:r>
      <w:r w:rsidR="003C0235">
        <w:rPr>
          <w:rFonts w:cstheme="minorHAnsi"/>
          <w:bCs/>
          <w:sz w:val="24"/>
          <w:szCs w:val="24"/>
          <w:lang w:val="sr-Latn-ME"/>
        </w:rPr>
        <w:t>4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EC31F1">
        <w:rPr>
          <w:rFonts w:cstheme="minorHAnsi"/>
          <w:bCs/>
          <w:sz w:val="24"/>
          <w:szCs w:val="24"/>
          <w:lang w:val="sr-Latn-ME"/>
        </w:rPr>
        <w:t>6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ili </w:t>
      </w:r>
      <w:r w:rsidR="003C0235">
        <w:rPr>
          <w:rFonts w:cstheme="minorHAnsi"/>
          <w:bCs/>
          <w:sz w:val="24"/>
          <w:szCs w:val="24"/>
          <w:lang w:val="sr-Latn-ME"/>
        </w:rPr>
        <w:t>7</w:t>
      </w:r>
      <w:r w:rsidR="00963A77">
        <w:rPr>
          <w:rFonts w:cstheme="minorHAnsi"/>
          <w:bCs/>
          <w:sz w:val="24"/>
          <w:szCs w:val="24"/>
          <w:lang w:val="sr-Latn-ME"/>
        </w:rPr>
        <w:t>,</w:t>
      </w:r>
      <w:r w:rsidR="00EC31F1">
        <w:rPr>
          <w:rFonts w:cstheme="minorHAnsi"/>
          <w:bCs/>
          <w:sz w:val="24"/>
          <w:szCs w:val="24"/>
          <w:lang w:val="sr-Latn-ME"/>
        </w:rPr>
        <w:t>7</w:t>
      </w:r>
      <w:r w:rsidR="003C0235">
        <w:rPr>
          <w:rFonts w:cstheme="minorHAnsi"/>
          <w:bCs/>
          <w:sz w:val="24"/>
          <w:szCs w:val="24"/>
          <w:lang w:val="sr-Latn-ME"/>
        </w:rPr>
        <w:t>%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i </w:t>
      </w:r>
      <w:r>
        <w:rPr>
          <w:rFonts w:cstheme="minorHAnsi"/>
          <w:bCs/>
          <w:sz w:val="24"/>
          <w:szCs w:val="24"/>
          <w:lang w:val="sr-Latn-ME"/>
        </w:rPr>
        <w:t>dodatna potrošnja iskazana je u okviru potreba većeg izdvajanja troškova mandatornog karaktera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. U odnosu na plan ove godine, izdaci su manji za </w:t>
      </w:r>
      <w:r w:rsidR="003C0235">
        <w:rPr>
          <w:rFonts w:cstheme="minorHAnsi"/>
          <w:bCs/>
          <w:sz w:val="24"/>
          <w:szCs w:val="24"/>
          <w:lang w:val="sr-Latn-ME"/>
        </w:rPr>
        <w:t>7</w:t>
      </w:r>
      <w:r w:rsidR="00F65DA0">
        <w:rPr>
          <w:rFonts w:cstheme="minorHAnsi"/>
          <w:bCs/>
          <w:sz w:val="24"/>
          <w:szCs w:val="24"/>
          <w:lang w:val="sr-Latn-ME"/>
        </w:rPr>
        <w:t>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2D1103">
        <w:rPr>
          <w:rFonts w:cstheme="minorHAnsi"/>
          <w:bCs/>
          <w:sz w:val="24"/>
          <w:szCs w:val="24"/>
          <w:lang w:val="sr-Latn-ME"/>
        </w:rPr>
        <w:t>7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3C0235">
        <w:rPr>
          <w:rFonts w:cstheme="minorHAnsi"/>
          <w:bCs/>
          <w:sz w:val="24"/>
          <w:szCs w:val="24"/>
          <w:lang w:val="sr-Latn-ME"/>
        </w:rPr>
        <w:t>8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3C0235">
        <w:rPr>
          <w:rFonts w:cstheme="minorHAnsi"/>
          <w:bCs/>
          <w:sz w:val="24"/>
          <w:szCs w:val="24"/>
          <w:lang w:val="sr-Latn-ME"/>
        </w:rPr>
        <w:t>1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i odraz su dinamike pristizanja obaveza u ovom periodu. </w:t>
      </w:r>
    </w:p>
    <w:p w:rsidR="00B8622E" w:rsidRDefault="00B8622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B8622E" w:rsidRDefault="00AB662A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798AB9D3">
            <wp:extent cx="1888907" cy="3218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78" cy="326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622E">
        <w:rPr>
          <w:rFonts w:cstheme="minorHAnsi"/>
          <w:bCs/>
          <w:noProof/>
          <w:sz w:val="24"/>
          <w:szCs w:val="24"/>
          <w:lang w:val="sr-Latn-ME"/>
        </w:rPr>
        <w:drawing>
          <wp:inline distT="0" distB="0" distL="0" distR="0" wp14:anchorId="48E05274">
            <wp:extent cx="4029075" cy="32229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137" cy="3254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3A5D" w:rsidRDefault="00DC3A5D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7A3DFA">
        <w:rPr>
          <w:rFonts w:cstheme="minorHAnsi"/>
          <w:b/>
          <w:bCs/>
          <w:sz w:val="24"/>
          <w:szCs w:val="24"/>
          <w:lang w:val="sr-Latn-ME"/>
        </w:rPr>
        <w:lastRenderedPageBreak/>
        <w:t>Tekući izdaci u tekućem budžetu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u </w:t>
      </w:r>
      <w:r w:rsidR="008E6939">
        <w:rPr>
          <w:rFonts w:cstheme="minorHAnsi"/>
          <w:bCs/>
          <w:sz w:val="24"/>
          <w:szCs w:val="24"/>
          <w:lang w:val="sr-Latn-ME"/>
        </w:rPr>
        <w:t>posmatranom periodu</w:t>
      </w:r>
      <w:r w:rsidR="00084539">
        <w:rPr>
          <w:rFonts w:cstheme="minorHAnsi"/>
          <w:bCs/>
          <w:sz w:val="24"/>
          <w:szCs w:val="24"/>
          <w:lang w:val="sr-Latn-ME"/>
        </w:rPr>
        <w:t xml:space="preserve"> 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ostvareni su u iznosu od </w:t>
      </w:r>
      <w:r w:rsidR="002D5234">
        <w:rPr>
          <w:rFonts w:cstheme="minorHAnsi"/>
          <w:bCs/>
          <w:sz w:val="24"/>
          <w:szCs w:val="24"/>
          <w:lang w:val="sr-Latn-ME"/>
        </w:rPr>
        <w:t>368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2D5234">
        <w:rPr>
          <w:rFonts w:cstheme="minorHAnsi"/>
          <w:bCs/>
          <w:sz w:val="24"/>
          <w:szCs w:val="24"/>
          <w:lang w:val="sr-Latn-ME"/>
        </w:rPr>
        <w:t>74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€, što predstavlja </w:t>
      </w:r>
      <w:r w:rsidR="008E6939">
        <w:rPr>
          <w:rFonts w:cstheme="minorHAnsi"/>
          <w:bCs/>
          <w:sz w:val="24"/>
          <w:szCs w:val="24"/>
          <w:lang w:val="sr-Latn-ME"/>
        </w:rPr>
        <w:t>9</w:t>
      </w:r>
      <w:r w:rsidR="002D5234">
        <w:rPr>
          <w:rFonts w:cstheme="minorHAnsi"/>
          <w:bCs/>
          <w:sz w:val="24"/>
          <w:szCs w:val="24"/>
          <w:lang w:val="sr-Latn-ME"/>
        </w:rPr>
        <w:t>4</w:t>
      </w:r>
      <w:r w:rsidR="008D638C">
        <w:rPr>
          <w:rFonts w:cstheme="minorHAnsi"/>
          <w:bCs/>
          <w:sz w:val="24"/>
          <w:szCs w:val="24"/>
          <w:lang w:val="sr-Latn-ME"/>
        </w:rPr>
        <w:t>,</w:t>
      </w:r>
      <w:r w:rsidR="002D5234">
        <w:rPr>
          <w:rFonts w:cstheme="minorHAnsi"/>
          <w:bCs/>
          <w:sz w:val="24"/>
          <w:szCs w:val="24"/>
          <w:lang w:val="sr-Latn-ME"/>
        </w:rPr>
        <w:t>6</w:t>
      </w:r>
      <w:r w:rsidRPr="00C55F88">
        <w:rPr>
          <w:rFonts w:cstheme="minorHAnsi"/>
          <w:bCs/>
          <w:sz w:val="24"/>
          <w:szCs w:val="24"/>
          <w:lang w:val="sr-Latn-ME"/>
        </w:rPr>
        <w:t>% plana</w:t>
      </w:r>
      <w:r w:rsidR="008E6939">
        <w:rPr>
          <w:rFonts w:cstheme="minorHAnsi"/>
          <w:bCs/>
          <w:sz w:val="24"/>
          <w:szCs w:val="24"/>
          <w:lang w:val="sr-Latn-ME"/>
        </w:rPr>
        <w:t xml:space="preserve">. </w:t>
      </w:r>
      <w:r w:rsidR="00A00EB5">
        <w:rPr>
          <w:rFonts w:cstheme="minorHAnsi"/>
          <w:bCs/>
          <w:sz w:val="24"/>
          <w:szCs w:val="24"/>
          <w:lang w:val="sr-Latn-ME"/>
        </w:rPr>
        <w:t xml:space="preserve">Veće </w:t>
      </w:r>
      <w:r w:rsidR="00A00EB5" w:rsidRPr="00A00EB5">
        <w:rPr>
          <w:rFonts w:cstheme="minorHAnsi"/>
          <w:bCs/>
          <w:sz w:val="24"/>
          <w:szCs w:val="24"/>
          <w:lang w:val="sr-Latn-ME"/>
        </w:rPr>
        <w:t xml:space="preserve">ostvarenje je dominantno zabilježeno kod kamata </w:t>
      </w:r>
      <w:r w:rsidR="00A00EB5" w:rsidRPr="00677F51">
        <w:rPr>
          <w:rFonts w:cstheme="minorHAnsi"/>
          <w:bCs/>
          <w:sz w:val="24"/>
          <w:szCs w:val="24"/>
          <w:lang w:val="sr-Latn-ME"/>
        </w:rPr>
        <w:t>na poziciji Kamate nerezidentima</w:t>
      </w:r>
      <w:r w:rsidR="00C253B6">
        <w:rPr>
          <w:rFonts w:cstheme="minorHAnsi"/>
          <w:bCs/>
          <w:sz w:val="24"/>
          <w:szCs w:val="24"/>
          <w:lang w:val="sr-Latn-ME"/>
        </w:rPr>
        <w:t xml:space="preserve">, </w:t>
      </w:r>
      <w:r w:rsidR="00A00EB5" w:rsidRPr="00A00EB5">
        <w:rPr>
          <w:rFonts w:cstheme="minorHAnsi"/>
          <w:bCs/>
          <w:sz w:val="24"/>
          <w:szCs w:val="24"/>
          <w:lang w:val="sr-Latn-ME"/>
        </w:rPr>
        <w:t xml:space="preserve">dok je manje ostvarenje zabilježeno dominantno kod rashoda za </w:t>
      </w:r>
      <w:r w:rsidR="00C253B6">
        <w:rPr>
          <w:rFonts w:cstheme="minorHAnsi"/>
          <w:bCs/>
          <w:sz w:val="24"/>
          <w:szCs w:val="24"/>
          <w:lang w:val="sr-Latn-ME"/>
        </w:rPr>
        <w:t>tekuće održavanje</w:t>
      </w:r>
      <w:r w:rsidR="00A00EB5" w:rsidRPr="00A00EB5">
        <w:rPr>
          <w:rFonts w:cstheme="minorHAnsi"/>
          <w:bCs/>
          <w:sz w:val="24"/>
          <w:szCs w:val="24"/>
          <w:lang w:val="sr-Latn-ME"/>
        </w:rPr>
        <w:t xml:space="preserve"> i ostalih izdataka.</w:t>
      </w:r>
    </w:p>
    <w:p w:rsidR="006A27D3" w:rsidRPr="005064AE" w:rsidRDefault="006A27D3" w:rsidP="002D43C7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5064AE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Transferi za socijalnu zaštitu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ost</w:t>
      </w:r>
      <w:r w:rsidR="00D161F4">
        <w:rPr>
          <w:rFonts w:cstheme="minorHAnsi"/>
          <w:bCs/>
          <w:sz w:val="24"/>
          <w:szCs w:val="24"/>
          <w:lang w:val="sr-Latn-ME"/>
        </w:rPr>
        <w:t>v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areni su u iznosu od </w:t>
      </w:r>
      <w:r w:rsidR="008E6939">
        <w:rPr>
          <w:rFonts w:cstheme="minorHAnsi"/>
          <w:bCs/>
          <w:sz w:val="24"/>
          <w:szCs w:val="24"/>
          <w:lang w:val="sr-Latn-ME"/>
        </w:rPr>
        <w:t>359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E6939">
        <w:rPr>
          <w:rFonts w:cstheme="minorHAnsi"/>
          <w:bCs/>
          <w:sz w:val="24"/>
          <w:szCs w:val="24"/>
          <w:lang w:val="sr-Latn-ME"/>
        </w:rPr>
        <w:t>5</w:t>
      </w:r>
      <w:r w:rsidR="00F25B79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što predstavlja ostvarenje </w:t>
      </w:r>
      <w:r w:rsidR="0008362B">
        <w:rPr>
          <w:rFonts w:cstheme="minorHAnsi"/>
          <w:bCs/>
          <w:sz w:val="24"/>
          <w:szCs w:val="24"/>
          <w:lang w:val="sr-Latn-ME"/>
        </w:rPr>
        <w:t>101</w:t>
      </w:r>
      <w:r w:rsidR="003A3017">
        <w:rPr>
          <w:rFonts w:cstheme="minorHAnsi"/>
          <w:bCs/>
          <w:sz w:val="24"/>
          <w:szCs w:val="24"/>
          <w:lang w:val="sr-Latn-ME"/>
        </w:rPr>
        <w:t>,</w:t>
      </w:r>
      <w:r w:rsidR="00084539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 plana i u odnosu na isti </w:t>
      </w:r>
      <w:r w:rsidR="00084539">
        <w:rPr>
          <w:rFonts w:cstheme="minorHAnsi"/>
          <w:bCs/>
          <w:sz w:val="24"/>
          <w:szCs w:val="24"/>
          <w:lang w:val="sr-Latn-ME"/>
        </w:rPr>
        <w:t>period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prethodne godine veći su za </w:t>
      </w:r>
      <w:r w:rsidR="008E6939">
        <w:rPr>
          <w:rFonts w:cstheme="minorHAnsi"/>
          <w:bCs/>
          <w:sz w:val="24"/>
          <w:szCs w:val="24"/>
          <w:lang w:val="sr-Latn-ME"/>
        </w:rPr>
        <w:t>42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E6939">
        <w:rPr>
          <w:rFonts w:cstheme="minorHAnsi"/>
          <w:bCs/>
          <w:sz w:val="24"/>
          <w:szCs w:val="24"/>
          <w:lang w:val="sr-Latn-ME"/>
        </w:rPr>
        <w:t>5</w:t>
      </w:r>
      <w:r w:rsidR="002D5234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4539">
        <w:rPr>
          <w:rFonts w:cstheme="minorHAnsi"/>
          <w:bCs/>
          <w:sz w:val="24"/>
          <w:szCs w:val="24"/>
          <w:lang w:val="sr-Latn-ME"/>
        </w:rPr>
        <w:t>1</w:t>
      </w:r>
      <w:r w:rsidR="008E6939"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E6939">
        <w:rPr>
          <w:rFonts w:cstheme="minorHAnsi"/>
          <w:bCs/>
          <w:sz w:val="24"/>
          <w:szCs w:val="24"/>
          <w:lang w:val="sr-Latn-ME"/>
        </w:rPr>
        <w:t>4</w:t>
      </w:r>
      <w:r w:rsidRPr="005064AE">
        <w:rPr>
          <w:rFonts w:cstheme="minorHAnsi"/>
          <w:bCs/>
          <w:sz w:val="24"/>
          <w:szCs w:val="24"/>
          <w:lang w:val="sr-Latn-ME"/>
        </w:rPr>
        <w:t>%.</w:t>
      </w:r>
      <w:r w:rsidR="00C55F88">
        <w:rPr>
          <w:rFonts w:cstheme="minorHAnsi"/>
          <w:bCs/>
          <w:sz w:val="24"/>
          <w:szCs w:val="24"/>
          <w:lang w:val="sr-Latn-ME"/>
        </w:rPr>
        <w:t xml:space="preserve"> </w:t>
      </w:r>
      <w:r w:rsidRPr="005064AE">
        <w:rPr>
          <w:rFonts w:cstheme="minorHAnsi"/>
          <w:b/>
          <w:sz w:val="24"/>
          <w:szCs w:val="24"/>
          <w:lang w:val="sr-Latn-ME"/>
        </w:rPr>
        <w:t>Transferi institucijama, pojedincima, nevladinom i javnom sektoru iznosili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</w:t>
      </w:r>
      <w:r w:rsidR="008E6939">
        <w:rPr>
          <w:rFonts w:cstheme="minorHAnsi"/>
          <w:bCs/>
          <w:sz w:val="24"/>
          <w:szCs w:val="24"/>
          <w:lang w:val="sr-Latn-ME"/>
        </w:rPr>
        <w:t>118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E6939">
        <w:rPr>
          <w:rFonts w:cstheme="minorHAnsi"/>
          <w:bCs/>
          <w:sz w:val="24"/>
          <w:szCs w:val="24"/>
          <w:lang w:val="sr-Latn-ME"/>
        </w:rPr>
        <w:t>66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 </w:t>
      </w:r>
      <w:r w:rsidR="003A3017">
        <w:rPr>
          <w:rFonts w:cstheme="minorHAnsi"/>
          <w:bCs/>
          <w:sz w:val="24"/>
          <w:szCs w:val="24"/>
          <w:lang w:val="sr-Latn-ME"/>
        </w:rPr>
        <w:t>manji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su od plana za </w:t>
      </w:r>
      <w:r w:rsidR="0008362B">
        <w:rPr>
          <w:rFonts w:cstheme="minorHAnsi"/>
          <w:bCs/>
          <w:sz w:val="24"/>
          <w:szCs w:val="24"/>
          <w:lang w:val="sr-Latn-ME"/>
        </w:rPr>
        <w:t>1</w:t>
      </w:r>
      <w:r w:rsidR="008E6939">
        <w:rPr>
          <w:rFonts w:cstheme="minorHAnsi"/>
          <w:bCs/>
          <w:sz w:val="24"/>
          <w:szCs w:val="24"/>
          <w:lang w:val="sr-Latn-ME"/>
        </w:rPr>
        <w:t>8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8E6939">
        <w:rPr>
          <w:rFonts w:cstheme="minorHAnsi"/>
          <w:bCs/>
          <w:sz w:val="24"/>
          <w:szCs w:val="24"/>
          <w:lang w:val="sr-Latn-ME"/>
        </w:rPr>
        <w:t>0</w:t>
      </w:r>
      <w:r w:rsidR="0008362B">
        <w:rPr>
          <w:rFonts w:cstheme="minorHAnsi"/>
          <w:bCs/>
          <w:sz w:val="24"/>
          <w:szCs w:val="24"/>
          <w:lang w:val="sr-Latn-ME"/>
        </w:rPr>
        <w:t>5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 mil. € ili </w:t>
      </w:r>
      <w:r w:rsidR="0008362B">
        <w:rPr>
          <w:rFonts w:cstheme="minorHAnsi"/>
          <w:bCs/>
          <w:sz w:val="24"/>
          <w:szCs w:val="24"/>
          <w:lang w:val="sr-Latn-ME"/>
        </w:rPr>
        <w:t>1</w:t>
      </w:r>
      <w:r w:rsidR="008E6939">
        <w:rPr>
          <w:rFonts w:cstheme="minorHAnsi"/>
          <w:bCs/>
          <w:sz w:val="24"/>
          <w:szCs w:val="24"/>
          <w:lang w:val="sr-Latn-ME"/>
        </w:rPr>
        <w:t>3</w:t>
      </w:r>
      <w:r w:rsidRPr="005064AE">
        <w:rPr>
          <w:rFonts w:cstheme="minorHAnsi"/>
          <w:bCs/>
          <w:sz w:val="24"/>
          <w:szCs w:val="24"/>
          <w:lang w:val="sr-Latn-ME"/>
        </w:rPr>
        <w:t>,</w:t>
      </w:r>
      <w:r w:rsidR="0008362B">
        <w:rPr>
          <w:rFonts w:cstheme="minorHAnsi"/>
          <w:bCs/>
          <w:sz w:val="24"/>
          <w:szCs w:val="24"/>
          <w:lang w:val="sr-Latn-ME"/>
        </w:rPr>
        <w:t>2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%. 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>Izvršenje na ovoj pozicij</w:t>
      </w:r>
      <w:r w:rsidR="003B30B2">
        <w:rPr>
          <w:rFonts w:cstheme="minorHAnsi"/>
          <w:bCs/>
          <w:sz w:val="24"/>
          <w:szCs w:val="24"/>
          <w:lang w:val="sr-Latn-ME"/>
        </w:rPr>
        <w:t>i</w:t>
      </w:r>
      <w:r w:rsidR="003B30B2" w:rsidRPr="003B30B2">
        <w:rPr>
          <w:rFonts w:cstheme="minorHAnsi"/>
          <w:bCs/>
          <w:sz w:val="24"/>
          <w:szCs w:val="24"/>
          <w:lang w:val="sr-Latn-ME"/>
        </w:rPr>
        <w:t xml:space="preserve"> očekivano je da će imati bržu dinamiku potrošnje u narednom periodu, u skladu sa dinamikom izmirenja obaveza po ovom osnovu.</w:t>
      </w:r>
    </w:p>
    <w:p w:rsidR="00BB4EA3" w:rsidRPr="005064AE" w:rsidRDefault="00BB4EA3" w:rsidP="00BB4EA3">
      <w:pPr>
        <w:spacing w:after="0"/>
        <w:jc w:val="both"/>
        <w:rPr>
          <w:rFonts w:cstheme="minorHAnsi"/>
          <w:bCs/>
          <w:sz w:val="24"/>
          <w:szCs w:val="24"/>
          <w:highlight w:val="yellow"/>
          <w:lang w:val="sr-Latn-ME"/>
        </w:rPr>
      </w:pPr>
    </w:p>
    <w:p w:rsidR="005D6185" w:rsidRDefault="005064AE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>Kapitalni budžet</w:t>
      </w:r>
      <w:r w:rsidRPr="005064AE">
        <w:rPr>
          <w:rFonts w:cstheme="minorHAnsi"/>
          <w:bCs/>
          <w:sz w:val="24"/>
          <w:szCs w:val="24"/>
          <w:lang w:val="sr-Latn-ME"/>
        </w:rPr>
        <w:t xml:space="preserve">, koji uključuje budžetske pozicije kapitalnih izdataka,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</w:t>
      </w:r>
      <w:r w:rsidR="00084539">
        <w:rPr>
          <w:rFonts w:cstheme="minorHAnsi"/>
          <w:bCs/>
          <w:sz w:val="24"/>
          <w:szCs w:val="24"/>
          <w:lang w:val="sr-Latn-ME"/>
        </w:rPr>
        <w:t>posmatranom periodu</w:t>
      </w:r>
      <w:r w:rsidR="003A3017">
        <w:rPr>
          <w:rFonts w:cstheme="minorHAnsi"/>
          <w:bCs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ostvaren je na ni</w:t>
      </w:r>
      <w:r w:rsidR="002867C0">
        <w:rPr>
          <w:rFonts w:cstheme="minorHAnsi"/>
          <w:bCs/>
          <w:sz w:val="24"/>
          <w:szCs w:val="24"/>
          <w:lang w:val="sr-Latn-ME"/>
        </w:rPr>
        <w:t>vo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u od </w:t>
      </w:r>
      <w:r w:rsidR="004E0C6B">
        <w:rPr>
          <w:rFonts w:cstheme="minorHAnsi"/>
          <w:bCs/>
          <w:sz w:val="24"/>
          <w:szCs w:val="24"/>
          <w:lang w:val="sr-Latn-ME"/>
        </w:rPr>
        <w:t>3</w:t>
      </w:r>
      <w:r w:rsidR="0008362B">
        <w:rPr>
          <w:rFonts w:cstheme="minorHAnsi"/>
          <w:bCs/>
          <w:sz w:val="24"/>
          <w:szCs w:val="24"/>
          <w:lang w:val="sr-Latn-ME"/>
        </w:rPr>
        <w:t>1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>,</w:t>
      </w:r>
      <w:r w:rsidR="004E0C6B">
        <w:rPr>
          <w:rFonts w:cstheme="minorHAnsi"/>
          <w:bCs/>
          <w:sz w:val="24"/>
          <w:szCs w:val="24"/>
          <w:lang w:val="sr-Latn-ME"/>
        </w:rPr>
        <w:t>84</w:t>
      </w:r>
      <w:r w:rsidR="003A3017" w:rsidRPr="003A3017">
        <w:rPr>
          <w:rFonts w:cstheme="minorHAnsi"/>
          <w:bCs/>
          <w:sz w:val="24"/>
          <w:szCs w:val="24"/>
          <w:lang w:val="sr-Latn-ME"/>
        </w:rPr>
        <w:t xml:space="preserve"> mil. €</w:t>
      </w:r>
      <w:r w:rsidR="0008362B">
        <w:rPr>
          <w:rFonts w:cstheme="minorHAnsi"/>
          <w:bCs/>
          <w:sz w:val="24"/>
          <w:szCs w:val="24"/>
          <w:lang w:val="sr-Latn-ME"/>
        </w:rPr>
        <w:t xml:space="preserve">. </w:t>
      </w:r>
    </w:p>
    <w:p w:rsidR="00BB4EA3" w:rsidRPr="007616AE" w:rsidRDefault="00BB4EA3" w:rsidP="00BB4EA3">
      <w:pPr>
        <w:spacing w:after="0"/>
        <w:jc w:val="both"/>
        <w:rPr>
          <w:rFonts w:cstheme="minorHAnsi"/>
          <w:bCs/>
          <w:sz w:val="24"/>
          <w:szCs w:val="24"/>
          <w:lang w:val="sr-Latn-ME"/>
        </w:rPr>
      </w:pPr>
    </w:p>
    <w:p w:rsidR="00BB4EA3" w:rsidRDefault="00C6469F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C6469F">
        <w:rPr>
          <w:rFonts w:cstheme="minorHAnsi"/>
          <w:sz w:val="24"/>
          <w:szCs w:val="24"/>
          <w:lang w:val="sr-Latn-ME"/>
        </w:rPr>
        <w:t xml:space="preserve">Posmatrajući </w:t>
      </w:r>
      <w:r w:rsidR="008E6939">
        <w:rPr>
          <w:rFonts w:cstheme="minorHAnsi"/>
          <w:b/>
          <w:sz w:val="24"/>
          <w:szCs w:val="24"/>
          <w:lang w:val="sr-Latn-ME"/>
        </w:rPr>
        <w:t>april</w:t>
      </w:r>
      <w:r w:rsidRPr="00C6469F">
        <w:rPr>
          <w:rFonts w:cstheme="minorHAnsi"/>
          <w:sz w:val="24"/>
          <w:szCs w:val="24"/>
          <w:lang w:val="sr-Latn-ME"/>
        </w:rPr>
        <w:t xml:space="preserve"> mjesec, izdaci iznose 2</w:t>
      </w:r>
      <w:r w:rsidR="008E6939">
        <w:rPr>
          <w:rFonts w:cstheme="minorHAnsi"/>
          <w:sz w:val="24"/>
          <w:szCs w:val="24"/>
          <w:lang w:val="sr-Latn-ME"/>
        </w:rPr>
        <w:t>62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2D1103">
        <w:rPr>
          <w:rFonts w:cstheme="minorHAnsi"/>
          <w:sz w:val="24"/>
          <w:szCs w:val="24"/>
          <w:lang w:val="sr-Latn-ME"/>
        </w:rPr>
        <w:t>2</w:t>
      </w:r>
      <w:r w:rsidR="00F65DA0">
        <w:rPr>
          <w:rFonts w:cstheme="minorHAnsi"/>
          <w:sz w:val="24"/>
          <w:szCs w:val="24"/>
          <w:lang w:val="sr-Latn-ME"/>
        </w:rPr>
        <w:t xml:space="preserve"> </w:t>
      </w:r>
      <w:r w:rsidRPr="00C6469F">
        <w:rPr>
          <w:rFonts w:cstheme="minorHAnsi"/>
          <w:sz w:val="24"/>
          <w:szCs w:val="24"/>
          <w:lang w:val="sr-Latn-ME"/>
        </w:rPr>
        <w:t xml:space="preserve">mil. € i </w:t>
      </w:r>
      <w:r w:rsidR="004E0C6B">
        <w:rPr>
          <w:rFonts w:cstheme="minorHAnsi"/>
          <w:sz w:val="24"/>
          <w:szCs w:val="24"/>
          <w:lang w:val="sr-Latn-ME"/>
        </w:rPr>
        <w:t>manj</w:t>
      </w:r>
      <w:r w:rsidR="00F25B79">
        <w:rPr>
          <w:rFonts w:cstheme="minorHAnsi"/>
          <w:sz w:val="24"/>
          <w:szCs w:val="24"/>
          <w:lang w:val="sr-Latn-ME"/>
        </w:rPr>
        <w:t>i</w:t>
      </w:r>
      <w:r w:rsidRPr="00C6469F">
        <w:rPr>
          <w:rFonts w:cstheme="minorHAnsi"/>
          <w:sz w:val="24"/>
          <w:szCs w:val="24"/>
          <w:lang w:val="sr-Latn-ME"/>
        </w:rPr>
        <w:t xml:space="preserve"> su za </w:t>
      </w:r>
      <w:r w:rsidR="00F65DA0">
        <w:rPr>
          <w:rFonts w:cstheme="minorHAnsi"/>
          <w:sz w:val="24"/>
          <w:szCs w:val="24"/>
          <w:lang w:val="sr-Latn-ME"/>
        </w:rPr>
        <w:t>9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2D1103">
        <w:rPr>
          <w:rFonts w:cstheme="minorHAnsi"/>
          <w:sz w:val="24"/>
          <w:szCs w:val="24"/>
          <w:lang w:val="sr-Latn-ME"/>
        </w:rPr>
        <w:t>8</w:t>
      </w:r>
      <w:r w:rsidR="00F25B79">
        <w:rPr>
          <w:rFonts w:cstheme="minorHAnsi"/>
          <w:sz w:val="24"/>
          <w:szCs w:val="24"/>
          <w:lang w:val="sr-Latn-ME"/>
        </w:rPr>
        <w:t xml:space="preserve"> </w:t>
      </w:r>
      <w:r w:rsidRPr="00C6469F">
        <w:rPr>
          <w:rFonts w:cstheme="minorHAnsi"/>
          <w:sz w:val="24"/>
          <w:szCs w:val="24"/>
          <w:lang w:val="sr-Latn-ME"/>
        </w:rPr>
        <w:t xml:space="preserve">mil. € ili </w:t>
      </w:r>
      <w:r w:rsidR="0008362B">
        <w:rPr>
          <w:rFonts w:cstheme="minorHAnsi"/>
          <w:sz w:val="24"/>
          <w:szCs w:val="24"/>
          <w:lang w:val="sr-Latn-ME"/>
        </w:rPr>
        <w:t>3</w:t>
      </w:r>
      <w:r w:rsidRPr="00C6469F">
        <w:rPr>
          <w:rFonts w:cstheme="minorHAnsi"/>
          <w:sz w:val="24"/>
          <w:szCs w:val="24"/>
          <w:lang w:val="sr-Latn-ME"/>
        </w:rPr>
        <w:t>,</w:t>
      </w:r>
      <w:r w:rsidR="004E0C6B">
        <w:rPr>
          <w:rFonts w:cstheme="minorHAnsi"/>
          <w:sz w:val="24"/>
          <w:szCs w:val="24"/>
          <w:lang w:val="sr-Latn-ME"/>
        </w:rPr>
        <w:t>6</w:t>
      </w:r>
      <w:r w:rsidRPr="00C6469F">
        <w:rPr>
          <w:rFonts w:cstheme="minorHAnsi"/>
          <w:sz w:val="24"/>
          <w:szCs w:val="24"/>
          <w:lang w:val="sr-Latn-ME"/>
        </w:rPr>
        <w:t>% od plana</w:t>
      </w:r>
      <w:r w:rsidR="00F25B79">
        <w:rPr>
          <w:rFonts w:cstheme="minorHAnsi"/>
          <w:sz w:val="24"/>
          <w:szCs w:val="24"/>
          <w:lang w:val="sr-Latn-ME"/>
        </w:rPr>
        <w:t>, dok su u</w:t>
      </w:r>
      <w:r w:rsidR="00F0184E">
        <w:rPr>
          <w:rFonts w:cstheme="minorHAnsi"/>
          <w:sz w:val="24"/>
          <w:szCs w:val="24"/>
          <w:lang w:val="sr-Latn-ME"/>
        </w:rPr>
        <w:t xml:space="preserve"> odnosnu na</w:t>
      </w:r>
      <w:r w:rsidR="00F25B79">
        <w:rPr>
          <w:rFonts w:cstheme="minorHAnsi"/>
          <w:sz w:val="24"/>
          <w:szCs w:val="24"/>
          <w:lang w:val="sr-Latn-ME"/>
        </w:rPr>
        <w:t xml:space="preserve"> posmatrani period prethodne godine </w:t>
      </w:r>
      <w:r w:rsidR="002D1103">
        <w:rPr>
          <w:rFonts w:cstheme="minorHAnsi"/>
          <w:sz w:val="24"/>
          <w:szCs w:val="24"/>
          <w:lang w:val="sr-Latn-ME"/>
        </w:rPr>
        <w:t>veći</w:t>
      </w:r>
      <w:r w:rsidR="00F25B79">
        <w:rPr>
          <w:rFonts w:cstheme="minorHAnsi"/>
          <w:sz w:val="24"/>
          <w:szCs w:val="24"/>
          <w:lang w:val="sr-Latn-ME"/>
        </w:rPr>
        <w:t xml:space="preserve"> za 3,</w:t>
      </w:r>
      <w:r w:rsidR="001457B6">
        <w:rPr>
          <w:rFonts w:cstheme="minorHAnsi"/>
          <w:sz w:val="24"/>
          <w:szCs w:val="24"/>
          <w:lang w:val="sr-Latn-ME"/>
        </w:rPr>
        <w:t>3</w:t>
      </w:r>
      <w:r w:rsidR="00F25B79">
        <w:rPr>
          <w:rFonts w:cstheme="minorHAnsi"/>
          <w:sz w:val="24"/>
          <w:szCs w:val="24"/>
          <w:lang w:val="sr-Latn-ME"/>
        </w:rPr>
        <w:t xml:space="preserve"> mil. € ili 1,3%. 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Odstupanje od plana se dominantno odnosi na veće ostvarenje na </w:t>
      </w:r>
      <w:r w:rsidR="00EA2BE8">
        <w:rPr>
          <w:rFonts w:cstheme="minorHAnsi"/>
          <w:sz w:val="24"/>
          <w:szCs w:val="24"/>
          <w:lang w:val="sr-Latn-ME"/>
        </w:rPr>
        <w:t>pojedinim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 pozicijama Tekućih izdataka koji su ostvareni u iznosu od 1</w:t>
      </w:r>
      <w:r w:rsidR="00EA2BE8">
        <w:rPr>
          <w:rFonts w:cstheme="minorHAnsi"/>
          <w:sz w:val="24"/>
          <w:szCs w:val="24"/>
          <w:lang w:val="sr-Latn-ME"/>
        </w:rPr>
        <w:t>21</w:t>
      </w:r>
      <w:r w:rsidR="00EA2BE8" w:rsidRPr="00EA2BE8">
        <w:rPr>
          <w:rFonts w:cstheme="minorHAnsi"/>
          <w:sz w:val="24"/>
          <w:szCs w:val="24"/>
          <w:lang w:val="sr-Latn-ME"/>
        </w:rPr>
        <w:t>,</w:t>
      </w:r>
      <w:r w:rsidR="00EA2BE8">
        <w:rPr>
          <w:rFonts w:cstheme="minorHAnsi"/>
          <w:sz w:val="24"/>
          <w:szCs w:val="24"/>
          <w:lang w:val="sr-Latn-ME"/>
        </w:rPr>
        <w:t>12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 mil. € ili 1</w:t>
      </w:r>
      <w:r w:rsidR="00EA2BE8">
        <w:rPr>
          <w:rFonts w:cstheme="minorHAnsi"/>
          <w:sz w:val="24"/>
          <w:szCs w:val="24"/>
          <w:lang w:val="sr-Latn-ME"/>
        </w:rPr>
        <w:t>10</w:t>
      </w:r>
      <w:r w:rsidR="00EA2BE8" w:rsidRPr="00EA2BE8">
        <w:rPr>
          <w:rFonts w:cstheme="minorHAnsi"/>
          <w:sz w:val="24"/>
          <w:szCs w:val="24"/>
          <w:lang w:val="sr-Latn-ME"/>
        </w:rPr>
        <w:t>,</w:t>
      </w:r>
      <w:r w:rsidR="00EA2BE8">
        <w:rPr>
          <w:rFonts w:cstheme="minorHAnsi"/>
          <w:sz w:val="24"/>
          <w:szCs w:val="24"/>
          <w:lang w:val="sr-Latn-ME"/>
        </w:rPr>
        <w:t>3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% plana, zatim Transfera </w:t>
      </w:r>
      <w:r w:rsidR="00EA2BE8">
        <w:rPr>
          <w:rFonts w:cstheme="minorHAnsi"/>
          <w:sz w:val="24"/>
          <w:szCs w:val="24"/>
          <w:lang w:val="sr-Latn-ME"/>
        </w:rPr>
        <w:t>za socijalnu zaštitu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 </w:t>
      </w:r>
      <w:r w:rsidR="00EA2BE8">
        <w:rPr>
          <w:rFonts w:cstheme="minorHAnsi"/>
          <w:sz w:val="24"/>
          <w:szCs w:val="24"/>
          <w:lang w:val="sr-Latn-ME"/>
        </w:rPr>
        <w:t>koji su ostvareni u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 iznosu od </w:t>
      </w:r>
      <w:r w:rsidR="00EA2BE8">
        <w:rPr>
          <w:rFonts w:cstheme="minorHAnsi"/>
          <w:sz w:val="24"/>
          <w:szCs w:val="24"/>
          <w:lang w:val="sr-Latn-ME"/>
        </w:rPr>
        <w:t>90</w:t>
      </w:r>
      <w:r w:rsidR="00EA2BE8" w:rsidRPr="00EA2BE8">
        <w:rPr>
          <w:rFonts w:cstheme="minorHAnsi"/>
          <w:sz w:val="24"/>
          <w:szCs w:val="24"/>
          <w:lang w:val="sr-Latn-ME"/>
        </w:rPr>
        <w:t>,</w:t>
      </w:r>
      <w:r w:rsidR="00EA2BE8">
        <w:rPr>
          <w:rFonts w:cstheme="minorHAnsi"/>
          <w:sz w:val="24"/>
          <w:szCs w:val="24"/>
          <w:lang w:val="sr-Latn-ME"/>
        </w:rPr>
        <w:t>32</w:t>
      </w:r>
      <w:r w:rsidR="00EA2BE8" w:rsidRPr="00EA2BE8">
        <w:rPr>
          <w:rFonts w:cstheme="minorHAnsi"/>
          <w:sz w:val="24"/>
          <w:szCs w:val="24"/>
          <w:lang w:val="sr-Latn-ME"/>
        </w:rPr>
        <w:t xml:space="preserve"> mil. € </w:t>
      </w:r>
      <w:r w:rsidR="00EA2BE8">
        <w:rPr>
          <w:rFonts w:cstheme="minorHAnsi"/>
          <w:sz w:val="24"/>
          <w:szCs w:val="24"/>
          <w:lang w:val="sr-Latn-ME"/>
        </w:rPr>
        <w:t>ili 101,6% plana.</w:t>
      </w:r>
    </w:p>
    <w:p w:rsidR="00EA2BE8" w:rsidRDefault="00EA2BE8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4E0C6B" w:rsidRDefault="00EA2BE8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  <w:r w:rsidRPr="00EA2BE8">
        <w:rPr>
          <w:rFonts w:cstheme="minorHAnsi"/>
          <w:sz w:val="24"/>
          <w:szCs w:val="24"/>
          <w:lang w:val="sr-Latn-ME"/>
        </w:rPr>
        <w:t xml:space="preserve">Kod Tekućih izdataka izdvaja se veće ostvarenje u odnosu na plan dominantno kod </w:t>
      </w:r>
      <w:r w:rsidR="00A93FD0">
        <w:rPr>
          <w:rFonts w:cstheme="minorHAnsi"/>
          <w:sz w:val="24"/>
          <w:szCs w:val="24"/>
          <w:lang w:val="sr-Latn-ME"/>
        </w:rPr>
        <w:t>K</w:t>
      </w:r>
      <w:r w:rsidRPr="00EA2BE8">
        <w:rPr>
          <w:rFonts w:cstheme="minorHAnsi"/>
          <w:sz w:val="24"/>
          <w:szCs w:val="24"/>
          <w:lang w:val="sr-Latn-ME"/>
        </w:rPr>
        <w:t xml:space="preserve">amata  </w:t>
      </w:r>
      <w:r w:rsidRPr="005D6AE7">
        <w:rPr>
          <w:rFonts w:cstheme="minorHAnsi"/>
          <w:sz w:val="24"/>
          <w:szCs w:val="24"/>
          <w:lang w:val="sr-Latn-ME"/>
        </w:rPr>
        <w:t xml:space="preserve">koje su ostvarene u iznosu od </w:t>
      </w:r>
      <w:r w:rsidR="005D6AE7" w:rsidRPr="005D6AE7">
        <w:rPr>
          <w:rFonts w:cstheme="minorHAnsi"/>
          <w:sz w:val="24"/>
          <w:szCs w:val="24"/>
          <w:lang w:val="sr-Latn-ME"/>
        </w:rPr>
        <w:t>33</w:t>
      </w:r>
      <w:r w:rsidRPr="005D6AE7">
        <w:rPr>
          <w:rFonts w:cstheme="minorHAnsi"/>
          <w:sz w:val="24"/>
          <w:szCs w:val="24"/>
          <w:lang w:val="sr-Latn-ME"/>
        </w:rPr>
        <w:t>,</w:t>
      </w:r>
      <w:r w:rsidR="005D6AE7" w:rsidRPr="005D6AE7">
        <w:rPr>
          <w:rFonts w:cstheme="minorHAnsi"/>
          <w:sz w:val="24"/>
          <w:szCs w:val="24"/>
          <w:lang w:val="sr-Latn-ME"/>
        </w:rPr>
        <w:t>27</w:t>
      </w:r>
      <w:r w:rsidRPr="005D6AE7">
        <w:rPr>
          <w:rFonts w:cstheme="minorHAnsi"/>
          <w:sz w:val="24"/>
          <w:szCs w:val="24"/>
          <w:lang w:val="sr-Latn-ME"/>
        </w:rPr>
        <w:t xml:space="preserve"> mil. € što je </w:t>
      </w:r>
      <w:r w:rsidR="005D6AE7" w:rsidRPr="005D6AE7">
        <w:rPr>
          <w:rFonts w:cstheme="minorHAnsi"/>
          <w:sz w:val="24"/>
          <w:szCs w:val="24"/>
          <w:lang w:val="sr-Latn-ME"/>
        </w:rPr>
        <w:t>53</w:t>
      </w:r>
      <w:r w:rsidRPr="005D6AE7">
        <w:rPr>
          <w:rFonts w:cstheme="minorHAnsi"/>
          <w:sz w:val="24"/>
          <w:szCs w:val="24"/>
          <w:lang w:val="sr-Latn-ME"/>
        </w:rPr>
        <w:t>,</w:t>
      </w:r>
      <w:r w:rsidR="005D6AE7" w:rsidRPr="005D6AE7">
        <w:rPr>
          <w:rFonts w:cstheme="minorHAnsi"/>
          <w:sz w:val="24"/>
          <w:szCs w:val="24"/>
          <w:lang w:val="sr-Latn-ME"/>
        </w:rPr>
        <w:t>4</w:t>
      </w:r>
      <w:r w:rsidRPr="005D6AE7">
        <w:rPr>
          <w:rFonts w:cstheme="minorHAnsi"/>
          <w:sz w:val="24"/>
          <w:szCs w:val="24"/>
          <w:lang w:val="sr-Latn-ME"/>
        </w:rPr>
        <w:t>% veće u odnosu na plan dominantno na poziciji</w:t>
      </w:r>
      <w:r w:rsidR="005D6AE7" w:rsidRPr="005D6AE7">
        <w:rPr>
          <w:rFonts w:cstheme="minorHAnsi"/>
          <w:sz w:val="24"/>
          <w:szCs w:val="24"/>
          <w:lang w:val="sr-Latn-ME"/>
        </w:rPr>
        <w:t xml:space="preserve"> Kamate nerezidentima</w:t>
      </w:r>
      <w:r w:rsidRPr="005D6AE7">
        <w:rPr>
          <w:rFonts w:cstheme="minorHAnsi"/>
          <w:sz w:val="24"/>
          <w:szCs w:val="24"/>
          <w:lang w:val="sr-Latn-ME"/>
        </w:rPr>
        <w:t xml:space="preserve"> kod Ministarstva finansija i</w:t>
      </w:r>
      <w:r w:rsidRPr="00EA2BE8">
        <w:rPr>
          <w:rFonts w:cstheme="minorHAnsi"/>
          <w:sz w:val="24"/>
          <w:szCs w:val="24"/>
          <w:lang w:val="sr-Latn-ME"/>
        </w:rPr>
        <w:t xml:space="preserve"> kod </w:t>
      </w:r>
      <w:r w:rsidR="00C6686F">
        <w:rPr>
          <w:rFonts w:cstheme="minorHAnsi"/>
          <w:sz w:val="24"/>
          <w:szCs w:val="24"/>
          <w:lang w:val="sr-Latn-ME"/>
        </w:rPr>
        <w:t>S</w:t>
      </w:r>
      <w:r w:rsidRPr="00EA2BE8">
        <w:rPr>
          <w:rFonts w:cstheme="minorHAnsi"/>
          <w:sz w:val="24"/>
          <w:szCs w:val="24"/>
          <w:lang w:val="sr-Latn-ME"/>
        </w:rPr>
        <w:t xml:space="preserve">ubvencija </w:t>
      </w:r>
      <w:r w:rsidR="002961AE">
        <w:rPr>
          <w:rFonts w:cstheme="minorHAnsi"/>
          <w:sz w:val="24"/>
          <w:szCs w:val="24"/>
          <w:lang w:val="sr-Latn-ME"/>
        </w:rPr>
        <w:t xml:space="preserve"> </w:t>
      </w:r>
      <w:r w:rsidR="002961AE" w:rsidRPr="002961AE">
        <w:rPr>
          <w:rFonts w:cstheme="minorHAnsi"/>
          <w:sz w:val="24"/>
          <w:szCs w:val="24"/>
          <w:lang w:val="sr-Latn-ME"/>
        </w:rPr>
        <w:t xml:space="preserve">koje su ostvarene u iznosu od </w:t>
      </w:r>
      <w:r w:rsidR="002961AE">
        <w:rPr>
          <w:rFonts w:cstheme="minorHAnsi"/>
          <w:sz w:val="24"/>
          <w:szCs w:val="24"/>
          <w:lang w:val="sr-Latn-ME"/>
        </w:rPr>
        <w:t>6</w:t>
      </w:r>
      <w:r w:rsidR="002961AE" w:rsidRPr="002961AE">
        <w:rPr>
          <w:rFonts w:cstheme="minorHAnsi"/>
          <w:sz w:val="24"/>
          <w:szCs w:val="24"/>
          <w:lang w:val="sr-Latn-ME"/>
        </w:rPr>
        <w:t>,</w:t>
      </w:r>
      <w:r w:rsidR="002961AE">
        <w:rPr>
          <w:rFonts w:cstheme="minorHAnsi"/>
          <w:sz w:val="24"/>
          <w:szCs w:val="24"/>
          <w:lang w:val="sr-Latn-ME"/>
        </w:rPr>
        <w:t>93</w:t>
      </w:r>
      <w:r w:rsidR="002961AE" w:rsidRPr="002961AE">
        <w:rPr>
          <w:rFonts w:cstheme="minorHAnsi"/>
          <w:sz w:val="24"/>
          <w:szCs w:val="24"/>
          <w:lang w:val="sr-Latn-ME"/>
        </w:rPr>
        <w:t xml:space="preserve"> mil. € što je </w:t>
      </w:r>
      <w:r w:rsidR="002961AE">
        <w:rPr>
          <w:rFonts w:cstheme="minorHAnsi"/>
          <w:sz w:val="24"/>
          <w:szCs w:val="24"/>
          <w:lang w:val="sr-Latn-ME"/>
        </w:rPr>
        <w:t>79</w:t>
      </w:r>
      <w:r w:rsidR="002961AE" w:rsidRPr="002961AE">
        <w:rPr>
          <w:rFonts w:cstheme="minorHAnsi"/>
          <w:sz w:val="24"/>
          <w:szCs w:val="24"/>
          <w:lang w:val="sr-Latn-ME"/>
        </w:rPr>
        <w:t>,</w:t>
      </w:r>
      <w:r w:rsidR="002961AE">
        <w:rPr>
          <w:rFonts w:cstheme="minorHAnsi"/>
          <w:sz w:val="24"/>
          <w:szCs w:val="24"/>
          <w:lang w:val="sr-Latn-ME"/>
        </w:rPr>
        <w:t>1</w:t>
      </w:r>
      <w:r w:rsidR="002961AE" w:rsidRPr="002961AE">
        <w:rPr>
          <w:rFonts w:cstheme="minorHAnsi"/>
          <w:sz w:val="24"/>
          <w:szCs w:val="24"/>
          <w:lang w:val="sr-Latn-ME"/>
        </w:rPr>
        <w:t xml:space="preserve">% veće u odnosu na plan </w:t>
      </w:r>
      <w:r w:rsidRPr="005D6AE7">
        <w:rPr>
          <w:rFonts w:cstheme="minorHAnsi"/>
          <w:sz w:val="24"/>
          <w:szCs w:val="24"/>
          <w:lang w:val="sr-Latn-ME"/>
        </w:rPr>
        <w:t xml:space="preserve">dominantno </w:t>
      </w:r>
      <w:r w:rsidR="002961AE">
        <w:rPr>
          <w:rFonts w:cstheme="minorHAnsi"/>
          <w:sz w:val="24"/>
          <w:szCs w:val="24"/>
          <w:lang w:val="sr-Latn-ME"/>
        </w:rPr>
        <w:t>kod</w:t>
      </w:r>
      <w:r w:rsidRPr="005D6AE7">
        <w:rPr>
          <w:rFonts w:cstheme="minorHAnsi"/>
          <w:sz w:val="24"/>
          <w:szCs w:val="24"/>
          <w:lang w:val="sr-Latn-ME"/>
        </w:rPr>
        <w:t xml:space="preserve"> </w:t>
      </w:r>
      <w:r w:rsidR="005D6AE7" w:rsidRPr="005D6AE7">
        <w:rPr>
          <w:rFonts w:cstheme="minorHAnsi"/>
          <w:sz w:val="24"/>
          <w:szCs w:val="24"/>
          <w:lang w:val="sr-Latn-ME"/>
        </w:rPr>
        <w:t>Subvencij</w:t>
      </w:r>
      <w:r w:rsidR="002961AE">
        <w:rPr>
          <w:rFonts w:cstheme="minorHAnsi"/>
          <w:sz w:val="24"/>
          <w:szCs w:val="24"/>
          <w:lang w:val="sr-Latn-ME"/>
        </w:rPr>
        <w:t>a</w:t>
      </w:r>
      <w:r w:rsidR="005D6AE7" w:rsidRPr="005D6AE7">
        <w:rPr>
          <w:rFonts w:cstheme="minorHAnsi"/>
          <w:sz w:val="24"/>
          <w:szCs w:val="24"/>
          <w:lang w:val="sr-Latn-ME"/>
        </w:rPr>
        <w:t xml:space="preserve"> poslodavcima koji zaposle lica sa invaliditetom </w:t>
      </w:r>
      <w:r w:rsidRPr="005D6AE7">
        <w:rPr>
          <w:rFonts w:cstheme="minorHAnsi"/>
          <w:sz w:val="24"/>
          <w:szCs w:val="24"/>
          <w:lang w:val="sr-Latn-ME"/>
        </w:rPr>
        <w:t xml:space="preserve">kod </w:t>
      </w:r>
      <w:r w:rsidR="005D6AE7" w:rsidRPr="005D6AE7">
        <w:rPr>
          <w:rFonts w:cstheme="minorHAnsi"/>
          <w:sz w:val="24"/>
          <w:szCs w:val="24"/>
          <w:lang w:val="sr-Latn-ME"/>
        </w:rPr>
        <w:t>Zavoda za zapošljavanje</w:t>
      </w:r>
      <w:r w:rsidR="002961AE">
        <w:rPr>
          <w:rFonts w:cstheme="minorHAnsi"/>
          <w:sz w:val="24"/>
          <w:szCs w:val="24"/>
          <w:lang w:val="sr-Latn-ME"/>
        </w:rPr>
        <w:t xml:space="preserve">, kao i za </w:t>
      </w:r>
      <w:r w:rsidR="002961AE" w:rsidRPr="002961AE">
        <w:rPr>
          <w:rFonts w:cstheme="minorHAnsi"/>
          <w:sz w:val="24"/>
          <w:szCs w:val="24"/>
          <w:lang w:val="sr-Latn-ME"/>
        </w:rPr>
        <w:t>Subvencioniranje odmora i oporavka penzionera</w:t>
      </w:r>
      <w:r w:rsidR="002961AE">
        <w:rPr>
          <w:rFonts w:cstheme="minorHAnsi"/>
          <w:sz w:val="24"/>
          <w:szCs w:val="24"/>
          <w:lang w:val="sr-Latn-ME"/>
        </w:rPr>
        <w:t xml:space="preserve"> kod Fonda penzijskog i invalidskog osiguranja</w:t>
      </w:r>
      <w:r w:rsidR="00A93FD0">
        <w:rPr>
          <w:rFonts w:cstheme="minorHAnsi"/>
          <w:sz w:val="24"/>
          <w:szCs w:val="24"/>
          <w:lang w:val="sr-Latn-ME"/>
        </w:rPr>
        <w:t>,</w:t>
      </w:r>
      <w:r w:rsidR="002961AE">
        <w:rPr>
          <w:rFonts w:cstheme="minorHAnsi"/>
          <w:sz w:val="24"/>
          <w:szCs w:val="24"/>
          <w:lang w:val="sr-Latn-ME"/>
        </w:rPr>
        <w:t xml:space="preserve"> i za Podršku poljoprivredi kod Ministarstva poljoprivrede, šumarstva i vodoprivrede.</w:t>
      </w:r>
      <w:r w:rsidRPr="002961AE">
        <w:rPr>
          <w:rFonts w:cstheme="minorHAnsi"/>
          <w:sz w:val="24"/>
          <w:szCs w:val="24"/>
          <w:lang w:val="sr-Latn-ME"/>
        </w:rPr>
        <w:t xml:space="preserve"> Takođe, nešto veće ostvarenje u odnosu na plan je zabilježeno i </w:t>
      </w:r>
      <w:r w:rsidRPr="00EA2BE8">
        <w:rPr>
          <w:rFonts w:cstheme="minorHAnsi"/>
          <w:sz w:val="24"/>
          <w:szCs w:val="24"/>
          <w:lang w:val="sr-Latn-ME"/>
        </w:rPr>
        <w:t xml:space="preserve">kod Transfera za socijalnu </w:t>
      </w:r>
      <w:r w:rsidRPr="003C2FD0">
        <w:rPr>
          <w:rFonts w:cstheme="minorHAnsi"/>
          <w:sz w:val="24"/>
          <w:szCs w:val="24"/>
          <w:lang w:val="sr-Latn-ME"/>
        </w:rPr>
        <w:t xml:space="preserve">zaštitu dominantno kod </w:t>
      </w:r>
      <w:r w:rsidR="003C2FD0" w:rsidRPr="003C2FD0">
        <w:rPr>
          <w:rFonts w:cstheme="minorHAnsi"/>
          <w:sz w:val="24"/>
          <w:szCs w:val="24"/>
          <w:lang w:val="sr-Latn-ME"/>
        </w:rPr>
        <w:t>Ministarstva socijalnog staranja, brige o porodici i demografije za Regulisanje prava iz oblasti socijalne, boračke i invalidske zaštite</w:t>
      </w:r>
      <w:r w:rsidR="003C2FD0">
        <w:rPr>
          <w:rFonts w:cstheme="minorHAnsi"/>
          <w:sz w:val="24"/>
          <w:szCs w:val="24"/>
          <w:lang w:val="sr-Latn-ME"/>
        </w:rPr>
        <w:t xml:space="preserve">, kao i za </w:t>
      </w:r>
      <w:r w:rsidR="003C2FD0" w:rsidRPr="003C2FD0">
        <w:rPr>
          <w:rFonts w:cstheme="minorHAnsi"/>
          <w:sz w:val="24"/>
          <w:szCs w:val="24"/>
          <w:lang w:val="sr-Latn-ME"/>
        </w:rPr>
        <w:t>Prava iz penzijskog i invalidskog osiguranja u Crnoj Gori</w:t>
      </w:r>
      <w:r w:rsidR="003C2FD0">
        <w:rPr>
          <w:rFonts w:cstheme="minorHAnsi"/>
          <w:sz w:val="24"/>
          <w:szCs w:val="24"/>
          <w:lang w:val="sr-Latn-ME"/>
        </w:rPr>
        <w:t xml:space="preserve"> kod Fonda penzijskog i inavlidskog osiguranja.</w:t>
      </w:r>
    </w:p>
    <w:p w:rsidR="00EA2BE8" w:rsidRPr="00B911D7" w:rsidRDefault="00EA2BE8" w:rsidP="00BB4EA3">
      <w:pPr>
        <w:spacing w:after="0"/>
        <w:jc w:val="both"/>
        <w:rPr>
          <w:rFonts w:cstheme="minorHAnsi"/>
          <w:sz w:val="24"/>
          <w:szCs w:val="24"/>
          <w:lang w:val="sr-Latn-ME"/>
        </w:rPr>
      </w:pPr>
    </w:p>
    <w:p w:rsidR="00693645" w:rsidRDefault="005064AE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 w:rsidRPr="005064AE">
        <w:rPr>
          <w:rFonts w:cstheme="minorHAnsi"/>
          <w:b/>
          <w:sz w:val="24"/>
          <w:szCs w:val="24"/>
          <w:lang w:val="sr-Latn-ME"/>
        </w:rPr>
        <w:t xml:space="preserve">Uzimajući u obzir ostvarene prihode i rashode, u </w:t>
      </w:r>
      <w:r w:rsidR="00B911D7">
        <w:rPr>
          <w:rFonts w:cstheme="minorHAnsi"/>
          <w:b/>
          <w:sz w:val="24"/>
          <w:szCs w:val="24"/>
          <w:lang w:val="sr-Latn-ME"/>
        </w:rPr>
        <w:t xml:space="preserve">prva </w:t>
      </w:r>
      <w:r w:rsidR="004E0C6B">
        <w:rPr>
          <w:rFonts w:cstheme="minorHAnsi"/>
          <w:b/>
          <w:sz w:val="24"/>
          <w:szCs w:val="24"/>
          <w:lang w:val="sr-Latn-ME"/>
        </w:rPr>
        <w:t>četiri</w:t>
      </w:r>
      <w:r w:rsidR="00B911D7">
        <w:rPr>
          <w:rFonts w:cstheme="minorHAnsi"/>
          <w:b/>
          <w:sz w:val="24"/>
          <w:szCs w:val="24"/>
          <w:lang w:val="sr-Latn-ME"/>
        </w:rPr>
        <w:t xml:space="preserve"> mjeseca 2025. godine 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ostvaren je </w:t>
      </w:r>
      <w:r w:rsidR="00B911D7">
        <w:rPr>
          <w:rFonts w:cstheme="minorHAnsi"/>
          <w:b/>
          <w:sz w:val="24"/>
          <w:szCs w:val="24"/>
          <w:lang w:val="sr-Latn-ME"/>
        </w:rPr>
        <w:t>deficit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budžeta u iznosu od </w:t>
      </w:r>
      <w:r w:rsidR="004E0C6B">
        <w:rPr>
          <w:rFonts w:cstheme="minorHAnsi"/>
          <w:b/>
          <w:sz w:val="24"/>
          <w:szCs w:val="24"/>
          <w:lang w:val="sr-Latn-ME"/>
        </w:rPr>
        <w:t>9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4E0C6B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mil. €, odnosno na nivou od </w:t>
      </w:r>
      <w:r w:rsidR="003A3017">
        <w:rPr>
          <w:rFonts w:cstheme="minorHAnsi"/>
          <w:b/>
          <w:sz w:val="24"/>
          <w:szCs w:val="24"/>
          <w:lang w:val="sr-Latn-ME"/>
        </w:rPr>
        <w:t>0</w:t>
      </w:r>
      <w:r w:rsidRPr="005064AE">
        <w:rPr>
          <w:rFonts w:cstheme="minorHAnsi"/>
          <w:b/>
          <w:sz w:val="24"/>
          <w:szCs w:val="24"/>
          <w:lang w:val="sr-Latn-ME"/>
        </w:rPr>
        <w:t>,</w:t>
      </w:r>
      <w:r w:rsidR="004E0C6B">
        <w:rPr>
          <w:rFonts w:cstheme="minorHAnsi"/>
          <w:b/>
          <w:sz w:val="24"/>
          <w:szCs w:val="24"/>
          <w:lang w:val="sr-Latn-ME"/>
        </w:rPr>
        <w:t>1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% procijenjenog BDP-a, što je za </w:t>
      </w:r>
      <w:r w:rsidR="001457B6">
        <w:rPr>
          <w:rFonts w:cstheme="minorHAnsi"/>
          <w:b/>
          <w:sz w:val="24"/>
          <w:szCs w:val="24"/>
          <w:lang w:val="sr-Latn-ME"/>
        </w:rPr>
        <w:t>66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1457B6">
        <w:rPr>
          <w:rFonts w:cstheme="minorHAnsi"/>
          <w:b/>
          <w:sz w:val="24"/>
          <w:szCs w:val="24"/>
          <w:lang w:val="sr-Latn-ME"/>
        </w:rPr>
        <w:t>6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mil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€ </w:t>
      </w:r>
      <w:r w:rsidR="003A3017">
        <w:rPr>
          <w:rFonts w:cstheme="minorHAnsi"/>
          <w:b/>
          <w:sz w:val="24"/>
          <w:szCs w:val="24"/>
          <w:lang w:val="sr-Latn-ME"/>
        </w:rPr>
        <w:t xml:space="preserve">bolje ostvarenje od plana koji predviđa </w:t>
      </w:r>
      <w:r w:rsidR="003A3017">
        <w:rPr>
          <w:rFonts w:cstheme="minorHAnsi"/>
          <w:b/>
          <w:sz w:val="24"/>
          <w:szCs w:val="24"/>
          <w:lang w:val="sr-Latn-ME"/>
        </w:rPr>
        <w:lastRenderedPageBreak/>
        <w:t xml:space="preserve">ostvarenje deficita od </w:t>
      </w:r>
      <w:r w:rsidR="001457B6">
        <w:rPr>
          <w:rFonts w:cstheme="minorHAnsi"/>
          <w:b/>
          <w:sz w:val="24"/>
          <w:szCs w:val="24"/>
          <w:lang w:val="sr-Latn-ME"/>
        </w:rPr>
        <w:t>75</w:t>
      </w:r>
      <w:r w:rsidR="003A3017">
        <w:rPr>
          <w:rFonts w:cstheme="minorHAnsi"/>
          <w:b/>
          <w:sz w:val="24"/>
          <w:szCs w:val="24"/>
          <w:lang w:val="sr-Latn-ME"/>
        </w:rPr>
        <w:t>,</w:t>
      </w:r>
      <w:r w:rsidR="001457B6">
        <w:rPr>
          <w:rFonts w:cstheme="minorHAnsi"/>
          <w:b/>
          <w:sz w:val="24"/>
          <w:szCs w:val="24"/>
          <w:lang w:val="sr-Latn-ME"/>
        </w:rPr>
        <w:t>7</w:t>
      </w:r>
      <w:r w:rsidR="003A3017">
        <w:rPr>
          <w:rFonts w:cstheme="minorHAnsi"/>
          <w:b/>
          <w:sz w:val="24"/>
          <w:szCs w:val="24"/>
          <w:lang w:val="sr-Latn-ME"/>
        </w:rPr>
        <w:t xml:space="preserve"> </w:t>
      </w:r>
      <w:r w:rsidR="003A3017" w:rsidRPr="003A3017">
        <w:rPr>
          <w:rFonts w:cstheme="minorHAnsi"/>
          <w:b/>
          <w:sz w:val="24"/>
          <w:szCs w:val="24"/>
          <w:lang w:val="sr-Latn-ME"/>
        </w:rPr>
        <w:t>mil. €</w:t>
      </w:r>
      <w:r w:rsidR="003A3017">
        <w:rPr>
          <w:rFonts w:cstheme="minorHAnsi"/>
          <w:b/>
          <w:sz w:val="24"/>
          <w:szCs w:val="24"/>
          <w:lang w:val="sr-Latn-ME"/>
        </w:rPr>
        <w:t>.</w:t>
      </w:r>
      <w:r w:rsidRPr="005064AE">
        <w:rPr>
          <w:rFonts w:cstheme="minorHAnsi"/>
          <w:b/>
          <w:sz w:val="24"/>
          <w:szCs w:val="24"/>
          <w:lang w:val="sr-Latn-ME"/>
        </w:rPr>
        <w:t xml:space="preserve"> </w:t>
      </w:r>
      <w:r w:rsidR="009F13BB" w:rsidRPr="009F13BB">
        <w:rPr>
          <w:rFonts w:cstheme="minorHAnsi"/>
          <w:b/>
          <w:sz w:val="24"/>
          <w:szCs w:val="24"/>
          <w:lang w:val="sr-Latn-ME"/>
        </w:rPr>
        <w:t xml:space="preserve">U </w:t>
      </w:r>
      <w:r w:rsidR="009F13BB">
        <w:rPr>
          <w:rFonts w:cstheme="minorHAnsi"/>
          <w:b/>
          <w:sz w:val="24"/>
          <w:szCs w:val="24"/>
          <w:lang w:val="sr-Latn-ME"/>
        </w:rPr>
        <w:t>aprilu</w:t>
      </w:r>
      <w:r w:rsidR="009F13BB" w:rsidRPr="009F13BB">
        <w:rPr>
          <w:rFonts w:cstheme="minorHAnsi"/>
          <w:b/>
          <w:sz w:val="24"/>
          <w:szCs w:val="24"/>
          <w:lang w:val="sr-Latn-ME"/>
        </w:rPr>
        <w:t xml:space="preserve"> mjesecu ostvaren je suficit budžeta u iznosu od </w:t>
      </w:r>
      <w:r w:rsidR="009F13BB">
        <w:rPr>
          <w:rFonts w:cstheme="minorHAnsi"/>
          <w:b/>
          <w:sz w:val="24"/>
          <w:szCs w:val="24"/>
          <w:lang w:val="sr-Latn-ME"/>
        </w:rPr>
        <w:t>54</w:t>
      </w:r>
      <w:r w:rsidR="009F13BB" w:rsidRPr="009F13BB">
        <w:rPr>
          <w:rFonts w:cstheme="minorHAnsi"/>
          <w:b/>
          <w:sz w:val="24"/>
          <w:szCs w:val="24"/>
          <w:lang w:val="sr-Latn-ME"/>
        </w:rPr>
        <w:t>,</w:t>
      </w:r>
      <w:r w:rsidR="009F13BB">
        <w:rPr>
          <w:rFonts w:cstheme="minorHAnsi"/>
          <w:b/>
          <w:sz w:val="24"/>
          <w:szCs w:val="24"/>
          <w:lang w:val="sr-Latn-ME"/>
        </w:rPr>
        <w:t>9</w:t>
      </w:r>
      <w:r w:rsidR="009F13BB" w:rsidRPr="009F13BB">
        <w:rPr>
          <w:rFonts w:cstheme="minorHAnsi"/>
          <w:b/>
          <w:sz w:val="24"/>
          <w:szCs w:val="24"/>
          <w:lang w:val="sr-Latn-ME"/>
        </w:rPr>
        <w:t xml:space="preserve"> mil. €, što je za </w:t>
      </w:r>
      <w:r w:rsidR="009F13BB">
        <w:rPr>
          <w:rFonts w:cstheme="minorHAnsi"/>
          <w:b/>
          <w:sz w:val="24"/>
          <w:szCs w:val="24"/>
          <w:lang w:val="sr-Latn-ME"/>
        </w:rPr>
        <w:t>9</w:t>
      </w:r>
      <w:r w:rsidR="009F13BB" w:rsidRPr="009F13BB">
        <w:rPr>
          <w:rFonts w:cstheme="minorHAnsi"/>
          <w:b/>
          <w:sz w:val="24"/>
          <w:szCs w:val="24"/>
          <w:lang w:val="sr-Latn-ME"/>
        </w:rPr>
        <w:t>,</w:t>
      </w:r>
      <w:r w:rsidR="009F13BB">
        <w:rPr>
          <w:rFonts w:cstheme="minorHAnsi"/>
          <w:b/>
          <w:sz w:val="24"/>
          <w:szCs w:val="24"/>
          <w:lang w:val="sr-Latn-ME"/>
        </w:rPr>
        <w:t>8</w:t>
      </w:r>
      <w:r w:rsidR="009F13BB" w:rsidRPr="009F13BB">
        <w:rPr>
          <w:rFonts w:cstheme="minorHAnsi"/>
          <w:b/>
          <w:sz w:val="24"/>
          <w:szCs w:val="24"/>
          <w:lang w:val="sr-Latn-ME"/>
        </w:rPr>
        <w:t xml:space="preserve"> mil. €</w:t>
      </w:r>
      <w:r w:rsidR="009F13BB">
        <w:rPr>
          <w:rFonts w:cstheme="minorHAnsi"/>
          <w:b/>
          <w:sz w:val="24"/>
          <w:szCs w:val="24"/>
          <w:lang w:val="sr-Latn-ME"/>
        </w:rPr>
        <w:t xml:space="preserve"> ili 21,6%</w:t>
      </w:r>
      <w:r w:rsidR="009F13BB" w:rsidRPr="009F13BB">
        <w:rPr>
          <w:rFonts w:cstheme="minorHAnsi"/>
          <w:b/>
          <w:sz w:val="24"/>
          <w:szCs w:val="24"/>
          <w:lang w:val="sr-Latn-ME"/>
        </w:rPr>
        <w:t xml:space="preserve"> bolje ostvarenje od plana</w:t>
      </w:r>
      <w:r w:rsidR="009F13BB">
        <w:rPr>
          <w:rFonts w:cstheme="minorHAnsi"/>
          <w:b/>
          <w:sz w:val="24"/>
          <w:szCs w:val="24"/>
          <w:lang w:val="sr-Latn-ME"/>
        </w:rPr>
        <w:t>.</w:t>
      </w:r>
    </w:p>
    <w:p w:rsidR="005C3444" w:rsidRDefault="005C3444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5C3444" w:rsidRDefault="005C3444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</w:p>
    <w:p w:rsidR="009768B2" w:rsidRDefault="005C3444" w:rsidP="0076531B">
      <w:pPr>
        <w:spacing w:after="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noProof/>
          <w:sz w:val="24"/>
          <w:szCs w:val="24"/>
          <w:lang w:val="sr-Latn-ME"/>
        </w:rPr>
        <w:drawing>
          <wp:inline distT="0" distB="0" distL="0" distR="0" wp14:anchorId="14E6377E">
            <wp:extent cx="6181725" cy="37158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07" cy="3730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444" w:rsidRDefault="005C3444" w:rsidP="00C7170F">
      <w:pPr>
        <w:spacing w:after="0"/>
        <w:jc w:val="both"/>
        <w:rPr>
          <w:rFonts w:cstheme="minorHAnsi"/>
          <w:lang w:val="sr-Latn-ME"/>
        </w:rPr>
      </w:pPr>
    </w:p>
    <w:p w:rsidR="00C7170F" w:rsidRPr="009768B2" w:rsidRDefault="00C7170F" w:rsidP="00C7170F">
      <w:pPr>
        <w:spacing w:after="0"/>
        <w:jc w:val="both"/>
        <w:rPr>
          <w:rFonts w:cstheme="minorHAnsi"/>
          <w:lang w:val="sr-Latn-ME"/>
        </w:rPr>
      </w:pPr>
      <w:bookmarkStart w:id="1" w:name="_GoBack"/>
      <w:bookmarkEnd w:id="1"/>
    </w:p>
    <w:p w:rsidR="009768B2" w:rsidRPr="009768B2" w:rsidRDefault="009768B2" w:rsidP="009768B2">
      <w:pPr>
        <w:spacing w:after="0"/>
        <w:jc w:val="both"/>
        <w:rPr>
          <w:rFonts w:cstheme="minorHAnsi"/>
          <w:lang w:val="sr-Latn-ME"/>
        </w:rPr>
      </w:pPr>
    </w:p>
    <w:sectPr w:rsidR="009768B2" w:rsidRPr="009768B2" w:rsidSect="00037F19">
      <w:headerReference w:type="even" r:id="rId14"/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65C" w:rsidRDefault="0020465C">
      <w:pPr>
        <w:spacing w:after="0" w:line="240" w:lineRule="auto"/>
      </w:pPr>
      <w:r>
        <w:separator/>
      </w:r>
    </w:p>
  </w:endnote>
  <w:endnote w:type="continuationSeparator" w:id="0">
    <w:p w:rsidR="0020465C" w:rsidRDefault="0020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"/>
        <w:szCs w:val="2"/>
      </w:rPr>
      <w:id w:val="1863933160"/>
      <w:docPartObj>
        <w:docPartGallery w:val="Page Numbers (Bottom of Page)"/>
        <w:docPartUnique/>
      </w:docPartObj>
    </w:sdtPr>
    <w:sdtEndPr/>
    <w:sdtContent>
      <w:p w:rsidR="00AA1F13" w:rsidRDefault="00037F19">
        <w:pPr>
          <w:pStyle w:val="Footer"/>
          <w:rPr>
            <w:sz w:val="2"/>
            <w:szCs w:val="2"/>
          </w:rPr>
        </w:pPr>
        <w:r w:rsidRPr="00037F19">
          <w:rPr>
            <w:noProof/>
            <w:sz w:val="2"/>
            <w:szCs w:val="2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4" name="Isosceles Tri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37F19" w:rsidRDefault="00037F1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E4A8F" w:rsidRPr="00DE4A8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4" o:spid="_x0000_s1031" type="#_x0000_t5" style="position:absolute;margin-left:116.2pt;margin-top:0;width:167.4pt;height:161.8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" adj="21600" fillcolor="#d2eaf1" stroked="f">
                  <v:textbox>
                    <w:txbxContent>
                      <w:p w:rsidR="00037F19" w:rsidRDefault="00037F1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DE4A8F" w:rsidRPr="00DE4A8F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65C" w:rsidRDefault="0020465C">
      <w:pPr>
        <w:spacing w:after="0" w:line="240" w:lineRule="auto"/>
      </w:pPr>
      <w:r>
        <w:separator/>
      </w:r>
    </w:p>
  </w:footnote>
  <w:footnote w:type="continuationSeparator" w:id="0">
    <w:p w:rsidR="0020465C" w:rsidRDefault="0020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7D9" w:rsidRDefault="003427D9">
    <w:pPr>
      <w:pStyle w:val="Header"/>
    </w:pPr>
    <w:r w:rsidRPr="003427D9">
      <w:rPr>
        <w:noProof/>
      </w:rPr>
      <mc:AlternateContent>
        <mc:Choice Requires="wps">
          <w:drawing>
            <wp:anchor distT="0" distB="0" distL="118745" distR="118745" simplePos="0" relativeHeight="251672576" behindDoc="1" locked="0" layoutInCell="1" allowOverlap="0" wp14:anchorId="2A9EFD21" wp14:editId="3061A3F8">
              <wp:simplePos x="0" y="0"/>
              <wp:positionH relativeFrom="page">
                <wp:align>right</wp:align>
              </wp:positionH>
              <wp:positionV relativeFrom="topMargin">
                <wp:posOffset>352425</wp:posOffset>
              </wp:positionV>
              <wp:extent cx="7762875" cy="742950"/>
              <wp:effectExtent l="0" t="0" r="9525" b="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rgbClr val="A9D6D7">
                          <a:lumMod val="40000"/>
                          <a:lumOff val="60000"/>
                        </a:srgbClr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114158088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427D9" w:rsidRPr="00B97819" w:rsidRDefault="003427D9" w:rsidP="003427D9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3427D9" w:rsidRPr="00B97819" w:rsidRDefault="003427D9" w:rsidP="003427D9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JANUAR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EFD21" id="Rectangle 3" o:spid="_x0000_s1029" style="position:absolute;margin-left:560.05pt;margin-top:27.75pt;width:611.25pt;height:58.5pt;z-index:-251643904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" o:allowoverlap="f" fillcolor="#ddefef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114158088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3427D9" w:rsidRPr="00B97819" w:rsidRDefault="003427D9" w:rsidP="003427D9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3427D9" w:rsidRPr="00B97819" w:rsidRDefault="003427D9" w:rsidP="003427D9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>JANUAR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6E3" w:rsidRDefault="00FD116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0528" behindDoc="1" locked="0" layoutInCell="1" allowOverlap="0">
              <wp:simplePos x="0" y="0"/>
              <wp:positionH relativeFrom="page">
                <wp:align>right</wp:align>
              </wp:positionH>
              <wp:positionV relativeFrom="topMargin">
                <wp:align>bottom</wp:align>
              </wp:positionV>
              <wp:extent cx="7762875" cy="742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42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-44977280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D1162" w:rsidRPr="00B97819" w:rsidRDefault="00FD1162">
                              <w:pPr>
                                <w:pStyle w:val="Header"/>
                                <w:jc w:val="center"/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</w:pPr>
                              <w:r w:rsidRPr="00B97819">
                                <w:rPr>
                                  <w:rFonts w:cstheme="minorHAnsi"/>
                                  <w:caps/>
                                  <w:sz w:val="32"/>
                                  <w:szCs w:val="32"/>
                                </w:rPr>
                                <w:t>izvještaj o izvršenju budžeta</w:t>
                              </w:r>
                            </w:p>
                          </w:sdtContent>
                        </w:sdt>
                        <w:p w:rsidR="00FD1162" w:rsidRPr="00B97819" w:rsidRDefault="003C0235">
                          <w:pPr>
                            <w:pStyle w:val="Header"/>
                            <w:jc w:val="center"/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>april</w:t>
                          </w:r>
                          <w:r w:rsidR="00FD1162" w:rsidRPr="00B97819">
                            <w:rPr>
                              <w:rFonts w:cstheme="minorHAnsi"/>
                              <w:caps/>
                              <w:sz w:val="32"/>
                              <w:szCs w:val="32"/>
                            </w:rPr>
                            <w:t xml:space="preserve"> 2025. godine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30" style="position:absolute;margin-left:560.05pt;margin-top:0;width:611.25pt;height:58.5pt;z-index:-251645952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bottom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" o:allowoverlap="f" fillcolor="#dceeef [1304]" stroked="f" strokeweight="1pt">
              <v:textbox>
                <w:txbxContent>
                  <w:sdt>
                    <w:sdtPr>
                      <w:rPr>
                        <w:rFonts w:cstheme="minorHAnsi"/>
                        <w:caps/>
                        <w:sz w:val="32"/>
                        <w:szCs w:val="32"/>
                      </w:rPr>
                      <w:alias w:val="Title"/>
                      <w:tag w:val=""/>
                      <w:id w:val="-44977280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D1162" w:rsidRPr="00B97819" w:rsidRDefault="00FD1162">
                        <w:pPr>
                          <w:pStyle w:val="Header"/>
                          <w:jc w:val="center"/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</w:pPr>
                        <w:r w:rsidRPr="00B97819">
                          <w:rPr>
                            <w:rFonts w:cstheme="minorHAnsi"/>
                            <w:caps/>
                            <w:sz w:val="32"/>
                            <w:szCs w:val="32"/>
                          </w:rPr>
                          <w:t>izvještaj o izvršenju budžeta</w:t>
                        </w:r>
                      </w:p>
                    </w:sdtContent>
                  </w:sdt>
                  <w:p w:rsidR="00FD1162" w:rsidRPr="00B97819" w:rsidRDefault="003C0235">
                    <w:pPr>
                      <w:pStyle w:val="Header"/>
                      <w:jc w:val="center"/>
                      <w:rPr>
                        <w:rFonts w:cstheme="minorHAnsi"/>
                        <w:cap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caps/>
                        <w:sz w:val="32"/>
                        <w:szCs w:val="32"/>
                      </w:rPr>
                      <w:t>april</w:t>
                    </w:r>
                    <w:r w:rsidR="00FD1162" w:rsidRPr="00B97819">
                      <w:rPr>
                        <w:rFonts w:cstheme="minorHAnsi"/>
                        <w:caps/>
                        <w:sz w:val="32"/>
                        <w:szCs w:val="32"/>
                      </w:rPr>
                      <w:t xml:space="preserve"> 2025. godine</w:t>
                    </w:r>
                  </w:p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B7D438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B7D438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23F2FF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008890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56B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1E"/>
    <w:rsid w:val="000059C8"/>
    <w:rsid w:val="00037F19"/>
    <w:rsid w:val="00054237"/>
    <w:rsid w:val="00074E8B"/>
    <w:rsid w:val="0008362B"/>
    <w:rsid w:val="00084539"/>
    <w:rsid w:val="000F1291"/>
    <w:rsid w:val="000F1DCE"/>
    <w:rsid w:val="00141324"/>
    <w:rsid w:val="001457B6"/>
    <w:rsid w:val="00157C41"/>
    <w:rsid w:val="00160B42"/>
    <w:rsid w:val="0016270C"/>
    <w:rsid w:val="001707D3"/>
    <w:rsid w:val="001734F0"/>
    <w:rsid w:val="001739F9"/>
    <w:rsid w:val="00184B29"/>
    <w:rsid w:val="001B0742"/>
    <w:rsid w:val="001D1B11"/>
    <w:rsid w:val="00203C63"/>
    <w:rsid w:val="0020465C"/>
    <w:rsid w:val="00216841"/>
    <w:rsid w:val="0027008F"/>
    <w:rsid w:val="0028471D"/>
    <w:rsid w:val="002867C0"/>
    <w:rsid w:val="0028778C"/>
    <w:rsid w:val="002930A4"/>
    <w:rsid w:val="002961AE"/>
    <w:rsid w:val="002D1103"/>
    <w:rsid w:val="002D43C7"/>
    <w:rsid w:val="002D5234"/>
    <w:rsid w:val="002E4B84"/>
    <w:rsid w:val="0033156F"/>
    <w:rsid w:val="003427D9"/>
    <w:rsid w:val="00345A42"/>
    <w:rsid w:val="003A3017"/>
    <w:rsid w:val="003B3056"/>
    <w:rsid w:val="003B30B2"/>
    <w:rsid w:val="003C0235"/>
    <w:rsid w:val="003C2FD0"/>
    <w:rsid w:val="003D2F00"/>
    <w:rsid w:val="00403B65"/>
    <w:rsid w:val="004154B5"/>
    <w:rsid w:val="00432129"/>
    <w:rsid w:val="00432DAB"/>
    <w:rsid w:val="00460B3F"/>
    <w:rsid w:val="00475CD6"/>
    <w:rsid w:val="004D5303"/>
    <w:rsid w:val="004E0C6B"/>
    <w:rsid w:val="004E4D8D"/>
    <w:rsid w:val="005064AE"/>
    <w:rsid w:val="0051615D"/>
    <w:rsid w:val="00517792"/>
    <w:rsid w:val="00524BAA"/>
    <w:rsid w:val="005467F7"/>
    <w:rsid w:val="00583963"/>
    <w:rsid w:val="005C3444"/>
    <w:rsid w:val="005C445C"/>
    <w:rsid w:val="005C532A"/>
    <w:rsid w:val="005C5BDA"/>
    <w:rsid w:val="005D5F51"/>
    <w:rsid w:val="005D6185"/>
    <w:rsid w:val="005D6AE7"/>
    <w:rsid w:val="005F4A5E"/>
    <w:rsid w:val="00604FB4"/>
    <w:rsid w:val="00616989"/>
    <w:rsid w:val="006312C8"/>
    <w:rsid w:val="00677F51"/>
    <w:rsid w:val="006863D1"/>
    <w:rsid w:val="00693645"/>
    <w:rsid w:val="006942FF"/>
    <w:rsid w:val="006A27D3"/>
    <w:rsid w:val="006C44A8"/>
    <w:rsid w:val="006F05F8"/>
    <w:rsid w:val="00711406"/>
    <w:rsid w:val="0075756D"/>
    <w:rsid w:val="00757B0E"/>
    <w:rsid w:val="007616AE"/>
    <w:rsid w:val="00761844"/>
    <w:rsid w:val="0076531B"/>
    <w:rsid w:val="0078166D"/>
    <w:rsid w:val="00787292"/>
    <w:rsid w:val="007A3DFA"/>
    <w:rsid w:val="007B346A"/>
    <w:rsid w:val="007C75C6"/>
    <w:rsid w:val="007E1D31"/>
    <w:rsid w:val="007E31E3"/>
    <w:rsid w:val="007E6E06"/>
    <w:rsid w:val="007F5D4F"/>
    <w:rsid w:val="00820F57"/>
    <w:rsid w:val="00844CF4"/>
    <w:rsid w:val="00877911"/>
    <w:rsid w:val="0089200B"/>
    <w:rsid w:val="008D3D29"/>
    <w:rsid w:val="008D638C"/>
    <w:rsid w:val="008E6939"/>
    <w:rsid w:val="009168BB"/>
    <w:rsid w:val="00942CE0"/>
    <w:rsid w:val="0095115D"/>
    <w:rsid w:val="0095315D"/>
    <w:rsid w:val="0095581E"/>
    <w:rsid w:val="00962160"/>
    <w:rsid w:val="00963A77"/>
    <w:rsid w:val="009768B2"/>
    <w:rsid w:val="00991CAE"/>
    <w:rsid w:val="00996D0B"/>
    <w:rsid w:val="009A18AC"/>
    <w:rsid w:val="009C354E"/>
    <w:rsid w:val="009D4F36"/>
    <w:rsid w:val="009F13BB"/>
    <w:rsid w:val="00A00EB5"/>
    <w:rsid w:val="00A241D5"/>
    <w:rsid w:val="00A362E1"/>
    <w:rsid w:val="00A66AC6"/>
    <w:rsid w:val="00A93FD0"/>
    <w:rsid w:val="00AA1F13"/>
    <w:rsid w:val="00AB662A"/>
    <w:rsid w:val="00AC3403"/>
    <w:rsid w:val="00AD2DDA"/>
    <w:rsid w:val="00AE23D1"/>
    <w:rsid w:val="00AE36E6"/>
    <w:rsid w:val="00AF6A8A"/>
    <w:rsid w:val="00B00A14"/>
    <w:rsid w:val="00B15613"/>
    <w:rsid w:val="00B70300"/>
    <w:rsid w:val="00B74778"/>
    <w:rsid w:val="00B74D8B"/>
    <w:rsid w:val="00B74FD5"/>
    <w:rsid w:val="00B8201F"/>
    <w:rsid w:val="00B8622E"/>
    <w:rsid w:val="00B86BF9"/>
    <w:rsid w:val="00B911D7"/>
    <w:rsid w:val="00B93FDF"/>
    <w:rsid w:val="00B96EC1"/>
    <w:rsid w:val="00B97819"/>
    <w:rsid w:val="00BB0743"/>
    <w:rsid w:val="00BB4D5B"/>
    <w:rsid w:val="00BB4EA3"/>
    <w:rsid w:val="00BC5723"/>
    <w:rsid w:val="00BD274F"/>
    <w:rsid w:val="00C253B6"/>
    <w:rsid w:val="00C34D86"/>
    <w:rsid w:val="00C55F88"/>
    <w:rsid w:val="00C6469F"/>
    <w:rsid w:val="00C6686F"/>
    <w:rsid w:val="00C7170F"/>
    <w:rsid w:val="00C77D65"/>
    <w:rsid w:val="00C80AFE"/>
    <w:rsid w:val="00C93DA3"/>
    <w:rsid w:val="00CB1D57"/>
    <w:rsid w:val="00CB4A4D"/>
    <w:rsid w:val="00CC1FA4"/>
    <w:rsid w:val="00CC6C38"/>
    <w:rsid w:val="00CC7A96"/>
    <w:rsid w:val="00CD08E1"/>
    <w:rsid w:val="00D000CB"/>
    <w:rsid w:val="00D15D40"/>
    <w:rsid w:val="00D161F4"/>
    <w:rsid w:val="00D219FA"/>
    <w:rsid w:val="00D61BD3"/>
    <w:rsid w:val="00D65569"/>
    <w:rsid w:val="00D7221C"/>
    <w:rsid w:val="00D73345"/>
    <w:rsid w:val="00D908A7"/>
    <w:rsid w:val="00D92D06"/>
    <w:rsid w:val="00DA7C93"/>
    <w:rsid w:val="00DC3A5D"/>
    <w:rsid w:val="00DE4A8F"/>
    <w:rsid w:val="00DE6F3F"/>
    <w:rsid w:val="00DF4546"/>
    <w:rsid w:val="00E0736E"/>
    <w:rsid w:val="00E3725A"/>
    <w:rsid w:val="00E707C0"/>
    <w:rsid w:val="00E82B50"/>
    <w:rsid w:val="00EA2BE8"/>
    <w:rsid w:val="00EC31F1"/>
    <w:rsid w:val="00EC5127"/>
    <w:rsid w:val="00EF0E81"/>
    <w:rsid w:val="00F0184E"/>
    <w:rsid w:val="00F03D88"/>
    <w:rsid w:val="00F07B0B"/>
    <w:rsid w:val="00F07EB5"/>
    <w:rsid w:val="00F202E2"/>
    <w:rsid w:val="00F25B79"/>
    <w:rsid w:val="00F358B2"/>
    <w:rsid w:val="00F65DA0"/>
    <w:rsid w:val="00F66AC9"/>
    <w:rsid w:val="00F760B5"/>
    <w:rsid w:val="00F8732A"/>
    <w:rsid w:val="00F90454"/>
    <w:rsid w:val="00FA6245"/>
    <w:rsid w:val="00FA7359"/>
    <w:rsid w:val="00FA7F52"/>
    <w:rsid w:val="00FB1138"/>
    <w:rsid w:val="00FB2EA1"/>
    <w:rsid w:val="00FC097D"/>
    <w:rsid w:val="00FC7DDE"/>
    <w:rsid w:val="00FD1162"/>
    <w:rsid w:val="00FD36E3"/>
    <w:rsid w:val="00FD71E8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EEBE797"/>
  <w15:docId w15:val="{601A04BF-BCE5-4CFD-BF61-9AAA830A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160"/>
    <w:pPr>
      <w:spacing w:after="160"/>
    </w:pPr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DCE"/>
    <w:pPr>
      <w:spacing w:before="300" w:after="40" w:line="240" w:lineRule="auto"/>
      <w:outlineLvl w:val="0"/>
    </w:pPr>
    <w:rPr>
      <w:rFonts w:ascii="Franklin Gothic Book" w:hAnsi="Franklin Gothic Book"/>
      <w:color w:val="00656B" w:themeColor="accent1" w:themeShade="BF"/>
      <w:spacing w:val="20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1DCE"/>
    <w:pPr>
      <w:spacing w:before="240" w:after="40" w:line="240" w:lineRule="auto"/>
      <w:outlineLvl w:val="1"/>
    </w:pPr>
    <w:rPr>
      <w:rFonts w:ascii="Franklin Gothic Book" w:hAnsi="Franklin Gothic Book"/>
      <w:color w:val="595959" w:themeColor="text1" w:themeTint="A6"/>
      <w:spacing w:val="20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1DCE"/>
    <w:pPr>
      <w:spacing w:before="200" w:after="40" w:line="240" w:lineRule="auto"/>
      <w:outlineLvl w:val="2"/>
    </w:pPr>
    <w:rPr>
      <w:rFonts w:ascii="Franklin Gothic Book" w:hAnsi="Franklin Gothic Book"/>
      <w:color w:val="595959" w:themeColor="text1" w:themeTint="A6"/>
      <w:spacing w:val="20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8CA423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8CA423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D6D17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D6D17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008890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008890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CE"/>
    <w:rPr>
      <w:rFonts w:ascii="Franklin Gothic Book" w:hAnsi="Franklin Gothic Book" w:cs="Times New Roman"/>
      <w:color w:val="00656B" w:themeColor="accent1" w:themeShade="BF"/>
      <w:spacing w:val="20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F1DCE"/>
    <w:rPr>
      <w:rFonts w:ascii="Franklin Gothic Book" w:hAnsi="Franklin Gothic Book" w:cs="Times New Roman"/>
      <w:color w:val="595959" w:themeColor="text1" w:themeTint="A6"/>
      <w:spacing w:val="20"/>
      <w:sz w:val="36"/>
      <w:szCs w:val="24"/>
    </w:rPr>
  </w:style>
  <w:style w:type="paragraph" w:styleId="Title">
    <w:name w:val="Title"/>
    <w:basedOn w:val="Normal"/>
    <w:link w:val="TitleChar"/>
    <w:uiPriority w:val="10"/>
    <w:qFormat/>
    <w:rsid w:val="007B346A"/>
    <w:pPr>
      <w:framePr w:hSpace="180" w:wrap="around" w:vAnchor="text" w:hAnchor="margin" w:y="-429"/>
      <w:spacing w:line="240" w:lineRule="auto"/>
      <w:contextualSpacing/>
    </w:pPr>
    <w:rPr>
      <w:rFonts w:ascii="Franklin Gothic Demi Cond" w:hAnsi="Franklin Gothic Demi Cond"/>
      <w:b/>
      <w:bCs/>
      <w:color w:val="008890" w:themeColor="accent1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46A"/>
    <w:rPr>
      <w:rFonts w:ascii="Franklin Gothic Demi Cond" w:hAnsi="Franklin Gothic Demi Cond" w:cs="Times New Roman"/>
      <w:b/>
      <w:bCs/>
      <w:color w:val="008890" w:themeColor="accent1"/>
      <w:sz w:val="96"/>
      <w:szCs w:val="48"/>
    </w:rPr>
  </w:style>
  <w:style w:type="paragraph" w:styleId="Subtitle">
    <w:name w:val="Subtitle"/>
    <w:basedOn w:val="Normal"/>
    <w:link w:val="SubtitleChar"/>
    <w:uiPriority w:val="11"/>
    <w:qFormat/>
    <w:rsid w:val="007B346A"/>
    <w:pPr>
      <w:framePr w:hSpace="180" w:wrap="around" w:vAnchor="text" w:hAnchor="margin" w:y="-429"/>
      <w:spacing w:after="480" w:line="240" w:lineRule="auto"/>
    </w:pPr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6A"/>
    <w:rPr>
      <w:rFonts w:ascii="Franklin Gothic Book" w:hAnsi="Franklin Gothic Book" w:cstheme="minorHAnsi"/>
      <w:color w:val="7F7F7F" w:themeColor="text1" w:themeTint="80"/>
      <w:sz w:val="4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B3C225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23F2FF" w:themeColor="accent1" w:themeTint="99"/>
        <w:bottom w:val="single" w:sz="24" w:space="10" w:color="23F2FF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8CA423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8CA423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D6D17" w:themeColor="accent3" w:themeShade="7F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D6D17" w:themeColor="accent3" w:themeShade="7F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008890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008890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D2DF57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36" w:space="10" w:color="23F2FF" w:themeColor="accent1" w:themeTint="99"/>
        <w:left w:val="single" w:sz="24" w:space="10" w:color="008890" w:themeColor="accent1"/>
        <w:bottom w:val="single" w:sz="36" w:space="10" w:color="B7D438" w:themeColor="accent3"/>
        <w:right w:val="single" w:sz="24" w:space="10" w:color="008890" w:themeColor="accent1"/>
      </w:pBdr>
      <w:shd w:val="clear" w:color="auto" w:fill="008890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32"/>
      <w:szCs w:val="20"/>
      <w:shd w:val="clear" w:color="auto" w:fill="008890" w:themeFill="accent1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008890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NoSpacing">
    <w:name w:val="No Spacing"/>
    <w:basedOn w:val="Normal"/>
    <w:uiPriority w:val="1"/>
    <w:qFormat/>
    <w:rsid w:val="00C77D65"/>
    <w:pPr>
      <w:spacing w:after="0" w:line="240" w:lineRule="auto"/>
    </w:pPr>
    <w:rPr>
      <w:b/>
      <w:color w:val="004348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D2DF57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D2DF57" w:themeColor="accent2"/>
    </w:rPr>
  </w:style>
  <w:style w:type="paragraph" w:styleId="TOC2">
    <w:name w:val="toc 2"/>
    <w:basedOn w:val="Normal"/>
    <w:next w:val="Normal"/>
    <w:autoRedefine/>
    <w:uiPriority w:val="99"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table" w:styleId="PlainTable4">
    <w:name w:val="Plain Table 4"/>
    <w:basedOn w:val="TableNormal"/>
    <w:uiPriority w:val="44"/>
    <w:rsid w:val="006169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rihodi">
    <w:name w:val="Prihodi"/>
    <w:basedOn w:val="Heading2"/>
    <w:link w:val="PrihodiChar"/>
    <w:qFormat/>
    <w:rsid w:val="00B15613"/>
  </w:style>
  <w:style w:type="character" w:customStyle="1" w:styleId="PrihodiChar">
    <w:name w:val="Prihodi Char"/>
    <w:basedOn w:val="Heading2Char"/>
    <w:link w:val="Prihodi"/>
    <w:rsid w:val="00B15613"/>
    <w:rPr>
      <w:rFonts w:ascii="Franklin Gothic Book" w:hAnsi="Franklin Gothic Book" w:cs="Times New Roman"/>
      <w:color w:val="595959" w:themeColor="text1" w:themeTint="A6"/>
      <w:spacing w:val="20"/>
      <w:sz w:val="44"/>
      <w:szCs w:val="28"/>
    </w:rPr>
  </w:style>
  <w:style w:type="paragraph" w:customStyle="1" w:styleId="xmsonormal">
    <w:name w:val="x_msonormal"/>
    <w:basedOn w:val="Normal"/>
    <w:rsid w:val="0008362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3\AppData\Roaming\Microsoft\Templates\Report%20(Equity%20theme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Equity">
  <a:themeElements>
    <a:clrScheme name="Custom 227">
      <a:dk1>
        <a:sysClr val="windowText" lastClr="000000"/>
      </a:dk1>
      <a:lt1>
        <a:sysClr val="window" lastClr="FFFFFF"/>
      </a:lt1>
      <a:dk2>
        <a:srgbClr val="013D3D"/>
      </a:dk2>
      <a:lt2>
        <a:srgbClr val="E9E5DC"/>
      </a:lt2>
      <a:accent1>
        <a:srgbClr val="008890"/>
      </a:accent1>
      <a:accent2>
        <a:srgbClr val="D2DF57"/>
      </a:accent2>
      <a:accent3>
        <a:srgbClr val="B7D438"/>
      </a:accent3>
      <a:accent4>
        <a:srgbClr val="92C03E"/>
      </a:accent4>
      <a:accent5>
        <a:srgbClr val="A9D6D7"/>
      </a:accent5>
      <a:accent6>
        <a:srgbClr val="855D5D"/>
      </a:accent6>
      <a:hlink>
        <a:srgbClr val="CC9900"/>
      </a:hlink>
      <a:folHlink>
        <a:srgbClr val="96A9A9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FC00E-361A-4875-BD7F-F0C035D43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(Equity theme)</Template>
  <TotalTime>145</TotalTime>
  <Pages>5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o izvršenju budžeta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izvršenju budžeta</dc:title>
  <dc:subject/>
  <dc:creator>Windows User</dc:creator>
  <cp:keywords/>
  <dc:description/>
  <cp:lastModifiedBy>Milica Rahovic</cp:lastModifiedBy>
  <cp:revision>21</cp:revision>
  <cp:lastPrinted>2025-03-25T06:34:00Z</cp:lastPrinted>
  <dcterms:created xsi:type="dcterms:W3CDTF">2025-05-26T08:03:00Z</dcterms:created>
  <dcterms:modified xsi:type="dcterms:W3CDTF">2025-05-30T11:50:00Z</dcterms:modified>
</cp:coreProperties>
</file>