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DC661" w14:textId="77777777" w:rsidR="00E72CD5" w:rsidRDefault="00E72CD5">
      <w:pPr>
        <w:jc w:val="center"/>
        <w:rPr>
          <w:rFonts w:ascii="Times New Roman" w:eastAsia="Times New Roman" w:hAnsi="Times New Roman" w:cs="Times New Roman"/>
          <w:b/>
          <w:smallCaps/>
          <w:sz w:val="22"/>
          <w:szCs w:val="22"/>
        </w:rPr>
      </w:pPr>
    </w:p>
    <w:p w14:paraId="00000001" w14:textId="314037E9" w:rsidR="00B6061F" w:rsidRDefault="00FD1878">
      <w:pPr>
        <w:jc w:val="center"/>
        <w:rPr>
          <w:rFonts w:ascii="Times New Roman" w:eastAsia="Times New Roman" w:hAnsi="Times New Roman" w:cs="Times New Roman"/>
          <w:b/>
          <w:smallCaps/>
          <w:sz w:val="22"/>
          <w:szCs w:val="22"/>
        </w:rPr>
      </w:pPr>
      <w:r>
        <w:rPr>
          <w:rFonts w:ascii="Times New Roman" w:eastAsia="Times New Roman" w:hAnsi="Times New Roman" w:cs="Times New Roman"/>
          <w:b/>
          <w:smallCaps/>
          <w:sz w:val="22"/>
          <w:szCs w:val="22"/>
        </w:rPr>
        <w:t>Letter of invitation to tender</w:t>
      </w:r>
    </w:p>
    <w:p w14:paraId="0E707F2D" w14:textId="77777777" w:rsidR="00E72CD5" w:rsidRDefault="00E72CD5">
      <w:pPr>
        <w:ind w:left="5103"/>
        <w:jc w:val="right"/>
        <w:rPr>
          <w:rFonts w:ascii="Times New Roman" w:eastAsia="Times New Roman" w:hAnsi="Times New Roman" w:cs="Times New Roman"/>
          <w:b/>
          <w:sz w:val="22"/>
          <w:szCs w:val="22"/>
        </w:rPr>
      </w:pPr>
    </w:p>
    <w:p w14:paraId="00000004" w14:textId="44E95BDD" w:rsidR="00B6061F" w:rsidRDefault="00FD1878">
      <w:pPr>
        <w:ind w:left="5103"/>
        <w:jc w:val="right"/>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Podgorica, </w:t>
      </w:r>
      <w:r w:rsidR="000C1EC7">
        <w:rPr>
          <w:rFonts w:ascii="Times New Roman" w:eastAsia="Times New Roman" w:hAnsi="Times New Roman" w:cs="Times New Roman"/>
          <w:b/>
          <w:sz w:val="22"/>
          <w:szCs w:val="22"/>
        </w:rPr>
        <w:t>0</w:t>
      </w:r>
      <w:r w:rsidR="00527EA6">
        <w:rPr>
          <w:rFonts w:ascii="Times New Roman" w:eastAsia="Times New Roman" w:hAnsi="Times New Roman" w:cs="Times New Roman"/>
          <w:b/>
          <w:sz w:val="22"/>
          <w:szCs w:val="22"/>
        </w:rPr>
        <w:t>9</w:t>
      </w:r>
      <w:r w:rsidR="000C1EC7">
        <w:rPr>
          <w:rFonts w:ascii="Times New Roman" w:eastAsia="Times New Roman" w:hAnsi="Times New Roman" w:cs="Times New Roman"/>
          <w:b/>
          <w:sz w:val="22"/>
          <w:szCs w:val="22"/>
        </w:rPr>
        <w:t>/10/2020</w:t>
      </w:r>
    </w:p>
    <w:p w14:paraId="00000005" w14:textId="77777777" w:rsidR="00B6061F" w:rsidRDefault="00B6061F">
      <w:pPr>
        <w:tabs>
          <w:tab w:val="left" w:pos="0"/>
          <w:tab w:val="left" w:pos="709"/>
          <w:tab w:val="left" w:pos="851"/>
          <w:tab w:val="left" w:pos="1134"/>
          <w:tab w:val="left" w:pos="1418"/>
        </w:tabs>
        <w:spacing w:before="240" w:after="240"/>
        <w:rPr>
          <w:rFonts w:ascii="Times New Roman" w:eastAsia="Times New Roman" w:hAnsi="Times New Roman" w:cs="Times New Roman"/>
          <w:sz w:val="22"/>
          <w:szCs w:val="22"/>
        </w:rPr>
      </w:pPr>
    </w:p>
    <w:p w14:paraId="00000006" w14:textId="77777777" w:rsidR="00B6061F" w:rsidRDefault="00FD1878">
      <w:pPr>
        <w:tabs>
          <w:tab w:val="left" w:pos="0"/>
          <w:tab w:val="left" w:pos="709"/>
          <w:tab w:val="left" w:pos="851"/>
          <w:tab w:val="left" w:pos="1134"/>
          <w:tab w:val="left" w:pos="1418"/>
        </w:tabs>
        <w:spacing w:before="240" w:after="240"/>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Our ref.: </w:t>
      </w:r>
      <w:r>
        <w:rPr>
          <w:rFonts w:ascii="Times New Roman" w:eastAsia="Times New Roman" w:hAnsi="Times New Roman" w:cs="Times New Roman"/>
          <w:b/>
          <w:sz w:val="22"/>
          <w:szCs w:val="22"/>
        </w:rPr>
        <w:t>04-2020</w:t>
      </w:r>
    </w:p>
    <w:p w14:paraId="00000007" w14:textId="77777777" w:rsidR="00B6061F" w:rsidRDefault="00FD1878">
      <w:pPr>
        <w:tabs>
          <w:tab w:val="left" w:pos="709"/>
          <w:tab w:val="left" w:pos="851"/>
          <w:tab w:val="left" w:pos="1134"/>
          <w:tab w:val="left" w:pos="1418"/>
        </w:tabs>
        <w:rPr>
          <w:rFonts w:ascii="Times New Roman" w:eastAsia="Times New Roman" w:hAnsi="Times New Roman" w:cs="Times New Roman"/>
          <w:b/>
          <w:sz w:val="22"/>
          <w:szCs w:val="22"/>
        </w:rPr>
      </w:pPr>
      <w:r>
        <w:rPr>
          <w:rFonts w:ascii="Times New Roman" w:eastAsia="Times New Roman" w:hAnsi="Times New Roman" w:cs="Times New Roman"/>
          <w:b/>
          <w:sz w:val="22"/>
          <w:szCs w:val="22"/>
        </w:rPr>
        <w:t>Subject: Invitation to tender for Purchase of robotic system and Mobile transport center</w:t>
      </w:r>
    </w:p>
    <w:p w14:paraId="00000008" w14:textId="77777777" w:rsidR="00B6061F" w:rsidRDefault="00B6061F">
      <w:pPr>
        <w:tabs>
          <w:tab w:val="left" w:pos="709"/>
          <w:tab w:val="left" w:pos="851"/>
          <w:tab w:val="left" w:pos="1134"/>
          <w:tab w:val="left" w:pos="1418"/>
        </w:tabs>
        <w:rPr>
          <w:rFonts w:ascii="Times New Roman" w:eastAsia="Times New Roman" w:hAnsi="Times New Roman" w:cs="Times New Roman"/>
          <w:b/>
          <w:sz w:val="22"/>
          <w:szCs w:val="22"/>
        </w:rPr>
      </w:pPr>
    </w:p>
    <w:p w14:paraId="00000009" w14:textId="77777777" w:rsidR="00B6061F" w:rsidRDefault="00FD1878">
      <w:pPr>
        <w:tabs>
          <w:tab w:val="left" w:pos="0"/>
          <w:tab w:val="left" w:pos="709"/>
          <w:tab w:val="left" w:pos="851"/>
          <w:tab w:val="left" w:pos="1134"/>
          <w:tab w:val="left" w:pos="1418"/>
        </w:tabs>
        <w:spacing w:before="0" w:after="0"/>
        <w:rPr>
          <w:rFonts w:ascii="Times New Roman" w:eastAsia="Times New Roman" w:hAnsi="Times New Roman" w:cs="Times New Roman"/>
          <w:sz w:val="22"/>
          <w:szCs w:val="22"/>
        </w:rPr>
      </w:pPr>
      <w:r>
        <w:rPr>
          <w:rFonts w:ascii="Times New Roman" w:eastAsia="Times New Roman" w:hAnsi="Times New Roman" w:cs="Times New Roman"/>
          <w:sz w:val="22"/>
          <w:szCs w:val="22"/>
        </w:rPr>
        <w:t>Dear Madam/Sir,</w:t>
      </w:r>
    </w:p>
    <w:p w14:paraId="0000000A" w14:textId="77777777" w:rsidR="00B6061F" w:rsidRDefault="00B6061F">
      <w:pPr>
        <w:tabs>
          <w:tab w:val="left" w:pos="0"/>
          <w:tab w:val="left" w:pos="709"/>
          <w:tab w:val="left" w:pos="851"/>
          <w:tab w:val="left" w:pos="1134"/>
          <w:tab w:val="left" w:pos="1418"/>
        </w:tabs>
        <w:spacing w:before="0" w:after="0"/>
        <w:rPr>
          <w:rFonts w:ascii="Times New Roman" w:eastAsia="Times New Roman" w:hAnsi="Times New Roman" w:cs="Times New Roman"/>
          <w:sz w:val="22"/>
          <w:szCs w:val="22"/>
        </w:rPr>
      </w:pPr>
    </w:p>
    <w:p w14:paraId="0000000B" w14:textId="77777777" w:rsidR="00B6061F" w:rsidRDefault="00FD1878">
      <w:pPr>
        <w:tabs>
          <w:tab w:val="left" w:pos="709"/>
          <w:tab w:val="left" w:pos="851"/>
          <w:tab w:val="left" w:pos="1134"/>
          <w:tab w:val="left" w:pos="1418"/>
        </w:tabs>
        <w:spacing w:before="60" w:after="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is an invitation to tender for the above-mentioned supply contract. Please find enclosed the following documents, which constitute the tender dossier:</w:t>
      </w:r>
    </w:p>
    <w:p w14:paraId="0000000C" w14:textId="77777777" w:rsidR="00B6061F" w:rsidRDefault="00FD1878">
      <w:pPr>
        <w:numPr>
          <w:ilvl w:val="0"/>
          <w:numId w:val="2"/>
        </w:numPr>
        <w:spacing w:before="0" w:after="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Instructions to tenderers </w:t>
      </w:r>
    </w:p>
    <w:p w14:paraId="0000000D" w14:textId="77777777" w:rsidR="00B6061F" w:rsidRDefault="00FD1878">
      <w:pPr>
        <w:numPr>
          <w:ilvl w:val="0"/>
          <w:numId w:val="2"/>
        </w:numPr>
        <w:spacing w:before="0" w:after="80"/>
        <w:rPr>
          <w:rFonts w:ascii="Times New Roman" w:eastAsia="Times New Roman" w:hAnsi="Times New Roman" w:cs="Times New Roman"/>
          <w:sz w:val="22"/>
          <w:szCs w:val="22"/>
        </w:rPr>
      </w:pPr>
      <w:r>
        <w:rPr>
          <w:rFonts w:ascii="Times New Roman" w:eastAsia="Times New Roman" w:hAnsi="Times New Roman" w:cs="Times New Roman"/>
          <w:sz w:val="22"/>
          <w:szCs w:val="22"/>
        </w:rPr>
        <w:t>Draft contract and special conditions, including annexes</w:t>
      </w:r>
    </w:p>
    <w:p w14:paraId="0000000E" w14:textId="77777777" w:rsidR="00B6061F" w:rsidRDefault="00FD1878">
      <w:pPr>
        <w:numPr>
          <w:ilvl w:val="0"/>
          <w:numId w:val="1"/>
        </w:numPr>
        <w:pBdr>
          <w:top w:val="nil"/>
          <w:left w:val="nil"/>
          <w:bottom w:val="nil"/>
          <w:right w:val="nil"/>
          <w:between w:val="nil"/>
        </w:pBdr>
        <w:tabs>
          <w:tab w:val="left" w:pos="567"/>
          <w:tab w:val="left" w:pos="600"/>
          <w:tab w:val="left" w:pos="851"/>
          <w:tab w:val="left" w:pos="1200"/>
          <w:tab w:val="left" w:pos="1418"/>
          <w:tab w:val="left" w:pos="1985"/>
          <w:tab w:val="right" w:pos="8777"/>
          <w:tab w:val="left" w:pos="993"/>
          <w:tab w:val="left" w:pos="2694"/>
        </w:tabs>
        <w:spacing w:before="0" w:after="80"/>
        <w:ind w:left="99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Draft contract</w:t>
      </w:r>
    </w:p>
    <w:p w14:paraId="0000000F" w14:textId="77777777" w:rsidR="00B6061F" w:rsidRDefault="00FD1878">
      <w:pPr>
        <w:numPr>
          <w:ilvl w:val="0"/>
          <w:numId w:val="1"/>
        </w:numPr>
        <w:tabs>
          <w:tab w:val="left" w:pos="993"/>
          <w:tab w:val="left" w:pos="2694"/>
        </w:tabs>
        <w:spacing w:before="0" w:after="80"/>
        <w:ind w:left="993"/>
        <w:rPr>
          <w:rFonts w:ascii="Times New Roman" w:eastAsia="Times New Roman" w:hAnsi="Times New Roman" w:cs="Times New Roman"/>
          <w:sz w:val="22"/>
          <w:szCs w:val="22"/>
        </w:rPr>
      </w:pPr>
      <w:r>
        <w:rPr>
          <w:rFonts w:ascii="Times New Roman" w:eastAsia="Times New Roman" w:hAnsi="Times New Roman" w:cs="Times New Roman"/>
          <w:sz w:val="22"/>
          <w:szCs w:val="22"/>
        </w:rPr>
        <w:t>Special conditions</w:t>
      </w:r>
    </w:p>
    <w:p w14:paraId="00000010" w14:textId="77777777" w:rsidR="00B6061F" w:rsidRDefault="00FD1878">
      <w:pPr>
        <w:numPr>
          <w:ilvl w:val="0"/>
          <w:numId w:val="1"/>
        </w:numPr>
        <w:tabs>
          <w:tab w:val="left" w:pos="993"/>
          <w:tab w:val="left" w:pos="1985"/>
        </w:tabs>
        <w:spacing w:before="0" w:after="80"/>
        <w:ind w:left="993"/>
        <w:rPr>
          <w:rFonts w:ascii="Times New Roman" w:eastAsia="Times New Roman" w:hAnsi="Times New Roman" w:cs="Times New Roman"/>
          <w:sz w:val="22"/>
          <w:szCs w:val="22"/>
        </w:rPr>
      </w:pPr>
      <w:r>
        <w:rPr>
          <w:rFonts w:ascii="Times New Roman" w:eastAsia="Times New Roman" w:hAnsi="Times New Roman" w:cs="Times New Roman"/>
          <w:sz w:val="22"/>
          <w:szCs w:val="22"/>
        </w:rPr>
        <w:t>Annex I:</w:t>
      </w:r>
      <w:r>
        <w:rPr>
          <w:rFonts w:ascii="Times New Roman" w:eastAsia="Times New Roman" w:hAnsi="Times New Roman" w:cs="Times New Roman"/>
          <w:sz w:val="22"/>
          <w:szCs w:val="22"/>
        </w:rPr>
        <w:tab/>
        <w:t xml:space="preserve">general conditions </w:t>
      </w:r>
    </w:p>
    <w:p w14:paraId="00000011" w14:textId="77777777" w:rsidR="00B6061F" w:rsidRDefault="00FD1878">
      <w:pPr>
        <w:numPr>
          <w:ilvl w:val="0"/>
          <w:numId w:val="1"/>
        </w:numPr>
        <w:tabs>
          <w:tab w:val="left" w:pos="993"/>
          <w:tab w:val="left" w:pos="2694"/>
        </w:tabs>
        <w:spacing w:before="0" w:after="80"/>
        <w:ind w:left="993"/>
        <w:rPr>
          <w:rFonts w:ascii="Times New Roman" w:eastAsia="Times New Roman" w:hAnsi="Times New Roman" w:cs="Times New Roman"/>
          <w:sz w:val="22"/>
          <w:szCs w:val="22"/>
        </w:rPr>
      </w:pPr>
      <w:r>
        <w:rPr>
          <w:rFonts w:ascii="Times New Roman" w:eastAsia="Times New Roman" w:hAnsi="Times New Roman" w:cs="Times New Roman"/>
          <w:sz w:val="22"/>
          <w:szCs w:val="22"/>
        </w:rPr>
        <w:t>Annex II + III:</w:t>
      </w:r>
      <w:r>
        <w:rPr>
          <w:rFonts w:ascii="Times New Roman" w:eastAsia="Times New Roman" w:hAnsi="Times New Roman" w:cs="Times New Roman"/>
          <w:sz w:val="22"/>
          <w:szCs w:val="22"/>
        </w:rPr>
        <w:tab/>
        <w:t xml:space="preserve">technical specifications + technical offer (to be tailored to the specific project) </w:t>
      </w:r>
    </w:p>
    <w:p w14:paraId="00000012" w14:textId="77777777" w:rsidR="00B6061F" w:rsidRDefault="00FD1878">
      <w:pPr>
        <w:numPr>
          <w:ilvl w:val="0"/>
          <w:numId w:val="1"/>
        </w:numPr>
        <w:tabs>
          <w:tab w:val="left" w:pos="993"/>
          <w:tab w:val="left" w:pos="1985"/>
        </w:tabs>
        <w:spacing w:before="0" w:after="80"/>
        <w:ind w:left="993"/>
        <w:rPr>
          <w:rFonts w:ascii="Times New Roman" w:eastAsia="Times New Roman" w:hAnsi="Times New Roman" w:cs="Times New Roman"/>
          <w:sz w:val="22"/>
          <w:szCs w:val="22"/>
        </w:rPr>
      </w:pPr>
      <w:r>
        <w:rPr>
          <w:rFonts w:ascii="Times New Roman" w:eastAsia="Times New Roman" w:hAnsi="Times New Roman" w:cs="Times New Roman"/>
          <w:sz w:val="22"/>
          <w:szCs w:val="22"/>
        </w:rPr>
        <w:t>Annex IV:</w:t>
      </w:r>
      <w:r>
        <w:rPr>
          <w:rFonts w:ascii="Times New Roman" w:eastAsia="Times New Roman" w:hAnsi="Times New Roman" w:cs="Times New Roman"/>
          <w:sz w:val="22"/>
          <w:szCs w:val="22"/>
        </w:rPr>
        <w:tab/>
        <w:t>budget breakdown (model financial offer)</w:t>
      </w:r>
    </w:p>
    <w:p w14:paraId="00000013" w14:textId="77777777" w:rsidR="00B6061F" w:rsidRDefault="00FD1878">
      <w:pPr>
        <w:numPr>
          <w:ilvl w:val="0"/>
          <w:numId w:val="1"/>
        </w:numPr>
        <w:tabs>
          <w:tab w:val="left" w:pos="993"/>
          <w:tab w:val="left" w:pos="1985"/>
        </w:tabs>
        <w:spacing w:before="0" w:after="80"/>
        <w:ind w:left="993"/>
        <w:rPr>
          <w:rFonts w:ascii="Times New Roman" w:eastAsia="Times New Roman" w:hAnsi="Times New Roman" w:cs="Times New Roman"/>
          <w:sz w:val="22"/>
          <w:szCs w:val="22"/>
        </w:rPr>
      </w:pPr>
      <w:r>
        <w:rPr>
          <w:rFonts w:ascii="Times New Roman" w:eastAsia="Times New Roman" w:hAnsi="Times New Roman" w:cs="Times New Roman"/>
          <w:sz w:val="22"/>
          <w:szCs w:val="22"/>
        </w:rPr>
        <w:t>Annex V:</w:t>
      </w:r>
      <w:r>
        <w:rPr>
          <w:rFonts w:ascii="Times New Roman" w:eastAsia="Times New Roman" w:hAnsi="Times New Roman" w:cs="Times New Roman"/>
          <w:sz w:val="22"/>
          <w:szCs w:val="22"/>
        </w:rPr>
        <w:tab/>
        <w:t>forms</w:t>
      </w:r>
    </w:p>
    <w:p w14:paraId="00000014" w14:textId="77777777" w:rsidR="00B6061F" w:rsidRDefault="00FD1878">
      <w:pPr>
        <w:numPr>
          <w:ilvl w:val="0"/>
          <w:numId w:val="2"/>
        </w:numPr>
        <w:tabs>
          <w:tab w:val="left" w:pos="567"/>
        </w:tabs>
        <w:spacing w:before="0" w:after="80"/>
        <w:rPr>
          <w:rFonts w:ascii="Times New Roman" w:eastAsia="Times New Roman" w:hAnsi="Times New Roman" w:cs="Times New Roman"/>
          <w:sz w:val="22"/>
          <w:szCs w:val="22"/>
        </w:rPr>
      </w:pPr>
      <w:r>
        <w:rPr>
          <w:rFonts w:ascii="Times New Roman" w:eastAsia="Times New Roman" w:hAnsi="Times New Roman" w:cs="Times New Roman"/>
          <w:sz w:val="22"/>
          <w:szCs w:val="22"/>
        </w:rPr>
        <w:t>Further information</w:t>
      </w:r>
    </w:p>
    <w:p w14:paraId="00000015" w14:textId="77777777" w:rsidR="00B6061F" w:rsidRDefault="00FD1878">
      <w:pPr>
        <w:numPr>
          <w:ilvl w:val="0"/>
          <w:numId w:val="1"/>
        </w:numPr>
        <w:pBdr>
          <w:top w:val="nil"/>
          <w:left w:val="nil"/>
          <w:bottom w:val="nil"/>
          <w:right w:val="nil"/>
          <w:between w:val="nil"/>
        </w:pBdr>
        <w:tabs>
          <w:tab w:val="left" w:pos="567"/>
          <w:tab w:val="left" w:pos="600"/>
          <w:tab w:val="left" w:pos="851"/>
          <w:tab w:val="left" w:pos="1200"/>
          <w:tab w:val="left" w:pos="1418"/>
          <w:tab w:val="left" w:pos="1985"/>
          <w:tab w:val="right" w:pos="8777"/>
          <w:tab w:val="left" w:pos="993"/>
          <w:tab w:val="left" w:pos="2694"/>
        </w:tabs>
        <w:spacing w:before="0" w:after="80"/>
        <w:ind w:left="99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Administrative compliance grid</w:t>
      </w:r>
    </w:p>
    <w:p w14:paraId="00000016" w14:textId="77777777" w:rsidR="00B6061F" w:rsidRDefault="00FD1878">
      <w:pPr>
        <w:numPr>
          <w:ilvl w:val="0"/>
          <w:numId w:val="1"/>
        </w:numPr>
        <w:pBdr>
          <w:top w:val="nil"/>
          <w:left w:val="nil"/>
          <w:bottom w:val="nil"/>
          <w:right w:val="nil"/>
          <w:between w:val="nil"/>
        </w:pBdr>
        <w:tabs>
          <w:tab w:val="left" w:pos="567"/>
          <w:tab w:val="left" w:pos="600"/>
          <w:tab w:val="left" w:pos="851"/>
          <w:tab w:val="left" w:pos="1200"/>
          <w:tab w:val="left" w:pos="1418"/>
          <w:tab w:val="left" w:pos="1985"/>
          <w:tab w:val="right" w:pos="8777"/>
          <w:tab w:val="left" w:pos="993"/>
          <w:tab w:val="left" w:pos="2694"/>
        </w:tabs>
        <w:spacing w:before="0" w:after="80"/>
        <w:ind w:left="99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Evaluation grid</w:t>
      </w:r>
    </w:p>
    <w:p w14:paraId="00000017" w14:textId="77777777" w:rsidR="00B6061F" w:rsidRDefault="00FD1878">
      <w:pPr>
        <w:numPr>
          <w:ilvl w:val="0"/>
          <w:numId w:val="2"/>
        </w:numPr>
        <w:spacing w:before="0" w:after="80"/>
        <w:rPr>
          <w:rFonts w:ascii="Times New Roman" w:eastAsia="Times New Roman" w:hAnsi="Times New Roman" w:cs="Times New Roman"/>
          <w:sz w:val="22"/>
          <w:szCs w:val="22"/>
        </w:rPr>
      </w:pPr>
      <w:r>
        <w:rPr>
          <w:rFonts w:ascii="Times New Roman" w:eastAsia="Times New Roman" w:hAnsi="Times New Roman" w:cs="Times New Roman"/>
          <w:sz w:val="22"/>
          <w:szCs w:val="22"/>
        </w:rPr>
        <w:t>Tender form for a supply contract</w:t>
      </w:r>
    </w:p>
    <w:p w14:paraId="00000018" w14:textId="1FCFA6BA" w:rsidR="00B6061F" w:rsidRDefault="00FD1878">
      <w:pPr>
        <w:tabs>
          <w:tab w:val="left" w:pos="709"/>
          <w:tab w:val="left" w:pos="851"/>
          <w:tab w:val="left" w:pos="1134"/>
          <w:tab w:val="left" w:pos="1418"/>
        </w:tabs>
        <w:spacing w:after="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Annex 1 - Declaration of honour on exclusion and selection criteri</w:t>
      </w:r>
      <w:r w:rsidR="00ED160D">
        <w:rPr>
          <w:rFonts w:ascii="Times New Roman" w:eastAsia="Times New Roman" w:hAnsi="Times New Roman" w:cs="Times New Roman"/>
          <w:sz w:val="22"/>
          <w:szCs w:val="22"/>
        </w:rPr>
        <w:t>a (</w:t>
      </w:r>
      <w:r>
        <w:rPr>
          <w:rFonts w:ascii="Times New Roman" w:eastAsia="Times New Roman" w:hAnsi="Times New Roman" w:cs="Times New Roman"/>
          <w:sz w:val="22"/>
          <w:szCs w:val="22"/>
        </w:rPr>
        <w:t>Form a.14</w:t>
      </w:r>
      <w:r w:rsidR="00ED160D">
        <w:rPr>
          <w:rFonts w:ascii="Times New Roman" w:eastAsia="Times New Roman" w:hAnsi="Times New Roman" w:cs="Times New Roman"/>
          <w:sz w:val="22"/>
          <w:szCs w:val="22"/>
        </w:rPr>
        <w:t>)</w:t>
      </w:r>
    </w:p>
    <w:p w14:paraId="00000019" w14:textId="77777777" w:rsidR="00B6061F" w:rsidRDefault="00FD1878">
      <w:pPr>
        <w:tabs>
          <w:tab w:val="left" w:pos="709"/>
          <w:tab w:val="left" w:pos="851"/>
          <w:tab w:val="left" w:pos="1134"/>
          <w:tab w:val="left" w:pos="1418"/>
        </w:tabs>
        <w:spacing w:after="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For full information about procurement procedures please consult the practical guide and its annexes, which can be downloaded from the following web page: </w:t>
      </w:r>
      <w:hyperlink r:id="rId8">
        <w:r>
          <w:rPr>
            <w:rFonts w:ascii="Times New Roman" w:eastAsia="Times New Roman" w:hAnsi="Times New Roman" w:cs="Times New Roman"/>
            <w:color w:val="0000FF"/>
            <w:sz w:val="22"/>
            <w:szCs w:val="22"/>
            <w:u w:val="single"/>
          </w:rPr>
          <w:t>http://ec.europa.eu/europeaid/prag/document.do</w:t>
        </w:r>
      </w:hyperlink>
      <w:r>
        <w:rPr>
          <w:rFonts w:ascii="Times New Roman" w:eastAsia="Times New Roman" w:hAnsi="Times New Roman" w:cs="Times New Roman"/>
          <w:sz w:val="22"/>
          <w:szCs w:val="22"/>
        </w:rPr>
        <w:t xml:space="preserve"> </w:t>
      </w:r>
    </w:p>
    <w:p w14:paraId="0000001A" w14:textId="77777777" w:rsidR="00B6061F" w:rsidRDefault="00FD187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We look forward to receiving your </w:t>
      </w:r>
      <w:r w:rsidRPr="00ED160D">
        <w:rPr>
          <w:rFonts w:ascii="Times New Roman" w:eastAsia="Times New Roman" w:hAnsi="Times New Roman" w:cs="Times New Roman"/>
          <w:sz w:val="22"/>
          <w:szCs w:val="22"/>
          <w:u w:val="single"/>
        </w:rPr>
        <w:t>tender and the accompanying tender guarantee</w:t>
      </w:r>
      <w:r>
        <w:rPr>
          <w:rFonts w:ascii="Times New Roman" w:eastAsia="Times New Roman" w:hAnsi="Times New Roman" w:cs="Times New Roman"/>
          <w:sz w:val="22"/>
          <w:szCs w:val="22"/>
        </w:rPr>
        <w:t xml:space="preserve"> which has to be sent or</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hand delivered</w:t>
      </w:r>
      <w:r>
        <w:t xml:space="preserve"> </w:t>
      </w:r>
      <w:r>
        <w:rPr>
          <w:rFonts w:ascii="Times New Roman" w:eastAsia="Times New Roman" w:hAnsi="Times New Roman" w:cs="Times New Roman"/>
          <w:sz w:val="22"/>
          <w:szCs w:val="22"/>
        </w:rPr>
        <w:t xml:space="preserve">no later than the submission deadline at the address specified in the instructions to tenderers. </w:t>
      </w:r>
    </w:p>
    <w:p w14:paraId="0000001B" w14:textId="77777777" w:rsidR="00B6061F" w:rsidRDefault="00FD187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 </w:t>
      </w:r>
    </w:p>
    <w:p w14:paraId="0000001C" w14:textId="77777777" w:rsidR="00B6061F" w:rsidRDefault="00B6061F">
      <w:pPr>
        <w:jc w:val="both"/>
        <w:rPr>
          <w:rFonts w:ascii="Times New Roman" w:eastAsia="Times New Roman" w:hAnsi="Times New Roman" w:cs="Times New Roman"/>
          <w:sz w:val="22"/>
          <w:szCs w:val="22"/>
        </w:rPr>
      </w:pPr>
    </w:p>
    <w:p w14:paraId="0000001D" w14:textId="77777777" w:rsidR="00B6061F" w:rsidRDefault="00FD187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Yours sincerely</w:t>
      </w:r>
      <w:r>
        <w:rPr>
          <w:rFonts w:ascii="Times New Roman" w:eastAsia="Times New Roman" w:hAnsi="Times New Roman" w:cs="Times New Roman"/>
          <w:b/>
          <w:sz w:val="22"/>
          <w:szCs w:val="22"/>
        </w:rPr>
        <w:t xml:space="preserve">, </w:t>
      </w:r>
    </w:p>
    <w:p w14:paraId="0000001E" w14:textId="77777777" w:rsidR="00B6061F" w:rsidRDefault="00FD1878">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Radomir Šćepanović</w:t>
      </w:r>
    </w:p>
    <w:p w14:paraId="0000001F" w14:textId="77777777" w:rsidR="00B6061F" w:rsidRDefault="00FD1878">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Project manager</w:t>
      </w:r>
    </w:p>
    <w:sectPr w:rsidR="00B6061F" w:rsidSect="00E72CD5">
      <w:headerReference w:type="even" r:id="rId9"/>
      <w:headerReference w:type="default" r:id="rId10"/>
      <w:footerReference w:type="even" r:id="rId11"/>
      <w:footerReference w:type="default" r:id="rId12"/>
      <w:headerReference w:type="first" r:id="rId13"/>
      <w:footerReference w:type="first" r:id="rId14"/>
      <w:pgSz w:w="11906" w:h="16838"/>
      <w:pgMar w:top="709" w:right="1418" w:bottom="1134" w:left="1134" w:header="0" w:footer="4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A3930" w14:textId="77777777" w:rsidR="00C23509" w:rsidRDefault="00C23509">
      <w:pPr>
        <w:spacing w:before="0" w:after="0"/>
      </w:pPr>
      <w:r>
        <w:separator/>
      </w:r>
    </w:p>
  </w:endnote>
  <w:endnote w:type="continuationSeparator" w:id="0">
    <w:p w14:paraId="23C24911" w14:textId="77777777" w:rsidR="00C23509" w:rsidRDefault="00C235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3" w14:textId="77777777" w:rsidR="00B6061F" w:rsidRDefault="00B6061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5" w14:textId="5B2E6627" w:rsidR="00B6061F" w:rsidRDefault="00FD1878">
    <w:pPr>
      <w:pBdr>
        <w:top w:val="nil"/>
        <w:left w:val="nil"/>
        <w:bottom w:val="nil"/>
        <w:right w:val="nil"/>
        <w:between w:val="nil"/>
      </w:pBdr>
      <w:tabs>
        <w:tab w:val="center" w:pos="4320"/>
        <w:tab w:val="right" w:pos="8640"/>
      </w:tabs>
      <w:spacing w:before="0" w:after="0"/>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August 2020</w:t>
    </w:r>
    <w:r>
      <w:rPr>
        <w:rFonts w:ascii="Times New Roman" w:eastAsia="Times New Roman" w:hAnsi="Times New Roman" w:cs="Times New Roman"/>
        <w:color w:val="000000"/>
        <w:sz w:val="18"/>
        <w:szCs w:val="18"/>
      </w:rPr>
      <w:tab/>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ED160D">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ED160D">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00000026" w14:textId="77777777" w:rsidR="00B6061F" w:rsidRDefault="00FD1878">
    <w:pPr>
      <w:pBdr>
        <w:top w:val="nil"/>
        <w:left w:val="nil"/>
        <w:bottom w:val="nil"/>
        <w:right w:val="nil"/>
        <w:between w:val="nil"/>
      </w:pBdr>
      <w:tabs>
        <w:tab w:val="center" w:pos="4320"/>
        <w:tab w:val="right" w:pos="8640"/>
      </w:tabs>
      <w:spacing w:before="0"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c4a_invit_en.doc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4" w14:textId="77777777" w:rsidR="00B6061F" w:rsidRDefault="00FD1878">
    <w:pPr>
      <w:pBdr>
        <w:top w:val="nil"/>
        <w:left w:val="nil"/>
        <w:bottom w:val="nil"/>
        <w:right w:val="nil"/>
        <w:between w:val="nil"/>
      </w:pBdr>
      <w:tabs>
        <w:tab w:val="center" w:pos="4320"/>
        <w:tab w:val="right" w:pos="8640"/>
        <w:tab w:val="center" w:pos="4820"/>
        <w:tab w:val="right" w:pos="9639"/>
      </w:tabs>
      <w:spacing w:before="240" w:after="0"/>
      <w:rPr>
        <w:i/>
        <w:color w:val="000000"/>
      </w:rPr>
    </w:pPr>
    <w:r>
      <w:rPr>
        <w:b/>
        <w:color w:val="000000"/>
      </w:rPr>
      <w:t>Version 2005</w:t>
    </w:r>
    <w:r>
      <w:rPr>
        <w:color w:val="000000"/>
        <w:sz w:val="16"/>
        <w:szCs w:val="16"/>
      </w:rPr>
      <w:tab/>
      <w:t xml:space="preserve">Page </w:t>
    </w:r>
    <w:r>
      <w:rPr>
        <w:color w:val="000000"/>
        <w:sz w:val="16"/>
        <w:szCs w:val="16"/>
      </w:rPr>
      <w:fldChar w:fldCharType="begin"/>
    </w:r>
    <w:r>
      <w:rPr>
        <w:color w:val="000000"/>
        <w:sz w:val="16"/>
        <w:szCs w:val="16"/>
      </w:rPr>
      <w:instrText>PAGE</w:instrTex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E0BFD" w14:textId="77777777" w:rsidR="00C23509" w:rsidRDefault="00C23509">
      <w:pPr>
        <w:spacing w:before="0" w:after="0"/>
      </w:pPr>
      <w:r>
        <w:separator/>
      </w:r>
    </w:p>
  </w:footnote>
  <w:footnote w:type="continuationSeparator" w:id="0">
    <w:p w14:paraId="07955D1F" w14:textId="77777777" w:rsidR="00C23509" w:rsidRDefault="00C2350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1" w14:textId="77777777" w:rsidR="00B6061F" w:rsidRDefault="00B6061F">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8B4B5" w14:textId="47C065C1" w:rsidR="00E72CD5" w:rsidRPr="00B87F02" w:rsidRDefault="00E72CD5" w:rsidP="00E72CD5">
    <w:pPr>
      <w:jc w:val="center"/>
      <w:rPr>
        <w:b/>
      </w:rPr>
    </w:pPr>
    <w:r w:rsidRPr="00683731">
      <w:rPr>
        <w:b/>
        <w:noProof/>
      </w:rPr>
      <w:drawing>
        <wp:inline distT="0" distB="0" distL="0" distR="0" wp14:anchorId="79BD18AE" wp14:editId="2F6F8970">
          <wp:extent cx="771525" cy="829945"/>
          <wp:effectExtent l="0" t="0" r="9525" b="8255"/>
          <wp:docPr id="9" name="Picture 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9945"/>
                  </a:xfrm>
                  <a:prstGeom prst="rect">
                    <a:avLst/>
                  </a:prstGeom>
                  <a:noFill/>
                  <a:ln>
                    <a:noFill/>
                  </a:ln>
                </pic:spPr>
              </pic:pic>
            </a:graphicData>
          </a:graphic>
        </wp:inline>
      </w:drawing>
    </w:r>
  </w:p>
  <w:p w14:paraId="59E97A5D" w14:textId="3219DAE0" w:rsidR="00E72CD5" w:rsidRPr="00E72CD5" w:rsidRDefault="00E72CD5" w:rsidP="00E72CD5">
    <w:pPr>
      <w:jc w:val="center"/>
      <w:rPr>
        <w:bCs/>
        <w:sz w:val="16"/>
        <w:szCs w:val="16"/>
        <w:lang w:val="sr-Latn-RS"/>
      </w:rPr>
    </w:pPr>
    <w:r w:rsidRPr="00E72CD5">
      <w:rPr>
        <w:bCs/>
        <w:sz w:val="16"/>
        <w:szCs w:val="16"/>
        <w:lang w:val="sr-Latn-RS"/>
      </w:rPr>
      <w:t>GOVERNMENT OF MONTENEGRO</w:t>
    </w:r>
  </w:p>
  <w:p w14:paraId="6E2F173B" w14:textId="2F15CDB8" w:rsidR="00E72CD5" w:rsidRPr="00E72CD5" w:rsidRDefault="00E72CD5" w:rsidP="00E72CD5">
    <w:pPr>
      <w:tabs>
        <w:tab w:val="left" w:pos="420"/>
        <w:tab w:val="center" w:pos="4542"/>
      </w:tabs>
      <w:jc w:val="center"/>
      <w:rPr>
        <w:bCs/>
        <w:sz w:val="16"/>
        <w:szCs w:val="16"/>
        <w:lang w:val="sr-Latn-RS"/>
      </w:rPr>
    </w:pPr>
    <w:r w:rsidRPr="00E72CD5">
      <w:rPr>
        <w:bCs/>
        <w:sz w:val="16"/>
        <w:szCs w:val="16"/>
        <w:lang w:val="sr-Latn-RS"/>
      </w:rPr>
      <w:t>MINISTRY OF THE INTERIOR</w:t>
    </w:r>
  </w:p>
  <w:p w14:paraId="00000020" w14:textId="0946F181" w:rsidR="00B6061F" w:rsidRPr="00E72CD5" w:rsidRDefault="00E72CD5" w:rsidP="00E72CD5">
    <w:pPr>
      <w:pBdr>
        <w:top w:val="nil"/>
        <w:left w:val="nil"/>
        <w:bottom w:val="nil"/>
        <w:right w:val="nil"/>
        <w:between w:val="nil"/>
      </w:pBdr>
      <w:tabs>
        <w:tab w:val="center" w:pos="4320"/>
        <w:tab w:val="right" w:pos="8640"/>
      </w:tabs>
      <w:jc w:val="center"/>
      <w:rPr>
        <w:bCs/>
        <w:color w:val="000000"/>
        <w:sz w:val="16"/>
        <w:szCs w:val="16"/>
      </w:rPr>
    </w:pPr>
    <w:r w:rsidRPr="00E72CD5">
      <w:rPr>
        <w:bCs/>
        <w:color w:val="000000"/>
        <w:sz w:val="16"/>
        <w:szCs w:val="16"/>
      </w:rPr>
      <w:t>DIRECTORATE FOR EMERGENCY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2" w14:textId="77777777" w:rsidR="00B6061F" w:rsidRDefault="00B6061F">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C5146"/>
    <w:multiLevelType w:val="multilevel"/>
    <w:tmpl w:val="5ACA5714"/>
    <w:lvl w:ilvl="0">
      <w:start w:val="1"/>
      <w:numFmt w:val="upperLetter"/>
      <w:pStyle w:val="Heading1"/>
      <w:lvlText w:val="%1."/>
      <w:lvlJc w:val="left"/>
      <w:pPr>
        <w:ind w:left="567" w:hanging="567"/>
      </w:pPr>
    </w:lvl>
    <w:lvl w:ilvl="1">
      <w:start w:val="1"/>
      <w:numFmt w:val="decimal"/>
      <w:lvlText w:val="%2."/>
      <w:lvlJc w:val="left"/>
      <w:pPr>
        <w:ind w:left="1134" w:hanging="567"/>
      </w:pPr>
      <w:rPr>
        <w:b/>
        <w:i/>
      </w:rPr>
    </w:lvl>
    <w:lvl w:ilvl="2">
      <w:start w:val="1"/>
      <w:numFmt w:val="decimal"/>
      <w:lvlText w:val="%3"/>
      <w:lvlJc w:val="left"/>
      <w:pPr>
        <w:ind w:left="2550" w:hanging="57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1" w15:restartNumberingAfterBreak="0">
    <w:nsid w:val="569E4284"/>
    <w:multiLevelType w:val="multilevel"/>
    <w:tmpl w:val="0EA0691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1F"/>
    <w:rsid w:val="000C1EC7"/>
    <w:rsid w:val="00527EA6"/>
    <w:rsid w:val="00B6061F"/>
    <w:rsid w:val="00C23509"/>
    <w:rsid w:val="00E72CD5"/>
    <w:rsid w:val="00ED160D"/>
    <w:rsid w:val="00EF0FEC"/>
    <w:rsid w:val="00FD1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25C36"/>
  <w15:docId w15:val="{E4D5E897-4134-4F41-8121-5A23659A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GB" w:eastAsia="en-GB"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napToGrid w:val="0"/>
      <w:lang w:val="sv-SE" w:eastAsia="en-US"/>
    </w:rPr>
  </w:style>
  <w:style w:type="paragraph" w:styleId="Heading1">
    <w:name w:val="heading 1"/>
    <w:basedOn w:val="Normal"/>
    <w:next w:val="Normal"/>
    <w:uiPriority w:val="9"/>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uiPriority w:val="9"/>
    <w:semiHidden/>
    <w:unhideWhenUsed/>
    <w:qFormat/>
    <w:pPr>
      <w:keepNext/>
      <w:outlineLvl w:val="1"/>
    </w:pPr>
    <w:rPr>
      <w:lang w:val="fr-BE"/>
    </w:rPr>
  </w:style>
  <w:style w:type="paragraph" w:styleId="Heading3">
    <w:name w:val="heading 3"/>
    <w:basedOn w:val="Normal"/>
    <w:next w:val="Normal"/>
    <w:uiPriority w:val="9"/>
    <w:semiHidden/>
    <w:unhideWhenUsed/>
    <w:qFormat/>
    <w:pPr>
      <w:keepNext/>
      <w:framePr w:hSpace="181" w:vSpace="181" w:wrap="auto" w:vAnchor="text" w:hAnchor="text" w:y="1"/>
      <w:outlineLvl w:val="2"/>
    </w:pPr>
    <w:rPr>
      <w:lang w:val="en-GB"/>
    </w:rPr>
  </w:style>
  <w:style w:type="paragraph" w:styleId="Heading4">
    <w:name w:val="heading 4"/>
    <w:basedOn w:val="Normal"/>
    <w:next w:val="Normal"/>
    <w:uiPriority w:val="9"/>
    <w:semiHidden/>
    <w:unhideWhenUsed/>
    <w:qFormat/>
    <w:pPr>
      <w:keepNext/>
      <w:numPr>
        <w:ilvl w:val="3"/>
        <w:numId w:val="2"/>
      </w:numPr>
      <w:spacing w:before="240" w:after="60"/>
      <w:outlineLvl w:val="3"/>
    </w:pPr>
    <w:rPr>
      <w:b/>
      <w:sz w:val="24"/>
    </w:rPr>
  </w:style>
  <w:style w:type="paragraph" w:styleId="Heading5">
    <w:name w:val="heading 5"/>
    <w:basedOn w:val="Normal"/>
    <w:next w:val="Normal"/>
    <w:uiPriority w:val="9"/>
    <w:semiHidden/>
    <w:unhideWhenUsed/>
    <w:qFormat/>
    <w:pPr>
      <w:numPr>
        <w:ilvl w:val="4"/>
        <w:numId w:val="2"/>
      </w:numPr>
      <w:spacing w:before="240" w:after="60"/>
      <w:outlineLvl w:val="4"/>
    </w:pPr>
    <w:rPr>
      <w:sz w:val="22"/>
    </w:rPr>
  </w:style>
  <w:style w:type="paragraph" w:styleId="Heading6">
    <w:name w:val="heading 6"/>
    <w:basedOn w:val="Normal"/>
    <w:next w:val="Normal"/>
    <w:uiPriority w:val="9"/>
    <w:semiHidden/>
    <w:unhideWhenUsed/>
    <w:qFormat/>
    <w:pPr>
      <w:numPr>
        <w:ilvl w:val="5"/>
        <w:numId w:val="2"/>
      </w:numPr>
      <w:tabs>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8"/>
      <w:lang w:val="fr-BE"/>
    </w:rPr>
  </w:style>
  <w:style w:type="paragraph" w:styleId="Subtitle">
    <w:name w:val="Subtitle"/>
    <w:basedOn w:val="Normal"/>
    <w:next w:val="Normal"/>
    <w:uiPriority w:val="11"/>
    <w:qFormat/>
    <w:pPr>
      <w:jc w:val="center"/>
    </w:pPr>
    <w:rPr>
      <w:b/>
      <w:sz w:val="28"/>
      <w:szCs w:val="28"/>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character" w:styleId="CommentReference">
    <w:name w:val="annotation reference"/>
    <w:rsid w:val="00B25F15"/>
    <w:rPr>
      <w:sz w:val="16"/>
      <w:szCs w:val="16"/>
    </w:rPr>
  </w:style>
  <w:style w:type="paragraph" w:styleId="CommentText">
    <w:name w:val="annotation text"/>
    <w:basedOn w:val="Normal"/>
    <w:link w:val="CommentTextChar"/>
    <w:rsid w:val="00B25F15"/>
  </w:style>
  <w:style w:type="character" w:customStyle="1" w:styleId="CommentTextChar">
    <w:name w:val="Comment Text Char"/>
    <w:link w:val="CommentText"/>
    <w:rsid w:val="00B25F15"/>
    <w:rPr>
      <w:rFonts w:ascii="Arial" w:hAnsi="Arial"/>
      <w:snapToGrid w:val="0"/>
      <w:lang w:val="sv-SE" w:eastAsia="en-US"/>
    </w:rPr>
  </w:style>
  <w:style w:type="paragraph" w:styleId="CommentSubject">
    <w:name w:val="annotation subject"/>
    <w:basedOn w:val="CommentText"/>
    <w:next w:val="CommentText"/>
    <w:link w:val="CommentSubjectChar"/>
    <w:rsid w:val="00B25F15"/>
    <w:rPr>
      <w:b/>
      <w:bCs/>
    </w:rPr>
  </w:style>
  <w:style w:type="character" w:customStyle="1" w:styleId="CommentSubjectChar">
    <w:name w:val="Comment Subject Char"/>
    <w:link w:val="CommentSubject"/>
    <w:rsid w:val="00B25F15"/>
    <w:rPr>
      <w:rFonts w:ascii="Arial" w:hAnsi="Arial"/>
      <w:b/>
      <w:bCs/>
      <w:snapToGrid w:val="0"/>
      <w:lang w:val="sv-SE" w:eastAsia="en-US"/>
    </w:rPr>
  </w:style>
  <w:style w:type="character" w:customStyle="1" w:styleId="HeaderChar">
    <w:name w:val="Header Char"/>
    <w:basedOn w:val="DefaultParagraphFont"/>
    <w:link w:val="Header"/>
    <w:uiPriority w:val="99"/>
    <w:rsid w:val="00E72CD5"/>
    <w:rPr>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w95hdC1jKXCk3pe8mQUGhb3x9g==">AMUW2mUnVgdUwWFXCEovbtc3H9pE93shrsbtPb/ssGDowgXAVJsMxhRcA5fMv54MbsuRc5fMvlQvNJR8UHLqvRmyP8TSwPCWCYe6/WLVlmdxu6AIlzEm9vQ=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ENGSTROM</dc:creator>
  <cp:lastModifiedBy>Lenovo</cp:lastModifiedBy>
  <cp:revision>4</cp:revision>
  <dcterms:created xsi:type="dcterms:W3CDTF">2018-12-18T11:40:00Z</dcterms:created>
  <dcterms:modified xsi:type="dcterms:W3CDTF">2020-10-08T11:43:00Z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