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88D" w:rsidRPr="008054B3" w:rsidRDefault="006D488D" w:rsidP="006D488D">
      <w:pPr>
        <w:pStyle w:val="Heading1"/>
        <w:rPr>
          <w:rFonts w:eastAsia="Calibri"/>
        </w:rPr>
      </w:pPr>
      <w:bookmarkStart w:id="0" w:name="_Toc40351770"/>
      <w:r w:rsidRPr="008054B3">
        <w:rPr>
          <w:rFonts w:eastAsia="Calibri"/>
        </w:rPr>
        <w:t>PROGRAMSKA LINIJA ZA RAZVOJ PREDUZETNIŠTVA</w:t>
      </w:r>
      <w:bookmarkEnd w:id="0"/>
    </w:p>
    <w:p w:rsidR="006D488D" w:rsidRPr="008054B3" w:rsidRDefault="006D488D" w:rsidP="006D488D">
      <w:pPr>
        <w:pStyle w:val="NoSpacing"/>
        <w:spacing w:line="276" w:lineRule="auto"/>
        <w:jc w:val="both"/>
        <w:rPr>
          <w:rFonts w:ascii="Arial" w:eastAsia="Calibri" w:hAnsi="Arial" w:cs="Arial"/>
          <w:b/>
          <w:sz w:val="22"/>
          <w:szCs w:val="22"/>
        </w:rPr>
      </w:pPr>
    </w:p>
    <w:p w:rsidR="006D488D" w:rsidRPr="008054B3" w:rsidRDefault="006D488D" w:rsidP="006D488D">
      <w:pPr>
        <w:pStyle w:val="NoSpacing"/>
        <w:spacing w:line="276" w:lineRule="auto"/>
        <w:jc w:val="both"/>
        <w:rPr>
          <w:rFonts w:ascii="Arial" w:eastAsia="Calibri" w:hAnsi="Arial" w:cs="Arial"/>
          <w:b/>
          <w:sz w:val="22"/>
          <w:szCs w:val="22"/>
        </w:rPr>
      </w:pPr>
      <w:r w:rsidRPr="008054B3">
        <w:rPr>
          <w:rFonts w:ascii="Arial" w:eastAsia="Calibri" w:hAnsi="Arial" w:cs="Arial"/>
          <w:b/>
          <w:sz w:val="22"/>
          <w:szCs w:val="22"/>
        </w:rPr>
        <w:t>Uvod</w:t>
      </w:r>
    </w:p>
    <w:p w:rsidR="006D488D" w:rsidRPr="008054B3" w:rsidRDefault="006D488D" w:rsidP="006D488D">
      <w:pPr>
        <w:pStyle w:val="NoSpacing"/>
        <w:spacing w:line="276" w:lineRule="auto"/>
        <w:jc w:val="both"/>
        <w:rPr>
          <w:rFonts w:ascii="Arial" w:eastAsia="Calibri" w:hAnsi="Arial" w:cs="Arial"/>
          <w:b/>
          <w:sz w:val="22"/>
          <w:szCs w:val="22"/>
        </w:rPr>
      </w:pPr>
    </w:p>
    <w:p w:rsidR="006D488D" w:rsidRPr="008054B3" w:rsidRDefault="006D488D" w:rsidP="006D488D">
      <w:pPr>
        <w:pStyle w:val="NoSpacing"/>
        <w:spacing w:line="276" w:lineRule="auto"/>
        <w:jc w:val="both"/>
        <w:rPr>
          <w:rFonts w:ascii="Arial" w:hAnsi="Arial" w:cs="Arial"/>
          <w:sz w:val="22"/>
          <w:szCs w:val="22"/>
        </w:rPr>
      </w:pPr>
      <w:r w:rsidRPr="008054B3">
        <w:rPr>
          <w:rFonts w:ascii="Arial" w:hAnsi="Arial" w:cs="Arial"/>
          <w:sz w:val="22"/>
          <w:szCs w:val="22"/>
        </w:rPr>
        <w:t xml:space="preserve">Preduzetništvo i samozapošljavanje mogu biti </w:t>
      </w:r>
      <w:proofErr w:type="gramStart"/>
      <w:r w:rsidRPr="008054B3">
        <w:rPr>
          <w:rFonts w:ascii="Arial" w:hAnsi="Arial" w:cs="Arial"/>
          <w:sz w:val="22"/>
          <w:szCs w:val="22"/>
        </w:rPr>
        <w:t>od</w:t>
      </w:r>
      <w:proofErr w:type="gramEnd"/>
      <w:r w:rsidRPr="008054B3">
        <w:rPr>
          <w:rFonts w:ascii="Arial" w:hAnsi="Arial" w:cs="Arial"/>
          <w:sz w:val="22"/>
          <w:szCs w:val="22"/>
        </w:rPr>
        <w:t xml:space="preserve"> značaja u rješavanju problema nezaposlenosti. Razvoj preduzetništva, i tom kontekstu, unapređenje poslovnog ambijenta za bavljenje biznisom, godinama su prioritet Vladinih politika u Crnoj Gori. Prateći preporuke međunarodnih izvještaja koji se bave poslovnim ambijentom, </w:t>
      </w:r>
      <w:proofErr w:type="gramStart"/>
      <w:r w:rsidRPr="008054B3">
        <w:rPr>
          <w:rFonts w:ascii="Arial" w:hAnsi="Arial" w:cs="Arial"/>
          <w:sz w:val="22"/>
          <w:szCs w:val="22"/>
        </w:rPr>
        <w:t>ali</w:t>
      </w:r>
      <w:proofErr w:type="gramEnd"/>
      <w:r w:rsidRPr="008054B3">
        <w:rPr>
          <w:rFonts w:ascii="Arial" w:hAnsi="Arial" w:cs="Arial"/>
          <w:sz w:val="22"/>
          <w:szCs w:val="22"/>
        </w:rPr>
        <w:t xml:space="preserve"> i inicijative Evropske komisije poput Small Business Act, država osmišljava i sprovodi mjere kojima se unapređuje ukupan preduzetnički ekosistem.</w:t>
      </w:r>
    </w:p>
    <w:p w:rsidR="006D488D" w:rsidRPr="008054B3" w:rsidRDefault="006D488D" w:rsidP="006D488D">
      <w:pPr>
        <w:pStyle w:val="NoSpacing"/>
        <w:spacing w:line="276" w:lineRule="auto"/>
        <w:jc w:val="both"/>
        <w:rPr>
          <w:rFonts w:ascii="Arial" w:hAnsi="Arial" w:cs="Arial"/>
          <w:sz w:val="22"/>
          <w:szCs w:val="22"/>
        </w:rPr>
      </w:pPr>
      <w:r w:rsidRPr="008054B3">
        <w:rPr>
          <w:rFonts w:ascii="Arial" w:hAnsi="Arial" w:cs="Arial"/>
          <w:sz w:val="22"/>
          <w:szCs w:val="22"/>
        </w:rPr>
        <w:t xml:space="preserve">Unapređenje za bavljenje biznisom visoko je </w:t>
      </w:r>
      <w:proofErr w:type="gramStart"/>
      <w:r w:rsidRPr="008054B3">
        <w:rPr>
          <w:rFonts w:ascii="Arial" w:hAnsi="Arial" w:cs="Arial"/>
          <w:sz w:val="22"/>
          <w:szCs w:val="22"/>
        </w:rPr>
        <w:t>na</w:t>
      </w:r>
      <w:proofErr w:type="gramEnd"/>
      <w:r w:rsidRPr="008054B3">
        <w:rPr>
          <w:rFonts w:ascii="Arial" w:hAnsi="Arial" w:cs="Arial"/>
          <w:sz w:val="22"/>
          <w:szCs w:val="22"/>
        </w:rPr>
        <w:t xml:space="preserve"> agenda državne administracije. Motivisanje za otpočinjanje sopstvenog biznisa i unapređenje znanja o preduzetništvu i pokretanju sopstvenog </w:t>
      </w:r>
      <w:proofErr w:type="gramStart"/>
      <w:r w:rsidRPr="008054B3">
        <w:rPr>
          <w:rFonts w:ascii="Arial" w:hAnsi="Arial" w:cs="Arial"/>
          <w:sz w:val="22"/>
          <w:szCs w:val="22"/>
        </w:rPr>
        <w:t>biznisa ,</w:t>
      </w:r>
      <w:proofErr w:type="gramEnd"/>
      <w:r w:rsidRPr="008054B3">
        <w:rPr>
          <w:rFonts w:ascii="Arial" w:hAnsi="Arial" w:cs="Arial"/>
          <w:sz w:val="22"/>
          <w:szCs w:val="22"/>
        </w:rPr>
        <w:t xml:space="preserve"> razvoj preduzetničke culture u Crnoj Gori i unapređenje  ambijenta za baveljenje preduzetništvom, u značajnoj će mjeri doprinijeti cilju – ubrzanju ekonomskog razvoja.</w:t>
      </w:r>
    </w:p>
    <w:p w:rsidR="006D488D" w:rsidRPr="008054B3" w:rsidRDefault="006D488D" w:rsidP="006D488D">
      <w:pPr>
        <w:pStyle w:val="NoSpacing"/>
        <w:spacing w:line="276" w:lineRule="auto"/>
        <w:jc w:val="both"/>
        <w:rPr>
          <w:rFonts w:ascii="Arial" w:hAnsi="Arial" w:cs="Arial"/>
          <w:sz w:val="22"/>
          <w:szCs w:val="22"/>
        </w:rPr>
      </w:pPr>
      <w:r w:rsidRPr="008054B3">
        <w:rPr>
          <w:rFonts w:ascii="Arial" w:hAnsi="Arial" w:cs="Arial"/>
          <w:sz w:val="22"/>
          <w:szCs w:val="22"/>
        </w:rPr>
        <w:t>Opšti cilj programske linije je da je da kroz podršku otvaranju novih mikro, malih i srednjih privrednih, kao i podsticanje otvaranja novih radnih mjesta, omogući unapređenje efikasnosti i institucionalne podrške njihovom poslovanju i razvoju. Paket podrške obuhvata: realizaciju besplatnih obuka, tehničku podršku za izradu biznis plana i obezbjeđenje kreditnih sredstava po povoljnim uslovima.</w:t>
      </w:r>
    </w:p>
    <w:p w:rsidR="006D488D" w:rsidRPr="008054B3" w:rsidRDefault="006D488D" w:rsidP="006D488D">
      <w:pPr>
        <w:pStyle w:val="NoSpacing"/>
        <w:spacing w:line="276" w:lineRule="auto"/>
        <w:jc w:val="both"/>
        <w:rPr>
          <w:rFonts w:ascii="Arial" w:eastAsia="Calibri" w:hAnsi="Arial" w:cs="Arial"/>
          <w:b/>
          <w:sz w:val="22"/>
          <w:szCs w:val="22"/>
        </w:rPr>
      </w:pPr>
    </w:p>
    <w:p w:rsidR="006D488D" w:rsidRPr="008054B3" w:rsidRDefault="006D488D" w:rsidP="006D488D">
      <w:pPr>
        <w:pStyle w:val="NoSpacing"/>
        <w:numPr>
          <w:ilvl w:val="4"/>
          <w:numId w:val="2"/>
        </w:numPr>
        <w:spacing w:line="276" w:lineRule="auto"/>
        <w:jc w:val="both"/>
        <w:rPr>
          <w:rFonts w:ascii="Arial" w:eastAsia="Calibri" w:hAnsi="Arial" w:cs="Arial"/>
          <w:b/>
          <w:sz w:val="22"/>
          <w:szCs w:val="22"/>
        </w:rPr>
      </w:pPr>
      <w:r w:rsidRPr="008054B3">
        <w:rPr>
          <w:rFonts w:ascii="Arial" w:eastAsia="Calibri" w:hAnsi="Arial" w:cs="Arial"/>
          <w:b/>
          <w:sz w:val="22"/>
          <w:szCs w:val="22"/>
        </w:rPr>
        <w:t xml:space="preserve">CILJ </w:t>
      </w:r>
    </w:p>
    <w:p w:rsidR="006D488D" w:rsidRPr="008054B3" w:rsidRDefault="006D488D" w:rsidP="006D488D">
      <w:pPr>
        <w:pStyle w:val="NoSpacing"/>
        <w:jc w:val="both"/>
        <w:rPr>
          <w:rFonts w:ascii="Arial" w:eastAsia="Calibri" w:hAnsi="Arial" w:cs="Arial"/>
          <w:sz w:val="22"/>
          <w:szCs w:val="22"/>
        </w:rPr>
      </w:pPr>
    </w:p>
    <w:p w:rsidR="006D488D" w:rsidRPr="008054B3" w:rsidRDefault="006D488D" w:rsidP="006D488D">
      <w:pPr>
        <w:pStyle w:val="NoSpacing"/>
        <w:rPr>
          <w:rFonts w:ascii="Arial" w:hAnsi="Arial" w:cs="Arial"/>
          <w:sz w:val="22"/>
          <w:szCs w:val="22"/>
          <w:lang w:val="sr-Latn-CS"/>
        </w:rPr>
      </w:pPr>
      <w:r w:rsidRPr="008054B3">
        <w:rPr>
          <w:rFonts w:ascii="Arial" w:hAnsi="Arial" w:cs="Arial"/>
          <w:sz w:val="22"/>
          <w:szCs w:val="22"/>
          <w:lang w:val="sr-Latn-CS"/>
        </w:rPr>
        <w:t xml:space="preserve">Osnovi cilj programa je podrška razvoju preduzetništva kroz osnivanje novih  i podsticanje daljeg rasta postojećih malih i srednjih preduzeća. </w:t>
      </w:r>
    </w:p>
    <w:p w:rsidR="006D488D" w:rsidRPr="008054B3" w:rsidRDefault="006D488D" w:rsidP="006D488D">
      <w:pPr>
        <w:pStyle w:val="NoSpacing"/>
        <w:rPr>
          <w:rFonts w:ascii="Arial" w:hAnsi="Arial" w:cs="Arial"/>
          <w:sz w:val="22"/>
          <w:szCs w:val="22"/>
          <w:lang w:val="pl-PL"/>
        </w:rPr>
      </w:pPr>
      <w:r w:rsidRPr="008054B3">
        <w:rPr>
          <w:rFonts w:ascii="Arial" w:hAnsi="Arial" w:cs="Arial"/>
          <w:sz w:val="22"/>
          <w:szCs w:val="22"/>
          <w:lang w:val="pl-PL"/>
        </w:rPr>
        <w:t>Specifični ciljevi:</w:t>
      </w:r>
    </w:p>
    <w:p w:rsidR="006D488D" w:rsidRPr="008054B3" w:rsidRDefault="006D488D" w:rsidP="006D488D">
      <w:pPr>
        <w:pStyle w:val="NoSpacing"/>
        <w:numPr>
          <w:ilvl w:val="0"/>
          <w:numId w:val="3"/>
        </w:numPr>
        <w:jc w:val="both"/>
        <w:rPr>
          <w:rFonts w:ascii="Arial" w:hAnsi="Arial" w:cs="Arial"/>
          <w:sz w:val="22"/>
          <w:szCs w:val="22"/>
          <w:lang w:val="sl-SI"/>
        </w:rPr>
      </w:pPr>
      <w:r w:rsidRPr="008054B3">
        <w:rPr>
          <w:rFonts w:ascii="Arial" w:hAnsi="Arial" w:cs="Arial"/>
          <w:sz w:val="22"/>
          <w:szCs w:val="22"/>
          <w:lang w:val="sl-SI"/>
        </w:rPr>
        <w:t>otvaranje novih radnih mjesta kroz podsticanje preduzetništva i započinjanja sopstvenog biznisa;</w:t>
      </w:r>
    </w:p>
    <w:p w:rsidR="006D488D" w:rsidRPr="008054B3" w:rsidRDefault="006D488D" w:rsidP="006D488D">
      <w:pPr>
        <w:pStyle w:val="NoSpacing"/>
        <w:numPr>
          <w:ilvl w:val="0"/>
          <w:numId w:val="3"/>
        </w:numPr>
        <w:jc w:val="both"/>
        <w:rPr>
          <w:rFonts w:ascii="Arial" w:hAnsi="Arial" w:cs="Arial"/>
          <w:sz w:val="22"/>
          <w:szCs w:val="22"/>
          <w:lang w:val="sl-SI"/>
        </w:rPr>
      </w:pPr>
      <w:r w:rsidRPr="008054B3">
        <w:rPr>
          <w:rFonts w:ascii="Arial" w:hAnsi="Arial" w:cs="Arial"/>
          <w:sz w:val="22"/>
          <w:szCs w:val="22"/>
          <w:lang w:val="sl-SI"/>
        </w:rPr>
        <w:t>animiranje ciljnih grupa – mladih ljudi, žena, studenata, lica sa invaliditetom, itd. da sudbinu »uzmu u svoje ruke« i posvete se biznisu;</w:t>
      </w:r>
    </w:p>
    <w:p w:rsidR="006D488D" w:rsidRPr="008054B3" w:rsidRDefault="006D488D" w:rsidP="006D488D">
      <w:pPr>
        <w:pStyle w:val="NoSpacing"/>
        <w:numPr>
          <w:ilvl w:val="0"/>
          <w:numId w:val="3"/>
        </w:numPr>
        <w:jc w:val="both"/>
        <w:rPr>
          <w:rFonts w:ascii="Arial" w:hAnsi="Arial" w:cs="Arial"/>
          <w:sz w:val="22"/>
          <w:szCs w:val="22"/>
          <w:lang w:val="sl-SI"/>
        </w:rPr>
      </w:pPr>
      <w:r w:rsidRPr="008054B3">
        <w:rPr>
          <w:rFonts w:ascii="Arial" w:hAnsi="Arial" w:cs="Arial"/>
          <w:sz w:val="22"/>
          <w:szCs w:val="22"/>
          <w:lang w:val="sl-SI"/>
        </w:rPr>
        <w:t>stimulisanje inovativnosti i kreativnosti mladih;</w:t>
      </w:r>
    </w:p>
    <w:p w:rsidR="006D488D" w:rsidRPr="008054B3" w:rsidRDefault="006D488D" w:rsidP="006D488D">
      <w:pPr>
        <w:pStyle w:val="NoSpacing"/>
        <w:numPr>
          <w:ilvl w:val="0"/>
          <w:numId w:val="3"/>
        </w:numPr>
        <w:jc w:val="both"/>
        <w:rPr>
          <w:rFonts w:ascii="Arial" w:hAnsi="Arial" w:cs="Arial"/>
          <w:sz w:val="22"/>
          <w:szCs w:val="22"/>
          <w:lang w:val="sl-SI"/>
        </w:rPr>
      </w:pPr>
      <w:r w:rsidRPr="008054B3">
        <w:rPr>
          <w:rFonts w:ascii="Arial" w:hAnsi="Arial" w:cs="Arial"/>
          <w:sz w:val="22"/>
          <w:szCs w:val="22"/>
          <w:lang w:val="sl-SI"/>
        </w:rPr>
        <w:t>podsticanje daljeg rasta postojećih MSP.</w:t>
      </w:r>
    </w:p>
    <w:p w:rsidR="006D488D" w:rsidRPr="008054B3" w:rsidRDefault="006D488D" w:rsidP="006D488D">
      <w:pPr>
        <w:pStyle w:val="NoSpacing"/>
        <w:rPr>
          <w:rFonts w:ascii="Arial" w:hAnsi="Arial" w:cs="Arial"/>
          <w:i/>
          <w:sz w:val="22"/>
          <w:szCs w:val="22"/>
          <w:lang w:val="sl-SI"/>
        </w:rPr>
      </w:pPr>
    </w:p>
    <w:p w:rsidR="006D488D" w:rsidRPr="008054B3" w:rsidRDefault="006D488D" w:rsidP="006D488D">
      <w:pPr>
        <w:pStyle w:val="NoSpacing"/>
        <w:jc w:val="both"/>
        <w:rPr>
          <w:rFonts w:ascii="Arial" w:hAnsi="Arial" w:cs="Arial"/>
          <w:sz w:val="22"/>
          <w:szCs w:val="22"/>
          <w:lang w:val="sl-SI"/>
        </w:rPr>
      </w:pPr>
      <w:r w:rsidRPr="008054B3">
        <w:rPr>
          <w:rFonts w:ascii="Arial" w:hAnsi="Arial" w:cs="Arial"/>
          <w:sz w:val="22"/>
          <w:szCs w:val="22"/>
          <w:lang w:val="sl-SI"/>
        </w:rPr>
        <w:t>Investiciono razvojni fond Crne Gore AD, u saradnji sa Ministarstvom ekonomije – Direktorat za investicije, razvoj malih i srednjih preduzeća i upravljanje EU fondovima, realizuje nefinansijsku i finansijsku podršku radi poboljšanja uslova za razvoj  preduzetništva u Crnoj Gori.</w:t>
      </w:r>
    </w:p>
    <w:p w:rsidR="006D488D" w:rsidRPr="008054B3" w:rsidRDefault="006D488D" w:rsidP="006D488D">
      <w:pPr>
        <w:pStyle w:val="NoSpacing"/>
        <w:rPr>
          <w:rFonts w:ascii="Arial" w:hAnsi="Arial" w:cs="Arial"/>
          <w:sz w:val="22"/>
          <w:szCs w:val="22"/>
          <w:lang w:val="sl-SI"/>
        </w:rPr>
      </w:pPr>
    </w:p>
    <w:p w:rsidR="006D488D" w:rsidRPr="008054B3" w:rsidRDefault="006D488D" w:rsidP="006D488D">
      <w:pPr>
        <w:pStyle w:val="NoSpacing"/>
        <w:numPr>
          <w:ilvl w:val="4"/>
          <w:numId w:val="2"/>
        </w:numPr>
        <w:spacing w:line="276" w:lineRule="auto"/>
        <w:jc w:val="both"/>
        <w:rPr>
          <w:rFonts w:ascii="Arial" w:eastAsia="Calibri" w:hAnsi="Arial" w:cs="Arial"/>
          <w:b/>
          <w:sz w:val="22"/>
          <w:szCs w:val="22"/>
        </w:rPr>
      </w:pPr>
      <w:r w:rsidRPr="008054B3">
        <w:rPr>
          <w:rFonts w:ascii="Arial" w:eastAsia="Calibri" w:hAnsi="Arial" w:cs="Arial"/>
          <w:b/>
          <w:sz w:val="22"/>
          <w:szCs w:val="22"/>
        </w:rPr>
        <w:t xml:space="preserve">PREDMET </w:t>
      </w:r>
    </w:p>
    <w:p w:rsidR="006D488D" w:rsidRPr="008054B3" w:rsidRDefault="006D488D" w:rsidP="006D488D">
      <w:pPr>
        <w:pStyle w:val="NoSpacing"/>
        <w:jc w:val="both"/>
        <w:rPr>
          <w:rFonts w:ascii="Arial" w:hAnsi="Arial" w:cs="Arial"/>
          <w:sz w:val="22"/>
          <w:szCs w:val="22"/>
        </w:rPr>
      </w:pPr>
    </w:p>
    <w:p w:rsidR="006D488D" w:rsidRPr="008054B3" w:rsidRDefault="006D488D" w:rsidP="006D488D">
      <w:pPr>
        <w:pStyle w:val="NoSpacing"/>
        <w:jc w:val="both"/>
        <w:rPr>
          <w:rFonts w:ascii="Arial" w:hAnsi="Arial" w:cs="Arial"/>
          <w:sz w:val="22"/>
          <w:szCs w:val="22"/>
        </w:rPr>
      </w:pPr>
      <w:r w:rsidRPr="008054B3">
        <w:rPr>
          <w:rFonts w:ascii="Arial" w:hAnsi="Arial" w:cs="Arial"/>
          <w:sz w:val="22"/>
          <w:szCs w:val="22"/>
        </w:rPr>
        <w:t xml:space="preserve">Predmet podrške je pružanje nefinansijske i finansijske podrške za osnivanje novih i unapređenje poslovanja postojećih preduzeća koja posluju najduže godinu </w:t>
      </w:r>
      <w:proofErr w:type="gramStart"/>
      <w:r w:rsidRPr="008054B3">
        <w:rPr>
          <w:rFonts w:ascii="Arial" w:hAnsi="Arial" w:cs="Arial"/>
          <w:sz w:val="22"/>
          <w:szCs w:val="22"/>
        </w:rPr>
        <w:t>dana</w:t>
      </w:r>
      <w:proofErr w:type="gramEnd"/>
      <w:r w:rsidRPr="008054B3">
        <w:rPr>
          <w:rFonts w:ascii="Arial" w:hAnsi="Arial" w:cs="Arial"/>
          <w:sz w:val="22"/>
          <w:szCs w:val="22"/>
        </w:rPr>
        <w:t xml:space="preserve"> od dana objavljivanja Javnog poziva.</w:t>
      </w:r>
    </w:p>
    <w:p w:rsidR="006D488D" w:rsidRPr="008054B3" w:rsidRDefault="006D488D" w:rsidP="006D488D">
      <w:pPr>
        <w:pStyle w:val="NoSpacing"/>
        <w:jc w:val="both"/>
        <w:rPr>
          <w:rFonts w:ascii="Arial" w:hAnsi="Arial" w:cs="Arial"/>
          <w:sz w:val="22"/>
          <w:szCs w:val="22"/>
        </w:rPr>
      </w:pPr>
    </w:p>
    <w:p w:rsidR="006D488D" w:rsidRPr="008054B3" w:rsidRDefault="006D488D" w:rsidP="006D488D">
      <w:pPr>
        <w:pStyle w:val="NoSpacing"/>
        <w:jc w:val="both"/>
        <w:rPr>
          <w:rFonts w:ascii="Arial" w:hAnsi="Arial" w:cs="Arial"/>
          <w:b/>
          <w:sz w:val="22"/>
          <w:szCs w:val="22"/>
          <w:u w:val="single"/>
        </w:rPr>
      </w:pPr>
      <w:r w:rsidRPr="008054B3">
        <w:rPr>
          <w:rFonts w:ascii="Arial" w:hAnsi="Arial" w:cs="Arial"/>
          <w:b/>
          <w:sz w:val="22"/>
          <w:szCs w:val="22"/>
          <w:u w:val="single"/>
        </w:rPr>
        <w:t>Nefinansijska podrška obuhvata:</w:t>
      </w:r>
    </w:p>
    <w:p w:rsidR="006D488D" w:rsidRPr="008054B3" w:rsidRDefault="006D488D" w:rsidP="006D488D">
      <w:pPr>
        <w:pStyle w:val="NoSpacing"/>
        <w:numPr>
          <w:ilvl w:val="0"/>
          <w:numId w:val="4"/>
        </w:numPr>
        <w:jc w:val="both"/>
        <w:rPr>
          <w:rFonts w:ascii="Arial" w:hAnsi="Arial" w:cs="Arial"/>
          <w:sz w:val="22"/>
          <w:szCs w:val="22"/>
        </w:rPr>
      </w:pPr>
      <w:r w:rsidRPr="008054B3">
        <w:rPr>
          <w:rFonts w:ascii="Arial" w:hAnsi="Arial" w:cs="Arial"/>
          <w:sz w:val="22"/>
          <w:szCs w:val="22"/>
        </w:rPr>
        <w:t xml:space="preserve">Organizovanje obuka za </w:t>
      </w:r>
      <w:proofErr w:type="gramStart"/>
      <w:r w:rsidRPr="008054B3">
        <w:rPr>
          <w:rFonts w:ascii="Arial" w:hAnsi="Arial" w:cs="Arial"/>
          <w:sz w:val="22"/>
          <w:szCs w:val="22"/>
        </w:rPr>
        <w:t>dobijanje  praktičnih</w:t>
      </w:r>
      <w:proofErr w:type="gramEnd"/>
      <w:r w:rsidRPr="008054B3">
        <w:rPr>
          <w:rFonts w:ascii="Arial" w:hAnsi="Arial" w:cs="Arial"/>
          <w:sz w:val="22"/>
          <w:szCs w:val="22"/>
        </w:rPr>
        <w:t xml:space="preserve"> znanja potrebnih za registraciju sopstvenog biznisa i izvorima finansiranja, finansijskom upravljanju i poreskoj praksi, pokretanju prodaje u novoj firmi i pronalasku kupaca na lokalnom i međunarodnom tržištu, poslovnoj komunikaciji i protokolu. Takođe, polaznici, postojeći i budući preduzetnici </w:t>
      </w:r>
      <w:proofErr w:type="gramStart"/>
      <w:r w:rsidRPr="008054B3">
        <w:rPr>
          <w:rFonts w:ascii="Arial" w:hAnsi="Arial" w:cs="Arial"/>
          <w:sz w:val="22"/>
          <w:szCs w:val="22"/>
        </w:rPr>
        <w:t>će</w:t>
      </w:r>
      <w:proofErr w:type="gramEnd"/>
      <w:r w:rsidRPr="008054B3">
        <w:rPr>
          <w:rFonts w:ascii="Arial" w:hAnsi="Arial" w:cs="Arial"/>
          <w:sz w:val="22"/>
          <w:szCs w:val="22"/>
        </w:rPr>
        <w:t xml:space="preserve"> imati priliku da se upoznaju i sa marketinškim aktivnostima, kreiranju Brenda, korišćenju socijalnih mreža u cilju poboljšanja rezultata poslovanja.</w:t>
      </w:r>
    </w:p>
    <w:p w:rsidR="006D488D" w:rsidRPr="008054B3" w:rsidRDefault="006D488D" w:rsidP="006D488D">
      <w:pPr>
        <w:pStyle w:val="NoSpacing"/>
        <w:numPr>
          <w:ilvl w:val="0"/>
          <w:numId w:val="4"/>
        </w:numPr>
        <w:jc w:val="both"/>
        <w:rPr>
          <w:rFonts w:ascii="Arial" w:hAnsi="Arial" w:cs="Arial"/>
          <w:sz w:val="22"/>
          <w:szCs w:val="22"/>
        </w:rPr>
      </w:pPr>
      <w:r w:rsidRPr="008054B3">
        <w:rPr>
          <w:rFonts w:ascii="Arial" w:hAnsi="Arial" w:cs="Arial"/>
          <w:sz w:val="22"/>
          <w:szCs w:val="22"/>
        </w:rPr>
        <w:lastRenderedPageBreak/>
        <w:t>Tehničku podrška u vidu pružanja konsultantskih usluga za izradu biznis planova, kandidatima koji su ispunili uslove i kriterijume definisane Javnim pozivom.</w:t>
      </w:r>
    </w:p>
    <w:p w:rsidR="006D488D" w:rsidRPr="008054B3" w:rsidRDefault="006D488D" w:rsidP="006D488D">
      <w:pPr>
        <w:pStyle w:val="NoSpacing"/>
        <w:rPr>
          <w:rFonts w:ascii="Arial" w:hAnsi="Arial" w:cs="Arial"/>
          <w:sz w:val="22"/>
          <w:szCs w:val="22"/>
        </w:rPr>
      </w:pPr>
    </w:p>
    <w:p w:rsidR="006D488D" w:rsidRPr="008054B3" w:rsidRDefault="006D488D" w:rsidP="006D488D">
      <w:pPr>
        <w:pStyle w:val="NoSpacing"/>
        <w:rPr>
          <w:rFonts w:ascii="Arial" w:hAnsi="Arial" w:cs="Arial"/>
          <w:b/>
          <w:sz w:val="22"/>
          <w:szCs w:val="22"/>
          <w:u w:val="single"/>
        </w:rPr>
      </w:pPr>
      <w:r w:rsidRPr="008054B3">
        <w:rPr>
          <w:rFonts w:ascii="Arial" w:hAnsi="Arial" w:cs="Arial"/>
          <w:b/>
          <w:sz w:val="22"/>
          <w:szCs w:val="22"/>
          <w:u w:val="single"/>
        </w:rPr>
        <w:t>Finansijska podrška obuhvata:</w:t>
      </w:r>
    </w:p>
    <w:p w:rsidR="006D488D" w:rsidRPr="008054B3" w:rsidRDefault="006D488D" w:rsidP="006D488D">
      <w:pPr>
        <w:pStyle w:val="NoSpacing"/>
        <w:jc w:val="both"/>
        <w:rPr>
          <w:rFonts w:ascii="Arial" w:hAnsi="Arial" w:cs="Arial"/>
          <w:sz w:val="22"/>
          <w:szCs w:val="22"/>
        </w:rPr>
      </w:pPr>
      <w:r w:rsidRPr="008054B3">
        <w:rPr>
          <w:rFonts w:ascii="Arial" w:hAnsi="Arial" w:cs="Arial"/>
          <w:sz w:val="22"/>
          <w:szCs w:val="22"/>
        </w:rPr>
        <w:t xml:space="preserve">Apliciranje za kreditnu podršku kod Investiciono razvojnog </w:t>
      </w:r>
      <w:proofErr w:type="gramStart"/>
      <w:r w:rsidRPr="008054B3">
        <w:rPr>
          <w:rFonts w:ascii="Arial" w:hAnsi="Arial" w:cs="Arial"/>
          <w:sz w:val="22"/>
          <w:szCs w:val="22"/>
        </w:rPr>
        <w:t>fonda</w:t>
      </w:r>
      <w:proofErr w:type="gramEnd"/>
      <w:r w:rsidRPr="008054B3">
        <w:rPr>
          <w:rFonts w:ascii="Arial" w:hAnsi="Arial" w:cs="Arial"/>
          <w:sz w:val="22"/>
          <w:szCs w:val="22"/>
        </w:rPr>
        <w:t xml:space="preserve"> Crne Gore A.D. kroz direktno finiansiranje, gdje su obezbijeđeni sljedeći uslovi:</w:t>
      </w:r>
    </w:p>
    <w:p w:rsidR="006D488D" w:rsidRPr="008054B3" w:rsidRDefault="006D488D" w:rsidP="006D488D">
      <w:pPr>
        <w:pStyle w:val="NoSpacing"/>
        <w:numPr>
          <w:ilvl w:val="0"/>
          <w:numId w:val="4"/>
        </w:numPr>
        <w:jc w:val="both"/>
        <w:rPr>
          <w:rFonts w:ascii="Arial" w:hAnsi="Arial" w:cs="Arial"/>
          <w:sz w:val="22"/>
          <w:szCs w:val="22"/>
        </w:rPr>
      </w:pPr>
      <w:r w:rsidRPr="008054B3">
        <w:rPr>
          <w:rFonts w:ascii="Arial" w:hAnsi="Arial" w:cs="Arial"/>
          <w:sz w:val="22"/>
          <w:szCs w:val="22"/>
        </w:rPr>
        <w:t xml:space="preserve">Iznos kredita:  do 50.000,00€ </w:t>
      </w:r>
    </w:p>
    <w:p w:rsidR="006D488D" w:rsidRPr="008054B3" w:rsidRDefault="006D488D" w:rsidP="006D488D">
      <w:pPr>
        <w:pStyle w:val="NoSpacing"/>
        <w:numPr>
          <w:ilvl w:val="0"/>
          <w:numId w:val="4"/>
        </w:numPr>
        <w:jc w:val="both"/>
        <w:rPr>
          <w:rFonts w:ascii="Arial" w:hAnsi="Arial" w:cs="Arial"/>
          <w:sz w:val="22"/>
          <w:szCs w:val="22"/>
        </w:rPr>
      </w:pPr>
      <w:r w:rsidRPr="008054B3">
        <w:rPr>
          <w:rFonts w:ascii="Arial" w:hAnsi="Arial" w:cs="Arial"/>
          <w:sz w:val="22"/>
          <w:szCs w:val="22"/>
        </w:rPr>
        <w:t xml:space="preserve">Kamatna stopa:  2,5 % na godišnjem nivou uz proporcionalni sistem obračuna </w:t>
      </w:r>
    </w:p>
    <w:p w:rsidR="006D488D" w:rsidRPr="008054B3" w:rsidRDefault="006D488D" w:rsidP="006D488D">
      <w:pPr>
        <w:pStyle w:val="NoSpacing"/>
        <w:numPr>
          <w:ilvl w:val="0"/>
          <w:numId w:val="4"/>
        </w:numPr>
        <w:jc w:val="both"/>
        <w:rPr>
          <w:rFonts w:ascii="Arial" w:hAnsi="Arial" w:cs="Arial"/>
          <w:sz w:val="22"/>
          <w:szCs w:val="22"/>
        </w:rPr>
      </w:pPr>
      <w:r w:rsidRPr="008054B3">
        <w:rPr>
          <w:rFonts w:ascii="Arial" w:hAnsi="Arial" w:cs="Arial"/>
          <w:sz w:val="22"/>
          <w:szCs w:val="22"/>
        </w:rPr>
        <w:t>Rok otplate: do 12 godina (uključujući grace period)</w:t>
      </w:r>
    </w:p>
    <w:p w:rsidR="006D488D" w:rsidRPr="008054B3" w:rsidRDefault="006D488D" w:rsidP="006D488D">
      <w:pPr>
        <w:pStyle w:val="NoSpacing"/>
        <w:numPr>
          <w:ilvl w:val="0"/>
          <w:numId w:val="4"/>
        </w:numPr>
        <w:jc w:val="both"/>
        <w:rPr>
          <w:rFonts w:ascii="Arial" w:hAnsi="Arial" w:cs="Arial"/>
          <w:sz w:val="22"/>
          <w:szCs w:val="22"/>
        </w:rPr>
      </w:pPr>
      <w:r w:rsidRPr="008054B3">
        <w:rPr>
          <w:rFonts w:ascii="Arial" w:hAnsi="Arial" w:cs="Arial"/>
          <w:sz w:val="22"/>
          <w:szCs w:val="22"/>
        </w:rPr>
        <w:t xml:space="preserve">Grace period:  do 4 godine. </w:t>
      </w:r>
    </w:p>
    <w:p w:rsidR="006D488D" w:rsidRPr="008054B3" w:rsidRDefault="006D488D" w:rsidP="006D488D">
      <w:pPr>
        <w:pStyle w:val="NoSpacing"/>
        <w:jc w:val="both"/>
        <w:rPr>
          <w:rFonts w:ascii="Arial" w:hAnsi="Arial" w:cs="Arial"/>
          <w:sz w:val="22"/>
          <w:szCs w:val="22"/>
          <w:lang w:val="sl-SI"/>
        </w:rPr>
      </w:pPr>
      <w:r w:rsidRPr="008054B3">
        <w:rPr>
          <w:rFonts w:ascii="Arial" w:hAnsi="Arial" w:cs="Arial"/>
          <w:sz w:val="22"/>
          <w:szCs w:val="22"/>
          <w:lang w:val="sl-SI"/>
        </w:rPr>
        <w:t>Minimalan iznos kredita za koji se moze aplicirti je 10.000,00 €.</w:t>
      </w:r>
    </w:p>
    <w:p w:rsidR="006D488D" w:rsidRPr="008054B3" w:rsidRDefault="006D488D" w:rsidP="006D488D">
      <w:pPr>
        <w:pStyle w:val="NoSpacing"/>
        <w:jc w:val="both"/>
        <w:rPr>
          <w:rFonts w:ascii="Arial" w:hAnsi="Arial" w:cs="Arial"/>
          <w:sz w:val="22"/>
          <w:szCs w:val="22"/>
        </w:rPr>
      </w:pPr>
    </w:p>
    <w:p w:rsidR="006D488D" w:rsidRPr="008054B3" w:rsidRDefault="006D488D" w:rsidP="006D488D">
      <w:pPr>
        <w:pStyle w:val="NoSpacing"/>
        <w:jc w:val="both"/>
        <w:rPr>
          <w:rFonts w:ascii="Arial" w:hAnsi="Arial" w:cs="Arial"/>
          <w:sz w:val="22"/>
          <w:szCs w:val="22"/>
        </w:rPr>
      </w:pPr>
      <w:r w:rsidRPr="008054B3">
        <w:rPr>
          <w:rFonts w:ascii="Arial" w:hAnsi="Arial" w:cs="Arial"/>
          <w:sz w:val="22"/>
          <w:szCs w:val="22"/>
        </w:rPr>
        <w:t>Posebni uslovi kreditiranja:</w:t>
      </w:r>
    </w:p>
    <w:p w:rsidR="006D488D" w:rsidRPr="008054B3" w:rsidRDefault="006D488D" w:rsidP="006D488D">
      <w:pPr>
        <w:pStyle w:val="NoSpacing"/>
        <w:jc w:val="both"/>
        <w:rPr>
          <w:rFonts w:ascii="Arial" w:hAnsi="Arial" w:cs="Arial"/>
          <w:sz w:val="22"/>
          <w:szCs w:val="22"/>
        </w:rPr>
      </w:pPr>
      <w:r w:rsidRPr="008054B3">
        <w:rPr>
          <w:rFonts w:ascii="Arial" w:hAnsi="Arial" w:cs="Arial"/>
          <w:sz w:val="22"/>
          <w:szCs w:val="22"/>
        </w:rPr>
        <w:t>Za subjekte koji projekte realizuju u opštinama sjevernog regiona i u opštinama koje su ispod prosjeka razvijenosti na nivou Crne Gore ili subjekte koji realizacijom projekta zaposle 5 ili više novih lica odobravaće se posebne stimulacije u vidu smanjenja kamatne stope za 0,50%. Takođe, stimulacije će se odnositi i na kredite koji se odobre uz garancije neke od poslovnih banaka, na način da će se inicijalna kamatna stopa umanjiti za 1</w:t>
      </w:r>
      <w:proofErr w:type="gramStart"/>
      <w:r w:rsidRPr="008054B3">
        <w:rPr>
          <w:rFonts w:ascii="Arial" w:hAnsi="Arial" w:cs="Arial"/>
          <w:sz w:val="22"/>
          <w:szCs w:val="22"/>
        </w:rPr>
        <w:t>,00</w:t>
      </w:r>
      <w:proofErr w:type="gramEnd"/>
      <w:r w:rsidRPr="008054B3">
        <w:rPr>
          <w:rFonts w:ascii="Arial" w:hAnsi="Arial" w:cs="Arial"/>
          <w:sz w:val="22"/>
          <w:szCs w:val="22"/>
        </w:rPr>
        <w:t>%. Prethodno pomenute stimulacije mogu se koristiti samo po jednom osnovu. </w:t>
      </w:r>
    </w:p>
    <w:p w:rsidR="006D488D" w:rsidRPr="008054B3" w:rsidRDefault="006D488D" w:rsidP="006D488D">
      <w:pPr>
        <w:pStyle w:val="NoSpacing"/>
        <w:rPr>
          <w:rFonts w:ascii="Arial" w:hAnsi="Arial" w:cs="Arial"/>
          <w:sz w:val="22"/>
          <w:szCs w:val="22"/>
        </w:rPr>
      </w:pPr>
    </w:p>
    <w:p w:rsidR="006D488D" w:rsidRPr="008054B3" w:rsidRDefault="006D488D" w:rsidP="006D488D">
      <w:pPr>
        <w:pStyle w:val="NoSpacing"/>
        <w:jc w:val="both"/>
        <w:rPr>
          <w:rFonts w:ascii="Arial" w:hAnsi="Arial" w:cs="Arial"/>
          <w:sz w:val="22"/>
          <w:szCs w:val="22"/>
          <w:u w:val="single"/>
        </w:rPr>
      </w:pPr>
      <w:r w:rsidRPr="008054B3">
        <w:rPr>
          <w:rFonts w:ascii="Arial" w:hAnsi="Arial" w:cs="Arial"/>
          <w:sz w:val="22"/>
          <w:szCs w:val="22"/>
          <w:u w:val="single"/>
        </w:rPr>
        <w:t xml:space="preserve">Napomena: </w:t>
      </w:r>
    </w:p>
    <w:p w:rsidR="006D488D" w:rsidRPr="008054B3" w:rsidRDefault="006D488D" w:rsidP="006D488D">
      <w:pPr>
        <w:pStyle w:val="NoSpacing"/>
        <w:jc w:val="both"/>
        <w:rPr>
          <w:rFonts w:ascii="Arial" w:hAnsi="Arial" w:cs="Arial"/>
          <w:sz w:val="22"/>
          <w:szCs w:val="22"/>
        </w:rPr>
      </w:pPr>
      <w:r w:rsidRPr="008054B3">
        <w:rPr>
          <w:rFonts w:ascii="Arial" w:hAnsi="Arial" w:cs="Arial"/>
          <w:sz w:val="22"/>
          <w:szCs w:val="22"/>
        </w:rPr>
        <w:t xml:space="preserve">Da bi kanidati stekli uslov da apliciraju za kreditna sredstva kod IRF-a neophodno je da pohađaju preduzetničke cikluse obuke organizovane </w:t>
      </w:r>
      <w:proofErr w:type="gramStart"/>
      <w:r w:rsidRPr="008054B3">
        <w:rPr>
          <w:rFonts w:ascii="Arial" w:hAnsi="Arial" w:cs="Arial"/>
          <w:sz w:val="22"/>
          <w:szCs w:val="22"/>
        </w:rPr>
        <w:t>od</w:t>
      </w:r>
      <w:proofErr w:type="gramEnd"/>
      <w:r w:rsidRPr="008054B3">
        <w:rPr>
          <w:rFonts w:ascii="Arial" w:hAnsi="Arial" w:cs="Arial"/>
          <w:sz w:val="22"/>
          <w:szCs w:val="22"/>
        </w:rPr>
        <w:t xml:space="preserve"> strane Ministarstva ekonomije. Ministarstvo ekonomije kroz tehničku podršku priprema propisanu projektnu dokumentaciju i istu dostavlja Investiciono razvojnom fondu </w:t>
      </w:r>
      <w:proofErr w:type="gramStart"/>
      <w:r w:rsidRPr="008054B3">
        <w:rPr>
          <w:rFonts w:ascii="Arial" w:hAnsi="Arial" w:cs="Arial"/>
          <w:sz w:val="22"/>
          <w:szCs w:val="22"/>
        </w:rPr>
        <w:t>na</w:t>
      </w:r>
      <w:proofErr w:type="gramEnd"/>
      <w:r w:rsidRPr="008054B3">
        <w:rPr>
          <w:rFonts w:ascii="Arial" w:hAnsi="Arial" w:cs="Arial"/>
          <w:sz w:val="22"/>
          <w:szCs w:val="22"/>
        </w:rPr>
        <w:t xml:space="preserve"> konačno odlučivanje. IRF </w:t>
      </w:r>
      <w:proofErr w:type="gramStart"/>
      <w:r w:rsidRPr="008054B3">
        <w:rPr>
          <w:rFonts w:ascii="Arial" w:hAnsi="Arial" w:cs="Arial"/>
          <w:sz w:val="22"/>
          <w:szCs w:val="22"/>
        </w:rPr>
        <w:t>će</w:t>
      </w:r>
      <w:proofErr w:type="gramEnd"/>
      <w:r w:rsidRPr="008054B3">
        <w:rPr>
          <w:rFonts w:ascii="Arial" w:hAnsi="Arial" w:cs="Arial"/>
          <w:sz w:val="22"/>
          <w:szCs w:val="22"/>
        </w:rPr>
        <w:t xml:space="preserve"> na osnovu prijedloga Ministarstva, a u skladu sa svojom poslovnom politikom, donijeti konačnu odluku o odobravanju kreditnih sredstava.</w:t>
      </w:r>
    </w:p>
    <w:p w:rsidR="006D488D" w:rsidRDefault="006D488D" w:rsidP="006D488D">
      <w:pPr>
        <w:pStyle w:val="NoSpacing"/>
        <w:rPr>
          <w:rFonts w:ascii="Arial" w:eastAsia="Calibri" w:hAnsi="Arial" w:cs="Arial"/>
          <w:sz w:val="22"/>
          <w:szCs w:val="22"/>
        </w:rPr>
      </w:pPr>
    </w:p>
    <w:p w:rsidR="006D488D" w:rsidRPr="008054B3" w:rsidRDefault="006D488D" w:rsidP="006D488D">
      <w:pPr>
        <w:pStyle w:val="NoSpacing"/>
        <w:rPr>
          <w:rFonts w:ascii="Arial" w:eastAsia="Calibri" w:hAnsi="Arial" w:cs="Arial"/>
          <w:sz w:val="22"/>
          <w:szCs w:val="22"/>
        </w:rPr>
      </w:pPr>
    </w:p>
    <w:p w:rsidR="006D488D" w:rsidRPr="008054B3" w:rsidRDefault="006D488D" w:rsidP="006D488D">
      <w:pPr>
        <w:pStyle w:val="NoSpacing"/>
        <w:numPr>
          <w:ilvl w:val="4"/>
          <w:numId w:val="2"/>
        </w:numPr>
        <w:spacing w:line="276" w:lineRule="auto"/>
        <w:jc w:val="both"/>
        <w:rPr>
          <w:rFonts w:ascii="Arial" w:hAnsi="Arial" w:cs="Arial"/>
          <w:b/>
          <w:sz w:val="22"/>
          <w:szCs w:val="22"/>
        </w:rPr>
      </w:pPr>
      <w:r w:rsidRPr="008054B3">
        <w:rPr>
          <w:rFonts w:ascii="Arial" w:hAnsi="Arial" w:cs="Arial"/>
          <w:b/>
          <w:sz w:val="22"/>
          <w:szCs w:val="22"/>
        </w:rPr>
        <w:t>FINANSIJSKI OKVIR</w:t>
      </w:r>
    </w:p>
    <w:p w:rsidR="006D488D" w:rsidRPr="008054B3" w:rsidRDefault="006D488D" w:rsidP="006D488D">
      <w:pPr>
        <w:pStyle w:val="NoSpacing"/>
        <w:spacing w:line="276" w:lineRule="auto"/>
        <w:jc w:val="both"/>
        <w:rPr>
          <w:rFonts w:ascii="Arial" w:hAnsi="Arial" w:cs="Arial"/>
          <w:b/>
          <w:sz w:val="22"/>
          <w:szCs w:val="22"/>
        </w:rPr>
      </w:pPr>
    </w:p>
    <w:p w:rsidR="006D488D" w:rsidRPr="008054B3" w:rsidRDefault="006D488D" w:rsidP="006D488D">
      <w:pPr>
        <w:pStyle w:val="NoSpacing"/>
        <w:jc w:val="both"/>
        <w:rPr>
          <w:rFonts w:ascii="Arial" w:hAnsi="Arial" w:cs="Arial"/>
          <w:sz w:val="22"/>
          <w:szCs w:val="22"/>
        </w:rPr>
      </w:pPr>
      <w:r w:rsidRPr="008054B3">
        <w:rPr>
          <w:rFonts w:ascii="Arial" w:hAnsi="Arial" w:cs="Arial"/>
          <w:sz w:val="22"/>
          <w:szCs w:val="22"/>
        </w:rPr>
        <w:t xml:space="preserve">Sredstva u iznosu </w:t>
      </w:r>
      <w:proofErr w:type="gramStart"/>
      <w:r w:rsidRPr="008054B3">
        <w:rPr>
          <w:rFonts w:ascii="Arial" w:hAnsi="Arial" w:cs="Arial"/>
          <w:sz w:val="22"/>
          <w:szCs w:val="22"/>
        </w:rPr>
        <w:t>od</w:t>
      </w:r>
      <w:proofErr w:type="gramEnd"/>
      <w:r w:rsidRPr="008054B3">
        <w:rPr>
          <w:rFonts w:ascii="Arial" w:hAnsi="Arial" w:cs="Arial"/>
          <w:sz w:val="22"/>
          <w:szCs w:val="22"/>
        </w:rPr>
        <w:t xml:space="preserve"> 15,000.00 € za realizaciju nefinansijske podrške obezbijeđena su kroz budžetska sredstva Ministarstva ekonomije.</w:t>
      </w:r>
    </w:p>
    <w:p w:rsidR="006D488D" w:rsidRPr="008054B3" w:rsidRDefault="006D488D" w:rsidP="006D488D">
      <w:pPr>
        <w:pStyle w:val="NoSpacing"/>
        <w:jc w:val="both"/>
        <w:rPr>
          <w:rFonts w:ascii="Arial" w:hAnsi="Arial" w:cs="Arial"/>
          <w:sz w:val="22"/>
          <w:szCs w:val="22"/>
        </w:rPr>
      </w:pPr>
      <w:r w:rsidRPr="008054B3">
        <w:rPr>
          <w:rFonts w:ascii="Arial" w:hAnsi="Arial" w:cs="Arial"/>
          <w:sz w:val="22"/>
          <w:szCs w:val="22"/>
        </w:rPr>
        <w:t xml:space="preserve">Sredstva za dobijanje kreditne podrške obezbijeđena su kroz budžet Investiciono razvojnog </w:t>
      </w:r>
      <w:proofErr w:type="gramStart"/>
      <w:r w:rsidRPr="008054B3">
        <w:rPr>
          <w:rFonts w:ascii="Arial" w:hAnsi="Arial" w:cs="Arial"/>
          <w:sz w:val="22"/>
          <w:szCs w:val="22"/>
        </w:rPr>
        <w:t>fonda</w:t>
      </w:r>
      <w:proofErr w:type="gramEnd"/>
      <w:r w:rsidRPr="008054B3">
        <w:rPr>
          <w:rFonts w:ascii="Arial" w:hAnsi="Arial" w:cs="Arial"/>
          <w:sz w:val="22"/>
          <w:szCs w:val="22"/>
        </w:rPr>
        <w:t xml:space="preserve"> Crne Gore A.D. </w:t>
      </w:r>
    </w:p>
    <w:p w:rsidR="006D488D" w:rsidRPr="008054B3" w:rsidRDefault="006D488D" w:rsidP="006D488D">
      <w:pPr>
        <w:pStyle w:val="NoSpacing"/>
        <w:spacing w:line="276" w:lineRule="auto"/>
        <w:jc w:val="both"/>
        <w:rPr>
          <w:rFonts w:ascii="Arial" w:hAnsi="Arial" w:cs="Arial"/>
          <w:sz w:val="22"/>
          <w:szCs w:val="22"/>
        </w:rPr>
      </w:pPr>
    </w:p>
    <w:p w:rsidR="006D488D" w:rsidRPr="008054B3" w:rsidRDefault="006D488D" w:rsidP="006D488D">
      <w:pPr>
        <w:pStyle w:val="NoSpacing"/>
        <w:numPr>
          <w:ilvl w:val="4"/>
          <w:numId w:val="2"/>
        </w:numPr>
        <w:spacing w:line="276" w:lineRule="auto"/>
        <w:jc w:val="both"/>
        <w:rPr>
          <w:rFonts w:ascii="Arial" w:eastAsia="Calibri" w:hAnsi="Arial" w:cs="Arial"/>
          <w:b/>
          <w:sz w:val="22"/>
          <w:szCs w:val="22"/>
        </w:rPr>
      </w:pPr>
      <w:r w:rsidRPr="008054B3">
        <w:rPr>
          <w:rFonts w:ascii="Arial" w:eastAsia="Calibri" w:hAnsi="Arial" w:cs="Arial"/>
          <w:b/>
          <w:sz w:val="22"/>
          <w:szCs w:val="22"/>
        </w:rPr>
        <w:t>PROCEDURA SPROVOĐENJA</w:t>
      </w:r>
    </w:p>
    <w:p w:rsidR="006D488D" w:rsidRPr="008054B3" w:rsidRDefault="006D488D" w:rsidP="006D488D">
      <w:pPr>
        <w:pStyle w:val="NoSpacing"/>
        <w:rPr>
          <w:rFonts w:ascii="Arial" w:eastAsia="Calibri" w:hAnsi="Arial" w:cs="Arial"/>
          <w:sz w:val="22"/>
          <w:szCs w:val="22"/>
        </w:rPr>
      </w:pPr>
    </w:p>
    <w:p w:rsidR="006D488D" w:rsidRPr="008054B3" w:rsidRDefault="006D488D" w:rsidP="006D488D">
      <w:pPr>
        <w:pStyle w:val="NoSpacing"/>
        <w:jc w:val="both"/>
        <w:rPr>
          <w:rFonts w:ascii="Arial" w:hAnsi="Arial" w:cs="Arial"/>
          <w:sz w:val="22"/>
          <w:szCs w:val="22"/>
        </w:rPr>
      </w:pPr>
      <w:r w:rsidRPr="008054B3">
        <w:rPr>
          <w:rFonts w:ascii="Arial" w:hAnsi="Arial" w:cs="Arial"/>
          <w:sz w:val="22"/>
          <w:szCs w:val="22"/>
        </w:rPr>
        <w:t xml:space="preserve">Ministarstvo ekonomije raspisuje Javni poziv za učeće u Programskoj liniji “Razvoj preduzetništva” koji sadrži osnovne informacije, uslove za podnošenje prijave, mjesto podnošenje prijave i ostale relevantne informacije. </w:t>
      </w:r>
    </w:p>
    <w:p w:rsidR="006D488D" w:rsidRPr="008054B3" w:rsidRDefault="006D488D" w:rsidP="006D488D">
      <w:pPr>
        <w:pStyle w:val="NoSpacing"/>
        <w:jc w:val="both"/>
        <w:rPr>
          <w:rFonts w:ascii="Arial" w:hAnsi="Arial" w:cs="Arial"/>
          <w:snapToGrid w:val="0"/>
          <w:sz w:val="22"/>
          <w:szCs w:val="22"/>
        </w:rPr>
      </w:pPr>
    </w:p>
    <w:p w:rsidR="006D488D" w:rsidRPr="008054B3" w:rsidRDefault="006D488D" w:rsidP="006D488D">
      <w:pPr>
        <w:pStyle w:val="NoSpacing"/>
        <w:numPr>
          <w:ilvl w:val="1"/>
          <w:numId w:val="10"/>
        </w:numPr>
        <w:spacing w:line="276" w:lineRule="auto"/>
        <w:jc w:val="both"/>
        <w:rPr>
          <w:rFonts w:ascii="Arial" w:eastAsia="Calibri" w:hAnsi="Arial" w:cs="Arial"/>
          <w:b/>
          <w:sz w:val="22"/>
          <w:szCs w:val="22"/>
        </w:rPr>
      </w:pPr>
      <w:r w:rsidRPr="008054B3">
        <w:rPr>
          <w:rFonts w:ascii="Arial" w:eastAsia="Calibri" w:hAnsi="Arial" w:cs="Arial"/>
          <w:b/>
          <w:sz w:val="22"/>
          <w:szCs w:val="22"/>
        </w:rPr>
        <w:t xml:space="preserve">Raspisivanje Javnog poziva </w:t>
      </w:r>
    </w:p>
    <w:p w:rsidR="006D488D" w:rsidRPr="008054B3" w:rsidRDefault="006D488D" w:rsidP="006D488D">
      <w:pPr>
        <w:jc w:val="both"/>
        <w:rPr>
          <w:rFonts w:ascii="Arial" w:hAnsi="Arial" w:cs="Arial"/>
          <w:sz w:val="22"/>
          <w:szCs w:val="22"/>
          <w:lang w:eastAsia="en-US"/>
        </w:rPr>
      </w:pPr>
    </w:p>
    <w:p w:rsidR="006D488D" w:rsidRPr="008054B3" w:rsidRDefault="006D488D" w:rsidP="006D488D">
      <w:pPr>
        <w:jc w:val="both"/>
        <w:rPr>
          <w:rFonts w:ascii="Arial" w:hAnsi="Arial" w:cs="Arial"/>
          <w:sz w:val="22"/>
          <w:szCs w:val="22"/>
          <w:lang w:eastAsia="en-US"/>
        </w:rPr>
      </w:pPr>
      <w:r w:rsidRPr="008054B3">
        <w:rPr>
          <w:rFonts w:ascii="Arial" w:hAnsi="Arial" w:cs="Arial"/>
          <w:sz w:val="22"/>
          <w:szCs w:val="22"/>
          <w:lang w:eastAsia="en-US"/>
        </w:rPr>
        <w:t xml:space="preserve">Nakon usvajanja Programa za unapređenje konkurentnosti privrede od strane Vlade Crne Gore, Ministarstvo ekonomije će raspisati  Javni poziv za učešće u programskoj liniji „Razvoj preduzetništva“, kojim će se definisati uslovi i kriterijumi za učešće, obrasci i dokumentacija. </w:t>
      </w:r>
    </w:p>
    <w:p w:rsidR="006D488D" w:rsidRPr="008054B3" w:rsidRDefault="006D488D" w:rsidP="006D488D">
      <w:pPr>
        <w:jc w:val="both"/>
        <w:rPr>
          <w:rFonts w:ascii="Arial" w:hAnsi="Arial" w:cs="Arial"/>
          <w:sz w:val="22"/>
          <w:szCs w:val="22"/>
          <w:lang w:eastAsia="en-US"/>
        </w:rPr>
      </w:pPr>
    </w:p>
    <w:p w:rsidR="006D488D" w:rsidRPr="008054B3" w:rsidRDefault="006D488D" w:rsidP="006D488D">
      <w:pPr>
        <w:jc w:val="both"/>
        <w:rPr>
          <w:rFonts w:ascii="Arial" w:hAnsi="Arial" w:cs="Arial"/>
          <w:b/>
          <w:sz w:val="22"/>
          <w:szCs w:val="22"/>
          <w:lang w:eastAsia="en-US"/>
        </w:rPr>
      </w:pPr>
      <w:r w:rsidRPr="008054B3">
        <w:rPr>
          <w:rFonts w:ascii="Arial" w:hAnsi="Arial" w:cs="Arial"/>
          <w:b/>
          <w:sz w:val="22"/>
          <w:szCs w:val="22"/>
          <w:lang w:eastAsia="en-US"/>
        </w:rPr>
        <w:t>Javni poziv za podnošenje prijava biće raspisan do 07.septembra 2020. godine.</w:t>
      </w:r>
    </w:p>
    <w:p w:rsidR="006D488D" w:rsidRPr="008054B3" w:rsidRDefault="006D488D" w:rsidP="006D488D">
      <w:pPr>
        <w:jc w:val="both"/>
        <w:rPr>
          <w:rFonts w:ascii="Arial" w:hAnsi="Arial" w:cs="Arial"/>
          <w:b/>
          <w:sz w:val="22"/>
          <w:szCs w:val="22"/>
          <w:lang w:eastAsia="en-US"/>
        </w:rPr>
      </w:pPr>
    </w:p>
    <w:p w:rsidR="006D488D" w:rsidRPr="008054B3" w:rsidRDefault="006D488D" w:rsidP="006D488D">
      <w:pPr>
        <w:jc w:val="both"/>
        <w:rPr>
          <w:rFonts w:ascii="Arial" w:hAnsi="Arial" w:cs="Arial"/>
          <w:b/>
          <w:sz w:val="22"/>
          <w:szCs w:val="22"/>
          <w:lang w:eastAsia="en-US"/>
        </w:rPr>
      </w:pPr>
    </w:p>
    <w:p w:rsidR="006D488D" w:rsidRPr="008054B3" w:rsidRDefault="006D488D" w:rsidP="006D488D">
      <w:pPr>
        <w:jc w:val="both"/>
        <w:rPr>
          <w:rFonts w:ascii="Arial" w:hAnsi="Arial" w:cs="Arial"/>
          <w:b/>
          <w:sz w:val="22"/>
          <w:szCs w:val="22"/>
          <w:lang w:eastAsia="en-US"/>
        </w:rPr>
      </w:pPr>
    </w:p>
    <w:p w:rsidR="006D488D" w:rsidRPr="008054B3" w:rsidRDefault="006D488D" w:rsidP="006D488D">
      <w:pPr>
        <w:jc w:val="both"/>
        <w:rPr>
          <w:rFonts w:ascii="Arial" w:hAnsi="Arial" w:cs="Arial"/>
          <w:b/>
          <w:sz w:val="22"/>
          <w:szCs w:val="22"/>
          <w:lang w:eastAsia="en-US"/>
        </w:rPr>
      </w:pPr>
    </w:p>
    <w:p w:rsidR="006D488D" w:rsidRPr="008054B3" w:rsidRDefault="006D488D" w:rsidP="006D488D">
      <w:pPr>
        <w:pStyle w:val="NoSpacing"/>
        <w:numPr>
          <w:ilvl w:val="1"/>
          <w:numId w:val="10"/>
        </w:numPr>
        <w:spacing w:line="276" w:lineRule="auto"/>
        <w:jc w:val="both"/>
        <w:rPr>
          <w:rFonts w:ascii="Arial" w:eastAsia="Calibri" w:hAnsi="Arial" w:cs="Arial"/>
          <w:b/>
          <w:sz w:val="22"/>
          <w:szCs w:val="22"/>
        </w:rPr>
      </w:pPr>
      <w:r w:rsidRPr="008054B3">
        <w:rPr>
          <w:rFonts w:ascii="Arial" w:eastAsia="Calibri" w:hAnsi="Arial" w:cs="Arial"/>
          <w:b/>
          <w:sz w:val="22"/>
          <w:szCs w:val="22"/>
        </w:rPr>
        <w:t>Uslovi za učešće</w:t>
      </w:r>
    </w:p>
    <w:p w:rsidR="006D488D" w:rsidRPr="008054B3" w:rsidRDefault="006D488D" w:rsidP="006D488D">
      <w:pPr>
        <w:pStyle w:val="NoSpacing"/>
        <w:jc w:val="both"/>
        <w:rPr>
          <w:rFonts w:ascii="Arial" w:hAnsi="Arial" w:cs="Arial"/>
          <w:sz w:val="22"/>
          <w:szCs w:val="22"/>
        </w:rPr>
      </w:pPr>
    </w:p>
    <w:p w:rsidR="006D488D" w:rsidRPr="008054B3" w:rsidRDefault="006D488D" w:rsidP="006D488D">
      <w:pPr>
        <w:jc w:val="both"/>
        <w:rPr>
          <w:rFonts w:ascii="Arial" w:hAnsi="Arial" w:cs="Arial"/>
          <w:sz w:val="22"/>
          <w:szCs w:val="22"/>
          <w:lang w:eastAsia="en-US"/>
        </w:rPr>
      </w:pPr>
      <w:r w:rsidRPr="008054B3">
        <w:rPr>
          <w:rFonts w:ascii="Arial" w:hAnsi="Arial" w:cs="Arial"/>
          <w:sz w:val="22"/>
          <w:szCs w:val="22"/>
          <w:lang w:eastAsia="en-US"/>
        </w:rPr>
        <w:t>Pravo učešća u okviru programske linije “Razvoj preduzetništva” imaju:</w:t>
      </w:r>
    </w:p>
    <w:p w:rsidR="006D488D" w:rsidRPr="008054B3" w:rsidRDefault="006D488D" w:rsidP="006D488D">
      <w:pPr>
        <w:pStyle w:val="ListParagraph"/>
        <w:numPr>
          <w:ilvl w:val="0"/>
          <w:numId w:val="5"/>
        </w:numPr>
        <w:jc w:val="both"/>
        <w:rPr>
          <w:rFonts w:ascii="Arial" w:hAnsi="Arial" w:cs="Arial"/>
          <w:b/>
          <w:sz w:val="22"/>
          <w:szCs w:val="22"/>
          <w:lang w:eastAsia="en-US"/>
        </w:rPr>
      </w:pPr>
      <w:r w:rsidRPr="008054B3">
        <w:rPr>
          <w:rFonts w:ascii="Arial" w:hAnsi="Arial" w:cs="Arial"/>
          <w:b/>
          <w:sz w:val="22"/>
          <w:szCs w:val="22"/>
          <w:lang w:eastAsia="en-US"/>
        </w:rPr>
        <w:t>Fizička lica koja nemaju registrovan biznis, koja:</w:t>
      </w:r>
    </w:p>
    <w:p w:rsidR="006D488D" w:rsidRPr="008054B3" w:rsidRDefault="006D488D" w:rsidP="006D488D">
      <w:pPr>
        <w:pStyle w:val="NoSpacing"/>
        <w:numPr>
          <w:ilvl w:val="0"/>
          <w:numId w:val="6"/>
        </w:numPr>
        <w:ind w:left="851" w:hanging="142"/>
        <w:jc w:val="both"/>
        <w:rPr>
          <w:rFonts w:ascii="Arial" w:hAnsi="Arial" w:cs="Arial"/>
          <w:sz w:val="22"/>
          <w:szCs w:val="22"/>
          <w:lang w:val="it-IT"/>
        </w:rPr>
      </w:pPr>
      <w:r w:rsidRPr="008054B3">
        <w:rPr>
          <w:rFonts w:ascii="Arial" w:hAnsi="Arial" w:cs="Arial"/>
          <w:sz w:val="22"/>
          <w:szCs w:val="22"/>
          <w:lang w:val="it-IT"/>
        </w:rPr>
        <w:t>imaju državljanstvo Crne Gore;</w:t>
      </w:r>
    </w:p>
    <w:p w:rsidR="006D488D" w:rsidRPr="008054B3" w:rsidRDefault="006D488D" w:rsidP="006D488D">
      <w:pPr>
        <w:pStyle w:val="NoSpacing"/>
        <w:numPr>
          <w:ilvl w:val="0"/>
          <w:numId w:val="6"/>
        </w:numPr>
        <w:ind w:left="851" w:hanging="142"/>
        <w:jc w:val="both"/>
        <w:rPr>
          <w:rFonts w:ascii="Arial" w:hAnsi="Arial" w:cs="Arial"/>
          <w:sz w:val="22"/>
          <w:szCs w:val="22"/>
          <w:lang w:val="it-IT"/>
        </w:rPr>
      </w:pPr>
      <w:r w:rsidRPr="008054B3">
        <w:rPr>
          <w:rFonts w:ascii="Arial" w:hAnsi="Arial" w:cs="Arial"/>
          <w:sz w:val="22"/>
          <w:szCs w:val="22"/>
          <w:lang w:val="it-IT"/>
        </w:rPr>
        <w:t>u prethodnih 12 mjeseci nisu imali registrovanu djelatnost ili imali učešće veće od 20% u vlasničkoj strukturi nekog privrednog subjekta;</w:t>
      </w:r>
    </w:p>
    <w:p w:rsidR="006D488D" w:rsidRPr="008054B3" w:rsidRDefault="006D488D" w:rsidP="006D488D">
      <w:pPr>
        <w:pStyle w:val="NoSpacing"/>
        <w:numPr>
          <w:ilvl w:val="0"/>
          <w:numId w:val="6"/>
        </w:numPr>
        <w:ind w:left="851" w:hanging="142"/>
        <w:jc w:val="both"/>
        <w:rPr>
          <w:rFonts w:ascii="Arial" w:hAnsi="Arial" w:cs="Arial"/>
          <w:sz w:val="22"/>
          <w:szCs w:val="22"/>
          <w:lang w:val="it-IT"/>
        </w:rPr>
      </w:pPr>
      <w:r w:rsidRPr="008054B3">
        <w:rPr>
          <w:rFonts w:ascii="Arial" w:hAnsi="Arial" w:cs="Arial"/>
          <w:sz w:val="22"/>
          <w:szCs w:val="22"/>
          <w:lang w:val="it-IT"/>
        </w:rPr>
        <w:t>da nisu osuđivani prema podacima iz kaznene evidencije.</w:t>
      </w:r>
    </w:p>
    <w:p w:rsidR="006D488D" w:rsidRPr="008054B3" w:rsidRDefault="006D488D" w:rsidP="006D488D">
      <w:pPr>
        <w:pStyle w:val="NoSpacing"/>
        <w:ind w:left="720"/>
        <w:jc w:val="both"/>
        <w:rPr>
          <w:rFonts w:ascii="Arial" w:hAnsi="Arial" w:cs="Arial"/>
          <w:b/>
          <w:sz w:val="22"/>
          <w:szCs w:val="22"/>
          <w:lang w:val="sl-SI"/>
        </w:rPr>
      </w:pPr>
    </w:p>
    <w:p w:rsidR="006D488D" w:rsidRPr="008054B3" w:rsidRDefault="006D488D" w:rsidP="006D488D">
      <w:pPr>
        <w:pStyle w:val="ListParagraph"/>
        <w:numPr>
          <w:ilvl w:val="0"/>
          <w:numId w:val="5"/>
        </w:numPr>
        <w:jc w:val="both"/>
        <w:rPr>
          <w:rFonts w:ascii="Arial" w:hAnsi="Arial" w:cs="Arial"/>
          <w:b/>
          <w:sz w:val="22"/>
          <w:szCs w:val="22"/>
          <w:lang w:eastAsia="en-US"/>
        </w:rPr>
      </w:pPr>
      <w:r w:rsidRPr="008054B3">
        <w:rPr>
          <w:rFonts w:ascii="Arial" w:hAnsi="Arial" w:cs="Arial"/>
          <w:b/>
          <w:sz w:val="22"/>
          <w:szCs w:val="22"/>
          <w:lang w:eastAsia="en-US"/>
        </w:rPr>
        <w:t xml:space="preserve">Preduzetnici, mikro, mala i srednja  preduzeća  koja posluju najduže do godinu dana od dana objavljivanja Javnog poziva, koja: </w:t>
      </w:r>
    </w:p>
    <w:p w:rsidR="006D488D" w:rsidRPr="008054B3" w:rsidRDefault="006D488D" w:rsidP="006D488D">
      <w:pPr>
        <w:pStyle w:val="NoSpacing"/>
        <w:numPr>
          <w:ilvl w:val="0"/>
          <w:numId w:val="6"/>
        </w:numPr>
        <w:ind w:left="851" w:hanging="142"/>
        <w:jc w:val="both"/>
        <w:rPr>
          <w:rFonts w:ascii="Arial" w:hAnsi="Arial" w:cs="Arial"/>
          <w:sz w:val="22"/>
          <w:szCs w:val="22"/>
          <w:lang w:val="it-IT"/>
        </w:rPr>
      </w:pPr>
      <w:r w:rsidRPr="008054B3">
        <w:rPr>
          <w:rFonts w:ascii="Arial" w:hAnsi="Arial" w:cs="Arial"/>
          <w:sz w:val="22"/>
          <w:szCs w:val="22"/>
          <w:lang w:val="it-IT"/>
        </w:rPr>
        <w:t>posluju 100 % u privatnom vlasništvu;</w:t>
      </w:r>
    </w:p>
    <w:p w:rsidR="006D488D" w:rsidRPr="008054B3" w:rsidRDefault="006D488D" w:rsidP="006D488D">
      <w:pPr>
        <w:pStyle w:val="NoSpacing"/>
        <w:numPr>
          <w:ilvl w:val="0"/>
          <w:numId w:val="6"/>
        </w:numPr>
        <w:ind w:left="851" w:hanging="142"/>
        <w:jc w:val="both"/>
        <w:rPr>
          <w:rFonts w:ascii="Arial" w:hAnsi="Arial" w:cs="Arial"/>
          <w:sz w:val="22"/>
          <w:szCs w:val="22"/>
          <w:lang w:val="it-IT"/>
        </w:rPr>
      </w:pPr>
      <w:r w:rsidRPr="008054B3">
        <w:rPr>
          <w:rFonts w:ascii="Arial" w:hAnsi="Arial" w:cs="Arial"/>
          <w:sz w:val="22"/>
          <w:szCs w:val="22"/>
          <w:lang w:val="it-IT"/>
        </w:rPr>
        <w:t>imaju sjedište na teritoriji Crne Gore;</w:t>
      </w:r>
    </w:p>
    <w:p w:rsidR="006D488D" w:rsidRPr="008054B3" w:rsidRDefault="006D488D" w:rsidP="006D488D">
      <w:pPr>
        <w:pStyle w:val="NoSpacing"/>
        <w:numPr>
          <w:ilvl w:val="0"/>
          <w:numId w:val="6"/>
        </w:numPr>
        <w:ind w:left="851" w:hanging="142"/>
        <w:jc w:val="both"/>
        <w:rPr>
          <w:rFonts w:ascii="Arial" w:hAnsi="Arial" w:cs="Arial"/>
          <w:sz w:val="22"/>
          <w:szCs w:val="22"/>
          <w:lang w:val="it-IT"/>
        </w:rPr>
      </w:pPr>
      <w:r w:rsidRPr="008054B3">
        <w:rPr>
          <w:rFonts w:ascii="Arial" w:hAnsi="Arial" w:cs="Arial"/>
          <w:sz w:val="22"/>
          <w:szCs w:val="22"/>
          <w:lang w:val="it-IT"/>
        </w:rPr>
        <w:t xml:space="preserve">redovno izvršavaju obaveze plaćanja poreza i doprinosa; </w:t>
      </w:r>
    </w:p>
    <w:p w:rsidR="006D488D" w:rsidRPr="008054B3" w:rsidRDefault="006D488D" w:rsidP="006D488D">
      <w:pPr>
        <w:pStyle w:val="NoSpacing"/>
        <w:numPr>
          <w:ilvl w:val="0"/>
          <w:numId w:val="6"/>
        </w:numPr>
        <w:ind w:left="851" w:hanging="142"/>
        <w:jc w:val="both"/>
        <w:rPr>
          <w:rFonts w:ascii="Arial" w:hAnsi="Arial" w:cs="Arial"/>
          <w:sz w:val="22"/>
          <w:szCs w:val="22"/>
          <w:lang w:val="it-IT"/>
        </w:rPr>
      </w:pPr>
      <w:r w:rsidRPr="008054B3">
        <w:rPr>
          <w:rFonts w:ascii="Arial" w:hAnsi="Arial" w:cs="Arial"/>
          <w:sz w:val="22"/>
          <w:szCs w:val="22"/>
          <w:lang w:val="it-IT"/>
        </w:rPr>
        <w:t>da nisu osuđivani prema podacima iz kaznene evidencije.</w:t>
      </w:r>
    </w:p>
    <w:p w:rsidR="006D488D" w:rsidRPr="008054B3" w:rsidRDefault="006D488D" w:rsidP="006D488D">
      <w:pPr>
        <w:pStyle w:val="NoSpacing"/>
        <w:jc w:val="both"/>
        <w:rPr>
          <w:rFonts w:ascii="Arial" w:hAnsi="Arial" w:cs="Arial"/>
          <w:b/>
          <w:sz w:val="22"/>
          <w:szCs w:val="22"/>
        </w:rPr>
      </w:pPr>
    </w:p>
    <w:p w:rsidR="006D488D" w:rsidRPr="008054B3" w:rsidRDefault="006D488D" w:rsidP="006D488D">
      <w:pPr>
        <w:pStyle w:val="NoSpacing"/>
        <w:jc w:val="both"/>
        <w:rPr>
          <w:rFonts w:ascii="Arial" w:hAnsi="Arial" w:cs="Arial"/>
          <w:sz w:val="22"/>
          <w:szCs w:val="22"/>
          <w:lang w:val="sr-Latn-RS"/>
        </w:rPr>
      </w:pPr>
      <w:r w:rsidRPr="008054B3">
        <w:rPr>
          <w:rFonts w:ascii="Arial" w:hAnsi="Arial" w:cs="Arial"/>
          <w:b/>
          <w:sz w:val="22"/>
          <w:szCs w:val="22"/>
        </w:rPr>
        <w:t>Napomena:</w:t>
      </w:r>
      <w:r w:rsidRPr="008054B3">
        <w:rPr>
          <w:rFonts w:ascii="Arial" w:hAnsi="Arial" w:cs="Arial"/>
          <w:sz w:val="22"/>
          <w:szCs w:val="22"/>
        </w:rPr>
        <w:t xml:space="preserve"> Za registrovane preduzetnike, mikro, mala i srednja preduzeća, redovno izmirivanje poreza podrazumijeva</w:t>
      </w:r>
      <w:r w:rsidRPr="008054B3">
        <w:rPr>
          <w:rFonts w:ascii="Arial" w:hAnsi="Arial" w:cs="Arial"/>
          <w:b/>
          <w:sz w:val="22"/>
          <w:szCs w:val="22"/>
          <w:lang w:val="sr-Latn-RS"/>
        </w:rPr>
        <w:t xml:space="preserve"> </w:t>
      </w:r>
      <w:r w:rsidRPr="008054B3">
        <w:rPr>
          <w:rFonts w:ascii="Arial" w:hAnsi="Arial" w:cs="Arial"/>
          <w:sz w:val="22"/>
          <w:szCs w:val="22"/>
          <w:lang w:val="sr-Latn-RS"/>
        </w:rPr>
        <w:t xml:space="preserve">da poreske obaveze nemaju dospjelost dužu </w:t>
      </w:r>
      <w:proofErr w:type="gramStart"/>
      <w:r w:rsidRPr="008054B3">
        <w:rPr>
          <w:rFonts w:ascii="Arial" w:hAnsi="Arial" w:cs="Arial"/>
          <w:sz w:val="22"/>
          <w:szCs w:val="22"/>
          <w:lang w:val="sr-Latn-RS"/>
        </w:rPr>
        <w:t>od</w:t>
      </w:r>
      <w:proofErr w:type="gramEnd"/>
      <w:r w:rsidRPr="008054B3">
        <w:rPr>
          <w:rFonts w:ascii="Arial" w:hAnsi="Arial" w:cs="Arial"/>
          <w:sz w:val="22"/>
          <w:szCs w:val="22"/>
          <w:lang w:val="sr-Latn-RS"/>
        </w:rPr>
        <w:t xml:space="preserve"> 30 dana od dana predaje aplikacije. Preduzeće se ne smije nalaziti u kaznenoj evidenciji - Ministarstvo pravde. Ministarstvo ekonomije će dokaze obezbijediti po službenoj dužnosti i to: </w:t>
      </w:r>
    </w:p>
    <w:p w:rsidR="006D488D" w:rsidRPr="008054B3" w:rsidRDefault="006D488D" w:rsidP="006D488D">
      <w:pPr>
        <w:pStyle w:val="NoSpacing"/>
        <w:jc w:val="both"/>
        <w:rPr>
          <w:rFonts w:ascii="Arial" w:hAnsi="Arial" w:cs="Arial"/>
          <w:sz w:val="22"/>
          <w:szCs w:val="22"/>
        </w:rPr>
      </w:pPr>
      <w:r w:rsidRPr="008054B3">
        <w:rPr>
          <w:rFonts w:ascii="Arial" w:hAnsi="Arial" w:cs="Arial"/>
          <w:sz w:val="22"/>
          <w:szCs w:val="22"/>
        </w:rPr>
        <w:t xml:space="preserve"> </w:t>
      </w:r>
    </w:p>
    <w:p w:rsidR="006D488D" w:rsidRPr="008054B3" w:rsidRDefault="006D488D" w:rsidP="006D488D">
      <w:pPr>
        <w:pStyle w:val="NoSpacing"/>
        <w:numPr>
          <w:ilvl w:val="0"/>
          <w:numId w:val="1"/>
        </w:numPr>
        <w:jc w:val="both"/>
        <w:rPr>
          <w:rFonts w:ascii="Arial" w:hAnsi="Arial" w:cs="Arial"/>
          <w:sz w:val="22"/>
          <w:szCs w:val="22"/>
          <w:lang w:val="it-IT"/>
        </w:rPr>
      </w:pPr>
      <w:r w:rsidRPr="008054B3">
        <w:rPr>
          <w:rFonts w:ascii="Arial" w:hAnsi="Arial" w:cs="Arial"/>
          <w:sz w:val="22"/>
          <w:szCs w:val="22"/>
          <w:lang w:val="it-IT"/>
        </w:rPr>
        <w:t>Izvod iz Centralnog registra privrednih subjekata;</w:t>
      </w:r>
    </w:p>
    <w:p w:rsidR="006D488D" w:rsidRPr="008054B3" w:rsidRDefault="006D488D" w:rsidP="006D488D">
      <w:pPr>
        <w:pStyle w:val="NoSpacing"/>
        <w:numPr>
          <w:ilvl w:val="0"/>
          <w:numId w:val="1"/>
        </w:numPr>
        <w:jc w:val="both"/>
        <w:rPr>
          <w:rFonts w:ascii="Arial" w:hAnsi="Arial" w:cs="Arial"/>
          <w:sz w:val="22"/>
          <w:szCs w:val="22"/>
          <w:lang w:val="it-IT"/>
        </w:rPr>
      </w:pPr>
      <w:r w:rsidRPr="008054B3">
        <w:rPr>
          <w:rFonts w:ascii="Arial" w:hAnsi="Arial" w:cs="Arial"/>
          <w:sz w:val="22"/>
          <w:szCs w:val="22"/>
          <w:lang w:val="it-IT"/>
        </w:rPr>
        <w:t xml:space="preserve">Potvrdu o plaćenim porezima i doprinosima; </w:t>
      </w:r>
    </w:p>
    <w:p w:rsidR="006D488D" w:rsidRPr="008054B3" w:rsidRDefault="006D488D" w:rsidP="006D488D">
      <w:pPr>
        <w:pStyle w:val="NoSpacing"/>
        <w:numPr>
          <w:ilvl w:val="0"/>
          <w:numId w:val="1"/>
        </w:numPr>
        <w:jc w:val="both"/>
        <w:rPr>
          <w:rFonts w:ascii="Arial" w:hAnsi="Arial" w:cs="Arial"/>
          <w:sz w:val="22"/>
          <w:szCs w:val="22"/>
          <w:lang w:val="it-IT"/>
        </w:rPr>
      </w:pPr>
      <w:r w:rsidRPr="008054B3">
        <w:rPr>
          <w:rFonts w:ascii="Arial" w:hAnsi="Arial" w:cs="Arial"/>
          <w:sz w:val="22"/>
          <w:szCs w:val="22"/>
          <w:lang w:val="it-IT"/>
        </w:rPr>
        <w:t xml:space="preserve">IOPPD obrazac sa dokazom o plaćenim porezima i doprinosima; </w:t>
      </w:r>
    </w:p>
    <w:p w:rsidR="006D488D" w:rsidRPr="008054B3" w:rsidRDefault="006D488D" w:rsidP="006D488D">
      <w:pPr>
        <w:pStyle w:val="NoSpacing"/>
        <w:numPr>
          <w:ilvl w:val="0"/>
          <w:numId w:val="1"/>
        </w:numPr>
        <w:jc w:val="both"/>
        <w:rPr>
          <w:rFonts w:ascii="Arial" w:hAnsi="Arial" w:cs="Arial"/>
          <w:sz w:val="22"/>
          <w:szCs w:val="22"/>
          <w:lang w:val="it-IT"/>
        </w:rPr>
      </w:pPr>
      <w:r w:rsidRPr="008054B3">
        <w:rPr>
          <w:rFonts w:ascii="Arial" w:hAnsi="Arial" w:cs="Arial"/>
          <w:sz w:val="22"/>
          <w:szCs w:val="22"/>
          <w:lang w:val="it-IT"/>
        </w:rPr>
        <w:t xml:space="preserve">Potvrdu da se preduzeće ne nalazi u kaznenoj evidenciji - Ministarstvo pravde. </w:t>
      </w:r>
    </w:p>
    <w:p w:rsidR="006D488D" w:rsidRPr="008054B3" w:rsidRDefault="006D488D" w:rsidP="006D488D">
      <w:pPr>
        <w:pStyle w:val="NoSpacing"/>
        <w:spacing w:line="276" w:lineRule="auto"/>
        <w:ind w:left="720"/>
        <w:jc w:val="both"/>
        <w:rPr>
          <w:rFonts w:ascii="Arial" w:eastAsia="Calibri" w:hAnsi="Arial" w:cs="Arial"/>
          <w:b/>
          <w:sz w:val="22"/>
          <w:szCs w:val="22"/>
        </w:rPr>
      </w:pPr>
    </w:p>
    <w:p w:rsidR="006D488D" w:rsidRPr="008054B3" w:rsidRDefault="006D488D" w:rsidP="006D488D">
      <w:pPr>
        <w:pStyle w:val="NoSpacing"/>
        <w:numPr>
          <w:ilvl w:val="1"/>
          <w:numId w:val="10"/>
        </w:numPr>
        <w:spacing w:line="276" w:lineRule="auto"/>
        <w:jc w:val="both"/>
        <w:rPr>
          <w:rFonts w:ascii="Arial" w:eastAsia="Calibri" w:hAnsi="Arial" w:cs="Arial"/>
          <w:b/>
          <w:sz w:val="22"/>
          <w:szCs w:val="22"/>
        </w:rPr>
      </w:pPr>
      <w:r w:rsidRPr="008054B3">
        <w:rPr>
          <w:rFonts w:ascii="Arial" w:eastAsia="Calibri" w:hAnsi="Arial" w:cs="Arial"/>
          <w:b/>
          <w:sz w:val="22"/>
          <w:szCs w:val="22"/>
        </w:rPr>
        <w:t>Opravdani troškovi podrške</w:t>
      </w:r>
    </w:p>
    <w:p w:rsidR="006D488D" w:rsidRPr="008054B3" w:rsidRDefault="006D488D" w:rsidP="006D488D">
      <w:pPr>
        <w:pStyle w:val="NoSpacing"/>
        <w:jc w:val="both"/>
        <w:rPr>
          <w:rFonts w:ascii="Arial" w:hAnsi="Arial" w:cs="Arial"/>
          <w:b/>
          <w:sz w:val="22"/>
          <w:szCs w:val="22"/>
        </w:rPr>
      </w:pPr>
    </w:p>
    <w:p w:rsidR="006D488D" w:rsidRPr="008054B3" w:rsidRDefault="006D488D" w:rsidP="006D488D">
      <w:pPr>
        <w:pStyle w:val="NoSpacing"/>
        <w:jc w:val="both"/>
        <w:rPr>
          <w:rFonts w:ascii="Arial" w:hAnsi="Arial" w:cs="Arial"/>
          <w:sz w:val="22"/>
          <w:szCs w:val="22"/>
        </w:rPr>
      </w:pPr>
      <w:r w:rsidRPr="008054B3">
        <w:rPr>
          <w:rFonts w:ascii="Arial" w:hAnsi="Arial" w:cs="Arial"/>
          <w:sz w:val="22"/>
          <w:szCs w:val="22"/>
        </w:rPr>
        <w:t xml:space="preserve">Programskom linijom, krediti su namijenjeni za ulaganja u materijalnu imovinu (građevinske objekte, opremu i uređaje, osnovno stado, podizanje dugogodišnjih zasada, sitan inventor i sl.), nematerijalnu imovina (razvoj proizvoda </w:t>
      </w:r>
      <w:proofErr w:type="gramStart"/>
      <w:r w:rsidRPr="008054B3">
        <w:rPr>
          <w:rFonts w:ascii="Arial" w:hAnsi="Arial" w:cs="Arial"/>
          <w:sz w:val="22"/>
          <w:szCs w:val="22"/>
        </w:rPr>
        <w:t>ili</w:t>
      </w:r>
      <w:proofErr w:type="gramEnd"/>
      <w:r w:rsidRPr="008054B3">
        <w:rPr>
          <w:rFonts w:ascii="Arial" w:hAnsi="Arial" w:cs="Arial"/>
          <w:sz w:val="22"/>
          <w:szCs w:val="22"/>
        </w:rPr>
        <w:t xml:space="preserve"> usluga, patenti, licence, koncesije, autorska prava, franšize, i sl.) i obrtna sredstva.</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IRF CG A.D. može finansirati do 75</w:t>
      </w:r>
      <w:proofErr w:type="gramStart"/>
      <w:r w:rsidRPr="008054B3">
        <w:rPr>
          <w:rFonts w:ascii="Arial" w:hAnsi="Arial" w:cs="Arial"/>
          <w:sz w:val="22"/>
          <w:szCs w:val="22"/>
        </w:rPr>
        <w:t>,00</w:t>
      </w:r>
      <w:proofErr w:type="gramEnd"/>
      <w:r w:rsidRPr="008054B3">
        <w:rPr>
          <w:rFonts w:ascii="Arial" w:hAnsi="Arial" w:cs="Arial"/>
          <w:sz w:val="22"/>
          <w:szCs w:val="22"/>
        </w:rPr>
        <w:t>% vrijednosti ukupne investicije. </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Podnosioci zahtjeva za kredit mogu sopstveno učešće u iznosu do 25</w:t>
      </w:r>
      <w:proofErr w:type="gramStart"/>
      <w:r w:rsidRPr="008054B3">
        <w:rPr>
          <w:rFonts w:ascii="Arial" w:hAnsi="Arial" w:cs="Arial"/>
          <w:sz w:val="22"/>
          <w:szCs w:val="22"/>
        </w:rPr>
        <w:t>,00</w:t>
      </w:r>
      <w:proofErr w:type="gramEnd"/>
      <w:r w:rsidRPr="008054B3">
        <w:rPr>
          <w:rFonts w:ascii="Arial" w:hAnsi="Arial" w:cs="Arial"/>
          <w:sz w:val="22"/>
          <w:szCs w:val="22"/>
        </w:rPr>
        <w:t>% vrijednosti ukupne investicije obezbijediti u roku od godinu dana od dana zaključenja ugovora o kreditu. </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Iznos kredita namijenjen ulaganju u obrtna sredstva može biti do 30</w:t>
      </w:r>
      <w:proofErr w:type="gramStart"/>
      <w:r w:rsidRPr="008054B3">
        <w:rPr>
          <w:rFonts w:ascii="Arial" w:hAnsi="Arial" w:cs="Arial"/>
          <w:sz w:val="22"/>
          <w:szCs w:val="22"/>
        </w:rPr>
        <w:t>,00</w:t>
      </w:r>
      <w:proofErr w:type="gramEnd"/>
      <w:r w:rsidRPr="008054B3">
        <w:rPr>
          <w:rFonts w:ascii="Arial" w:hAnsi="Arial" w:cs="Arial"/>
          <w:sz w:val="22"/>
          <w:szCs w:val="22"/>
        </w:rPr>
        <w:t xml:space="preserve"> % ukupnog iznosa kredita.</w:t>
      </w:r>
    </w:p>
    <w:p w:rsidR="006D488D" w:rsidRPr="008054B3" w:rsidRDefault="006D488D" w:rsidP="006D488D">
      <w:pPr>
        <w:pStyle w:val="NoSpacing"/>
        <w:jc w:val="both"/>
        <w:rPr>
          <w:rFonts w:ascii="Arial" w:hAnsi="Arial" w:cs="Arial"/>
          <w:sz w:val="22"/>
          <w:szCs w:val="22"/>
        </w:rPr>
      </w:pPr>
    </w:p>
    <w:p w:rsidR="006D488D" w:rsidRPr="008054B3" w:rsidRDefault="006D488D" w:rsidP="006D488D">
      <w:pPr>
        <w:pStyle w:val="NoSpacing"/>
        <w:jc w:val="both"/>
        <w:rPr>
          <w:rFonts w:ascii="Arial" w:hAnsi="Arial" w:cs="Arial"/>
          <w:b/>
          <w:sz w:val="22"/>
          <w:szCs w:val="22"/>
        </w:rPr>
      </w:pPr>
      <w:r w:rsidRPr="008054B3">
        <w:rPr>
          <w:rFonts w:ascii="Arial" w:hAnsi="Arial" w:cs="Arial"/>
          <w:b/>
          <w:sz w:val="22"/>
          <w:szCs w:val="22"/>
        </w:rPr>
        <w:t xml:space="preserve">Sopstveno učešće može biti u novcu, objektima, postrojenjima, mašinama i opremi, koja se priznaju ukoliko su u sopstvenom vlasništvu. </w:t>
      </w:r>
    </w:p>
    <w:p w:rsidR="006D488D" w:rsidRPr="008054B3" w:rsidRDefault="006D488D" w:rsidP="006D488D">
      <w:pPr>
        <w:pStyle w:val="NoSpacing"/>
        <w:jc w:val="both"/>
        <w:rPr>
          <w:rFonts w:ascii="Arial" w:hAnsi="Arial" w:cs="Arial"/>
          <w:sz w:val="22"/>
          <w:szCs w:val="22"/>
        </w:rPr>
      </w:pPr>
      <w:r w:rsidRPr="008054B3">
        <w:rPr>
          <w:rFonts w:ascii="Arial" w:hAnsi="Arial" w:cs="Arial"/>
          <w:sz w:val="22"/>
          <w:szCs w:val="22"/>
        </w:rPr>
        <w:t> Finansijska podrška se neće odobravati u sljedeće svrhe:</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Dijelovi investicije koji služe za lične potrebe;</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Ugostiteljski objekti koji isključivo pružaju usluge točenja pića;</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Djelatnosti izdavanja novina i drugih povremenih izdanja, djelatnosti proizvodnje i emitovanja radijskog i televizijskog programa, djelatnosti novinskih agencija, kao i uslužnih djelatnosti agencija za marketing i odnosa s javnošću;</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Kupovina udjela u drugim društvima, akcijama i ostalih vrijednosnih papira</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Benzinske pumpe;</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Izgradnja stambenih i poslovnih prostora radi prodaje;</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Proizvodnja i prodaja vojne opreme ili usluga;</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Prodajni auto saloni;</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Završene investicije u cilju refinansiranja kreditnih obaveza;</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Bankarstvo i osiguranje;</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Trgovina valutama i hartijama od vrijednosti,</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lastRenderedPageBreak/>
        <w:t>Učešće u projektima u kojima se krše međunarodno priznata prava radnika, uključujući bezbjednost na radu, pravila i procedure u Crnoj Gori;</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Bilo koja aktivnost koja se smatra nezakonitom ili štetnom po okolinu i opasnom za ljudsko zdravlje: igre na sreću, duvan, alkoholna pića (izuzev proizvodnje vina i voćnih rakija);</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Nemoralne i nelegalne aktivnosti.</w:t>
      </w:r>
    </w:p>
    <w:p w:rsidR="006D488D" w:rsidRPr="008054B3" w:rsidRDefault="006D488D" w:rsidP="006D488D">
      <w:pPr>
        <w:pStyle w:val="NoSpacing"/>
        <w:spacing w:line="276" w:lineRule="auto"/>
        <w:jc w:val="both"/>
        <w:rPr>
          <w:rFonts w:ascii="Arial" w:eastAsia="Calibri" w:hAnsi="Arial" w:cs="Arial"/>
          <w:b/>
          <w:sz w:val="22"/>
          <w:szCs w:val="22"/>
        </w:rPr>
      </w:pPr>
    </w:p>
    <w:p w:rsidR="006D488D" w:rsidRPr="008054B3" w:rsidRDefault="006D488D" w:rsidP="006D488D">
      <w:pPr>
        <w:pStyle w:val="ListParagraph"/>
        <w:numPr>
          <w:ilvl w:val="1"/>
          <w:numId w:val="10"/>
        </w:numPr>
        <w:spacing w:line="276" w:lineRule="auto"/>
        <w:ind w:left="1843" w:hanging="567"/>
        <w:jc w:val="both"/>
        <w:rPr>
          <w:rFonts w:ascii="Arial" w:hAnsi="Arial" w:cs="Arial"/>
          <w:b/>
          <w:bCs/>
          <w:sz w:val="22"/>
          <w:szCs w:val="22"/>
        </w:rPr>
      </w:pPr>
      <w:r w:rsidRPr="008054B3">
        <w:rPr>
          <w:rFonts w:ascii="Arial" w:hAnsi="Arial" w:cs="Arial"/>
          <w:b/>
          <w:bCs/>
          <w:sz w:val="22"/>
          <w:szCs w:val="22"/>
        </w:rPr>
        <w:t>Procedura prijave i potrebna dokumentacija</w:t>
      </w:r>
    </w:p>
    <w:p w:rsidR="006D488D" w:rsidRDefault="006D488D" w:rsidP="006D488D">
      <w:pPr>
        <w:pStyle w:val="NoSpacing"/>
        <w:ind w:left="360"/>
        <w:jc w:val="both"/>
        <w:rPr>
          <w:rFonts w:ascii="Arial" w:hAnsi="Arial" w:cs="Arial"/>
          <w:sz w:val="22"/>
          <w:szCs w:val="22"/>
          <w:lang w:eastAsia="en-US"/>
        </w:rPr>
      </w:pPr>
    </w:p>
    <w:p w:rsidR="006D488D" w:rsidRPr="008054B3" w:rsidRDefault="006D488D" w:rsidP="006D488D">
      <w:pPr>
        <w:pStyle w:val="NoSpacing"/>
        <w:ind w:left="360"/>
        <w:jc w:val="both"/>
        <w:rPr>
          <w:rFonts w:ascii="Arial" w:hAnsi="Arial" w:cs="Arial"/>
          <w:sz w:val="22"/>
          <w:szCs w:val="22"/>
          <w:lang w:eastAsia="en-US"/>
        </w:rPr>
      </w:pPr>
      <w:r w:rsidRPr="008054B3">
        <w:rPr>
          <w:rFonts w:ascii="Arial" w:hAnsi="Arial" w:cs="Arial"/>
          <w:sz w:val="22"/>
          <w:szCs w:val="22"/>
          <w:lang w:eastAsia="en-US"/>
        </w:rPr>
        <w:t xml:space="preserve">Prijavna dokumentacija za učešće u okviru Programske linije može se preuzeti </w:t>
      </w:r>
      <w:proofErr w:type="gramStart"/>
      <w:r w:rsidRPr="008054B3">
        <w:rPr>
          <w:rFonts w:ascii="Arial" w:hAnsi="Arial" w:cs="Arial"/>
          <w:sz w:val="22"/>
          <w:szCs w:val="22"/>
          <w:lang w:eastAsia="en-US"/>
        </w:rPr>
        <w:t>na</w:t>
      </w:r>
      <w:proofErr w:type="gramEnd"/>
      <w:r w:rsidRPr="008054B3">
        <w:rPr>
          <w:rFonts w:ascii="Arial" w:hAnsi="Arial" w:cs="Arial"/>
          <w:sz w:val="22"/>
          <w:szCs w:val="22"/>
          <w:lang w:eastAsia="en-US"/>
        </w:rPr>
        <w:t xml:space="preserve"> web stranici Ministarstva ekonomije, </w:t>
      </w:r>
      <w:hyperlink r:id="rId5" w:history="1">
        <w:r w:rsidRPr="008054B3">
          <w:rPr>
            <w:rStyle w:val="Hyperlink"/>
            <w:rFonts w:ascii="Arial" w:hAnsi="Arial" w:cs="Arial"/>
            <w:color w:val="auto"/>
            <w:sz w:val="22"/>
            <w:szCs w:val="22"/>
            <w:lang w:eastAsia="en-US"/>
          </w:rPr>
          <w:t>www.mek.gov.me</w:t>
        </w:r>
      </w:hyperlink>
      <w:r w:rsidRPr="008054B3">
        <w:rPr>
          <w:rFonts w:ascii="Arial" w:hAnsi="Arial" w:cs="Arial"/>
          <w:sz w:val="22"/>
          <w:szCs w:val="22"/>
          <w:lang w:eastAsia="en-US"/>
        </w:rPr>
        <w:t xml:space="preserve">. Takođe, sve informacije i stručna pomoć mogu se dobiti putem e-mail adrese: </w:t>
      </w:r>
      <w:hyperlink r:id="rId6" w:history="1">
        <w:r w:rsidRPr="008054B3">
          <w:rPr>
            <w:rStyle w:val="Hyperlink"/>
            <w:rFonts w:ascii="Arial" w:hAnsi="Arial" w:cs="Arial"/>
            <w:color w:val="auto"/>
            <w:sz w:val="22"/>
            <w:szCs w:val="22"/>
            <w:lang w:eastAsia="en-US"/>
          </w:rPr>
          <w:t>programi@mek.gov.me</w:t>
        </w:r>
      </w:hyperlink>
      <w:r w:rsidRPr="008054B3">
        <w:rPr>
          <w:rFonts w:ascii="Arial" w:hAnsi="Arial" w:cs="Arial"/>
          <w:sz w:val="22"/>
          <w:szCs w:val="22"/>
          <w:lang w:eastAsia="en-US"/>
        </w:rPr>
        <w:t>.</w:t>
      </w:r>
    </w:p>
    <w:p w:rsidR="006D488D" w:rsidRPr="008054B3" w:rsidRDefault="006D488D" w:rsidP="006D488D">
      <w:pPr>
        <w:pStyle w:val="NoSpacing"/>
        <w:ind w:left="360"/>
        <w:jc w:val="both"/>
        <w:rPr>
          <w:rFonts w:ascii="Arial" w:hAnsi="Arial" w:cs="Arial"/>
          <w:sz w:val="22"/>
          <w:szCs w:val="22"/>
          <w:lang w:eastAsia="en-US"/>
        </w:rPr>
      </w:pPr>
    </w:p>
    <w:p w:rsidR="006D488D" w:rsidRPr="008054B3" w:rsidRDefault="006D488D" w:rsidP="006D488D">
      <w:pPr>
        <w:pStyle w:val="NoSpacing"/>
        <w:ind w:left="360"/>
        <w:jc w:val="both"/>
        <w:rPr>
          <w:rFonts w:ascii="Arial" w:hAnsi="Arial" w:cs="Arial"/>
          <w:sz w:val="22"/>
          <w:szCs w:val="22"/>
          <w:lang w:eastAsia="en-US"/>
        </w:rPr>
      </w:pPr>
      <w:r w:rsidRPr="008054B3">
        <w:rPr>
          <w:rFonts w:ascii="Arial" w:hAnsi="Arial" w:cs="Arial"/>
          <w:sz w:val="22"/>
          <w:szCs w:val="22"/>
          <w:lang w:eastAsia="en-US"/>
        </w:rPr>
        <w:t xml:space="preserve">Popunjeni prijavni formular i prateća dokumentacija predaju se u 3 primjerka u zatvorenoj koverti (jedan original </w:t>
      </w:r>
      <w:proofErr w:type="gramStart"/>
      <w:r w:rsidRPr="008054B3">
        <w:rPr>
          <w:rFonts w:ascii="Arial" w:hAnsi="Arial" w:cs="Arial"/>
          <w:sz w:val="22"/>
          <w:szCs w:val="22"/>
          <w:lang w:eastAsia="en-US"/>
        </w:rPr>
        <w:t>ili</w:t>
      </w:r>
      <w:proofErr w:type="gramEnd"/>
      <w:r w:rsidRPr="008054B3">
        <w:rPr>
          <w:rFonts w:ascii="Arial" w:hAnsi="Arial" w:cs="Arial"/>
          <w:sz w:val="22"/>
          <w:szCs w:val="22"/>
          <w:lang w:eastAsia="en-US"/>
        </w:rPr>
        <w:t xml:space="preserve"> kopija ovjerena od strane suda ili notara i dvije kopije), na arhivu Ministarstva ekonomije ili preporučenom poštom na adresu: „Ministarstvo ekonomije, Rimski trg 46, 81000 Podgorica“. Na koverat se mora ispisati puni naziv i adresa podnosioca prijave, naziv programske linije u okviru koje se aplicira, a u slučaju dostave poštom mora se nalaziti i vidljivi datum i vrijeme predaje pošiljke u poslovnici Pošte. Krajnji rok za dostavljanje prijava je </w:t>
      </w:r>
      <w:r w:rsidRPr="008054B3">
        <w:rPr>
          <w:rFonts w:ascii="Arial" w:hAnsi="Arial" w:cs="Arial"/>
          <w:b/>
          <w:sz w:val="22"/>
          <w:szCs w:val="22"/>
          <w:lang w:eastAsia="en-US"/>
        </w:rPr>
        <w:t xml:space="preserve">07. </w:t>
      </w:r>
      <w:proofErr w:type="gramStart"/>
      <w:r w:rsidRPr="008054B3">
        <w:rPr>
          <w:rFonts w:ascii="Arial" w:hAnsi="Arial" w:cs="Arial"/>
          <w:b/>
          <w:sz w:val="22"/>
          <w:szCs w:val="22"/>
          <w:lang w:eastAsia="en-US"/>
        </w:rPr>
        <w:t>septembar</w:t>
      </w:r>
      <w:proofErr w:type="gramEnd"/>
      <w:r w:rsidRPr="008054B3">
        <w:rPr>
          <w:rFonts w:ascii="Arial" w:hAnsi="Arial" w:cs="Arial"/>
          <w:b/>
          <w:sz w:val="22"/>
          <w:szCs w:val="22"/>
          <w:lang w:eastAsia="en-US"/>
        </w:rPr>
        <w:t xml:space="preserve"> 2020. </w:t>
      </w:r>
      <w:proofErr w:type="gramStart"/>
      <w:r w:rsidRPr="008054B3">
        <w:rPr>
          <w:rFonts w:ascii="Arial" w:hAnsi="Arial" w:cs="Arial"/>
          <w:b/>
          <w:sz w:val="22"/>
          <w:szCs w:val="22"/>
          <w:lang w:eastAsia="en-US"/>
        </w:rPr>
        <w:t>godine</w:t>
      </w:r>
      <w:proofErr w:type="gramEnd"/>
      <w:r w:rsidRPr="008054B3">
        <w:rPr>
          <w:rFonts w:ascii="Arial" w:hAnsi="Arial" w:cs="Arial"/>
          <w:b/>
          <w:sz w:val="22"/>
          <w:szCs w:val="22"/>
          <w:lang w:eastAsia="en-US"/>
        </w:rPr>
        <w:t xml:space="preserve"> do 15.00 h.</w:t>
      </w:r>
    </w:p>
    <w:p w:rsidR="006D488D" w:rsidRPr="008054B3" w:rsidRDefault="006D488D" w:rsidP="006D488D">
      <w:pPr>
        <w:pStyle w:val="NoSpacing"/>
        <w:rPr>
          <w:rFonts w:ascii="Arial" w:hAnsi="Arial" w:cs="Arial"/>
          <w:sz w:val="22"/>
          <w:szCs w:val="22"/>
        </w:rPr>
      </w:pPr>
    </w:p>
    <w:p w:rsidR="006D488D" w:rsidRPr="008054B3" w:rsidRDefault="006D488D" w:rsidP="006D488D">
      <w:pPr>
        <w:spacing w:line="276" w:lineRule="auto"/>
        <w:jc w:val="both"/>
        <w:rPr>
          <w:rFonts w:ascii="Arial" w:hAnsi="Arial" w:cs="Arial"/>
          <w:b/>
          <w:sz w:val="22"/>
          <w:szCs w:val="22"/>
          <w:lang w:eastAsia="en-US"/>
        </w:rPr>
      </w:pPr>
      <w:r w:rsidRPr="008054B3">
        <w:rPr>
          <w:rFonts w:ascii="Arial" w:hAnsi="Arial" w:cs="Arial"/>
          <w:b/>
          <w:sz w:val="22"/>
          <w:szCs w:val="22"/>
          <w:lang w:eastAsia="en-US"/>
        </w:rPr>
        <w:t>Dokumentacija koja se obavezno dostavlja podnošenjem prijave:</w:t>
      </w:r>
    </w:p>
    <w:p w:rsidR="006D488D" w:rsidRPr="008054B3" w:rsidRDefault="006D488D" w:rsidP="006D488D">
      <w:pPr>
        <w:spacing w:line="276" w:lineRule="auto"/>
        <w:jc w:val="both"/>
        <w:rPr>
          <w:rFonts w:ascii="Arial" w:hAnsi="Arial" w:cs="Arial"/>
          <w:b/>
          <w:sz w:val="22"/>
          <w:szCs w:val="22"/>
          <w:lang w:eastAsia="en-US"/>
        </w:rPr>
      </w:pPr>
      <w:r w:rsidRPr="008054B3">
        <w:rPr>
          <w:rFonts w:ascii="Arial" w:hAnsi="Arial" w:cs="Arial"/>
          <w:b/>
          <w:sz w:val="22"/>
          <w:szCs w:val="22"/>
          <w:lang w:eastAsia="en-US"/>
        </w:rPr>
        <w:t>Za fizička lica:</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Prijavni formular sa razradom biznis ideje;</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Kratka biografija - CV (ranije radno iskustvo, dosadašnja edukacija, itd);</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Saglasnost za pristup podacima regulatornog kreditnog registra Centralne banke (RKR);</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Kopija lične karte.</w:t>
      </w:r>
    </w:p>
    <w:p w:rsidR="006D488D" w:rsidRPr="008054B3" w:rsidRDefault="006D488D" w:rsidP="006D488D">
      <w:pPr>
        <w:pStyle w:val="NoSpacing"/>
        <w:ind w:left="720"/>
        <w:rPr>
          <w:rFonts w:ascii="Arial" w:hAnsi="Arial" w:cs="Arial"/>
          <w:b/>
          <w:sz w:val="22"/>
          <w:szCs w:val="22"/>
          <w:lang w:val="pl-PL"/>
        </w:rPr>
      </w:pPr>
      <w:r w:rsidRPr="008054B3">
        <w:rPr>
          <w:rFonts w:ascii="Arial" w:hAnsi="Arial" w:cs="Arial"/>
          <w:b/>
          <w:sz w:val="22"/>
          <w:szCs w:val="22"/>
          <w:lang w:val="pl-PL"/>
        </w:rPr>
        <w:t xml:space="preserve"> </w:t>
      </w:r>
    </w:p>
    <w:p w:rsidR="006D488D" w:rsidRPr="008054B3" w:rsidRDefault="006D488D" w:rsidP="006D488D">
      <w:pPr>
        <w:spacing w:line="276" w:lineRule="auto"/>
        <w:jc w:val="both"/>
        <w:rPr>
          <w:rFonts w:ascii="Arial" w:hAnsi="Arial" w:cs="Arial"/>
          <w:b/>
          <w:sz w:val="22"/>
          <w:szCs w:val="22"/>
          <w:lang w:val="pl-PL"/>
        </w:rPr>
      </w:pPr>
      <w:r w:rsidRPr="008054B3">
        <w:rPr>
          <w:rFonts w:ascii="Arial" w:hAnsi="Arial" w:cs="Arial"/>
          <w:b/>
          <w:sz w:val="22"/>
          <w:szCs w:val="22"/>
          <w:lang w:eastAsia="en-US"/>
        </w:rPr>
        <w:t xml:space="preserve">Za postojeća preduzeća koja posluju najduže do godinu dana potrebno je dostaviti: </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Prijavni formular sa razradom biznis ideje;</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Rješenje o ispunjenosti uslova za obavljanje djelatnosti;</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Karton deponovanih potpisa;</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Saglasnost za pristup podacima regulatornog kreditnog registra Centralne banke (RKR);</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Kopija lične karte osnivača preduzeća.</w:t>
      </w:r>
    </w:p>
    <w:p w:rsidR="006D488D" w:rsidRPr="008054B3" w:rsidRDefault="006D488D" w:rsidP="006D488D">
      <w:pPr>
        <w:pStyle w:val="NoSpacing"/>
        <w:jc w:val="both"/>
        <w:rPr>
          <w:rFonts w:ascii="Arial" w:hAnsi="Arial" w:cs="Arial"/>
          <w:b/>
          <w:sz w:val="22"/>
          <w:szCs w:val="22"/>
          <w:u w:val="single"/>
        </w:rPr>
      </w:pPr>
    </w:p>
    <w:p w:rsidR="006D488D" w:rsidRPr="008054B3" w:rsidRDefault="006D488D" w:rsidP="006D488D">
      <w:pPr>
        <w:pStyle w:val="NoSpacing"/>
        <w:jc w:val="both"/>
        <w:rPr>
          <w:rFonts w:ascii="Arial" w:hAnsi="Arial" w:cs="Arial"/>
          <w:b/>
          <w:sz w:val="22"/>
          <w:szCs w:val="22"/>
        </w:rPr>
      </w:pPr>
      <w:r w:rsidRPr="008054B3">
        <w:rPr>
          <w:rFonts w:ascii="Arial" w:hAnsi="Arial" w:cs="Arial"/>
          <w:b/>
          <w:sz w:val="22"/>
          <w:szCs w:val="22"/>
        </w:rPr>
        <w:t xml:space="preserve">Ministarstvo ekonomije </w:t>
      </w:r>
      <w:proofErr w:type="gramStart"/>
      <w:r w:rsidRPr="008054B3">
        <w:rPr>
          <w:rFonts w:ascii="Arial" w:hAnsi="Arial" w:cs="Arial"/>
          <w:b/>
          <w:sz w:val="22"/>
          <w:szCs w:val="22"/>
        </w:rPr>
        <w:t>će</w:t>
      </w:r>
      <w:proofErr w:type="gramEnd"/>
      <w:r w:rsidRPr="008054B3">
        <w:rPr>
          <w:rFonts w:ascii="Arial" w:hAnsi="Arial" w:cs="Arial"/>
          <w:b/>
          <w:sz w:val="22"/>
          <w:szCs w:val="22"/>
        </w:rPr>
        <w:t xml:space="preserve"> po službenoj dužnosti obezbijediti sljedeću dokumentaciju: </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Izvod iz Centralnog registra privrednih subjekata;</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 xml:space="preserve">Potvrdu o plaćenim porezima i doprinosima; </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 xml:space="preserve">IOPPD obrazac sa dokazom o plaćenim porezima i doprinosima; </w:t>
      </w:r>
    </w:p>
    <w:p w:rsidR="006D488D" w:rsidRPr="008054B3" w:rsidRDefault="006D488D" w:rsidP="006D488D">
      <w:pPr>
        <w:pStyle w:val="NoSpacing"/>
        <w:numPr>
          <w:ilvl w:val="0"/>
          <w:numId w:val="7"/>
        </w:numPr>
        <w:jc w:val="both"/>
        <w:rPr>
          <w:rFonts w:ascii="Arial" w:hAnsi="Arial" w:cs="Arial"/>
          <w:sz w:val="22"/>
          <w:szCs w:val="22"/>
        </w:rPr>
      </w:pPr>
      <w:r w:rsidRPr="008054B3">
        <w:rPr>
          <w:rFonts w:ascii="Arial" w:hAnsi="Arial" w:cs="Arial"/>
          <w:sz w:val="22"/>
          <w:szCs w:val="22"/>
        </w:rPr>
        <w:t xml:space="preserve">Potvrdu da se preduzeće ne nalazi u kaznenoj evidenciji - </w:t>
      </w:r>
      <w:r w:rsidRPr="008054B3">
        <w:rPr>
          <w:rFonts w:ascii="Arial" w:hAnsi="Arial" w:cs="Arial"/>
          <w:sz w:val="22"/>
          <w:szCs w:val="22"/>
          <w:lang w:val="it-IT"/>
        </w:rPr>
        <w:t>Ministarstvo pravde</w:t>
      </w:r>
      <w:r w:rsidRPr="008054B3">
        <w:rPr>
          <w:rFonts w:ascii="Arial" w:hAnsi="Arial" w:cs="Arial"/>
          <w:sz w:val="22"/>
          <w:szCs w:val="22"/>
        </w:rPr>
        <w:t xml:space="preserve">. </w:t>
      </w:r>
    </w:p>
    <w:p w:rsidR="006D488D" w:rsidRPr="008054B3" w:rsidRDefault="006D488D" w:rsidP="006D488D">
      <w:pPr>
        <w:pStyle w:val="NoSpacing"/>
        <w:ind w:left="360"/>
        <w:jc w:val="both"/>
        <w:rPr>
          <w:rFonts w:ascii="Arial" w:hAnsi="Arial" w:cs="Arial"/>
          <w:b/>
          <w:sz w:val="22"/>
          <w:szCs w:val="22"/>
          <w:lang w:val="sr-Latn-RS"/>
        </w:rPr>
      </w:pPr>
    </w:p>
    <w:p w:rsidR="006D488D" w:rsidRPr="008054B3" w:rsidRDefault="006D488D" w:rsidP="006D488D">
      <w:pPr>
        <w:pStyle w:val="NoSpacing"/>
        <w:ind w:left="360"/>
        <w:jc w:val="both"/>
        <w:rPr>
          <w:rFonts w:ascii="Arial" w:hAnsi="Arial" w:cs="Arial"/>
          <w:sz w:val="22"/>
          <w:szCs w:val="22"/>
          <w:lang w:val="sr-Latn-RS"/>
        </w:rPr>
      </w:pPr>
      <w:r w:rsidRPr="008054B3">
        <w:rPr>
          <w:rFonts w:ascii="Arial" w:hAnsi="Arial" w:cs="Arial"/>
          <w:b/>
          <w:sz w:val="22"/>
          <w:szCs w:val="22"/>
          <w:lang w:val="sr-Latn-RS"/>
        </w:rPr>
        <w:t>Napomena:</w:t>
      </w:r>
      <w:r w:rsidRPr="008054B3">
        <w:rPr>
          <w:rFonts w:ascii="Arial" w:hAnsi="Arial" w:cs="Arial"/>
          <w:sz w:val="22"/>
          <w:szCs w:val="22"/>
          <w:lang w:val="sr-Latn-RS"/>
        </w:rPr>
        <w:t xml:space="preserve"> Redovno izmirivanje poreza podrazumijeva da poreske obaveze nemaju dospjelost dužu od 30 dana od dana predaje aplikacije. </w:t>
      </w:r>
    </w:p>
    <w:p w:rsidR="006D488D" w:rsidRPr="008054B3" w:rsidRDefault="006D488D" w:rsidP="006D488D">
      <w:pPr>
        <w:pStyle w:val="NoSpacing"/>
        <w:jc w:val="both"/>
        <w:rPr>
          <w:rFonts w:ascii="Arial" w:hAnsi="Arial" w:cs="Arial"/>
          <w:sz w:val="22"/>
          <w:szCs w:val="22"/>
          <w:lang w:val="it-IT"/>
        </w:rPr>
      </w:pPr>
    </w:p>
    <w:p w:rsidR="006D488D" w:rsidRPr="008054B3" w:rsidRDefault="006D488D" w:rsidP="006D488D">
      <w:pPr>
        <w:pStyle w:val="NoSpacing"/>
        <w:jc w:val="both"/>
        <w:rPr>
          <w:rFonts w:ascii="Arial" w:hAnsi="Arial" w:cs="Arial"/>
          <w:b/>
          <w:sz w:val="22"/>
          <w:szCs w:val="22"/>
        </w:rPr>
      </w:pPr>
      <w:r w:rsidRPr="008054B3">
        <w:rPr>
          <w:rFonts w:ascii="Arial" w:hAnsi="Arial" w:cs="Arial"/>
          <w:b/>
          <w:sz w:val="22"/>
          <w:szCs w:val="22"/>
        </w:rPr>
        <w:t xml:space="preserve">Fizička lica/preduzeća koja su ispunila uslove Javnog poziva i koja su pohađala preduzetničke cikluse edukacije, a u cilju pružanja tehiničke podrške za izradu biznis plana u obavezi su da neophodnu dokumentaciju za izradu istog dostave u roku </w:t>
      </w:r>
      <w:proofErr w:type="gramStart"/>
      <w:r w:rsidRPr="008054B3">
        <w:rPr>
          <w:rFonts w:ascii="Arial" w:hAnsi="Arial" w:cs="Arial"/>
          <w:b/>
          <w:sz w:val="22"/>
          <w:szCs w:val="22"/>
        </w:rPr>
        <w:t>od</w:t>
      </w:r>
      <w:proofErr w:type="gramEnd"/>
      <w:r w:rsidRPr="008054B3">
        <w:rPr>
          <w:rFonts w:ascii="Arial" w:hAnsi="Arial" w:cs="Arial"/>
          <w:b/>
          <w:sz w:val="22"/>
          <w:szCs w:val="22"/>
        </w:rPr>
        <w:t xml:space="preserve"> 15 dana od poslednjeg dana obuke ili će se smatrati da su odustali od daljeg učešća u programskoj liniji.  Potrebna dokumentacija zavisno </w:t>
      </w:r>
      <w:proofErr w:type="gramStart"/>
      <w:r w:rsidRPr="008054B3">
        <w:rPr>
          <w:rFonts w:ascii="Arial" w:hAnsi="Arial" w:cs="Arial"/>
          <w:b/>
          <w:sz w:val="22"/>
          <w:szCs w:val="22"/>
        </w:rPr>
        <w:t>od</w:t>
      </w:r>
      <w:proofErr w:type="gramEnd"/>
      <w:r w:rsidRPr="008054B3">
        <w:rPr>
          <w:rFonts w:ascii="Arial" w:hAnsi="Arial" w:cs="Arial"/>
          <w:b/>
          <w:sz w:val="22"/>
          <w:szCs w:val="22"/>
        </w:rPr>
        <w:t xml:space="preserve"> vrste ulaganja:</w:t>
      </w:r>
    </w:p>
    <w:p w:rsidR="006D488D" w:rsidRPr="008054B3" w:rsidRDefault="006D488D" w:rsidP="006D488D">
      <w:pPr>
        <w:pStyle w:val="ListParagraph"/>
        <w:numPr>
          <w:ilvl w:val="0"/>
          <w:numId w:val="8"/>
        </w:numPr>
        <w:shd w:val="clear" w:color="auto" w:fill="FBFBFB"/>
        <w:rPr>
          <w:rFonts w:ascii="Arial" w:hAnsi="Arial" w:cs="Arial"/>
          <w:b/>
          <w:sz w:val="22"/>
          <w:szCs w:val="22"/>
        </w:rPr>
      </w:pPr>
      <w:r w:rsidRPr="008054B3">
        <w:rPr>
          <w:rFonts w:ascii="Arial" w:hAnsi="Arial" w:cs="Arial"/>
          <w:b/>
          <w:sz w:val="22"/>
          <w:szCs w:val="22"/>
        </w:rPr>
        <w:t>Za nabavku opreme/sitnog inventara:</w:t>
      </w:r>
    </w:p>
    <w:p w:rsidR="006D488D" w:rsidRPr="008054B3" w:rsidRDefault="006D488D" w:rsidP="006D488D">
      <w:pPr>
        <w:pStyle w:val="ListParagraph"/>
        <w:numPr>
          <w:ilvl w:val="0"/>
          <w:numId w:val="9"/>
        </w:numPr>
        <w:shd w:val="clear" w:color="auto" w:fill="FBFBFB"/>
        <w:ind w:left="993" w:hanging="142"/>
        <w:rPr>
          <w:rFonts w:ascii="Arial" w:hAnsi="Arial" w:cs="Arial"/>
          <w:sz w:val="22"/>
          <w:szCs w:val="22"/>
        </w:rPr>
      </w:pPr>
      <w:r w:rsidRPr="008054B3">
        <w:rPr>
          <w:rFonts w:ascii="Arial" w:hAnsi="Arial" w:cs="Arial"/>
          <w:sz w:val="22"/>
          <w:szCs w:val="22"/>
        </w:rPr>
        <w:t>Ponude/predračune za nabavku opreme sa detaljnom specifikacijom iste.</w:t>
      </w:r>
    </w:p>
    <w:p w:rsidR="006D488D" w:rsidRPr="008054B3" w:rsidRDefault="006D488D" w:rsidP="006D488D">
      <w:pPr>
        <w:pStyle w:val="ListParagraph"/>
        <w:numPr>
          <w:ilvl w:val="0"/>
          <w:numId w:val="8"/>
        </w:numPr>
        <w:shd w:val="clear" w:color="auto" w:fill="FBFBFB"/>
        <w:rPr>
          <w:rFonts w:ascii="Arial" w:hAnsi="Arial" w:cs="Arial"/>
          <w:b/>
          <w:sz w:val="22"/>
          <w:szCs w:val="22"/>
        </w:rPr>
      </w:pPr>
      <w:r w:rsidRPr="008054B3">
        <w:rPr>
          <w:rFonts w:ascii="Arial" w:hAnsi="Arial" w:cs="Arial"/>
          <w:b/>
          <w:sz w:val="22"/>
          <w:szCs w:val="22"/>
        </w:rPr>
        <w:t>Za izgradnju/dogradnju/rekonstrukciju poslovnog objekta:</w:t>
      </w:r>
    </w:p>
    <w:p w:rsidR="006D488D" w:rsidRPr="008054B3" w:rsidRDefault="006D488D" w:rsidP="006D488D">
      <w:pPr>
        <w:pStyle w:val="ListParagraph"/>
        <w:numPr>
          <w:ilvl w:val="0"/>
          <w:numId w:val="9"/>
        </w:numPr>
        <w:shd w:val="clear" w:color="auto" w:fill="FBFBFB"/>
        <w:ind w:left="993" w:hanging="142"/>
        <w:rPr>
          <w:rFonts w:ascii="Arial" w:hAnsi="Arial" w:cs="Arial"/>
          <w:sz w:val="22"/>
          <w:szCs w:val="22"/>
        </w:rPr>
      </w:pPr>
      <w:r w:rsidRPr="008054B3">
        <w:rPr>
          <w:rFonts w:ascii="Arial" w:hAnsi="Arial" w:cs="Arial"/>
          <w:sz w:val="22"/>
          <w:szCs w:val="22"/>
        </w:rPr>
        <w:lastRenderedPageBreak/>
        <w:t>List nepokretnosti nekretnine gdje se realizuje predmetna investicija ne stariji od 30 dana;</w:t>
      </w:r>
    </w:p>
    <w:p w:rsidR="006D488D" w:rsidRPr="008054B3" w:rsidRDefault="006D488D" w:rsidP="006D488D">
      <w:pPr>
        <w:pStyle w:val="ListParagraph"/>
        <w:numPr>
          <w:ilvl w:val="0"/>
          <w:numId w:val="9"/>
        </w:numPr>
        <w:shd w:val="clear" w:color="auto" w:fill="FBFBFB"/>
        <w:ind w:left="993" w:hanging="142"/>
        <w:rPr>
          <w:rFonts w:ascii="Arial" w:hAnsi="Arial" w:cs="Arial"/>
          <w:sz w:val="22"/>
          <w:szCs w:val="22"/>
        </w:rPr>
      </w:pPr>
      <w:r w:rsidRPr="008054B3">
        <w:rPr>
          <w:rFonts w:ascii="Arial" w:hAnsi="Arial" w:cs="Arial"/>
          <w:sz w:val="22"/>
          <w:szCs w:val="22"/>
        </w:rPr>
        <w:t>Građevinska dozvola(ekvivalent  shodno zakonu) ili urbanističko-tehnički uslovi uz uslov da je podnijet  zahtjev za građevinsku dozvolu(ekvivalent shodno zakonu) koja mora biti dostavljena prije potpisivanja ugovora;</w:t>
      </w:r>
    </w:p>
    <w:p w:rsidR="006D488D" w:rsidRPr="008054B3" w:rsidRDefault="006D488D" w:rsidP="006D488D">
      <w:pPr>
        <w:pStyle w:val="ListParagraph"/>
        <w:numPr>
          <w:ilvl w:val="0"/>
          <w:numId w:val="9"/>
        </w:numPr>
        <w:shd w:val="clear" w:color="auto" w:fill="FBFBFB"/>
        <w:ind w:left="993" w:hanging="142"/>
        <w:rPr>
          <w:rFonts w:ascii="Arial" w:hAnsi="Arial" w:cs="Arial"/>
          <w:sz w:val="22"/>
          <w:szCs w:val="22"/>
        </w:rPr>
      </w:pPr>
      <w:r w:rsidRPr="008054B3">
        <w:rPr>
          <w:rFonts w:ascii="Arial" w:hAnsi="Arial" w:cs="Arial"/>
          <w:sz w:val="22"/>
          <w:szCs w:val="22"/>
        </w:rPr>
        <w:t>Predmjer, predračun i ponude za izvođenje radova.</w:t>
      </w:r>
    </w:p>
    <w:p w:rsidR="006D488D" w:rsidRPr="008054B3" w:rsidRDefault="006D488D" w:rsidP="006D488D">
      <w:pPr>
        <w:pStyle w:val="ListParagraph"/>
        <w:numPr>
          <w:ilvl w:val="0"/>
          <w:numId w:val="8"/>
        </w:numPr>
        <w:shd w:val="clear" w:color="auto" w:fill="FBFBFB"/>
        <w:rPr>
          <w:rFonts w:ascii="Arial" w:hAnsi="Arial" w:cs="Arial"/>
          <w:b/>
          <w:sz w:val="22"/>
          <w:szCs w:val="22"/>
        </w:rPr>
      </w:pPr>
      <w:r w:rsidRPr="008054B3">
        <w:rPr>
          <w:rFonts w:ascii="Arial" w:hAnsi="Arial" w:cs="Arial"/>
          <w:b/>
          <w:sz w:val="22"/>
          <w:szCs w:val="22"/>
        </w:rPr>
        <w:t>Za kupovinu poslovnog prostora:</w:t>
      </w:r>
    </w:p>
    <w:p w:rsidR="006D488D" w:rsidRPr="008054B3" w:rsidRDefault="006D488D" w:rsidP="006D488D">
      <w:pPr>
        <w:pStyle w:val="ListParagraph"/>
        <w:numPr>
          <w:ilvl w:val="0"/>
          <w:numId w:val="9"/>
        </w:numPr>
        <w:shd w:val="clear" w:color="auto" w:fill="FBFBFB"/>
        <w:ind w:left="993" w:hanging="142"/>
        <w:rPr>
          <w:rFonts w:ascii="Arial" w:hAnsi="Arial" w:cs="Arial"/>
          <w:sz w:val="22"/>
          <w:szCs w:val="22"/>
        </w:rPr>
      </w:pPr>
      <w:r w:rsidRPr="008054B3">
        <w:rPr>
          <w:rFonts w:ascii="Arial" w:hAnsi="Arial" w:cs="Arial"/>
          <w:sz w:val="22"/>
          <w:szCs w:val="22"/>
        </w:rPr>
        <w:t>List nepokretnosti u kojem je upisana nekretnina koja je predmet kupoprodaje ne stariji od 30 dana;</w:t>
      </w:r>
    </w:p>
    <w:p w:rsidR="006D488D" w:rsidRPr="008054B3" w:rsidRDefault="006D488D" w:rsidP="006D488D">
      <w:pPr>
        <w:pStyle w:val="ListParagraph"/>
        <w:numPr>
          <w:ilvl w:val="0"/>
          <w:numId w:val="9"/>
        </w:numPr>
        <w:shd w:val="clear" w:color="auto" w:fill="FBFBFB"/>
        <w:ind w:left="993" w:hanging="142"/>
        <w:rPr>
          <w:rFonts w:ascii="Arial" w:hAnsi="Arial" w:cs="Arial"/>
          <w:sz w:val="22"/>
          <w:szCs w:val="22"/>
        </w:rPr>
      </w:pPr>
      <w:r w:rsidRPr="008054B3">
        <w:rPr>
          <w:rFonts w:ascii="Arial" w:hAnsi="Arial" w:cs="Arial"/>
          <w:sz w:val="22"/>
          <w:szCs w:val="22"/>
        </w:rPr>
        <w:t>Predugovor/ugovor o kupoprodaji nekretnine (ovjeren od strane notara).</w:t>
      </w:r>
    </w:p>
    <w:p w:rsidR="006D488D" w:rsidRPr="008054B3" w:rsidRDefault="006D488D" w:rsidP="006D488D">
      <w:pPr>
        <w:pStyle w:val="NoSpacing"/>
        <w:jc w:val="both"/>
        <w:rPr>
          <w:rFonts w:ascii="Arial" w:hAnsi="Arial" w:cs="Arial"/>
          <w:sz w:val="22"/>
          <w:szCs w:val="22"/>
        </w:rPr>
      </w:pPr>
    </w:p>
    <w:p w:rsidR="006D488D" w:rsidRPr="008054B3" w:rsidRDefault="006D488D" w:rsidP="006D488D">
      <w:pPr>
        <w:pStyle w:val="NoSpacing"/>
        <w:jc w:val="both"/>
        <w:rPr>
          <w:rFonts w:ascii="Arial" w:hAnsi="Arial" w:cs="Arial"/>
          <w:sz w:val="22"/>
          <w:szCs w:val="22"/>
          <w:lang w:val="hr-HR" w:eastAsia="en-US"/>
        </w:rPr>
      </w:pPr>
      <w:r w:rsidRPr="008054B3">
        <w:rPr>
          <w:rFonts w:ascii="Arial" w:hAnsi="Arial" w:cs="Arial"/>
          <w:sz w:val="22"/>
          <w:szCs w:val="22"/>
          <w:lang w:val="hr-HR" w:eastAsia="en-US"/>
        </w:rPr>
        <w:t>IRF CG A.D. neće prihvatati ponude/predugovore koji su izdati od fizičkih lica, osim kod kupoprodaje nekretnina, ponude/predugovore od poveza</w:t>
      </w:r>
      <w:r w:rsidRPr="008054B3">
        <w:rPr>
          <w:rFonts w:ascii="Arial" w:hAnsi="Arial" w:cs="Arial"/>
          <w:sz w:val="22"/>
          <w:szCs w:val="22"/>
          <w:lang w:eastAsia="en-US"/>
        </w:rPr>
        <w:t>nih lica kao ni interne fakture</w:t>
      </w:r>
      <w:r w:rsidRPr="008054B3">
        <w:rPr>
          <w:rFonts w:ascii="Arial" w:hAnsi="Arial" w:cs="Arial"/>
          <w:sz w:val="22"/>
          <w:szCs w:val="22"/>
          <w:lang w:val="hr-HR" w:eastAsia="en-US"/>
        </w:rPr>
        <w:t>.</w:t>
      </w:r>
      <w:r w:rsidRPr="008054B3">
        <w:rPr>
          <w:rFonts w:ascii="Arial" w:hAnsi="Arial" w:cs="Arial"/>
          <w:sz w:val="22"/>
          <w:szCs w:val="22"/>
          <w:lang w:eastAsia="en-US"/>
        </w:rPr>
        <w:t xml:space="preserve"> </w:t>
      </w:r>
      <w:r w:rsidRPr="008054B3">
        <w:rPr>
          <w:rFonts w:ascii="Arial" w:hAnsi="Arial" w:cs="Arial"/>
          <w:sz w:val="22"/>
          <w:szCs w:val="22"/>
          <w:lang w:val="hr-HR" w:eastAsia="en-US"/>
        </w:rPr>
        <w:t>Predmetna dokumentacija ne može biti starija od 3 mjeseca od dat</w:t>
      </w:r>
      <w:r w:rsidRPr="008054B3">
        <w:rPr>
          <w:rFonts w:ascii="Arial" w:hAnsi="Arial" w:cs="Arial"/>
          <w:sz w:val="22"/>
          <w:szCs w:val="22"/>
          <w:lang w:eastAsia="en-US"/>
        </w:rPr>
        <w:t>uma predaje zahtjeva za kredit.</w:t>
      </w:r>
    </w:p>
    <w:p w:rsidR="006D488D" w:rsidRPr="008054B3" w:rsidRDefault="006D488D" w:rsidP="006D488D">
      <w:pPr>
        <w:pStyle w:val="NoSpacing"/>
        <w:jc w:val="both"/>
        <w:rPr>
          <w:rFonts w:ascii="Arial" w:hAnsi="Arial" w:cs="Arial"/>
          <w:sz w:val="22"/>
          <w:szCs w:val="22"/>
          <w:lang w:eastAsia="en-US"/>
        </w:rPr>
      </w:pPr>
      <w:r w:rsidRPr="008054B3">
        <w:rPr>
          <w:rFonts w:ascii="Arial" w:hAnsi="Arial" w:cs="Arial"/>
          <w:sz w:val="22"/>
          <w:szCs w:val="22"/>
          <w:lang w:eastAsia="en-US"/>
        </w:rPr>
        <w:t> </w:t>
      </w:r>
    </w:p>
    <w:p w:rsidR="006D488D" w:rsidRPr="008054B3" w:rsidRDefault="006D488D" w:rsidP="006D488D">
      <w:pPr>
        <w:pStyle w:val="NoSpacing"/>
        <w:jc w:val="both"/>
        <w:rPr>
          <w:rFonts w:ascii="Arial" w:hAnsi="Arial" w:cs="Arial"/>
          <w:sz w:val="22"/>
          <w:szCs w:val="22"/>
          <w:lang w:val="hr-HR" w:eastAsia="en-US"/>
        </w:rPr>
      </w:pPr>
      <w:r w:rsidRPr="008054B3">
        <w:rPr>
          <w:rFonts w:ascii="Arial" w:hAnsi="Arial" w:cs="Arial"/>
          <w:sz w:val="22"/>
          <w:szCs w:val="22"/>
          <w:lang w:val="hr-HR" w:eastAsia="en-US"/>
        </w:rPr>
        <w:t>Takođe, svi kandidati su u obavezi da dostave predlog instrumenata obezbjeđenja za kreditna sredstva. Kao instrumente obezbjeđenja kredita IRF CG A.D. će prihvatati mjenice,</w:t>
      </w:r>
      <w:r w:rsidRPr="008054B3">
        <w:rPr>
          <w:rFonts w:ascii="Arial" w:hAnsi="Arial" w:cs="Arial"/>
          <w:sz w:val="22"/>
          <w:szCs w:val="22"/>
          <w:lang w:eastAsia="en-US"/>
        </w:rPr>
        <w:t xml:space="preserve"> </w:t>
      </w:r>
      <w:r w:rsidRPr="008054B3">
        <w:rPr>
          <w:rFonts w:ascii="Arial" w:hAnsi="Arial" w:cs="Arial"/>
          <w:sz w:val="22"/>
          <w:szCs w:val="22"/>
          <w:lang w:val="hr-HR" w:eastAsia="en-US"/>
        </w:rPr>
        <w:t>hipoteke na nepokretnostima (procijenjena vrijednost nepokretnosti mora biti najmanje vrijedna koliko i iznos traženog kredita), bankarske garancije, garancije jedinica lokalne samouprave, garancije Vlade Crne Gore, jemstva bonitetnih pravnih lica, zaloge potraživanja, administrativne zabrane na primanja, minimum jednog, bonitetnog žiranta (u zavisnosti od iznosa kredita i primanja žiranta) i druge uobičajene instrumente obezbjeđenja u bankarskom poslovanju u skladu sa aktima IRF CG A.D  i odlukama nadležnih organa IRF CG A.D.</w:t>
      </w:r>
      <w:r w:rsidRPr="008054B3">
        <w:rPr>
          <w:rFonts w:ascii="Arial" w:hAnsi="Arial" w:cs="Arial"/>
          <w:sz w:val="22"/>
          <w:szCs w:val="22"/>
          <w:lang w:eastAsia="en-US"/>
        </w:rPr>
        <w:t xml:space="preserve"> </w:t>
      </w:r>
      <w:r w:rsidRPr="008054B3">
        <w:rPr>
          <w:rFonts w:ascii="Arial" w:hAnsi="Arial" w:cs="Arial"/>
          <w:sz w:val="22"/>
          <w:szCs w:val="22"/>
          <w:lang w:val="hr-HR" w:eastAsia="en-US"/>
        </w:rPr>
        <w:t>Sve troškove u vezi pribavljanja instrumenata obezbjeđenja i sprovođenje poslova oko osiguranja, brisanja i povraćaja realizovanih instrumenta snosi korisnik kredita.</w:t>
      </w:r>
    </w:p>
    <w:p w:rsidR="006D488D" w:rsidRPr="008054B3" w:rsidRDefault="006D488D" w:rsidP="006D488D">
      <w:pPr>
        <w:pStyle w:val="NoSpacing"/>
        <w:jc w:val="both"/>
        <w:rPr>
          <w:rFonts w:ascii="Arial" w:hAnsi="Arial" w:cs="Arial"/>
          <w:b/>
          <w:sz w:val="22"/>
          <w:szCs w:val="22"/>
          <w:shd w:val="clear" w:color="auto" w:fill="FFFFFF"/>
        </w:rPr>
      </w:pPr>
    </w:p>
    <w:p w:rsidR="006D488D" w:rsidRPr="003C0409" w:rsidRDefault="006D488D" w:rsidP="006D488D">
      <w:pPr>
        <w:pStyle w:val="NoSpacing"/>
        <w:numPr>
          <w:ilvl w:val="1"/>
          <w:numId w:val="10"/>
        </w:numPr>
        <w:spacing w:line="276" w:lineRule="auto"/>
        <w:ind w:left="1843" w:hanging="567"/>
        <w:jc w:val="both"/>
        <w:rPr>
          <w:rFonts w:ascii="Arial" w:eastAsia="Calibri" w:hAnsi="Arial" w:cs="Arial"/>
          <w:b/>
          <w:sz w:val="22"/>
          <w:szCs w:val="22"/>
        </w:rPr>
      </w:pPr>
      <w:r w:rsidRPr="003C0409">
        <w:rPr>
          <w:rFonts w:ascii="Arial" w:eastAsia="Calibri" w:hAnsi="Arial" w:cs="Arial"/>
          <w:b/>
          <w:sz w:val="22"/>
          <w:szCs w:val="22"/>
        </w:rPr>
        <w:t>Ocjenjivanje i odobravanje zahtjeva</w:t>
      </w:r>
    </w:p>
    <w:p w:rsidR="006D488D" w:rsidRPr="008054B3" w:rsidRDefault="006D488D" w:rsidP="006D488D">
      <w:pPr>
        <w:pStyle w:val="NoSpacing"/>
        <w:spacing w:line="276" w:lineRule="auto"/>
        <w:jc w:val="both"/>
        <w:rPr>
          <w:rFonts w:ascii="Arial" w:eastAsia="Calibri" w:hAnsi="Arial" w:cs="Arial"/>
          <w:sz w:val="22"/>
          <w:szCs w:val="22"/>
        </w:rPr>
      </w:pPr>
    </w:p>
    <w:p w:rsidR="006D488D" w:rsidRPr="008054B3" w:rsidRDefault="006D488D" w:rsidP="006D488D">
      <w:pPr>
        <w:pStyle w:val="NoSpacing"/>
        <w:jc w:val="both"/>
        <w:rPr>
          <w:rFonts w:ascii="Arial" w:hAnsi="Arial" w:cs="Arial"/>
          <w:sz w:val="22"/>
          <w:szCs w:val="22"/>
          <w:lang w:eastAsia="en-US"/>
        </w:rPr>
      </w:pPr>
      <w:r w:rsidRPr="008054B3">
        <w:rPr>
          <w:rFonts w:ascii="Arial" w:hAnsi="Arial" w:cs="Arial"/>
          <w:sz w:val="22"/>
          <w:szCs w:val="22"/>
          <w:lang w:eastAsia="en-US"/>
        </w:rPr>
        <w:t xml:space="preserve">U cilju implementacije i praćenja realizacije programske linije, formiraće se Komisija koja obrađuje primljene zahtjeve, pribavlja dodatne podatke/dokumentaciju i predlaže donošenje odluke o biznis idejama koje su se kvalifikovale za dobijanje nefinansijske  podrške i upućivanje kreditnih zahtjeva na konačno odlučivanje od strane Investiciono razvojnog fonda Crne Gore A.D. Komisija zadržava pravo da u roku od 7 kalendarskih dana od dana sačinjavanja Zapisnika o administrativnoj provjeri dokumentacije, zatraži dopunu iste u slučajevima u kojima se ukaže potreba za istom. U tom slučaju podnosilac prijave dužan je da u roku </w:t>
      </w:r>
      <w:proofErr w:type="gramStart"/>
      <w:r w:rsidRPr="008054B3">
        <w:rPr>
          <w:rFonts w:ascii="Arial" w:hAnsi="Arial" w:cs="Arial"/>
          <w:sz w:val="22"/>
          <w:szCs w:val="22"/>
          <w:lang w:eastAsia="en-US"/>
        </w:rPr>
        <w:t>od</w:t>
      </w:r>
      <w:proofErr w:type="gramEnd"/>
      <w:r w:rsidRPr="008054B3">
        <w:rPr>
          <w:rFonts w:ascii="Arial" w:hAnsi="Arial" w:cs="Arial"/>
          <w:sz w:val="22"/>
          <w:szCs w:val="22"/>
          <w:lang w:eastAsia="en-US"/>
        </w:rPr>
        <w:t xml:space="preserve"> 5 kalendarskih dana dostavi dopunu iste, u suprotnom prijava više neće uzimati u dalje razmatranje. </w:t>
      </w:r>
    </w:p>
    <w:p w:rsidR="006D488D" w:rsidRPr="008054B3" w:rsidRDefault="006D488D" w:rsidP="006D488D">
      <w:pPr>
        <w:pStyle w:val="NoSpacing"/>
        <w:jc w:val="both"/>
        <w:rPr>
          <w:rFonts w:ascii="Arial" w:hAnsi="Arial" w:cs="Arial"/>
          <w:sz w:val="22"/>
          <w:szCs w:val="22"/>
          <w:lang w:eastAsia="en-US"/>
        </w:rPr>
      </w:pPr>
      <w:r w:rsidRPr="008054B3">
        <w:rPr>
          <w:rFonts w:ascii="Arial" w:hAnsi="Arial" w:cs="Arial"/>
          <w:sz w:val="22"/>
          <w:szCs w:val="22"/>
          <w:lang w:eastAsia="en-US"/>
        </w:rPr>
        <w:t xml:space="preserve">Pravo </w:t>
      </w:r>
      <w:proofErr w:type="gramStart"/>
      <w:r w:rsidRPr="008054B3">
        <w:rPr>
          <w:rFonts w:ascii="Arial" w:hAnsi="Arial" w:cs="Arial"/>
          <w:sz w:val="22"/>
          <w:szCs w:val="22"/>
          <w:lang w:eastAsia="en-US"/>
        </w:rPr>
        <w:t>na</w:t>
      </w:r>
      <w:proofErr w:type="gramEnd"/>
      <w:r w:rsidRPr="008054B3">
        <w:rPr>
          <w:rFonts w:ascii="Arial" w:hAnsi="Arial" w:cs="Arial"/>
          <w:sz w:val="22"/>
          <w:szCs w:val="22"/>
          <w:lang w:eastAsia="en-US"/>
        </w:rPr>
        <w:t xml:space="preserve"> kredit ne postoji, već IRF CG A.D. na osnovu svakog pojedinačnog zahtjeva donosi posebnu odluku.</w:t>
      </w:r>
    </w:p>
    <w:p w:rsidR="006D488D" w:rsidRPr="008054B3" w:rsidRDefault="006D488D" w:rsidP="006D488D">
      <w:pPr>
        <w:pStyle w:val="NoSpacing"/>
        <w:jc w:val="both"/>
        <w:rPr>
          <w:rFonts w:ascii="Arial" w:hAnsi="Arial" w:cs="Arial"/>
          <w:sz w:val="22"/>
          <w:szCs w:val="22"/>
          <w:lang w:eastAsia="en-US"/>
        </w:rPr>
      </w:pPr>
    </w:p>
    <w:p w:rsidR="006D488D" w:rsidRPr="008054B3" w:rsidRDefault="006D488D" w:rsidP="006D488D">
      <w:pPr>
        <w:pStyle w:val="NoSpacing"/>
        <w:numPr>
          <w:ilvl w:val="0"/>
          <w:numId w:val="10"/>
        </w:numPr>
        <w:spacing w:line="276" w:lineRule="auto"/>
        <w:ind w:left="993"/>
        <w:jc w:val="both"/>
        <w:rPr>
          <w:rFonts w:ascii="Arial" w:eastAsia="Calibri" w:hAnsi="Arial" w:cs="Arial"/>
          <w:b/>
          <w:sz w:val="22"/>
          <w:szCs w:val="22"/>
        </w:rPr>
      </w:pPr>
      <w:r w:rsidRPr="008054B3">
        <w:rPr>
          <w:rFonts w:ascii="Arial" w:eastAsia="Calibri" w:hAnsi="Arial" w:cs="Arial"/>
          <w:b/>
          <w:sz w:val="22"/>
          <w:szCs w:val="22"/>
        </w:rPr>
        <w:t>MONITORING</w:t>
      </w:r>
    </w:p>
    <w:p w:rsidR="006D488D" w:rsidRPr="008054B3" w:rsidRDefault="006D488D" w:rsidP="006D488D">
      <w:pPr>
        <w:pStyle w:val="NoSpacing"/>
        <w:jc w:val="both"/>
        <w:rPr>
          <w:rFonts w:ascii="Arial" w:hAnsi="Arial" w:cs="Arial"/>
          <w:sz w:val="22"/>
          <w:szCs w:val="22"/>
          <w:lang w:eastAsia="en-US"/>
        </w:rPr>
      </w:pPr>
      <w:bookmarkStart w:id="1" w:name="_GoBack"/>
      <w:bookmarkEnd w:id="1"/>
    </w:p>
    <w:p w:rsidR="006D488D" w:rsidRPr="008054B3" w:rsidRDefault="006D488D" w:rsidP="006D488D">
      <w:pPr>
        <w:pStyle w:val="NoSpacing"/>
        <w:jc w:val="both"/>
        <w:rPr>
          <w:rFonts w:ascii="Arial" w:hAnsi="Arial" w:cs="Arial"/>
          <w:sz w:val="22"/>
          <w:szCs w:val="22"/>
          <w:lang w:eastAsia="en-US"/>
        </w:rPr>
      </w:pPr>
      <w:r w:rsidRPr="008054B3">
        <w:rPr>
          <w:rFonts w:ascii="Arial" w:hAnsi="Arial" w:cs="Arial"/>
          <w:sz w:val="22"/>
          <w:szCs w:val="22"/>
          <w:lang w:eastAsia="en-US"/>
        </w:rPr>
        <w:t xml:space="preserve">Komisija sastavljena </w:t>
      </w:r>
      <w:proofErr w:type="gramStart"/>
      <w:r w:rsidRPr="008054B3">
        <w:rPr>
          <w:rFonts w:ascii="Arial" w:hAnsi="Arial" w:cs="Arial"/>
          <w:sz w:val="22"/>
          <w:szCs w:val="22"/>
          <w:lang w:eastAsia="en-US"/>
        </w:rPr>
        <w:t>od</w:t>
      </w:r>
      <w:proofErr w:type="gramEnd"/>
      <w:r w:rsidRPr="008054B3">
        <w:rPr>
          <w:rFonts w:ascii="Arial" w:hAnsi="Arial" w:cs="Arial"/>
          <w:sz w:val="22"/>
          <w:szCs w:val="22"/>
          <w:lang w:eastAsia="en-US"/>
        </w:rPr>
        <w:t xml:space="preserve"> predstavnika Ministarstva ekonomije i Investiciono razvojnog fonda Crne Gore A.D. će obići sve kandidate gdje postoje uslovi ili organizovati intervju u cilju dobijanja dodatnih informacija/dokumentacije. Ministarstvo ekonomije pismenim putem obavještava aplikante o ispunjenosti/neispunjenosti uslova za učešće u programskoj liniji i daljim procedurama.</w:t>
      </w:r>
    </w:p>
    <w:p w:rsidR="006D488D" w:rsidRPr="008054B3" w:rsidRDefault="006D488D" w:rsidP="006D488D">
      <w:pPr>
        <w:pStyle w:val="NoSpacing"/>
        <w:jc w:val="both"/>
        <w:rPr>
          <w:rFonts w:ascii="Arial" w:hAnsi="Arial" w:cs="Arial"/>
          <w:sz w:val="22"/>
          <w:szCs w:val="22"/>
          <w:lang w:eastAsia="en-US"/>
        </w:rPr>
      </w:pPr>
      <w:r w:rsidRPr="008054B3">
        <w:rPr>
          <w:rFonts w:ascii="Arial" w:hAnsi="Arial" w:cs="Arial"/>
          <w:sz w:val="22"/>
          <w:szCs w:val="22"/>
          <w:lang w:eastAsia="en-US"/>
        </w:rPr>
        <w:t xml:space="preserve">Korisnici kredita dužni su kredit koristiti namjenski u skladu </w:t>
      </w:r>
      <w:proofErr w:type="gramStart"/>
      <w:r w:rsidRPr="008054B3">
        <w:rPr>
          <w:rFonts w:ascii="Arial" w:hAnsi="Arial" w:cs="Arial"/>
          <w:sz w:val="22"/>
          <w:szCs w:val="22"/>
          <w:lang w:eastAsia="en-US"/>
        </w:rPr>
        <w:t>sa</w:t>
      </w:r>
      <w:proofErr w:type="gramEnd"/>
      <w:r w:rsidRPr="008054B3">
        <w:rPr>
          <w:rFonts w:ascii="Arial" w:hAnsi="Arial" w:cs="Arial"/>
          <w:sz w:val="22"/>
          <w:szCs w:val="22"/>
          <w:lang w:eastAsia="en-US"/>
        </w:rPr>
        <w:t xml:space="preserve"> ovim programom i ugovorom koji se potpiše između IRF CG A.D. i korisnika.  </w:t>
      </w:r>
    </w:p>
    <w:p w:rsidR="006D488D" w:rsidRPr="008054B3" w:rsidRDefault="006D488D" w:rsidP="006D488D">
      <w:pPr>
        <w:pStyle w:val="NoSpacing"/>
        <w:jc w:val="both"/>
        <w:rPr>
          <w:rFonts w:ascii="Arial" w:hAnsi="Arial" w:cs="Arial"/>
          <w:sz w:val="22"/>
          <w:szCs w:val="22"/>
          <w:lang w:eastAsia="en-US"/>
        </w:rPr>
      </w:pPr>
      <w:r w:rsidRPr="008054B3">
        <w:rPr>
          <w:rFonts w:ascii="Arial" w:hAnsi="Arial" w:cs="Arial"/>
          <w:sz w:val="22"/>
          <w:szCs w:val="22"/>
          <w:lang w:eastAsia="en-US"/>
        </w:rPr>
        <w:t xml:space="preserve">IRF CG A.D. </w:t>
      </w:r>
      <w:proofErr w:type="gramStart"/>
      <w:r w:rsidRPr="008054B3">
        <w:rPr>
          <w:rFonts w:ascii="Arial" w:hAnsi="Arial" w:cs="Arial"/>
          <w:sz w:val="22"/>
          <w:szCs w:val="22"/>
          <w:lang w:eastAsia="en-US"/>
        </w:rPr>
        <w:t>će</w:t>
      </w:r>
      <w:proofErr w:type="gramEnd"/>
      <w:r w:rsidRPr="008054B3">
        <w:rPr>
          <w:rFonts w:ascii="Arial" w:hAnsi="Arial" w:cs="Arial"/>
          <w:sz w:val="22"/>
          <w:szCs w:val="22"/>
          <w:lang w:eastAsia="en-US"/>
        </w:rPr>
        <w:t xml:space="preserve"> sprovoditi kontrolu namjenskog korišćenja kredita.</w:t>
      </w:r>
    </w:p>
    <w:p w:rsidR="004A401E" w:rsidRDefault="004A401E"/>
    <w:sectPr w:rsidR="004A40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20B3"/>
    <w:multiLevelType w:val="hybridMultilevel"/>
    <w:tmpl w:val="7C3C93A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8A678EE"/>
    <w:multiLevelType w:val="hybridMultilevel"/>
    <w:tmpl w:val="1D66532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09831206"/>
    <w:multiLevelType w:val="hybridMultilevel"/>
    <w:tmpl w:val="383A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50CEE"/>
    <w:multiLevelType w:val="multilevel"/>
    <w:tmpl w:val="90FC8832"/>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4" w15:restartNumberingAfterBreak="0">
    <w:nsid w:val="26E43785"/>
    <w:multiLevelType w:val="hybridMultilevel"/>
    <w:tmpl w:val="2C424C58"/>
    <w:lvl w:ilvl="0" w:tplc="F81C110A">
      <w:start w:val="3"/>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272D1334"/>
    <w:multiLevelType w:val="hybridMultilevel"/>
    <w:tmpl w:val="CE0C452C"/>
    <w:lvl w:ilvl="0" w:tplc="F81C110A">
      <w:start w:val="3"/>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377E28AD"/>
    <w:multiLevelType w:val="hybridMultilevel"/>
    <w:tmpl w:val="5C883924"/>
    <w:lvl w:ilvl="0" w:tplc="F81C110A">
      <w:start w:val="3"/>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3F1C64F0"/>
    <w:multiLevelType w:val="hybridMultilevel"/>
    <w:tmpl w:val="A9827336"/>
    <w:lvl w:ilvl="0" w:tplc="04090017">
      <w:start w:val="1"/>
      <w:numFmt w:val="lowerLetter"/>
      <w:lvlText w:val="%1)"/>
      <w:lvlJc w:val="left"/>
      <w:pPr>
        <w:ind w:left="644"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DA442234">
      <w:start w:val="1"/>
      <w:numFmt w:val="decimal"/>
      <w:lvlText w:val="%4)"/>
      <w:lvlJc w:val="left"/>
      <w:pPr>
        <w:ind w:left="2880" w:hanging="360"/>
      </w:pPr>
      <w:rPr>
        <w:rFonts w:hint="default"/>
      </w:rPr>
    </w:lvl>
    <w:lvl w:ilvl="4" w:tplc="B12ECBEA">
      <w:start w:val="1"/>
      <w:numFmt w:val="decimal"/>
      <w:lvlText w:val="%5."/>
      <w:lvlJc w:val="left"/>
      <w:pPr>
        <w:ind w:left="1211" w:hanging="360"/>
      </w:pPr>
      <w:rPr>
        <w:rFonts w:ascii="Arial" w:eastAsia="Calibri" w:hAnsi="Arial" w:cs="Arial" w:hint="default"/>
      </w:rPr>
    </w:lvl>
    <w:lvl w:ilvl="5" w:tplc="CE30B808">
      <w:start w:val="1"/>
      <w:numFmt w:val="lowerLetter"/>
      <w:lvlText w:val="%6."/>
      <w:lvlJc w:val="left"/>
      <w:pPr>
        <w:ind w:left="4500" w:hanging="360"/>
      </w:pPr>
      <w:rPr>
        <w:rFonts w:hint="default"/>
      </w:rPr>
    </w:lvl>
    <w:lvl w:ilvl="6" w:tplc="44549848">
      <w:start w:val="3"/>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B33BB"/>
    <w:multiLevelType w:val="multilevel"/>
    <w:tmpl w:val="9F680A2A"/>
    <w:lvl w:ilvl="0">
      <w:start w:val="4"/>
      <w:numFmt w:val="decimal"/>
      <w:lvlText w:val="%1."/>
      <w:lvlJc w:val="left"/>
      <w:pPr>
        <w:ind w:left="360" w:hanging="36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705E05C7"/>
    <w:multiLevelType w:val="hybridMultilevel"/>
    <w:tmpl w:val="9642E9FC"/>
    <w:lvl w:ilvl="0" w:tplc="F81C110A">
      <w:start w:val="3"/>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6"/>
  </w:num>
  <w:num w:numId="5">
    <w:abstractNumId w:val="3"/>
  </w:num>
  <w:num w:numId="6">
    <w:abstractNumId w:val="9"/>
  </w:num>
  <w:num w:numId="7">
    <w:abstractNumId w:val="4"/>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88D"/>
    <w:rsid w:val="004A401E"/>
    <w:rsid w:val="006D4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F1312-E4AB-4DC2-BB64-0E861349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88D"/>
    <w:pPr>
      <w:spacing w:after="0" w:line="240" w:lineRule="auto"/>
    </w:pPr>
    <w:rPr>
      <w:rFonts w:ascii="Times New Roman" w:eastAsia="Times New Roman" w:hAnsi="Times New Roman" w:cs="Times New Roman"/>
      <w:sz w:val="24"/>
      <w:szCs w:val="24"/>
      <w:lang w:val="sr-Latn-ME" w:eastAsia="hr-HR"/>
    </w:rPr>
  </w:style>
  <w:style w:type="paragraph" w:styleId="Heading1">
    <w:name w:val="heading 1"/>
    <w:basedOn w:val="Normal"/>
    <w:next w:val="Normal"/>
    <w:link w:val="Heading1Char"/>
    <w:uiPriority w:val="9"/>
    <w:qFormat/>
    <w:rsid w:val="006D488D"/>
    <w:pPr>
      <w:keepNext/>
      <w:keepLines/>
      <w:spacing w:line="276" w:lineRule="auto"/>
      <w:outlineLvl w:val="0"/>
    </w:pPr>
    <w:rPr>
      <w:rFonts w:ascii="Arial" w:hAnsi="Arial"/>
      <w:b/>
      <w:bCs/>
      <w:sz w:val="22"/>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88D"/>
    <w:rPr>
      <w:rFonts w:ascii="Arial" w:eastAsia="Times New Roman" w:hAnsi="Arial" w:cs="Times New Roman"/>
      <w:b/>
      <w:bCs/>
      <w:szCs w:val="28"/>
      <w:lang w:val="x-none" w:eastAsia="x-none"/>
    </w:rPr>
  </w:style>
  <w:style w:type="paragraph" w:styleId="NoSpacing">
    <w:name w:val="No Spacing"/>
    <w:link w:val="NoSpacingChar"/>
    <w:uiPriority w:val="1"/>
    <w:qFormat/>
    <w:rsid w:val="006D488D"/>
    <w:pPr>
      <w:spacing w:after="0" w:line="240" w:lineRule="auto"/>
    </w:pPr>
    <w:rPr>
      <w:rFonts w:ascii="Calibri" w:eastAsia="Times New Roman" w:hAnsi="Calibri" w:cs="Times New Roman"/>
      <w:sz w:val="20"/>
      <w:szCs w:val="20"/>
      <w:lang w:val="en-US" w:eastAsia="en-GB"/>
    </w:rPr>
  </w:style>
  <w:style w:type="character" w:customStyle="1" w:styleId="NoSpacingChar">
    <w:name w:val="No Spacing Char"/>
    <w:link w:val="NoSpacing"/>
    <w:uiPriority w:val="1"/>
    <w:locked/>
    <w:rsid w:val="006D488D"/>
    <w:rPr>
      <w:rFonts w:ascii="Calibri" w:eastAsia="Times New Roman" w:hAnsi="Calibri" w:cs="Times New Roman"/>
      <w:sz w:val="20"/>
      <w:szCs w:val="20"/>
      <w:lang w:val="en-US" w:eastAsia="en-GB"/>
    </w:rPr>
  </w:style>
  <w:style w:type="character" w:styleId="Hyperlink">
    <w:name w:val="Hyperlink"/>
    <w:uiPriority w:val="99"/>
    <w:unhideWhenUsed/>
    <w:rsid w:val="006D488D"/>
    <w:rPr>
      <w:color w:val="0000FF"/>
      <w:u w:val="single"/>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6D488D"/>
    <w:pPr>
      <w:ind w:left="720"/>
      <w:contextualSpacing/>
    </w:p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locked/>
    <w:rsid w:val="006D488D"/>
    <w:rPr>
      <w:rFonts w:ascii="Times New Roman" w:eastAsia="Times New Roman" w:hAnsi="Times New Roman" w:cs="Times New Roman"/>
      <w:sz w:val="24"/>
      <w:szCs w:val="24"/>
      <w:lang w:val="sr-Latn-ME"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Downloads\programi@mek.gov.me" TargetMode="External"/><Relationship Id="rId5" Type="http://schemas.openxmlformats.org/officeDocument/2006/relationships/hyperlink" Target="file:///C:\Users\Downloads\www.mek.gov.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dc:creator>
  <cp:keywords/>
  <dc:description/>
  <cp:lastModifiedBy>Ljiljana</cp:lastModifiedBy>
  <cp:revision>1</cp:revision>
  <dcterms:created xsi:type="dcterms:W3CDTF">2020-08-01T08:51:00Z</dcterms:created>
  <dcterms:modified xsi:type="dcterms:W3CDTF">2020-08-01T08:52:00Z</dcterms:modified>
</cp:coreProperties>
</file>