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CB553" w14:textId="0D0345D3" w:rsidR="004917FB" w:rsidRPr="00AC53EF" w:rsidRDefault="004917FB" w:rsidP="00AC53EF">
      <w:pPr>
        <w:jc w:val="center"/>
        <w:rPr>
          <w:rFonts w:ascii="Arial" w:hAnsi="Arial" w:cs="Arial"/>
          <w:b/>
          <w:color w:val="1F4E79" w:themeColor="accent1" w:themeShade="80"/>
          <w:sz w:val="24"/>
          <w:szCs w:val="24"/>
          <w:lang w:val="sr-Latn-ME"/>
        </w:rPr>
      </w:pPr>
      <w:r w:rsidRPr="00AC53EF">
        <w:rPr>
          <w:rFonts w:ascii="Arial" w:hAnsi="Arial" w:cs="Arial"/>
          <w:b/>
          <w:color w:val="1F4E79" w:themeColor="accent1" w:themeShade="80"/>
          <w:sz w:val="24"/>
          <w:szCs w:val="24"/>
          <w:lang w:val="sr-Latn-ME"/>
        </w:rPr>
        <w:t>SMJERNICE ZA PRIMJENU PRAVILA O DRŽAVNOJ POMOĆI</w:t>
      </w:r>
      <w:r w:rsidR="00AC53EF">
        <w:rPr>
          <w:rFonts w:ascii="Arial" w:hAnsi="Arial" w:cs="Arial"/>
          <w:b/>
          <w:color w:val="1F4E79" w:themeColor="accent1" w:themeShade="80"/>
          <w:sz w:val="24"/>
          <w:szCs w:val="24"/>
          <w:lang w:val="sr-Latn-ME"/>
        </w:rPr>
        <w:t xml:space="preserve"> </w:t>
      </w:r>
      <w:r w:rsidR="003C138D">
        <w:rPr>
          <w:rFonts w:ascii="Arial" w:hAnsi="Arial" w:cs="Arial"/>
          <w:b/>
          <w:color w:val="1F4E79" w:themeColor="accent1" w:themeShade="80"/>
          <w:sz w:val="24"/>
          <w:szCs w:val="24"/>
          <w:lang w:val="sr-Latn-ME"/>
        </w:rPr>
        <w:t>I</w:t>
      </w:r>
      <w:r w:rsidR="00AC53EF">
        <w:rPr>
          <w:rFonts w:ascii="Arial" w:hAnsi="Arial" w:cs="Arial"/>
          <w:b/>
          <w:color w:val="1F4E79" w:themeColor="accent1" w:themeShade="80"/>
          <w:sz w:val="24"/>
          <w:szCs w:val="24"/>
          <w:lang w:val="sr-Latn-ME"/>
        </w:rPr>
        <w:t xml:space="preserve"> POMOĆI MALE VRIJEDNOSTI</w:t>
      </w:r>
    </w:p>
    <w:p w14:paraId="56D50BAA" w14:textId="77777777" w:rsidR="004917FB" w:rsidRPr="004917FB" w:rsidRDefault="004917FB" w:rsidP="00641CFC">
      <w:pPr>
        <w:spacing w:line="276" w:lineRule="auto"/>
        <w:rPr>
          <w:b/>
          <w:bCs/>
          <w:lang w:val="sr-Latn-ME"/>
        </w:rPr>
      </w:pPr>
    </w:p>
    <w:p w14:paraId="462D62C8" w14:textId="098E8F1D" w:rsidR="00DF26CF" w:rsidRDefault="00AC53EF" w:rsidP="00641CFC">
      <w:pPr>
        <w:spacing w:line="276" w:lineRule="auto"/>
        <w:jc w:val="both"/>
        <w:rPr>
          <w:rFonts w:ascii="Arial" w:hAnsi="Arial" w:cs="Arial"/>
          <w:b/>
          <w:sz w:val="24"/>
          <w:szCs w:val="24"/>
          <w:lang w:val="sr-Latn-ME"/>
        </w:rPr>
      </w:pPr>
      <w:r w:rsidRPr="006E6C07">
        <w:rPr>
          <w:rFonts w:ascii="Arial" w:hAnsi="Arial" w:cs="Arial"/>
          <w:sz w:val="24"/>
          <w:szCs w:val="24"/>
          <w:lang w:val="sr-Latn-ME"/>
        </w:rPr>
        <w:t xml:space="preserve">Smjernice </w:t>
      </w:r>
      <w:r w:rsidR="004917FB" w:rsidRPr="006E6C07">
        <w:rPr>
          <w:rFonts w:ascii="Arial" w:hAnsi="Arial" w:cs="Arial"/>
          <w:sz w:val="24"/>
          <w:szCs w:val="24"/>
          <w:lang w:val="sr-Latn-ME"/>
        </w:rPr>
        <w:t>ima</w:t>
      </w:r>
      <w:r w:rsidRPr="006E6C07">
        <w:rPr>
          <w:rFonts w:ascii="Arial" w:hAnsi="Arial" w:cs="Arial"/>
          <w:sz w:val="24"/>
          <w:szCs w:val="24"/>
          <w:lang w:val="sr-Latn-ME"/>
        </w:rPr>
        <w:t>ju</w:t>
      </w:r>
      <w:r w:rsidR="004917FB" w:rsidRPr="006E6C07">
        <w:rPr>
          <w:rFonts w:ascii="Arial" w:hAnsi="Arial" w:cs="Arial"/>
          <w:sz w:val="24"/>
          <w:szCs w:val="24"/>
          <w:lang w:val="sr-Latn-ME"/>
        </w:rPr>
        <w:t xml:space="preserve"> za cilj </w:t>
      </w:r>
      <w:r w:rsidRPr="006E6C07">
        <w:rPr>
          <w:rFonts w:ascii="Arial" w:hAnsi="Arial" w:cs="Arial"/>
          <w:sz w:val="24"/>
          <w:szCs w:val="24"/>
          <w:lang w:val="sr-Latn-ME"/>
        </w:rPr>
        <w:t>da informi</w:t>
      </w:r>
      <w:r w:rsidR="00EE6D69">
        <w:rPr>
          <w:rFonts w:ascii="Arial" w:hAnsi="Arial" w:cs="Arial"/>
          <w:sz w:val="24"/>
          <w:szCs w:val="24"/>
          <w:lang w:val="sr-Latn-ME"/>
        </w:rPr>
        <w:t>šu</w:t>
      </w:r>
      <w:r w:rsidR="004917FB" w:rsidRPr="006E6C07">
        <w:rPr>
          <w:rFonts w:ascii="Arial" w:hAnsi="Arial" w:cs="Arial"/>
          <w:sz w:val="24"/>
          <w:szCs w:val="24"/>
          <w:lang w:val="sr-Latn-ME"/>
        </w:rPr>
        <w:t xml:space="preserve"> podnosioce prijave </w:t>
      </w:r>
      <w:r w:rsidRPr="006E6C07">
        <w:rPr>
          <w:rFonts w:ascii="Arial" w:hAnsi="Arial" w:cs="Arial"/>
          <w:sz w:val="24"/>
          <w:szCs w:val="24"/>
          <w:lang w:val="sr-Latn-ME"/>
        </w:rPr>
        <w:t xml:space="preserve">i partnere u okviru </w:t>
      </w:r>
      <w:r w:rsidR="003C138D">
        <w:rPr>
          <w:rFonts w:ascii="Arial" w:hAnsi="Arial" w:cs="Arial"/>
          <w:sz w:val="24"/>
          <w:szCs w:val="24"/>
          <w:lang w:val="sr-Latn-ME"/>
        </w:rPr>
        <w:t>Konkursa za sufinansiranje projekata</w:t>
      </w:r>
      <w:r w:rsidR="006963EB">
        <w:rPr>
          <w:rFonts w:ascii="Arial" w:hAnsi="Arial" w:cs="Arial"/>
          <w:sz w:val="24"/>
          <w:szCs w:val="24"/>
          <w:lang w:val="sr-Latn-ME"/>
        </w:rPr>
        <w:t xml:space="preserve"> </w:t>
      </w:r>
      <w:r w:rsidR="006963EB" w:rsidRPr="006963EB">
        <w:rPr>
          <w:rFonts w:ascii="Arial" w:hAnsi="Arial" w:cs="Arial"/>
          <w:sz w:val="24"/>
          <w:szCs w:val="24"/>
          <w:lang w:val="sr-Latn-ME"/>
        </w:rPr>
        <w:t>saradnje sa naučnom dijasporom</w:t>
      </w:r>
      <w:r w:rsidR="006963EB">
        <w:rPr>
          <w:rFonts w:ascii="Arial" w:hAnsi="Arial" w:cs="Arial"/>
          <w:sz w:val="24"/>
          <w:szCs w:val="24"/>
          <w:lang w:val="sr-Latn-ME"/>
        </w:rPr>
        <w:t xml:space="preserve"> </w:t>
      </w:r>
      <w:r w:rsidR="004917FB" w:rsidRPr="006E6C07">
        <w:rPr>
          <w:rFonts w:ascii="Arial" w:hAnsi="Arial" w:cs="Arial"/>
          <w:sz w:val="24"/>
          <w:szCs w:val="24"/>
          <w:lang w:val="sr-Latn-ME"/>
        </w:rPr>
        <w:t>o pravilima o državnoj pomoći</w:t>
      </w:r>
      <w:r w:rsidR="003C138D">
        <w:rPr>
          <w:rFonts w:ascii="Arial" w:hAnsi="Arial" w:cs="Arial"/>
          <w:sz w:val="24"/>
          <w:szCs w:val="24"/>
          <w:lang w:val="sr-Latn-ME"/>
        </w:rPr>
        <w:t>,</w:t>
      </w:r>
      <w:r w:rsidR="004917FB" w:rsidRPr="006E6C07">
        <w:rPr>
          <w:rFonts w:ascii="Arial" w:hAnsi="Arial" w:cs="Arial"/>
          <w:sz w:val="24"/>
          <w:szCs w:val="24"/>
          <w:lang w:val="sr-Latn-ME"/>
        </w:rPr>
        <w:t xml:space="preserve"> koja se odnose na područje istraživanja, razvoja i inovacija</w:t>
      </w:r>
      <w:r w:rsidRPr="006E6C07">
        <w:rPr>
          <w:rFonts w:ascii="Arial" w:hAnsi="Arial" w:cs="Arial"/>
          <w:sz w:val="24"/>
          <w:szCs w:val="24"/>
          <w:lang w:val="sr-Latn-ME"/>
        </w:rPr>
        <w:t xml:space="preserve"> i pravilima pomoći male vrijednosti</w:t>
      </w:r>
      <w:r w:rsidR="004917FB" w:rsidRPr="006E6C07">
        <w:rPr>
          <w:rFonts w:ascii="Arial" w:hAnsi="Arial" w:cs="Arial"/>
          <w:sz w:val="24"/>
          <w:szCs w:val="24"/>
          <w:lang w:val="sr-Latn-ME"/>
        </w:rPr>
        <w:t>.</w:t>
      </w:r>
      <w:r w:rsidR="004917FB" w:rsidRPr="006E6C07">
        <w:rPr>
          <w:rFonts w:ascii="Arial" w:hAnsi="Arial" w:cs="Arial"/>
          <w:b/>
          <w:sz w:val="24"/>
          <w:szCs w:val="24"/>
          <w:lang w:val="sr-Latn-ME"/>
        </w:rPr>
        <w:t xml:space="preserve"> </w:t>
      </w:r>
    </w:p>
    <w:p w14:paraId="2E0D0238" w14:textId="56FAB65D" w:rsidR="00455EDA" w:rsidRDefault="009B33B0" w:rsidP="00641CFC">
      <w:pPr>
        <w:spacing w:line="276" w:lineRule="auto"/>
        <w:jc w:val="both"/>
        <w:rPr>
          <w:rFonts w:ascii="Arial" w:hAnsi="Arial" w:cs="Arial"/>
          <w:b/>
          <w:color w:val="1F4E79" w:themeColor="accent1" w:themeShade="80"/>
          <w:sz w:val="24"/>
          <w:szCs w:val="24"/>
          <w:lang w:val="hr-HR"/>
        </w:rPr>
      </w:pPr>
      <w:r w:rsidRPr="00455EDA">
        <w:rPr>
          <w:rFonts w:ascii="Arial" w:hAnsi="Arial" w:cs="Arial"/>
          <w:b/>
          <w:color w:val="1F4E79" w:themeColor="accent1" w:themeShade="80"/>
          <w:sz w:val="24"/>
          <w:szCs w:val="24"/>
          <w:lang w:val="hr-HR"/>
        </w:rPr>
        <w:t>P</w:t>
      </w:r>
      <w:r>
        <w:rPr>
          <w:rFonts w:ascii="Arial" w:hAnsi="Arial" w:cs="Arial"/>
          <w:b/>
          <w:color w:val="1F4E79" w:themeColor="accent1" w:themeShade="80"/>
          <w:sz w:val="24"/>
          <w:szCs w:val="24"/>
          <w:lang w:val="hr-HR"/>
        </w:rPr>
        <w:t>odnosioci i partneri sa sjedištem u Crnoj Gori</w:t>
      </w:r>
      <w:r w:rsidR="00455EDA" w:rsidRPr="00455EDA">
        <w:rPr>
          <w:rFonts w:ascii="Arial" w:hAnsi="Arial" w:cs="Arial"/>
          <w:b/>
          <w:color w:val="1F4E79" w:themeColor="accent1" w:themeShade="80"/>
          <w:sz w:val="24"/>
          <w:szCs w:val="24"/>
          <w:lang w:val="hr-HR"/>
        </w:rPr>
        <w:t xml:space="preserve"> </w:t>
      </w:r>
      <w:r w:rsidR="003C138D">
        <w:rPr>
          <w:rFonts w:ascii="Arial" w:hAnsi="Arial" w:cs="Arial"/>
          <w:b/>
          <w:color w:val="1F4E79" w:themeColor="accent1" w:themeShade="80"/>
          <w:sz w:val="24"/>
          <w:szCs w:val="24"/>
          <w:lang w:val="hr-HR"/>
        </w:rPr>
        <w:t>treba</w:t>
      </w:r>
      <w:r w:rsidR="00455EDA" w:rsidRPr="00455EDA">
        <w:rPr>
          <w:rFonts w:ascii="Arial" w:hAnsi="Arial" w:cs="Arial"/>
          <w:b/>
          <w:color w:val="1F4E79" w:themeColor="accent1" w:themeShade="80"/>
          <w:sz w:val="24"/>
          <w:szCs w:val="24"/>
          <w:lang w:val="hr-HR"/>
        </w:rPr>
        <w:t xml:space="preserve"> da prouče ove Smjernice kako bi razumjeli pojam državne pomoći, razlikovali ekonomske i neekonomske aktivnosti</w:t>
      </w:r>
      <w:r w:rsidR="003C138D">
        <w:rPr>
          <w:rFonts w:ascii="Arial" w:hAnsi="Arial" w:cs="Arial"/>
          <w:b/>
          <w:color w:val="1F4E79" w:themeColor="accent1" w:themeShade="80"/>
          <w:sz w:val="24"/>
          <w:szCs w:val="24"/>
          <w:lang w:val="hr-HR"/>
        </w:rPr>
        <w:t>,</w:t>
      </w:r>
      <w:r w:rsidR="00455EDA" w:rsidRPr="00455EDA">
        <w:rPr>
          <w:rFonts w:ascii="Arial" w:hAnsi="Arial" w:cs="Arial"/>
          <w:b/>
          <w:color w:val="1F4E79" w:themeColor="accent1" w:themeShade="80"/>
          <w:sz w:val="24"/>
          <w:szCs w:val="24"/>
          <w:lang w:val="hr-HR"/>
        </w:rPr>
        <w:t xml:space="preserve"> te utvrdili na koga se primjenjuje pomoć male vrijednosti. </w:t>
      </w:r>
    </w:p>
    <w:p w14:paraId="7C2721B3" w14:textId="25E1F7A8" w:rsidR="009B33B0" w:rsidRDefault="007D2449" w:rsidP="00641CFC">
      <w:pPr>
        <w:spacing w:line="276" w:lineRule="auto"/>
        <w:jc w:val="both"/>
        <w:rPr>
          <w:rFonts w:ascii="Arial" w:hAnsi="Arial" w:cs="Arial"/>
          <w:sz w:val="24"/>
          <w:szCs w:val="24"/>
          <w:lang w:val="sr-Latn-ME"/>
        </w:rPr>
      </w:pPr>
      <w:r w:rsidRPr="006E6C07">
        <w:rPr>
          <w:rFonts w:ascii="Arial" w:hAnsi="Arial" w:cs="Arial"/>
          <w:sz w:val="24"/>
          <w:szCs w:val="24"/>
          <w:lang w:val="sr-Latn-ME"/>
        </w:rPr>
        <w:t>Smjernice su utemeljene na odredbama Okvira Zajednice za državnu pomoć za istraživanje i razvoj i inovacije</w:t>
      </w:r>
      <w:r w:rsidRPr="006E6C07">
        <w:rPr>
          <w:rFonts w:ascii="Arial" w:hAnsi="Arial" w:cs="Arial"/>
          <w:sz w:val="24"/>
          <w:szCs w:val="24"/>
          <w:vertAlign w:val="superscript"/>
          <w:lang w:val="sr-Latn-ME"/>
        </w:rPr>
        <w:footnoteReference w:id="1"/>
      </w:r>
      <w:r w:rsidRPr="006E6C07">
        <w:rPr>
          <w:rFonts w:ascii="Arial" w:hAnsi="Arial" w:cs="Arial"/>
          <w:sz w:val="24"/>
          <w:szCs w:val="24"/>
          <w:lang w:val="sr-Latn-ME"/>
        </w:rPr>
        <w:t xml:space="preserve"> (2022/C 414/01) (u daljem tekstu: Okvir Zajednice) koji je donijela Evropska komisija</w:t>
      </w:r>
      <w:r w:rsidR="00EE6D69">
        <w:rPr>
          <w:rFonts w:ascii="Arial" w:hAnsi="Arial" w:cs="Arial"/>
          <w:sz w:val="24"/>
          <w:szCs w:val="24"/>
          <w:lang w:val="sr-Latn-ME"/>
        </w:rPr>
        <w:t xml:space="preserve">, a koji </w:t>
      </w:r>
      <w:r w:rsidRPr="006E6C07">
        <w:rPr>
          <w:rFonts w:ascii="Arial" w:hAnsi="Arial" w:cs="Arial"/>
          <w:sz w:val="24"/>
          <w:szCs w:val="24"/>
          <w:lang w:val="sr-Latn-ME"/>
        </w:rPr>
        <w:t>utvrđuje detaljna pravila koja se odnose na postojanje državne pomoći u projektima istraživanja i razvoja.</w:t>
      </w:r>
    </w:p>
    <w:p w14:paraId="3F63A177" w14:textId="1BD58C53" w:rsidR="007D2449" w:rsidRPr="007D2449" w:rsidRDefault="007D2449" w:rsidP="007D2449">
      <w:pPr>
        <w:pStyle w:val="ListParagraph"/>
        <w:numPr>
          <w:ilvl w:val="0"/>
          <w:numId w:val="27"/>
        </w:numPr>
        <w:spacing w:line="276" w:lineRule="auto"/>
        <w:jc w:val="both"/>
        <w:rPr>
          <w:rFonts w:ascii="Arial" w:hAnsi="Arial" w:cs="Arial"/>
          <w:b/>
          <w:bCs/>
          <w:color w:val="1F4E79" w:themeColor="accent1" w:themeShade="80"/>
          <w:sz w:val="24"/>
          <w:szCs w:val="24"/>
          <w:lang w:val="sr-Latn-ME"/>
        </w:rPr>
      </w:pPr>
      <w:r w:rsidRPr="007D2449">
        <w:rPr>
          <w:rFonts w:ascii="Arial" w:hAnsi="Arial" w:cs="Arial"/>
          <w:b/>
          <w:bCs/>
          <w:color w:val="1F4E79" w:themeColor="accent1" w:themeShade="80"/>
          <w:sz w:val="24"/>
          <w:szCs w:val="24"/>
          <w:lang w:val="sr-Latn-ME"/>
        </w:rPr>
        <w:t>Št</w:t>
      </w:r>
      <w:r w:rsidR="003C138D">
        <w:rPr>
          <w:rFonts w:ascii="Arial" w:hAnsi="Arial" w:cs="Arial"/>
          <w:b/>
          <w:bCs/>
          <w:color w:val="1F4E79" w:themeColor="accent1" w:themeShade="80"/>
          <w:sz w:val="24"/>
          <w:szCs w:val="24"/>
          <w:lang w:val="sr-Latn-ME"/>
        </w:rPr>
        <w:t>a</w:t>
      </w:r>
      <w:r w:rsidRPr="007D2449">
        <w:rPr>
          <w:rFonts w:ascii="Arial" w:hAnsi="Arial" w:cs="Arial"/>
          <w:b/>
          <w:bCs/>
          <w:color w:val="1F4E79" w:themeColor="accent1" w:themeShade="80"/>
          <w:sz w:val="24"/>
          <w:szCs w:val="24"/>
          <w:lang w:val="sr-Latn-ME"/>
        </w:rPr>
        <w:t xml:space="preserve"> je državna pomoć?</w:t>
      </w:r>
    </w:p>
    <w:p w14:paraId="7BBCFBA0" w14:textId="77777777" w:rsidR="009B33B0" w:rsidRPr="003C138D" w:rsidRDefault="009B33B0" w:rsidP="003C138D">
      <w:pPr>
        <w:spacing w:line="276" w:lineRule="auto"/>
        <w:jc w:val="both"/>
        <w:rPr>
          <w:rFonts w:ascii="Arial" w:hAnsi="Arial" w:cs="Arial"/>
          <w:b/>
          <w:color w:val="1F4E79" w:themeColor="accent1" w:themeShade="80"/>
          <w:sz w:val="24"/>
          <w:szCs w:val="24"/>
          <w:lang w:val="sr-Latn-ME"/>
        </w:rPr>
      </w:pPr>
      <w:r w:rsidRPr="003C138D">
        <w:rPr>
          <w:rFonts w:ascii="Arial" w:hAnsi="Arial" w:cs="Arial"/>
          <w:b/>
          <w:color w:val="1F4E79" w:themeColor="accent1" w:themeShade="80"/>
          <w:sz w:val="24"/>
          <w:szCs w:val="24"/>
          <w:lang w:val="sr-Latn-ME"/>
        </w:rPr>
        <w:t>Pojam državne pomoći zahtijeva da su kumulativno zadovoljena sljedeća četiri kriterijuma</w:t>
      </w:r>
      <w:r w:rsidRPr="00D33BE2">
        <w:rPr>
          <w:vertAlign w:val="superscript"/>
        </w:rPr>
        <w:footnoteReference w:id="2"/>
      </w:r>
      <w:r w:rsidRPr="003C138D">
        <w:rPr>
          <w:rFonts w:ascii="Arial" w:hAnsi="Arial" w:cs="Arial"/>
          <w:b/>
          <w:color w:val="1F4E79" w:themeColor="accent1" w:themeShade="80"/>
          <w:sz w:val="24"/>
          <w:szCs w:val="24"/>
          <w:lang w:val="sr-Latn-ME"/>
        </w:rPr>
        <w:t>:</w:t>
      </w:r>
    </w:p>
    <w:p w14:paraId="1C0E1566" w14:textId="77777777" w:rsidR="009B33B0" w:rsidRPr="003C138D" w:rsidRDefault="009B33B0" w:rsidP="003C138D">
      <w:pPr>
        <w:pStyle w:val="ListParagraph"/>
        <w:numPr>
          <w:ilvl w:val="0"/>
          <w:numId w:val="39"/>
        </w:numPr>
        <w:spacing w:line="276" w:lineRule="auto"/>
        <w:jc w:val="both"/>
        <w:rPr>
          <w:rFonts w:ascii="Arial" w:hAnsi="Arial" w:cs="Arial"/>
          <w:bCs/>
          <w:sz w:val="24"/>
          <w:szCs w:val="24"/>
          <w:lang w:val="sr-Latn-ME"/>
        </w:rPr>
      </w:pPr>
      <w:r w:rsidRPr="003C138D">
        <w:rPr>
          <w:rFonts w:ascii="Arial" w:hAnsi="Arial" w:cs="Arial"/>
          <w:bCs/>
          <w:sz w:val="24"/>
          <w:szCs w:val="24"/>
          <w:lang w:val="sr-Latn-ME"/>
        </w:rPr>
        <w:t xml:space="preserve">da su sredstva dodijeljena od strane Države odnosno iz državnih sredstava u bilo kom obliku, </w:t>
      </w:r>
    </w:p>
    <w:p w14:paraId="6357AFA9" w14:textId="77777777" w:rsidR="009B33B0" w:rsidRPr="003C138D" w:rsidRDefault="009B33B0" w:rsidP="003C138D">
      <w:pPr>
        <w:pStyle w:val="ListParagraph"/>
        <w:numPr>
          <w:ilvl w:val="0"/>
          <w:numId w:val="39"/>
        </w:numPr>
        <w:spacing w:line="276" w:lineRule="auto"/>
        <w:jc w:val="both"/>
        <w:rPr>
          <w:rFonts w:ascii="Arial" w:hAnsi="Arial" w:cs="Arial"/>
          <w:bCs/>
          <w:sz w:val="24"/>
          <w:szCs w:val="24"/>
          <w:lang w:val="sr-Latn-ME"/>
        </w:rPr>
      </w:pPr>
      <w:r w:rsidRPr="003C138D">
        <w:rPr>
          <w:rFonts w:ascii="Arial" w:hAnsi="Arial" w:cs="Arial"/>
          <w:bCs/>
          <w:sz w:val="24"/>
          <w:szCs w:val="24"/>
          <w:lang w:val="sr-Latn-ME"/>
        </w:rPr>
        <w:t xml:space="preserve">da pomoć predstavlja selektivnu ekonomsku prednost stavljanjem određenih preduzeća ili proizvodnju određene robe u povoljniji položaj, </w:t>
      </w:r>
    </w:p>
    <w:p w14:paraId="35FADCC8" w14:textId="77777777" w:rsidR="009B33B0" w:rsidRPr="003C138D" w:rsidRDefault="009B33B0" w:rsidP="003C138D">
      <w:pPr>
        <w:pStyle w:val="ListParagraph"/>
        <w:numPr>
          <w:ilvl w:val="0"/>
          <w:numId w:val="39"/>
        </w:numPr>
        <w:spacing w:line="276" w:lineRule="auto"/>
        <w:jc w:val="both"/>
        <w:rPr>
          <w:rFonts w:ascii="Arial" w:hAnsi="Arial" w:cs="Arial"/>
          <w:bCs/>
          <w:sz w:val="24"/>
          <w:szCs w:val="24"/>
          <w:lang w:val="sr-Latn-ME"/>
        </w:rPr>
      </w:pPr>
      <w:r w:rsidRPr="003C138D">
        <w:rPr>
          <w:rFonts w:ascii="Arial" w:hAnsi="Arial" w:cs="Arial"/>
          <w:bCs/>
          <w:sz w:val="24"/>
          <w:szCs w:val="24"/>
          <w:lang w:val="sr-Latn-ME"/>
        </w:rPr>
        <w:t xml:space="preserve">da pomoć narušava ili prijeti narušavanjem konkurencije na tržištu, </w:t>
      </w:r>
    </w:p>
    <w:p w14:paraId="73F4BE31" w14:textId="2900BE21" w:rsidR="009B33B0" w:rsidRDefault="009B33B0" w:rsidP="003C138D">
      <w:pPr>
        <w:pStyle w:val="ListParagraph"/>
        <w:numPr>
          <w:ilvl w:val="0"/>
          <w:numId w:val="39"/>
        </w:numPr>
        <w:spacing w:line="276" w:lineRule="auto"/>
        <w:rPr>
          <w:rFonts w:ascii="Arial" w:hAnsi="Arial" w:cs="Arial"/>
          <w:bCs/>
          <w:sz w:val="24"/>
          <w:szCs w:val="24"/>
          <w:lang w:val="sr-Latn-ME"/>
        </w:rPr>
      </w:pPr>
      <w:r w:rsidRPr="003C138D">
        <w:rPr>
          <w:rFonts w:ascii="Arial" w:hAnsi="Arial" w:cs="Arial"/>
          <w:bCs/>
          <w:sz w:val="24"/>
          <w:szCs w:val="24"/>
          <w:lang w:val="sr-Latn-ME"/>
        </w:rPr>
        <w:t>utiče na trgovinu među državama članicama.</w:t>
      </w:r>
    </w:p>
    <w:p w14:paraId="1C8AAFF6" w14:textId="77777777" w:rsidR="003C138D" w:rsidRPr="003C138D" w:rsidRDefault="003C138D" w:rsidP="003C138D">
      <w:pPr>
        <w:pStyle w:val="ListParagraph"/>
        <w:spacing w:line="276" w:lineRule="auto"/>
        <w:ind w:left="1080"/>
        <w:rPr>
          <w:rFonts w:ascii="Arial" w:hAnsi="Arial" w:cs="Arial"/>
          <w:bCs/>
          <w:sz w:val="24"/>
          <w:szCs w:val="24"/>
          <w:lang w:val="sr-Latn-ME"/>
        </w:rPr>
      </w:pPr>
    </w:p>
    <w:p w14:paraId="745E27AA" w14:textId="1899A5FE" w:rsidR="007D2449" w:rsidRPr="007D2449" w:rsidRDefault="003C138D" w:rsidP="007D2449">
      <w:pPr>
        <w:pStyle w:val="ListParagraph"/>
        <w:numPr>
          <w:ilvl w:val="0"/>
          <w:numId w:val="27"/>
        </w:numPr>
        <w:spacing w:line="276" w:lineRule="auto"/>
        <w:jc w:val="both"/>
        <w:rPr>
          <w:rFonts w:ascii="Arial" w:hAnsi="Arial" w:cs="Arial"/>
          <w:b/>
          <w:bCs/>
          <w:color w:val="1F4E79" w:themeColor="accent1" w:themeShade="80"/>
          <w:sz w:val="24"/>
          <w:szCs w:val="24"/>
        </w:rPr>
      </w:pPr>
      <w:r>
        <w:rPr>
          <w:rFonts w:ascii="Arial" w:hAnsi="Arial" w:cs="Arial"/>
          <w:b/>
          <w:bCs/>
          <w:color w:val="1F4E79" w:themeColor="accent1" w:themeShade="80"/>
          <w:sz w:val="24"/>
          <w:szCs w:val="24"/>
        </w:rPr>
        <w:t>Definicija preduzetnika</w:t>
      </w:r>
    </w:p>
    <w:p w14:paraId="4E4A7554" w14:textId="5E081931" w:rsidR="006D0415" w:rsidRPr="00DC4403" w:rsidRDefault="006D0415" w:rsidP="007D2449">
      <w:pPr>
        <w:spacing w:line="276" w:lineRule="auto"/>
        <w:jc w:val="both"/>
        <w:rPr>
          <w:rFonts w:ascii="Arial" w:hAnsi="Arial" w:cs="Arial"/>
          <w:b/>
          <w:bCs/>
          <w:color w:val="1F4E79" w:themeColor="accent1" w:themeShade="80"/>
          <w:sz w:val="24"/>
          <w:szCs w:val="24"/>
          <w:u w:val="single"/>
          <w:lang w:val="hr-HR"/>
        </w:rPr>
      </w:pPr>
      <w:r w:rsidRPr="00DC4403">
        <w:rPr>
          <w:rFonts w:ascii="Arial" w:hAnsi="Arial" w:cs="Arial"/>
          <w:b/>
          <w:bCs/>
          <w:color w:val="1F4E79" w:themeColor="accent1" w:themeShade="80"/>
          <w:sz w:val="24"/>
          <w:szCs w:val="24"/>
          <w:lang w:val="hr-HR"/>
        </w:rPr>
        <w:t>Bespovratna sredstva koja se dodjeljuju podnosiocima i partnerima koji ispunjavaju dolje navedene uslove za preduzetnika podliježu pravilima</w:t>
      </w:r>
      <w:r w:rsidR="00DC4403" w:rsidRPr="00DC4403">
        <w:rPr>
          <w:rFonts w:ascii="Arial" w:hAnsi="Arial" w:cs="Arial"/>
          <w:b/>
          <w:bCs/>
          <w:color w:val="1F4E79" w:themeColor="accent1" w:themeShade="80"/>
          <w:sz w:val="24"/>
          <w:szCs w:val="24"/>
          <w:lang w:val="hr-HR"/>
        </w:rPr>
        <w:t xml:space="preserve"> koja se odnose na </w:t>
      </w:r>
      <w:r w:rsidRPr="00DC4403">
        <w:rPr>
          <w:rFonts w:ascii="Arial" w:hAnsi="Arial" w:cs="Arial"/>
          <w:b/>
          <w:bCs/>
          <w:color w:val="1F4E79" w:themeColor="accent1" w:themeShade="80"/>
          <w:sz w:val="24"/>
          <w:szCs w:val="24"/>
          <w:lang w:val="hr-HR"/>
        </w:rPr>
        <w:t xml:space="preserve"> </w:t>
      </w:r>
      <w:r w:rsidRPr="00DC4403">
        <w:rPr>
          <w:rFonts w:ascii="Arial" w:hAnsi="Arial" w:cs="Arial"/>
          <w:b/>
          <w:bCs/>
          <w:color w:val="1F4E79" w:themeColor="accent1" w:themeShade="80"/>
          <w:sz w:val="24"/>
          <w:szCs w:val="24"/>
          <w:u w:val="single"/>
          <w:lang w:val="hr-HR"/>
        </w:rPr>
        <w:t xml:space="preserve">pomoć male vrijednosti. Molimo </w:t>
      </w:r>
      <w:r w:rsidR="00EE6DF4">
        <w:rPr>
          <w:rFonts w:ascii="Arial" w:hAnsi="Arial" w:cs="Arial"/>
          <w:b/>
          <w:bCs/>
          <w:color w:val="1F4E79" w:themeColor="accent1" w:themeShade="80"/>
          <w:sz w:val="24"/>
          <w:szCs w:val="24"/>
          <w:u w:val="single"/>
          <w:lang w:val="hr-HR"/>
        </w:rPr>
        <w:t xml:space="preserve">da </w:t>
      </w:r>
      <w:r w:rsidR="00DC4403">
        <w:rPr>
          <w:rFonts w:ascii="Arial" w:hAnsi="Arial" w:cs="Arial"/>
          <w:b/>
          <w:bCs/>
          <w:color w:val="1F4E79" w:themeColor="accent1" w:themeShade="80"/>
          <w:sz w:val="24"/>
          <w:szCs w:val="24"/>
          <w:u w:val="single"/>
          <w:lang w:val="hr-HR"/>
        </w:rPr>
        <w:t>proučit</w:t>
      </w:r>
      <w:r w:rsidR="00EE6DF4">
        <w:rPr>
          <w:rFonts w:ascii="Arial" w:hAnsi="Arial" w:cs="Arial"/>
          <w:b/>
          <w:bCs/>
          <w:color w:val="1F4E79" w:themeColor="accent1" w:themeShade="80"/>
          <w:sz w:val="24"/>
          <w:szCs w:val="24"/>
          <w:u w:val="single"/>
          <w:lang w:val="hr-HR"/>
        </w:rPr>
        <w:t>e</w:t>
      </w:r>
      <w:r w:rsidR="00DC4403">
        <w:rPr>
          <w:rFonts w:ascii="Arial" w:hAnsi="Arial" w:cs="Arial"/>
          <w:b/>
          <w:bCs/>
          <w:color w:val="1F4E79" w:themeColor="accent1" w:themeShade="80"/>
          <w:sz w:val="24"/>
          <w:szCs w:val="24"/>
          <w:u w:val="single"/>
          <w:lang w:val="hr-HR"/>
        </w:rPr>
        <w:t xml:space="preserve"> </w:t>
      </w:r>
      <w:r w:rsidRPr="00DC4403">
        <w:rPr>
          <w:rFonts w:ascii="Arial" w:hAnsi="Arial" w:cs="Arial"/>
          <w:b/>
          <w:bCs/>
          <w:color w:val="1F4E79" w:themeColor="accent1" w:themeShade="80"/>
          <w:sz w:val="24"/>
          <w:szCs w:val="24"/>
          <w:u w:val="single"/>
          <w:lang w:val="hr-HR"/>
        </w:rPr>
        <w:t>Prilog 1 – Program dodjele pomoći male vrijednosti (de minimis).</w:t>
      </w:r>
    </w:p>
    <w:p w14:paraId="77786E96" w14:textId="77777777" w:rsidR="006D0415" w:rsidRDefault="006D0415" w:rsidP="00197F7D">
      <w:pPr>
        <w:spacing w:line="276" w:lineRule="auto"/>
        <w:jc w:val="both"/>
        <w:rPr>
          <w:rFonts w:ascii="Arial" w:hAnsi="Arial" w:cs="Arial"/>
          <w:b/>
          <w:bCs/>
          <w:sz w:val="24"/>
          <w:szCs w:val="24"/>
          <w:lang w:val="en-GB"/>
        </w:rPr>
      </w:pPr>
    </w:p>
    <w:p w14:paraId="3A230523" w14:textId="1983FC72" w:rsidR="00D33BE2" w:rsidRPr="00D33BE2" w:rsidRDefault="00D33BE2" w:rsidP="003C138D">
      <w:pPr>
        <w:spacing w:line="276" w:lineRule="auto"/>
        <w:jc w:val="both"/>
        <w:rPr>
          <w:rFonts w:ascii="Arial" w:hAnsi="Arial" w:cs="Arial"/>
          <w:sz w:val="24"/>
          <w:szCs w:val="24"/>
          <w:lang w:val="hr-HR"/>
        </w:rPr>
      </w:pPr>
      <w:r w:rsidRPr="00D33BE2">
        <w:rPr>
          <w:rFonts w:ascii="Arial" w:hAnsi="Arial" w:cs="Arial"/>
          <w:b/>
          <w:bCs/>
          <w:sz w:val="24"/>
          <w:szCs w:val="24"/>
          <w:lang w:val="hr-HR"/>
        </w:rPr>
        <w:lastRenderedPageBreak/>
        <w:t>Preduzetnik je</w:t>
      </w:r>
      <w:r w:rsidRPr="00D33BE2">
        <w:rPr>
          <w:rFonts w:ascii="Arial" w:hAnsi="Arial" w:cs="Arial"/>
          <w:sz w:val="24"/>
          <w:szCs w:val="24"/>
          <w:lang w:val="hr-HR"/>
        </w:rPr>
        <w:t xml:space="preserve"> definisan kao subjekt koji sprovodi ekonomsku djelatnost, bez obzira na njegov pravni status, odnosno da li je osnovan u skladu sa javnim ili privatnim pravom, ili načinom finansiranja. Dakle, klasifikacija određenog subjekta kao preduzetnika zavisi od prirode njegovih djelatnosti. Stoga se može zaključiti da:</w:t>
      </w:r>
    </w:p>
    <w:p w14:paraId="6C88D09A" w14:textId="3C23BBC4" w:rsidR="00D33BE2" w:rsidRPr="00D33BE2" w:rsidRDefault="00D33BE2" w:rsidP="003C138D">
      <w:pPr>
        <w:numPr>
          <w:ilvl w:val="0"/>
          <w:numId w:val="40"/>
        </w:numPr>
        <w:spacing w:line="276" w:lineRule="auto"/>
        <w:jc w:val="both"/>
        <w:rPr>
          <w:rFonts w:ascii="Arial" w:hAnsi="Arial" w:cs="Arial"/>
          <w:sz w:val="24"/>
          <w:szCs w:val="24"/>
          <w:lang w:val="hr-HR"/>
        </w:rPr>
      </w:pPr>
      <w:r w:rsidRPr="00D33BE2">
        <w:rPr>
          <w:rFonts w:ascii="Arial" w:hAnsi="Arial" w:cs="Arial"/>
          <w:sz w:val="24"/>
          <w:szCs w:val="24"/>
          <w:lang w:val="hr-HR"/>
        </w:rPr>
        <w:t>Status subjekta prema nacionalnom zakonodavstvu nije odlučujući. Jedini relevantan kriterijum je da li subjekt obavlja ekonomsku djelatnost;</w:t>
      </w:r>
    </w:p>
    <w:p w14:paraId="57B78952" w14:textId="41E72FFC" w:rsidR="00D33BE2" w:rsidRPr="00D33BE2" w:rsidRDefault="00D33BE2" w:rsidP="003C138D">
      <w:pPr>
        <w:numPr>
          <w:ilvl w:val="0"/>
          <w:numId w:val="40"/>
        </w:numPr>
        <w:spacing w:line="276" w:lineRule="auto"/>
        <w:jc w:val="both"/>
        <w:rPr>
          <w:rFonts w:ascii="Arial" w:hAnsi="Arial" w:cs="Arial"/>
          <w:sz w:val="24"/>
          <w:szCs w:val="24"/>
          <w:lang w:val="hr-HR"/>
        </w:rPr>
      </w:pPr>
      <w:r w:rsidRPr="00D33BE2">
        <w:rPr>
          <w:rFonts w:ascii="Arial" w:hAnsi="Arial" w:cs="Arial"/>
          <w:sz w:val="24"/>
          <w:szCs w:val="24"/>
          <w:lang w:val="hr-HR"/>
        </w:rPr>
        <w:t>Primjena pravila o državnoj pomoći ne zavisi od toga da li je subjek</w:t>
      </w:r>
      <w:r w:rsidR="00197F7D">
        <w:rPr>
          <w:rFonts w:ascii="Arial" w:hAnsi="Arial" w:cs="Arial"/>
          <w:sz w:val="24"/>
          <w:szCs w:val="24"/>
          <w:lang w:val="hr-HR"/>
        </w:rPr>
        <w:t>a</w:t>
      </w:r>
      <w:r w:rsidRPr="00D33BE2">
        <w:rPr>
          <w:rFonts w:ascii="Arial" w:hAnsi="Arial" w:cs="Arial"/>
          <w:sz w:val="24"/>
          <w:szCs w:val="24"/>
          <w:lang w:val="hr-HR"/>
        </w:rPr>
        <w:t>t osnovan radi ostvarivanja dobiti;</w:t>
      </w:r>
    </w:p>
    <w:p w14:paraId="371C05DA" w14:textId="374E9350" w:rsidR="00D33BE2" w:rsidRPr="00D33BE2" w:rsidRDefault="00D33BE2" w:rsidP="003C138D">
      <w:pPr>
        <w:numPr>
          <w:ilvl w:val="0"/>
          <w:numId w:val="40"/>
        </w:numPr>
        <w:spacing w:line="276" w:lineRule="auto"/>
        <w:jc w:val="both"/>
        <w:rPr>
          <w:rFonts w:ascii="Arial" w:hAnsi="Arial" w:cs="Arial"/>
          <w:sz w:val="24"/>
          <w:szCs w:val="24"/>
          <w:lang w:val="hr-HR"/>
        </w:rPr>
      </w:pPr>
      <w:r w:rsidRPr="00D33BE2">
        <w:rPr>
          <w:rFonts w:ascii="Arial" w:hAnsi="Arial" w:cs="Arial"/>
          <w:sz w:val="24"/>
          <w:szCs w:val="24"/>
          <w:lang w:val="hr-HR"/>
        </w:rPr>
        <w:t>Klasifikacija subjekta kao preduzetnika uvijek se odnosi na njegovu specifičnu djelatnost. Subjek</w:t>
      </w:r>
      <w:r w:rsidR="00197F7D">
        <w:rPr>
          <w:rFonts w:ascii="Arial" w:hAnsi="Arial" w:cs="Arial"/>
          <w:sz w:val="24"/>
          <w:szCs w:val="24"/>
          <w:lang w:val="hr-HR"/>
        </w:rPr>
        <w:t>a</w:t>
      </w:r>
      <w:r w:rsidRPr="00D33BE2">
        <w:rPr>
          <w:rFonts w:ascii="Arial" w:hAnsi="Arial" w:cs="Arial"/>
          <w:sz w:val="24"/>
          <w:szCs w:val="24"/>
          <w:lang w:val="hr-HR"/>
        </w:rPr>
        <w:t>t koji sprovodi i ekonomsku i neekonomsku djelatnost posmatra se kao preduzetnik samo u segmentu koji se odnosi na ekonomske djelatnosti.</w:t>
      </w:r>
    </w:p>
    <w:p w14:paraId="23D6C4B9" w14:textId="341D7453" w:rsidR="00D33BE2" w:rsidRPr="00DC4403" w:rsidRDefault="007D2449" w:rsidP="00641CFC">
      <w:pPr>
        <w:spacing w:line="276" w:lineRule="auto"/>
        <w:jc w:val="both"/>
        <w:rPr>
          <w:rFonts w:ascii="Arial" w:hAnsi="Arial" w:cs="Arial"/>
          <w:b/>
          <w:color w:val="1F4E79" w:themeColor="accent1" w:themeShade="80"/>
          <w:sz w:val="24"/>
          <w:szCs w:val="24"/>
          <w:lang w:val="hr-HR"/>
        </w:rPr>
      </w:pPr>
      <w:r w:rsidRPr="00DC4403">
        <w:rPr>
          <w:rFonts w:ascii="Arial" w:hAnsi="Arial" w:cs="Arial"/>
          <w:b/>
          <w:color w:val="1F4E79" w:themeColor="accent1" w:themeShade="80"/>
          <w:sz w:val="24"/>
          <w:szCs w:val="24"/>
          <w:lang w:val="hr-HR"/>
        </w:rPr>
        <w:t>Ono što je odlučujuće za ispunjavanje uslova iz definicije preduzetnika jeste činjenica da se bavi ekonomskom djelatnošću koja se sastoji od ponude proizvoda ili usluga na određenom tržištu.</w:t>
      </w:r>
    </w:p>
    <w:p w14:paraId="163E4FF2" w14:textId="77777777" w:rsidR="00DC4403" w:rsidRDefault="00DC4403" w:rsidP="00DC4403">
      <w:pPr>
        <w:spacing w:line="240" w:lineRule="auto"/>
        <w:jc w:val="both"/>
        <w:rPr>
          <w:rFonts w:ascii="Arial" w:hAnsi="Arial" w:cs="Arial"/>
          <w:b/>
          <w:color w:val="1F4E79" w:themeColor="accent1" w:themeShade="80"/>
          <w:sz w:val="24"/>
          <w:szCs w:val="24"/>
        </w:rPr>
      </w:pPr>
    </w:p>
    <w:p w14:paraId="73E2DE41" w14:textId="10D368AE" w:rsidR="00DC4403" w:rsidRPr="003C138D" w:rsidRDefault="003C138D" w:rsidP="003C138D">
      <w:pPr>
        <w:pStyle w:val="ListParagraph"/>
        <w:numPr>
          <w:ilvl w:val="0"/>
          <w:numId w:val="27"/>
        </w:numPr>
        <w:spacing w:line="276" w:lineRule="auto"/>
        <w:jc w:val="both"/>
        <w:rPr>
          <w:rFonts w:ascii="Arial" w:hAnsi="Arial" w:cs="Arial"/>
          <w:b/>
          <w:bCs/>
          <w:color w:val="1F4E79" w:themeColor="accent1" w:themeShade="80"/>
          <w:sz w:val="24"/>
          <w:szCs w:val="24"/>
          <w:lang w:val="sr-Latn-ME"/>
        </w:rPr>
      </w:pPr>
      <w:r w:rsidRPr="00DC4403">
        <w:rPr>
          <w:rFonts w:ascii="Arial" w:hAnsi="Arial" w:cs="Arial"/>
          <w:b/>
          <w:bCs/>
          <w:color w:val="1F4E79" w:themeColor="accent1" w:themeShade="80"/>
          <w:sz w:val="24"/>
          <w:szCs w:val="24"/>
        </w:rPr>
        <w:t>Definicija</w:t>
      </w:r>
      <w:r w:rsidR="00DC4403" w:rsidRPr="00DC4403">
        <w:rPr>
          <w:rFonts w:ascii="Arial" w:hAnsi="Arial" w:cs="Arial"/>
          <w:b/>
          <w:color w:val="1F4E79" w:themeColor="accent1" w:themeShade="80"/>
          <w:sz w:val="24"/>
          <w:szCs w:val="24"/>
        </w:rPr>
        <w:t xml:space="preserve"> </w:t>
      </w:r>
      <w:r w:rsidRPr="00DC4403">
        <w:rPr>
          <w:rFonts w:ascii="Arial" w:hAnsi="Arial" w:cs="Arial"/>
          <w:b/>
          <w:bCs/>
          <w:color w:val="1F4E79" w:themeColor="accent1" w:themeShade="80"/>
          <w:sz w:val="24"/>
          <w:szCs w:val="24"/>
          <w:lang w:val="sr-Latn-ME"/>
        </w:rPr>
        <w:t>organizacije za istraživanje i širenje znanja ili „istraživačke organizacije”</w:t>
      </w:r>
    </w:p>
    <w:p w14:paraId="5AB63620" w14:textId="5976821E" w:rsidR="00DC4403" w:rsidRPr="00DC4403" w:rsidRDefault="00DC4403" w:rsidP="00DC4403">
      <w:pPr>
        <w:pStyle w:val="ListParagraph"/>
        <w:numPr>
          <w:ilvl w:val="0"/>
          <w:numId w:val="28"/>
        </w:numPr>
        <w:spacing w:line="240" w:lineRule="auto"/>
        <w:jc w:val="both"/>
        <w:rPr>
          <w:rFonts w:ascii="Arial" w:hAnsi="Arial" w:cs="Arial"/>
          <w:b/>
          <w:color w:val="1F4E79" w:themeColor="accent1" w:themeShade="80"/>
          <w:sz w:val="24"/>
          <w:szCs w:val="24"/>
        </w:rPr>
      </w:pPr>
      <w:r w:rsidRPr="00DC4403">
        <w:rPr>
          <w:bCs/>
          <w:noProof/>
        </w:rPr>
        <mc:AlternateContent>
          <mc:Choice Requires="wps">
            <w:drawing>
              <wp:anchor distT="45720" distB="45720" distL="114300" distR="114300" simplePos="0" relativeHeight="251671552" behindDoc="0" locked="0" layoutInCell="1" allowOverlap="1" wp14:anchorId="6D3A2DF1" wp14:editId="25D43902">
                <wp:simplePos x="0" y="0"/>
                <wp:positionH relativeFrom="margin">
                  <wp:align>left</wp:align>
                </wp:positionH>
                <wp:positionV relativeFrom="paragraph">
                  <wp:posOffset>395605</wp:posOffset>
                </wp:positionV>
                <wp:extent cx="6002655" cy="1995170"/>
                <wp:effectExtent l="0" t="0" r="1714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995487"/>
                        </a:xfrm>
                        <a:prstGeom prst="rect">
                          <a:avLst/>
                        </a:prstGeom>
                        <a:solidFill>
                          <a:schemeClr val="accent1">
                            <a:lumMod val="20000"/>
                            <a:lumOff val="80000"/>
                          </a:schemeClr>
                        </a:solidFill>
                        <a:ln w="9525">
                          <a:solidFill>
                            <a:srgbClr val="000000"/>
                          </a:solidFill>
                          <a:miter lim="800000"/>
                          <a:headEnd/>
                          <a:tailEnd/>
                        </a:ln>
                      </wps:spPr>
                      <wps:txbx>
                        <w:txbxContent>
                          <w:p w14:paraId="04DA8DA7" w14:textId="7A802F85" w:rsidR="00DC4403" w:rsidRDefault="00DC4403" w:rsidP="003C138D">
                            <w:pPr>
                              <w:jc w:val="both"/>
                            </w:pPr>
                            <w:r w:rsidRPr="00F656E9">
                              <w:rPr>
                                <w:rFonts w:ascii="Arial" w:hAnsi="Arial" w:cs="Arial"/>
                                <w:b/>
                                <w:bCs/>
                                <w:color w:val="000000"/>
                                <w:lang w:val="sr-Latn-ME"/>
                              </w:rPr>
                              <w:t>Istraživačka/naučna organizacija ili organizacija za istraživanje i širenje znanja</w:t>
                            </w:r>
                            <w:r w:rsidRPr="003278C3">
                              <w:rPr>
                                <w:rFonts w:ascii="Arial" w:hAnsi="Arial" w:cs="Arial"/>
                                <w:bCs/>
                                <w:color w:val="000000"/>
                                <w:lang w:val="sr-Latn-ME"/>
                              </w:rPr>
                              <w:t xml:space="preserve"> znači subjek</w:t>
                            </w:r>
                            <w:r w:rsidR="00197F7D">
                              <w:rPr>
                                <w:rFonts w:ascii="Arial" w:hAnsi="Arial" w:cs="Arial"/>
                                <w:bCs/>
                                <w:color w:val="000000"/>
                                <w:lang w:val="sr-Latn-ME"/>
                              </w:rPr>
                              <w:t>a</w:t>
                            </w:r>
                            <w:r w:rsidRPr="003278C3">
                              <w:rPr>
                                <w:rFonts w:ascii="Arial" w:hAnsi="Arial" w:cs="Arial"/>
                                <w:bCs/>
                                <w:color w:val="000000"/>
                                <w:lang w:val="sr-Latn-ME"/>
                              </w:rPr>
                              <w:t xml:space="preserve">t (kao što su univerziteti ili istraživački instituti, agencije za prenos tehnologije, posrednici u inovaciji, fizička lica ili virtualni kolaborativni subjekti usmjereni na istraživanje), bez obzira na njihov pravni status (organizaciju na osnovu javnog ili privatnog prava) odnosno način finansiranja, čiji je prvenstveni cilj </w:t>
                            </w:r>
                            <w:r w:rsidR="003C138D">
                              <w:rPr>
                                <w:rFonts w:ascii="Arial" w:hAnsi="Arial" w:cs="Arial"/>
                                <w:bCs/>
                                <w:color w:val="000000"/>
                                <w:lang w:val="sr-Latn-ME"/>
                              </w:rPr>
                              <w:t xml:space="preserve">da </w:t>
                            </w:r>
                            <w:r w:rsidRPr="003278C3">
                              <w:rPr>
                                <w:rFonts w:ascii="Arial" w:hAnsi="Arial" w:cs="Arial"/>
                                <w:bCs/>
                                <w:color w:val="000000"/>
                                <w:lang w:val="sr-Latn-ME"/>
                              </w:rPr>
                              <w:t>nezavisno sprovod</w:t>
                            </w:r>
                            <w:r w:rsidR="003C138D">
                              <w:rPr>
                                <w:rFonts w:ascii="Arial" w:hAnsi="Arial" w:cs="Arial"/>
                                <w:bCs/>
                                <w:color w:val="000000"/>
                                <w:lang w:val="sr-Latn-ME"/>
                              </w:rPr>
                              <w:t>e</w:t>
                            </w:r>
                            <w:r w:rsidRPr="003278C3">
                              <w:rPr>
                                <w:rFonts w:ascii="Arial" w:hAnsi="Arial" w:cs="Arial"/>
                                <w:bCs/>
                                <w:color w:val="000000"/>
                                <w:lang w:val="sr-Latn-ME"/>
                              </w:rPr>
                              <w:t xml:space="preserve"> </w:t>
                            </w:r>
                            <w:r w:rsidR="003C138D">
                              <w:rPr>
                                <w:rFonts w:ascii="Arial" w:hAnsi="Arial" w:cs="Arial"/>
                                <w:bCs/>
                                <w:color w:val="000000"/>
                                <w:lang w:val="sr-Latn-ME"/>
                              </w:rPr>
                              <w:t xml:space="preserve">osnovno </w:t>
                            </w:r>
                            <w:r w:rsidRPr="003278C3">
                              <w:rPr>
                                <w:rFonts w:ascii="Arial" w:hAnsi="Arial" w:cs="Arial"/>
                                <w:bCs/>
                                <w:color w:val="000000"/>
                                <w:lang w:val="sr-Latn-ME"/>
                              </w:rPr>
                              <w:t>istraživanje, industrijsko istraživanje ili eksperimentalni razvoj</w:t>
                            </w:r>
                            <w:r w:rsidR="003C138D">
                              <w:rPr>
                                <w:rFonts w:ascii="Arial" w:hAnsi="Arial" w:cs="Arial"/>
                                <w:bCs/>
                                <w:color w:val="000000"/>
                                <w:lang w:val="sr-Latn-ME"/>
                              </w:rPr>
                              <w:t>,</w:t>
                            </w:r>
                            <w:r w:rsidRPr="003278C3">
                              <w:rPr>
                                <w:rFonts w:ascii="Arial" w:hAnsi="Arial" w:cs="Arial"/>
                                <w:bCs/>
                                <w:color w:val="000000"/>
                                <w:lang w:val="sr-Latn-ME"/>
                              </w:rPr>
                              <w:t xml:space="preserve"> ili s</w:t>
                            </w:r>
                            <w:r w:rsidR="003C138D">
                              <w:rPr>
                                <w:rFonts w:ascii="Arial" w:hAnsi="Arial" w:cs="Arial"/>
                                <w:bCs/>
                                <w:color w:val="000000"/>
                                <w:lang w:val="sr-Latn-ME"/>
                              </w:rPr>
                              <w:t>a</w:t>
                            </w:r>
                            <w:r w:rsidRPr="003278C3">
                              <w:rPr>
                                <w:rFonts w:ascii="Arial" w:hAnsi="Arial" w:cs="Arial"/>
                                <w:bCs/>
                                <w:color w:val="000000"/>
                                <w:lang w:val="sr-Latn-ME"/>
                              </w:rPr>
                              <w:t xml:space="preserve"> rezultatima tih djelatnosti upoznati široku javnost, putem predavanja, objavljivanja ili prenosa znanja. Ako taj subjek</w:t>
                            </w:r>
                            <w:r w:rsidR="00D44C7E">
                              <w:rPr>
                                <w:rFonts w:ascii="Arial" w:hAnsi="Arial" w:cs="Arial"/>
                                <w:bCs/>
                                <w:color w:val="000000"/>
                                <w:lang w:val="sr-Latn-ME"/>
                              </w:rPr>
                              <w:t>a</w:t>
                            </w:r>
                            <w:r w:rsidRPr="003278C3">
                              <w:rPr>
                                <w:rFonts w:ascii="Arial" w:hAnsi="Arial" w:cs="Arial"/>
                                <w:bCs/>
                                <w:color w:val="000000"/>
                                <w:lang w:val="sr-Latn-ME"/>
                              </w:rPr>
                              <w:t>t obavlja i ekonomske djelatnosti, finansiranje, troškovi i prihodi tih ekonomskih djelatnosti moraju se obračunati zasebno. Preduzeća koja imaju presudan uticaj na takav subjek</w:t>
                            </w:r>
                            <w:r w:rsidR="00534A52">
                              <w:rPr>
                                <w:rFonts w:ascii="Arial" w:hAnsi="Arial" w:cs="Arial"/>
                                <w:bCs/>
                                <w:color w:val="000000"/>
                                <w:lang w:val="sr-Latn-ME"/>
                              </w:rPr>
                              <w:t>a</w:t>
                            </w:r>
                            <w:r w:rsidRPr="003278C3">
                              <w:rPr>
                                <w:rFonts w:ascii="Arial" w:hAnsi="Arial" w:cs="Arial"/>
                                <w:bCs/>
                                <w:color w:val="000000"/>
                                <w:lang w:val="sr-Latn-ME"/>
                              </w:rPr>
                              <w:t>t, na primjer kao vlasnici udjela u njemu ili kao njegovi članovi, nemaju povlašćeni pristup rezultatima koje subjek</w:t>
                            </w:r>
                            <w:r w:rsidR="00534A52">
                              <w:rPr>
                                <w:rFonts w:ascii="Arial" w:hAnsi="Arial" w:cs="Arial"/>
                                <w:bCs/>
                                <w:color w:val="000000"/>
                                <w:lang w:val="sr-Latn-ME"/>
                              </w:rPr>
                              <w:t>a</w:t>
                            </w:r>
                            <w:r w:rsidRPr="003278C3">
                              <w:rPr>
                                <w:rFonts w:ascii="Arial" w:hAnsi="Arial" w:cs="Arial"/>
                                <w:bCs/>
                                <w:color w:val="000000"/>
                                <w:lang w:val="sr-Latn-ME"/>
                              </w:rPr>
                              <w:t>t proizvede. (Vidi poglavlje 1.3 Okvira Zajednice).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A2DF1" id="_x0000_t202" coordsize="21600,21600" o:spt="202" path="m,l,21600r21600,l21600,xe">
                <v:stroke joinstyle="miter"/>
                <v:path gradientshapeok="t" o:connecttype="rect"/>
              </v:shapetype>
              <v:shape id="Text Box 2" o:spid="_x0000_s1026" type="#_x0000_t202" style="position:absolute;left:0;text-align:left;margin-left:0;margin-top:31.15pt;width:472.65pt;height:157.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7TSAIAAIUEAAAOAAAAZHJzL2Uyb0RvYy54bWysVNtu2zAMfR+wfxD0vviCXBojTtGl6zCg&#10;6wa0+wBZlmNhkuhJSuzs60fJTpZub8NeDImkDg95SG9uB63IUVgnwZQ0m6WUCMOhlmZf0m8vD+9u&#10;KHGemZopMKKkJ+Ho7fbtm03fFSKHFlQtLEEQ44q+K2nrfVckieOt0MzNoBMGnQ1YzTxe7T6pLesR&#10;XaskT9Nl0oOtOwtcOIfW+9FJtxG/aQT3X5rGCU9USZGbj18bv1X4JtsNK/aWda3kEw32Dyw0kwaT&#10;XqDumWfkYOVfUFpyCw4aP+OgE2gayUWsAavJ0j+qeW5ZJ2It2BzXXdrk/h8sfzp+tUTWJc2zFSWG&#10;aRTpRQyevIeB5KE/fecKDHvuMNAPaEadY62uewT+3REDu5aZvbizFvpWsBr5ZeFlcvV0xHEBpOo/&#10;Q41p2MFDBBoaq0PzsB0E0VGn00WbQIWjcZmm+XKxoISjL1uvF/ObVczBivPzzjr/UYAm4VBSi+JH&#10;eHZ8dD7QYcU5JGRzoGT9IJWKlzBwYqcsOTIcFca5MH4sUx008h3tOHLpNDRoxtEazTdnM6aIoxuQ&#10;YsJXSZQhfUnXi3wx9u8VAbuvLukD3JgnAF6HaelxX5TUJY1JJzKh6x9MHafZM6nGMz5WZpIhdH7U&#10;wA/VMMlaQX1CQSyMe4F7jIcW7E9KetyJkrofB2YFJeqTQVHX2Xwelihe5otVjhd77amuPcxwhCqp&#10;p2Q87nxcvNBuA3cofiOjLGFKRiYTV5z12LxpL8MyXd9j1O+/x/YXAAAA//8DAFBLAwQUAAYACAAA&#10;ACEAG5y6f94AAAAHAQAADwAAAGRycy9kb3ducmV2LnhtbEyPwU7DMBBE70j8g7VI3KhDQ1MIcSqE&#10;lIoLKiRcuLnxNomw11HstuHvWU5w29GMZt4Wm9lZccIpDJ4U3C4SEEitNwN1Cj6a6uYeRIiajLae&#10;UME3BtiUlxeFzo0/0zue6tgJLqGQawV9jGMuZWh7dDos/IjE3sFPTkeWUyfNpM9c7qxcJkkmnR6I&#10;F3o94nOP7Vd9dAq2b9WrTz/rtQ1bil01NrvDS6PU9dX89Agi4hz/wvCLz+hQMtPeH8kEYRXwI1FB&#10;tkxBsPtwt+JjryBdZyuQZSH/85c/AAAA//8DAFBLAQItABQABgAIAAAAIQC2gziS/gAAAOEBAAAT&#10;AAAAAAAAAAAAAAAAAAAAAABbQ29udGVudF9UeXBlc10ueG1sUEsBAi0AFAAGAAgAAAAhADj9If/W&#10;AAAAlAEAAAsAAAAAAAAAAAAAAAAALwEAAF9yZWxzLy5yZWxzUEsBAi0AFAAGAAgAAAAhAHk/LtNI&#10;AgAAhQQAAA4AAAAAAAAAAAAAAAAALgIAAGRycy9lMm9Eb2MueG1sUEsBAi0AFAAGAAgAAAAhABuc&#10;un/eAAAABwEAAA8AAAAAAAAAAAAAAAAAogQAAGRycy9kb3ducmV2LnhtbFBLBQYAAAAABAAEAPMA&#10;AACtBQAAAAA=&#10;" fillcolor="#deeaf6 [660]">
                <v:textbox>
                  <w:txbxContent>
                    <w:p w14:paraId="04DA8DA7" w14:textId="7A802F85" w:rsidR="00DC4403" w:rsidRDefault="00DC4403" w:rsidP="003C138D">
                      <w:pPr>
                        <w:jc w:val="both"/>
                      </w:pPr>
                      <w:r w:rsidRPr="00F656E9">
                        <w:rPr>
                          <w:rFonts w:ascii="Arial" w:hAnsi="Arial" w:cs="Arial"/>
                          <w:b/>
                          <w:bCs/>
                          <w:color w:val="000000"/>
                          <w:lang w:val="sr-Latn-ME"/>
                        </w:rPr>
                        <w:t>Istraživačka/naučna organizacija ili organizacija za istraživanje i širenje znanja</w:t>
                      </w:r>
                      <w:r w:rsidRPr="003278C3">
                        <w:rPr>
                          <w:rFonts w:ascii="Arial" w:hAnsi="Arial" w:cs="Arial"/>
                          <w:bCs/>
                          <w:color w:val="000000"/>
                          <w:lang w:val="sr-Latn-ME"/>
                        </w:rPr>
                        <w:t xml:space="preserve"> znači subjek</w:t>
                      </w:r>
                      <w:r w:rsidR="00197F7D">
                        <w:rPr>
                          <w:rFonts w:ascii="Arial" w:hAnsi="Arial" w:cs="Arial"/>
                          <w:bCs/>
                          <w:color w:val="000000"/>
                          <w:lang w:val="sr-Latn-ME"/>
                        </w:rPr>
                        <w:t>a</w:t>
                      </w:r>
                      <w:r w:rsidRPr="003278C3">
                        <w:rPr>
                          <w:rFonts w:ascii="Arial" w:hAnsi="Arial" w:cs="Arial"/>
                          <w:bCs/>
                          <w:color w:val="000000"/>
                          <w:lang w:val="sr-Latn-ME"/>
                        </w:rPr>
                        <w:t xml:space="preserve">t (kao što su univerziteti ili istraživački instituti, agencije za prenos tehnologije, posrednici u inovaciji, fizička lica ili virtualni kolaborativni subjekti usmjereni na istraživanje), bez obzira na njihov pravni status (organizaciju na osnovu javnog ili privatnog prava) odnosno način finansiranja, čiji je prvenstveni cilj </w:t>
                      </w:r>
                      <w:r w:rsidR="003C138D">
                        <w:rPr>
                          <w:rFonts w:ascii="Arial" w:hAnsi="Arial" w:cs="Arial"/>
                          <w:bCs/>
                          <w:color w:val="000000"/>
                          <w:lang w:val="sr-Latn-ME"/>
                        </w:rPr>
                        <w:t xml:space="preserve">da </w:t>
                      </w:r>
                      <w:r w:rsidRPr="003278C3">
                        <w:rPr>
                          <w:rFonts w:ascii="Arial" w:hAnsi="Arial" w:cs="Arial"/>
                          <w:bCs/>
                          <w:color w:val="000000"/>
                          <w:lang w:val="sr-Latn-ME"/>
                        </w:rPr>
                        <w:t>nezavisno sprovod</w:t>
                      </w:r>
                      <w:r w:rsidR="003C138D">
                        <w:rPr>
                          <w:rFonts w:ascii="Arial" w:hAnsi="Arial" w:cs="Arial"/>
                          <w:bCs/>
                          <w:color w:val="000000"/>
                          <w:lang w:val="sr-Latn-ME"/>
                        </w:rPr>
                        <w:t>e</w:t>
                      </w:r>
                      <w:r w:rsidRPr="003278C3">
                        <w:rPr>
                          <w:rFonts w:ascii="Arial" w:hAnsi="Arial" w:cs="Arial"/>
                          <w:bCs/>
                          <w:color w:val="000000"/>
                          <w:lang w:val="sr-Latn-ME"/>
                        </w:rPr>
                        <w:t xml:space="preserve"> </w:t>
                      </w:r>
                      <w:r w:rsidR="003C138D">
                        <w:rPr>
                          <w:rFonts w:ascii="Arial" w:hAnsi="Arial" w:cs="Arial"/>
                          <w:bCs/>
                          <w:color w:val="000000"/>
                          <w:lang w:val="sr-Latn-ME"/>
                        </w:rPr>
                        <w:t xml:space="preserve">osnovno </w:t>
                      </w:r>
                      <w:r w:rsidRPr="003278C3">
                        <w:rPr>
                          <w:rFonts w:ascii="Arial" w:hAnsi="Arial" w:cs="Arial"/>
                          <w:bCs/>
                          <w:color w:val="000000"/>
                          <w:lang w:val="sr-Latn-ME"/>
                        </w:rPr>
                        <w:t>istraživanje, industrijsko istraživanje ili eksperimentalni razvoj</w:t>
                      </w:r>
                      <w:r w:rsidR="003C138D">
                        <w:rPr>
                          <w:rFonts w:ascii="Arial" w:hAnsi="Arial" w:cs="Arial"/>
                          <w:bCs/>
                          <w:color w:val="000000"/>
                          <w:lang w:val="sr-Latn-ME"/>
                        </w:rPr>
                        <w:t>,</w:t>
                      </w:r>
                      <w:r w:rsidRPr="003278C3">
                        <w:rPr>
                          <w:rFonts w:ascii="Arial" w:hAnsi="Arial" w:cs="Arial"/>
                          <w:bCs/>
                          <w:color w:val="000000"/>
                          <w:lang w:val="sr-Latn-ME"/>
                        </w:rPr>
                        <w:t xml:space="preserve"> ili s</w:t>
                      </w:r>
                      <w:r w:rsidR="003C138D">
                        <w:rPr>
                          <w:rFonts w:ascii="Arial" w:hAnsi="Arial" w:cs="Arial"/>
                          <w:bCs/>
                          <w:color w:val="000000"/>
                          <w:lang w:val="sr-Latn-ME"/>
                        </w:rPr>
                        <w:t>a</w:t>
                      </w:r>
                      <w:r w:rsidRPr="003278C3">
                        <w:rPr>
                          <w:rFonts w:ascii="Arial" w:hAnsi="Arial" w:cs="Arial"/>
                          <w:bCs/>
                          <w:color w:val="000000"/>
                          <w:lang w:val="sr-Latn-ME"/>
                        </w:rPr>
                        <w:t xml:space="preserve"> rezultatima tih djelatnosti upoznati široku javnost, putem predavanja, objavljivanja ili prenosa znanja. Ako taj subjek</w:t>
                      </w:r>
                      <w:r w:rsidR="00D44C7E">
                        <w:rPr>
                          <w:rFonts w:ascii="Arial" w:hAnsi="Arial" w:cs="Arial"/>
                          <w:bCs/>
                          <w:color w:val="000000"/>
                          <w:lang w:val="sr-Latn-ME"/>
                        </w:rPr>
                        <w:t>a</w:t>
                      </w:r>
                      <w:r w:rsidRPr="003278C3">
                        <w:rPr>
                          <w:rFonts w:ascii="Arial" w:hAnsi="Arial" w:cs="Arial"/>
                          <w:bCs/>
                          <w:color w:val="000000"/>
                          <w:lang w:val="sr-Latn-ME"/>
                        </w:rPr>
                        <w:t>t obavlja i ekonomske djelatnosti, finansiranje, troškovi i prihodi tih ekonomskih djelatnosti moraju se obračunati zasebno. Preduzeća koja imaju presudan uticaj na takav subjek</w:t>
                      </w:r>
                      <w:r w:rsidR="00534A52">
                        <w:rPr>
                          <w:rFonts w:ascii="Arial" w:hAnsi="Arial" w:cs="Arial"/>
                          <w:bCs/>
                          <w:color w:val="000000"/>
                          <w:lang w:val="sr-Latn-ME"/>
                        </w:rPr>
                        <w:t>a</w:t>
                      </w:r>
                      <w:r w:rsidRPr="003278C3">
                        <w:rPr>
                          <w:rFonts w:ascii="Arial" w:hAnsi="Arial" w:cs="Arial"/>
                          <w:bCs/>
                          <w:color w:val="000000"/>
                          <w:lang w:val="sr-Latn-ME"/>
                        </w:rPr>
                        <w:t>t, na primjer kao vlasnici udjela u njemu ili kao njegovi članovi, nemaju povlašćeni pristup rezultatima koje subjek</w:t>
                      </w:r>
                      <w:r w:rsidR="00534A52">
                        <w:rPr>
                          <w:rFonts w:ascii="Arial" w:hAnsi="Arial" w:cs="Arial"/>
                          <w:bCs/>
                          <w:color w:val="000000"/>
                          <w:lang w:val="sr-Latn-ME"/>
                        </w:rPr>
                        <w:t>a</w:t>
                      </w:r>
                      <w:r w:rsidRPr="003278C3">
                        <w:rPr>
                          <w:rFonts w:ascii="Arial" w:hAnsi="Arial" w:cs="Arial"/>
                          <w:bCs/>
                          <w:color w:val="000000"/>
                          <w:lang w:val="sr-Latn-ME"/>
                        </w:rPr>
                        <w:t>t proizvede. (Vidi poglavlje 1.3 Okvira Zajednice).</w:t>
                      </w:r>
                    </w:p>
                  </w:txbxContent>
                </v:textbox>
                <w10:wrap type="square" anchorx="margin"/>
              </v:shape>
            </w:pict>
          </mc:Fallback>
        </mc:AlternateContent>
      </w:r>
      <w:r w:rsidRPr="00DC4403">
        <w:rPr>
          <w:rFonts w:ascii="Arial" w:hAnsi="Arial" w:cs="Arial"/>
          <w:sz w:val="24"/>
          <w:szCs w:val="24"/>
        </w:rPr>
        <w:t>Okvir Zajednice</w:t>
      </w:r>
      <w:r w:rsidR="00197F7D">
        <w:rPr>
          <w:rFonts w:ascii="Arial" w:hAnsi="Arial" w:cs="Arial"/>
          <w:sz w:val="24"/>
          <w:szCs w:val="24"/>
        </w:rPr>
        <w:t xml:space="preserve"> definiše</w:t>
      </w:r>
      <w:r w:rsidRPr="00DC4403">
        <w:rPr>
          <w:rFonts w:ascii="Arial" w:hAnsi="Arial" w:cs="Arial"/>
          <w:sz w:val="24"/>
          <w:szCs w:val="24"/>
        </w:rPr>
        <w:t xml:space="preserve"> istraživačku organizaciju na sljedeći način</w:t>
      </w:r>
      <w:r w:rsidRPr="00DC4403">
        <w:rPr>
          <w:rFonts w:ascii="Arial" w:hAnsi="Arial" w:cs="Arial"/>
          <w:b/>
          <w:bCs/>
          <w:color w:val="1F4E79" w:themeColor="accent1" w:themeShade="80"/>
          <w:sz w:val="24"/>
          <w:szCs w:val="24"/>
        </w:rPr>
        <w:t>:</w:t>
      </w:r>
    </w:p>
    <w:p w14:paraId="1A2D244C" w14:textId="77777777" w:rsidR="00DC4403" w:rsidRDefault="00DC4403" w:rsidP="00DC4403">
      <w:pPr>
        <w:spacing w:line="240" w:lineRule="auto"/>
        <w:jc w:val="both"/>
        <w:rPr>
          <w:rFonts w:ascii="Arial" w:hAnsi="Arial" w:cs="Arial"/>
          <w:b/>
          <w:color w:val="1F4E79" w:themeColor="accent1" w:themeShade="80"/>
          <w:sz w:val="24"/>
          <w:szCs w:val="24"/>
        </w:rPr>
      </w:pPr>
    </w:p>
    <w:p w14:paraId="4EA84952" w14:textId="77777777" w:rsidR="003C138D" w:rsidRDefault="003C138D">
      <w:pPr>
        <w:rPr>
          <w:rFonts w:ascii="Arial" w:hAnsi="Arial" w:cs="Arial"/>
          <w:b/>
          <w:color w:val="1F4E79" w:themeColor="accent1" w:themeShade="80"/>
          <w:sz w:val="24"/>
          <w:szCs w:val="24"/>
          <w:lang w:val="hr-HR"/>
        </w:rPr>
      </w:pPr>
      <w:r>
        <w:rPr>
          <w:rFonts w:ascii="Arial" w:hAnsi="Arial" w:cs="Arial"/>
          <w:b/>
          <w:color w:val="1F4E79" w:themeColor="accent1" w:themeShade="80"/>
          <w:sz w:val="24"/>
          <w:szCs w:val="24"/>
        </w:rPr>
        <w:br w:type="page"/>
      </w:r>
    </w:p>
    <w:p w14:paraId="7E1D288D" w14:textId="3FBA84D6" w:rsidR="00926956" w:rsidRPr="00926956" w:rsidRDefault="003C138D" w:rsidP="00926956">
      <w:pPr>
        <w:pStyle w:val="ListParagraph"/>
        <w:numPr>
          <w:ilvl w:val="0"/>
          <w:numId w:val="27"/>
        </w:numPr>
        <w:spacing w:line="240" w:lineRule="auto"/>
        <w:jc w:val="both"/>
        <w:rPr>
          <w:rFonts w:ascii="Arial" w:hAnsi="Arial" w:cs="Arial"/>
          <w:b/>
          <w:color w:val="1F4E79" w:themeColor="accent1" w:themeShade="80"/>
          <w:sz w:val="24"/>
          <w:szCs w:val="24"/>
        </w:rPr>
      </w:pPr>
      <w:r w:rsidRPr="00926956">
        <w:rPr>
          <w:rFonts w:ascii="Arial" w:hAnsi="Arial" w:cs="Arial"/>
          <w:b/>
          <w:color w:val="1F4E79" w:themeColor="accent1" w:themeShade="80"/>
          <w:sz w:val="24"/>
          <w:szCs w:val="24"/>
        </w:rPr>
        <w:lastRenderedPageBreak/>
        <w:t xml:space="preserve">Neekonomske djelatnosti naučnoistraživačkih </w:t>
      </w:r>
      <w:r>
        <w:rPr>
          <w:rFonts w:ascii="Arial" w:hAnsi="Arial" w:cs="Arial"/>
          <w:b/>
          <w:color w:val="1F4E79" w:themeColor="accent1" w:themeShade="80"/>
          <w:sz w:val="24"/>
          <w:szCs w:val="24"/>
        </w:rPr>
        <w:t>ustanova</w:t>
      </w:r>
    </w:p>
    <w:p w14:paraId="50645AD7" w14:textId="6453B497" w:rsidR="00DC4403" w:rsidRPr="00926956" w:rsidRDefault="00DC4403" w:rsidP="00926956">
      <w:pPr>
        <w:spacing w:line="240" w:lineRule="auto"/>
        <w:jc w:val="both"/>
        <w:rPr>
          <w:rFonts w:ascii="Arial" w:hAnsi="Arial" w:cs="Arial"/>
          <w:b/>
          <w:color w:val="1F4E79" w:themeColor="accent1" w:themeShade="80"/>
          <w:sz w:val="24"/>
          <w:szCs w:val="24"/>
        </w:rPr>
      </w:pPr>
      <w:r w:rsidRPr="00926956">
        <w:rPr>
          <w:rFonts w:ascii="Arial" w:hAnsi="Arial" w:cs="Arial"/>
          <w:bCs/>
          <w:sz w:val="24"/>
          <w:szCs w:val="24"/>
          <w:lang w:val="sr-Latn-ME"/>
        </w:rPr>
        <w:t xml:space="preserve">Prema Okviru Zajednice, Komisija smatra da su sljedeće djelatnosti naučnoistraživačkih </w:t>
      </w:r>
      <w:r w:rsidR="003C138D">
        <w:rPr>
          <w:rFonts w:ascii="Arial" w:hAnsi="Arial" w:cs="Arial"/>
          <w:bCs/>
          <w:sz w:val="24"/>
          <w:szCs w:val="24"/>
          <w:lang w:val="sr-Latn-ME"/>
        </w:rPr>
        <w:t>ustanova</w:t>
      </w:r>
      <w:r w:rsidRPr="00926956">
        <w:rPr>
          <w:rFonts w:ascii="Arial" w:hAnsi="Arial" w:cs="Arial"/>
          <w:bCs/>
          <w:sz w:val="24"/>
          <w:szCs w:val="24"/>
          <w:lang w:val="sr-Latn-ME"/>
        </w:rPr>
        <w:t xml:space="preserve"> </w:t>
      </w:r>
      <w:r w:rsidRPr="00926956">
        <w:rPr>
          <w:rFonts w:ascii="Arial" w:hAnsi="Arial" w:cs="Arial"/>
          <w:b/>
          <w:bCs/>
          <w:sz w:val="24"/>
          <w:szCs w:val="24"/>
          <w:lang w:val="sr-Latn-ME"/>
        </w:rPr>
        <w:t>uopšteno neekonomske:</w:t>
      </w:r>
    </w:p>
    <w:p w14:paraId="34FDDD45" w14:textId="77777777" w:rsidR="00DC4403" w:rsidRPr="006E6C07" w:rsidRDefault="00DC4403" w:rsidP="00DC4403">
      <w:pPr>
        <w:pStyle w:val="ListParagraph"/>
        <w:spacing w:line="276" w:lineRule="auto"/>
        <w:rPr>
          <w:rFonts w:ascii="Arial" w:hAnsi="Arial" w:cs="Arial"/>
          <w:b/>
          <w:bCs/>
          <w:sz w:val="24"/>
          <w:szCs w:val="24"/>
          <w:lang w:val="sr-Latn-ME"/>
        </w:rPr>
      </w:pPr>
    </w:p>
    <w:p w14:paraId="0A1E80E1" w14:textId="77777777" w:rsidR="00DC4403" w:rsidRPr="006E6C07" w:rsidRDefault="00DC4403" w:rsidP="00DC4403">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sz w:val="24"/>
          <w:szCs w:val="24"/>
          <w:lang w:val="sr-Latn-ME"/>
        </w:rPr>
        <w:t>edukacija u svrhu većeg broja kvalifikovanijih ljudskih resursa. U skladu sa sudskom praksom i praksom donošenja odluka Komisije i kako je objašnjeno u Obavještenju o pojmu državne pomoći i Komunikaciji o uslugama od opšteg ekonomskog interesa, javno obrazovanje organizovano u okviru nacionalnog obrazovnog sistema, koje uglavnom ili u potpunosti finansira država i pod nadzorom je države, smatra se neekonomskom djelatnošću;</w:t>
      </w:r>
    </w:p>
    <w:p w14:paraId="4F42DEED" w14:textId="77777777" w:rsidR="00DC4403" w:rsidRPr="006E6C07" w:rsidRDefault="00DC4403" w:rsidP="00DC4403">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nezavisno istraživanje i razvoj (IR) za više znanja i bolje razumijevanje, uključujući kolaborativno istraživanje i razvoj (IR) pri kojem istraživačke organizacije ili istraživačka infrastruktura efikasno sarađuju;</w:t>
      </w:r>
    </w:p>
    <w:p w14:paraId="536F03DC" w14:textId="6008D017" w:rsidR="00DC4403" w:rsidRPr="006E6C07" w:rsidRDefault="00DC4403" w:rsidP="00DC4403">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neisključivo i nediskriminirajuće širenje rezultata istraživanja, npr. podučavanjem, otvorenim bazama podataka, publikacijama ili računa</w:t>
      </w:r>
      <w:r w:rsidR="00A11FE1">
        <w:rPr>
          <w:rFonts w:ascii="Arial" w:hAnsi="Arial" w:cs="Arial"/>
          <w:bCs/>
          <w:sz w:val="24"/>
          <w:szCs w:val="24"/>
          <w:lang w:val="sr-Latn-ME"/>
        </w:rPr>
        <w:t>rskim</w:t>
      </w:r>
      <w:r w:rsidRPr="006E6C07">
        <w:rPr>
          <w:rFonts w:ascii="Arial" w:hAnsi="Arial" w:cs="Arial"/>
          <w:bCs/>
          <w:sz w:val="24"/>
          <w:szCs w:val="24"/>
          <w:lang w:val="sr-Latn-ME"/>
        </w:rPr>
        <w:t xml:space="preserve"> programima s otvorenim kodom; </w:t>
      </w:r>
    </w:p>
    <w:p w14:paraId="64F3FFFD" w14:textId="193BDEE8" w:rsidR="00DC4403" w:rsidRDefault="00DC4403" w:rsidP="00DC4403">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aktivnosti prenosa (transfera) znanja</w:t>
      </w:r>
      <w:r>
        <w:rPr>
          <w:rStyle w:val="FootnoteReference"/>
          <w:rFonts w:ascii="Arial" w:hAnsi="Arial" w:cs="Arial"/>
          <w:bCs/>
          <w:sz w:val="24"/>
          <w:szCs w:val="24"/>
          <w:lang w:val="sr-Latn-ME"/>
        </w:rPr>
        <w:footnoteReference w:id="3"/>
      </w:r>
      <w:r w:rsidRPr="006E6C07">
        <w:rPr>
          <w:rFonts w:ascii="Arial" w:hAnsi="Arial" w:cs="Arial"/>
          <w:sz w:val="24"/>
          <w:szCs w:val="24"/>
        </w:rPr>
        <w:t xml:space="preserve"> </w:t>
      </w:r>
      <w:r w:rsidRPr="006E6C07">
        <w:rPr>
          <w:rFonts w:ascii="Arial" w:hAnsi="Arial" w:cs="Arial"/>
          <w:bCs/>
          <w:sz w:val="24"/>
          <w:szCs w:val="24"/>
          <w:lang w:val="sr-Latn-ME"/>
        </w:rPr>
        <w:t>ako ih izvršava istraživačka organizacija ili istraživačka infrastruktura (uključujući njihov</w:t>
      </w:r>
      <w:r w:rsidR="0068224F">
        <w:rPr>
          <w:rFonts w:ascii="Arial" w:hAnsi="Arial" w:cs="Arial"/>
          <w:bCs/>
          <w:sz w:val="24"/>
          <w:szCs w:val="24"/>
          <w:lang w:val="sr-Latn-ME"/>
        </w:rPr>
        <w:t>a</w:t>
      </w:r>
      <w:r w:rsidRPr="006E6C07">
        <w:rPr>
          <w:rFonts w:ascii="Arial" w:hAnsi="Arial" w:cs="Arial"/>
          <w:bCs/>
          <w:sz w:val="24"/>
          <w:szCs w:val="24"/>
          <w:lang w:val="sr-Latn-ME"/>
        </w:rPr>
        <w:t xml:space="preserve"> od</w:t>
      </w:r>
      <w:r w:rsidR="0068224F">
        <w:rPr>
          <w:rFonts w:ascii="Arial" w:hAnsi="Arial" w:cs="Arial"/>
          <w:bCs/>
          <w:sz w:val="24"/>
          <w:szCs w:val="24"/>
          <w:lang w:val="sr-Latn-ME"/>
        </w:rPr>
        <w:t>jeljenja</w:t>
      </w:r>
      <w:r w:rsidRPr="006E6C07">
        <w:rPr>
          <w:rFonts w:ascii="Arial" w:hAnsi="Arial" w:cs="Arial"/>
          <w:bCs/>
          <w:sz w:val="24"/>
          <w:szCs w:val="24"/>
          <w:lang w:val="sr-Latn-ME"/>
        </w:rPr>
        <w:t xml:space="preserve"> ili </w:t>
      </w:r>
      <w:r w:rsidR="0091282C">
        <w:rPr>
          <w:rFonts w:ascii="Arial" w:hAnsi="Arial" w:cs="Arial"/>
          <w:bCs/>
          <w:sz w:val="24"/>
          <w:szCs w:val="24"/>
          <w:lang w:val="sr-Latn-ME"/>
        </w:rPr>
        <w:t>filijale</w:t>
      </w:r>
      <w:r w:rsidRPr="006E6C07">
        <w:rPr>
          <w:rFonts w:ascii="Arial" w:hAnsi="Arial" w:cs="Arial"/>
          <w:bCs/>
          <w:sz w:val="24"/>
          <w:szCs w:val="24"/>
          <w:lang w:val="sr-Latn-ME"/>
        </w:rPr>
        <w:t>) ili se izvršavaju zajedno s</w:t>
      </w:r>
      <w:r w:rsidR="003C138D">
        <w:rPr>
          <w:rFonts w:ascii="Arial" w:hAnsi="Arial" w:cs="Arial"/>
          <w:bCs/>
          <w:sz w:val="24"/>
          <w:szCs w:val="24"/>
          <w:lang w:val="sr-Latn-ME"/>
        </w:rPr>
        <w:t>a</w:t>
      </w:r>
      <w:r w:rsidRPr="006E6C07">
        <w:rPr>
          <w:rFonts w:ascii="Arial" w:hAnsi="Arial" w:cs="Arial"/>
          <w:bCs/>
          <w:sz w:val="24"/>
          <w:szCs w:val="24"/>
          <w:lang w:val="sr-Latn-ME"/>
        </w:rPr>
        <w:t xml:space="preserve"> takvim tijelima ili u ime drugih takvih subjekata, pri čemu se sav prihod od takvih aktivnosti ponovo ulaže u primarne aktivnosti istraživačke organizacije ili istraživačke infrastrukture. Neekonomska priroda takvih djelatnosti ne dovodi se u pitanje ni ako se s</w:t>
      </w:r>
      <w:r w:rsidR="003C138D">
        <w:rPr>
          <w:rFonts w:ascii="Arial" w:hAnsi="Arial" w:cs="Arial"/>
          <w:bCs/>
          <w:sz w:val="24"/>
          <w:szCs w:val="24"/>
          <w:lang w:val="sr-Latn-ME"/>
        </w:rPr>
        <w:t>a</w:t>
      </w:r>
      <w:r w:rsidRPr="006E6C07">
        <w:rPr>
          <w:rFonts w:ascii="Arial" w:hAnsi="Arial" w:cs="Arial"/>
          <w:bCs/>
          <w:sz w:val="24"/>
          <w:szCs w:val="24"/>
          <w:lang w:val="sr-Latn-ME"/>
        </w:rPr>
        <w:t xml:space="preserve"> trećim stranama putem otvorenih konkursa ugovori pružanje odgovarajućih usluga.</w:t>
      </w:r>
    </w:p>
    <w:p w14:paraId="5021E723" w14:textId="77777777" w:rsidR="00926956" w:rsidRDefault="00926956" w:rsidP="00926956">
      <w:pPr>
        <w:pStyle w:val="ListParagraph"/>
        <w:spacing w:line="276" w:lineRule="auto"/>
        <w:jc w:val="both"/>
        <w:rPr>
          <w:rFonts w:ascii="Arial" w:hAnsi="Arial" w:cs="Arial"/>
          <w:bCs/>
          <w:sz w:val="24"/>
          <w:szCs w:val="24"/>
          <w:lang w:val="sr-Latn-ME"/>
        </w:rPr>
      </w:pPr>
    </w:p>
    <w:p w14:paraId="1A7CE132" w14:textId="557ED1DD" w:rsidR="000A5DB8" w:rsidRPr="003C138D" w:rsidRDefault="003C138D" w:rsidP="00926956">
      <w:pPr>
        <w:pStyle w:val="ListParagraph"/>
        <w:numPr>
          <w:ilvl w:val="0"/>
          <w:numId w:val="27"/>
        </w:numPr>
        <w:spacing w:line="276" w:lineRule="auto"/>
        <w:jc w:val="both"/>
        <w:rPr>
          <w:rFonts w:ascii="Arial" w:eastAsia="Calibri" w:hAnsi="Arial" w:cs="Arial"/>
          <w:b/>
          <w:color w:val="1F4E79" w:themeColor="accent1" w:themeShade="80"/>
          <w:sz w:val="24"/>
          <w:szCs w:val="24"/>
          <w:lang w:val="en-US"/>
        </w:rPr>
      </w:pPr>
      <w:r w:rsidRPr="003C138D">
        <w:rPr>
          <w:rFonts w:ascii="Arial" w:eastAsia="Calibri" w:hAnsi="Arial" w:cs="Arial"/>
          <w:b/>
          <w:color w:val="1F4E79" w:themeColor="accent1" w:themeShade="80"/>
          <w:sz w:val="24"/>
          <w:szCs w:val="24"/>
          <w:lang w:val="en-US"/>
        </w:rPr>
        <w:t>Ekonomske i neekonomske djelatnosti u kontekstu programa saradnje sa naučnom dijasporom</w:t>
      </w:r>
    </w:p>
    <w:p w14:paraId="1A00464A" w14:textId="3C54DE7C" w:rsidR="000A5DB8" w:rsidRPr="00926956" w:rsidRDefault="000A5DB8" w:rsidP="009368C5">
      <w:pPr>
        <w:spacing w:after="120" w:line="252" w:lineRule="auto"/>
        <w:jc w:val="both"/>
        <w:rPr>
          <w:rFonts w:ascii="Arial" w:eastAsia="Calibri" w:hAnsi="Arial" w:cs="Arial"/>
          <w:b/>
          <w:color w:val="1F4E79" w:themeColor="accent1" w:themeShade="80"/>
          <w:sz w:val="24"/>
          <w:szCs w:val="24"/>
        </w:rPr>
      </w:pPr>
      <w:r w:rsidRPr="00926956">
        <w:rPr>
          <w:rFonts w:ascii="Arial" w:eastAsia="Calibri" w:hAnsi="Arial" w:cs="Arial"/>
          <w:b/>
          <w:color w:val="1F4E79" w:themeColor="accent1" w:themeShade="80"/>
          <w:sz w:val="24"/>
          <w:szCs w:val="24"/>
        </w:rPr>
        <w:t xml:space="preserve">U </w:t>
      </w:r>
      <w:proofErr w:type="spellStart"/>
      <w:r w:rsidRPr="00926956">
        <w:rPr>
          <w:rFonts w:ascii="Arial" w:eastAsia="Calibri" w:hAnsi="Arial" w:cs="Arial"/>
          <w:b/>
          <w:color w:val="1F4E79" w:themeColor="accent1" w:themeShade="80"/>
          <w:sz w:val="24"/>
          <w:szCs w:val="24"/>
        </w:rPr>
        <w:t>okviru</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Programa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saradnje</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naučnom</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dijasporom</w:t>
      </w:r>
      <w:proofErr w:type="spellEnd"/>
      <w:r w:rsidRPr="00926956">
        <w:rPr>
          <w:rFonts w:ascii="Arial" w:eastAsia="Calibri" w:hAnsi="Arial" w:cs="Arial"/>
          <w:b/>
          <w:color w:val="1F4E79" w:themeColor="accent1" w:themeShade="80"/>
          <w:sz w:val="24"/>
          <w:szCs w:val="24"/>
        </w:rPr>
        <w:t xml:space="preserve">, </w:t>
      </w:r>
      <w:proofErr w:type="spellStart"/>
      <w:r w:rsidR="00926956">
        <w:rPr>
          <w:rFonts w:ascii="Arial" w:eastAsia="Calibri" w:hAnsi="Arial" w:cs="Arial"/>
          <w:b/>
          <w:color w:val="1F4E79" w:themeColor="accent1" w:themeShade="80"/>
          <w:sz w:val="24"/>
          <w:szCs w:val="24"/>
        </w:rPr>
        <w:t>p</w:t>
      </w:r>
      <w:r w:rsidRPr="00926956">
        <w:rPr>
          <w:rFonts w:ascii="Arial" w:eastAsia="Calibri" w:hAnsi="Arial" w:cs="Arial"/>
          <w:b/>
          <w:color w:val="1F4E79" w:themeColor="accent1" w:themeShade="80"/>
          <w:sz w:val="24"/>
          <w:szCs w:val="24"/>
        </w:rPr>
        <w:t>odnosioci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partneri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koji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su</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istovremeno</w:t>
      </w:r>
      <w:proofErr w:type="spellEnd"/>
      <w:r w:rsidRPr="00926956">
        <w:rPr>
          <w:rFonts w:ascii="Arial" w:eastAsia="Calibri" w:hAnsi="Arial" w:cs="Arial"/>
          <w:b/>
          <w:color w:val="1F4E79" w:themeColor="accent1" w:themeShade="80"/>
          <w:sz w:val="24"/>
          <w:szCs w:val="24"/>
        </w:rPr>
        <w:t xml:space="preserve"> istraživačke/naučne organizacije ili organizacije za </w:t>
      </w:r>
      <w:proofErr w:type="spellStart"/>
      <w:r w:rsidRPr="00926956">
        <w:rPr>
          <w:rFonts w:ascii="Arial" w:eastAsia="Calibri" w:hAnsi="Arial" w:cs="Arial"/>
          <w:b/>
          <w:color w:val="1F4E79" w:themeColor="accent1" w:themeShade="80"/>
          <w:sz w:val="24"/>
          <w:szCs w:val="24"/>
        </w:rPr>
        <w:t>istraživanje</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širenje</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znanja</w:t>
      </w:r>
      <w:proofErr w:type="spellEnd"/>
      <w:r w:rsidRPr="00926956">
        <w:rPr>
          <w:rFonts w:ascii="Arial" w:eastAsia="Calibri" w:hAnsi="Arial" w:cs="Arial"/>
          <w:b/>
          <w:color w:val="1F4E79" w:themeColor="accent1" w:themeShade="80"/>
          <w:sz w:val="24"/>
          <w:szCs w:val="24"/>
        </w:rPr>
        <w:t xml:space="preserve">, a </w:t>
      </w:r>
      <w:proofErr w:type="spellStart"/>
      <w:r w:rsidRPr="00926956">
        <w:rPr>
          <w:rFonts w:ascii="Arial" w:eastAsia="Calibri" w:hAnsi="Arial" w:cs="Arial"/>
          <w:b/>
          <w:color w:val="1F4E79" w:themeColor="accent1" w:themeShade="80"/>
          <w:sz w:val="24"/>
          <w:szCs w:val="24"/>
        </w:rPr>
        <w:t>ne</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ispunjavaju</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uslove</w:t>
      </w:r>
      <w:proofErr w:type="spellEnd"/>
      <w:r w:rsidRPr="00926956">
        <w:rPr>
          <w:rFonts w:ascii="Arial" w:eastAsia="Calibri" w:hAnsi="Arial" w:cs="Arial"/>
          <w:b/>
          <w:color w:val="1F4E79" w:themeColor="accent1" w:themeShade="80"/>
          <w:sz w:val="24"/>
          <w:szCs w:val="24"/>
        </w:rPr>
        <w:t xml:space="preserve"> za </w:t>
      </w:r>
      <w:proofErr w:type="spellStart"/>
      <w:r w:rsidRPr="00926956">
        <w:rPr>
          <w:rFonts w:ascii="Arial" w:eastAsia="Calibri" w:hAnsi="Arial" w:cs="Arial"/>
          <w:b/>
          <w:color w:val="1F4E79" w:themeColor="accent1" w:themeShade="80"/>
          <w:sz w:val="24"/>
          <w:szCs w:val="24"/>
        </w:rPr>
        <w:t>preduzetnika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dužni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su</w:t>
      </w:r>
      <w:proofErr w:type="spellEnd"/>
      <w:r w:rsidRPr="00926956">
        <w:rPr>
          <w:rFonts w:ascii="Arial" w:eastAsia="Calibri" w:hAnsi="Arial" w:cs="Arial"/>
          <w:b/>
          <w:color w:val="1F4E79" w:themeColor="accent1" w:themeShade="80"/>
          <w:sz w:val="24"/>
          <w:szCs w:val="24"/>
        </w:rPr>
        <w:t xml:space="preserve"> </w:t>
      </w:r>
      <w:proofErr w:type="spellStart"/>
      <w:r w:rsidR="00BE2088" w:rsidRPr="00926956">
        <w:rPr>
          <w:rFonts w:ascii="Arial" w:eastAsia="Calibri" w:hAnsi="Arial" w:cs="Arial"/>
          <w:b/>
          <w:color w:val="1F4E79" w:themeColor="accent1" w:themeShade="80"/>
          <w:sz w:val="24"/>
          <w:szCs w:val="24"/>
        </w:rPr>
        <w:t>koristiti</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bespovratna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sredstva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dodijeljena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na</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osnovu</w:t>
      </w:r>
      <w:proofErr w:type="spellEnd"/>
      <w:r w:rsidRPr="00926956">
        <w:rPr>
          <w:rFonts w:ascii="Arial" w:eastAsia="Calibri" w:hAnsi="Arial" w:cs="Arial"/>
          <w:b/>
          <w:color w:val="1F4E79" w:themeColor="accent1" w:themeShade="80"/>
          <w:sz w:val="24"/>
          <w:szCs w:val="24"/>
        </w:rPr>
        <w:t xml:space="preserve"> </w:t>
      </w:r>
      <w:proofErr w:type="spellStart"/>
      <w:r w:rsidR="003C138D">
        <w:rPr>
          <w:rFonts w:ascii="Arial" w:eastAsia="Calibri" w:hAnsi="Arial" w:cs="Arial"/>
          <w:b/>
          <w:color w:val="1F4E79" w:themeColor="accent1" w:themeShade="80"/>
          <w:sz w:val="24"/>
          <w:szCs w:val="24"/>
        </w:rPr>
        <w:t>Konkursa</w:t>
      </w:r>
      <w:proofErr w:type="spellEnd"/>
      <w:r w:rsidR="003C138D">
        <w:rPr>
          <w:rFonts w:ascii="Arial" w:eastAsia="Calibri" w:hAnsi="Arial" w:cs="Arial"/>
          <w:b/>
          <w:color w:val="1F4E79" w:themeColor="accent1" w:themeShade="80"/>
          <w:sz w:val="24"/>
          <w:szCs w:val="24"/>
        </w:rPr>
        <w:t>/</w:t>
      </w:r>
      <w:proofErr w:type="spellStart"/>
      <w:r w:rsidRPr="00926956">
        <w:rPr>
          <w:rFonts w:ascii="Arial" w:eastAsia="Calibri" w:hAnsi="Arial" w:cs="Arial"/>
          <w:b/>
          <w:color w:val="1F4E79" w:themeColor="accent1" w:themeShade="80"/>
          <w:sz w:val="24"/>
          <w:szCs w:val="24"/>
        </w:rPr>
        <w:t>Programa</w:t>
      </w:r>
      <w:proofErr w:type="spellEnd"/>
      <w:r w:rsidRPr="00926956">
        <w:rPr>
          <w:rFonts w:ascii="Arial" w:eastAsia="Calibri" w:hAnsi="Arial" w:cs="Arial"/>
          <w:b/>
          <w:color w:val="1F4E79" w:themeColor="accent1" w:themeShade="80"/>
          <w:sz w:val="24"/>
          <w:szCs w:val="24"/>
        </w:rPr>
        <w:t xml:space="preserve"> za </w:t>
      </w:r>
      <w:proofErr w:type="spellStart"/>
      <w:r w:rsidRPr="00926956">
        <w:rPr>
          <w:rFonts w:ascii="Arial" w:eastAsia="Calibri" w:hAnsi="Arial" w:cs="Arial"/>
          <w:b/>
          <w:color w:val="1F4E79" w:themeColor="accent1" w:themeShade="80"/>
          <w:sz w:val="24"/>
          <w:szCs w:val="24"/>
        </w:rPr>
        <w:t>finansiranje</w:t>
      </w:r>
      <w:proofErr w:type="spellEnd"/>
      <w:r w:rsidRPr="00926956">
        <w:rPr>
          <w:rFonts w:ascii="Arial" w:eastAsia="Calibri" w:hAnsi="Arial" w:cs="Arial"/>
          <w:b/>
          <w:color w:val="1F4E79" w:themeColor="accent1" w:themeShade="80"/>
          <w:sz w:val="24"/>
          <w:szCs w:val="24"/>
        </w:rPr>
        <w:t xml:space="preserve"> </w:t>
      </w:r>
      <w:proofErr w:type="spellStart"/>
      <w:r w:rsidR="00C4319E" w:rsidRPr="00926956">
        <w:rPr>
          <w:rFonts w:ascii="Arial" w:eastAsia="Calibri" w:hAnsi="Arial" w:cs="Arial"/>
          <w:b/>
          <w:color w:val="1F4E79" w:themeColor="accent1" w:themeShade="80"/>
          <w:sz w:val="24"/>
          <w:szCs w:val="24"/>
        </w:rPr>
        <w:t>isključivo</w:t>
      </w:r>
      <w:proofErr w:type="spellEnd"/>
      <w:r w:rsidR="00C4319E" w:rsidRPr="00926956">
        <w:rPr>
          <w:rFonts w:ascii="Arial" w:eastAsia="Calibri" w:hAnsi="Arial" w:cs="Arial"/>
          <w:b/>
          <w:color w:val="1F4E79" w:themeColor="accent1" w:themeShade="80"/>
          <w:sz w:val="24"/>
          <w:szCs w:val="24"/>
        </w:rPr>
        <w:t xml:space="preserve"> </w:t>
      </w:r>
      <w:proofErr w:type="spellStart"/>
      <w:r w:rsidR="00BE2088" w:rsidRPr="00926956">
        <w:rPr>
          <w:rFonts w:ascii="Arial" w:eastAsia="Calibri" w:hAnsi="Arial" w:cs="Arial"/>
          <w:b/>
          <w:color w:val="1F4E79" w:themeColor="accent1" w:themeShade="80"/>
          <w:sz w:val="24"/>
          <w:szCs w:val="24"/>
        </w:rPr>
        <w:t>ne</w:t>
      </w:r>
      <w:r w:rsidRPr="00926956">
        <w:rPr>
          <w:rFonts w:ascii="Arial" w:eastAsia="Calibri" w:hAnsi="Arial" w:cs="Arial"/>
          <w:b/>
          <w:color w:val="1F4E79" w:themeColor="accent1" w:themeShade="80"/>
          <w:sz w:val="24"/>
          <w:szCs w:val="24"/>
        </w:rPr>
        <w:t>ekonomskih</w:t>
      </w:r>
      <w:proofErr w:type="spellEnd"/>
      <w:r w:rsidRPr="00926956">
        <w:rPr>
          <w:rFonts w:ascii="Arial" w:eastAsia="Calibri" w:hAnsi="Arial" w:cs="Arial"/>
          <w:b/>
          <w:color w:val="1F4E79" w:themeColor="accent1" w:themeShade="80"/>
          <w:sz w:val="24"/>
          <w:szCs w:val="24"/>
        </w:rPr>
        <w:t xml:space="preserve"> </w:t>
      </w:r>
      <w:proofErr w:type="spellStart"/>
      <w:r w:rsidRPr="00926956">
        <w:rPr>
          <w:rFonts w:ascii="Arial" w:eastAsia="Calibri" w:hAnsi="Arial" w:cs="Arial"/>
          <w:b/>
          <w:color w:val="1F4E79" w:themeColor="accent1" w:themeShade="80"/>
          <w:sz w:val="24"/>
          <w:szCs w:val="24"/>
        </w:rPr>
        <w:t>djelatnosti</w:t>
      </w:r>
      <w:proofErr w:type="spellEnd"/>
      <w:r w:rsidRPr="00926956">
        <w:rPr>
          <w:rFonts w:ascii="Arial" w:eastAsia="Calibri" w:hAnsi="Arial" w:cs="Arial"/>
          <w:b/>
          <w:color w:val="1F4E79" w:themeColor="accent1" w:themeShade="80"/>
          <w:sz w:val="24"/>
          <w:szCs w:val="24"/>
        </w:rPr>
        <w:t>.</w:t>
      </w:r>
      <w:r w:rsidR="00BE2088" w:rsidRPr="00926956">
        <w:rPr>
          <w:b/>
          <w:color w:val="1F4E79" w:themeColor="accent1" w:themeShade="80"/>
        </w:rPr>
        <w:t xml:space="preserve"> </w:t>
      </w:r>
      <w:proofErr w:type="spellStart"/>
      <w:r w:rsidR="003C138D">
        <w:rPr>
          <w:rFonts w:ascii="Arial" w:eastAsia="Calibri" w:hAnsi="Arial" w:cs="Arial"/>
          <w:b/>
          <w:color w:val="1F4E79" w:themeColor="accent1" w:themeShade="80"/>
          <w:sz w:val="24"/>
          <w:szCs w:val="24"/>
        </w:rPr>
        <w:t>Shodno</w:t>
      </w:r>
      <w:proofErr w:type="spellEnd"/>
      <w:r w:rsidR="003C138D">
        <w:rPr>
          <w:rFonts w:ascii="Arial" w:eastAsia="Calibri" w:hAnsi="Arial" w:cs="Arial"/>
          <w:b/>
          <w:color w:val="1F4E79" w:themeColor="accent1" w:themeShade="80"/>
          <w:sz w:val="24"/>
          <w:szCs w:val="24"/>
        </w:rPr>
        <w:t xml:space="preserve"> tome</w:t>
      </w:r>
      <w:r w:rsidR="00BE2088" w:rsidRPr="00926956">
        <w:rPr>
          <w:rFonts w:ascii="Arial" w:eastAsia="Calibri" w:hAnsi="Arial" w:cs="Arial"/>
          <w:b/>
          <w:color w:val="1F4E79" w:themeColor="accent1" w:themeShade="80"/>
          <w:sz w:val="24"/>
          <w:szCs w:val="24"/>
        </w:rPr>
        <w:t xml:space="preserve">, to </w:t>
      </w:r>
      <w:proofErr w:type="spellStart"/>
      <w:r w:rsidR="00BE2088" w:rsidRPr="00926956">
        <w:rPr>
          <w:rFonts w:ascii="Arial" w:eastAsia="Calibri" w:hAnsi="Arial" w:cs="Arial"/>
          <w:b/>
          <w:color w:val="1F4E79" w:themeColor="accent1" w:themeShade="80"/>
          <w:sz w:val="24"/>
          <w:szCs w:val="24"/>
        </w:rPr>
        <w:t>znači</w:t>
      </w:r>
      <w:proofErr w:type="spellEnd"/>
      <w:r w:rsidR="00BE2088" w:rsidRPr="00926956">
        <w:rPr>
          <w:rFonts w:ascii="Arial" w:eastAsia="Calibri" w:hAnsi="Arial" w:cs="Arial"/>
          <w:b/>
          <w:color w:val="1F4E79" w:themeColor="accent1" w:themeShade="80"/>
          <w:sz w:val="24"/>
          <w:szCs w:val="24"/>
        </w:rPr>
        <w:t xml:space="preserve"> da ta sredstva ne predstavljaju državnu pomoć. Stoga će u nastavku biti objašnjeno na šta se odnosi pojam ekonomska, odnosno neekonomska djelatnost prema evropskoj legislativi.</w:t>
      </w:r>
    </w:p>
    <w:p w14:paraId="2C9E3077" w14:textId="77777777" w:rsidR="00C4319E" w:rsidRPr="00926956" w:rsidRDefault="00C4319E" w:rsidP="00C4319E">
      <w:pPr>
        <w:pStyle w:val="ListParagraph"/>
        <w:spacing w:after="120" w:line="252" w:lineRule="auto"/>
        <w:jc w:val="both"/>
        <w:rPr>
          <w:rFonts w:ascii="Arial" w:eastAsia="Calibri" w:hAnsi="Arial" w:cs="Arial"/>
          <w:b/>
          <w:color w:val="1F4E79" w:themeColor="accent1" w:themeShade="80"/>
          <w:sz w:val="24"/>
          <w:szCs w:val="24"/>
        </w:rPr>
      </w:pPr>
    </w:p>
    <w:p w14:paraId="5E883F4F" w14:textId="77777777" w:rsidR="00C4319E" w:rsidRPr="00926956" w:rsidRDefault="00C4319E" w:rsidP="00926956">
      <w:pPr>
        <w:spacing w:after="120" w:line="252" w:lineRule="auto"/>
        <w:jc w:val="both"/>
        <w:rPr>
          <w:rFonts w:ascii="Arial" w:eastAsia="Calibri" w:hAnsi="Arial" w:cs="Arial"/>
          <w:sz w:val="24"/>
          <w:szCs w:val="24"/>
        </w:rPr>
      </w:pPr>
      <w:r w:rsidRPr="00926956">
        <w:rPr>
          <w:rFonts w:ascii="Arial" w:eastAsia="Calibri" w:hAnsi="Arial" w:cs="Arial"/>
          <w:sz w:val="24"/>
          <w:szCs w:val="24"/>
        </w:rPr>
        <w:lastRenderedPageBreak/>
        <w:t>Kada je riječ o I&amp;R djelatnostima naučnih organizacija, primjenjuju se sljedeća specifična pravila:</w:t>
      </w:r>
    </w:p>
    <w:p w14:paraId="54D3B137" w14:textId="7CE219F3" w:rsidR="00C4319E" w:rsidRPr="00FD3817" w:rsidRDefault="00C4319E" w:rsidP="00FD3817">
      <w:pPr>
        <w:pStyle w:val="ListParagraph"/>
        <w:numPr>
          <w:ilvl w:val="0"/>
          <w:numId w:val="37"/>
        </w:numPr>
        <w:spacing w:after="120" w:line="252" w:lineRule="auto"/>
        <w:jc w:val="both"/>
        <w:rPr>
          <w:rFonts w:ascii="Arial" w:eastAsia="Calibri" w:hAnsi="Arial" w:cs="Arial"/>
          <w:sz w:val="24"/>
          <w:szCs w:val="24"/>
        </w:rPr>
      </w:pPr>
      <w:r w:rsidRPr="00FD3817">
        <w:rPr>
          <w:rFonts w:ascii="Arial" w:eastAsia="Calibri" w:hAnsi="Arial" w:cs="Arial"/>
          <w:sz w:val="24"/>
          <w:szCs w:val="24"/>
        </w:rPr>
        <w:t xml:space="preserve">Ako određena naučna organizacija sprovodi gotovo isključivo neekonomske djelatnosti, njeno finansiranje </w:t>
      </w:r>
      <w:r w:rsidRPr="00FD3817">
        <w:rPr>
          <w:rFonts w:ascii="Arial" w:eastAsia="Calibri" w:hAnsi="Arial" w:cs="Arial"/>
          <w:sz w:val="24"/>
          <w:szCs w:val="24"/>
          <w:u w:val="single"/>
        </w:rPr>
        <w:t>može biti u potpunosti isključeno iz oblasti primjene pravila o državnoj pomoći</w:t>
      </w:r>
      <w:r w:rsidRPr="00FD3817">
        <w:rPr>
          <w:rFonts w:ascii="Arial" w:eastAsia="Calibri" w:hAnsi="Arial" w:cs="Arial"/>
          <w:sz w:val="24"/>
          <w:szCs w:val="24"/>
        </w:rPr>
        <w:t xml:space="preserve"> pod uslovom da je:</w:t>
      </w:r>
    </w:p>
    <w:p w14:paraId="1626C847" w14:textId="77777777" w:rsidR="00996C09" w:rsidRPr="00C4319E" w:rsidRDefault="00996C09" w:rsidP="00C4319E">
      <w:pPr>
        <w:pStyle w:val="ListParagraph"/>
        <w:spacing w:after="120" w:line="252" w:lineRule="auto"/>
        <w:jc w:val="both"/>
        <w:rPr>
          <w:rFonts w:ascii="Arial" w:eastAsia="Calibri" w:hAnsi="Arial" w:cs="Arial"/>
          <w:sz w:val="24"/>
          <w:szCs w:val="24"/>
        </w:rPr>
      </w:pPr>
    </w:p>
    <w:p w14:paraId="6E06632E" w14:textId="6C3F5603" w:rsidR="00C4319E" w:rsidRPr="00C4319E" w:rsidRDefault="00C4319E" w:rsidP="00C4319E">
      <w:pPr>
        <w:pStyle w:val="ListParagraph"/>
        <w:numPr>
          <w:ilvl w:val="0"/>
          <w:numId w:val="34"/>
        </w:numPr>
        <w:spacing w:after="120" w:line="252" w:lineRule="auto"/>
        <w:jc w:val="both"/>
        <w:rPr>
          <w:rFonts w:ascii="Arial" w:eastAsia="Calibri" w:hAnsi="Arial" w:cs="Arial"/>
          <w:sz w:val="24"/>
          <w:szCs w:val="24"/>
        </w:rPr>
      </w:pPr>
      <w:r w:rsidRPr="00C4319E">
        <w:rPr>
          <w:rFonts w:ascii="Arial" w:eastAsia="Calibri" w:hAnsi="Arial" w:cs="Arial"/>
          <w:sz w:val="24"/>
          <w:szCs w:val="24"/>
        </w:rPr>
        <w:t>ekonomska djelatnost isključivo pomoćna djelatnost, odnosno odgovara djelatnosti koja je:</w:t>
      </w:r>
    </w:p>
    <w:p w14:paraId="0617DB2B" w14:textId="77777777" w:rsidR="00C4319E" w:rsidRPr="00C4319E" w:rsidRDefault="00C4319E" w:rsidP="00926956">
      <w:pPr>
        <w:pStyle w:val="ListParagraph"/>
        <w:numPr>
          <w:ilvl w:val="0"/>
          <w:numId w:val="36"/>
        </w:numPr>
        <w:spacing w:after="120" w:line="252" w:lineRule="auto"/>
        <w:jc w:val="both"/>
        <w:rPr>
          <w:rFonts w:ascii="Arial" w:eastAsia="Calibri" w:hAnsi="Arial" w:cs="Arial"/>
          <w:sz w:val="24"/>
          <w:szCs w:val="24"/>
        </w:rPr>
      </w:pPr>
      <w:r w:rsidRPr="00C4319E">
        <w:rPr>
          <w:rFonts w:ascii="Arial" w:eastAsia="Calibri" w:hAnsi="Arial" w:cs="Arial"/>
          <w:sz w:val="24"/>
          <w:szCs w:val="24"/>
        </w:rPr>
        <w:t>direktno povezana sa radom istraživačke/naučne organizacije i neophodna za taj rad ili</w:t>
      </w:r>
    </w:p>
    <w:p w14:paraId="601C948C" w14:textId="51730ABE" w:rsidR="00C4319E" w:rsidRDefault="00C4319E" w:rsidP="00926956">
      <w:pPr>
        <w:pStyle w:val="ListParagraph"/>
        <w:numPr>
          <w:ilvl w:val="0"/>
          <w:numId w:val="36"/>
        </w:numPr>
        <w:spacing w:after="120" w:line="252" w:lineRule="auto"/>
        <w:jc w:val="both"/>
        <w:rPr>
          <w:rFonts w:ascii="Arial" w:eastAsia="Calibri" w:hAnsi="Arial" w:cs="Arial"/>
          <w:sz w:val="24"/>
          <w:szCs w:val="24"/>
        </w:rPr>
      </w:pPr>
      <w:r w:rsidRPr="00C4319E">
        <w:rPr>
          <w:rFonts w:ascii="Arial" w:eastAsia="Calibri" w:hAnsi="Arial" w:cs="Arial"/>
          <w:sz w:val="24"/>
          <w:szCs w:val="24"/>
        </w:rPr>
        <w:t>neodvojivo povezana sa njihovom glavnom neekonomskom upotrebom</w:t>
      </w:r>
      <w:r w:rsidR="006B12E0">
        <w:rPr>
          <w:rFonts w:ascii="Arial" w:eastAsia="Calibri" w:hAnsi="Arial" w:cs="Arial"/>
          <w:sz w:val="24"/>
          <w:szCs w:val="24"/>
        </w:rPr>
        <w:t>;</w:t>
      </w:r>
      <w:r w:rsidRPr="00C4319E">
        <w:rPr>
          <w:rFonts w:ascii="Arial" w:eastAsia="Calibri" w:hAnsi="Arial" w:cs="Arial"/>
          <w:sz w:val="24"/>
          <w:szCs w:val="24"/>
        </w:rPr>
        <w:t xml:space="preserve"> </w:t>
      </w:r>
    </w:p>
    <w:p w14:paraId="1F9C9F09" w14:textId="2852F1B7" w:rsidR="00C4319E" w:rsidRPr="00FD3817" w:rsidRDefault="00C4319E" w:rsidP="00C4319E">
      <w:pPr>
        <w:pStyle w:val="ListParagraph"/>
        <w:numPr>
          <w:ilvl w:val="0"/>
          <w:numId w:val="34"/>
        </w:numPr>
        <w:spacing w:after="120" w:line="252" w:lineRule="auto"/>
        <w:jc w:val="both"/>
        <w:rPr>
          <w:rFonts w:ascii="Arial" w:eastAsia="Calibri" w:hAnsi="Arial" w:cs="Arial"/>
          <w:sz w:val="24"/>
          <w:szCs w:val="24"/>
          <w:u w:val="single"/>
        </w:rPr>
      </w:pPr>
      <w:r w:rsidRPr="00C4319E">
        <w:rPr>
          <w:rFonts w:ascii="Arial" w:eastAsia="Calibri" w:hAnsi="Arial" w:cs="Arial"/>
          <w:sz w:val="24"/>
          <w:szCs w:val="24"/>
        </w:rPr>
        <w:t>njen obim ograničen</w:t>
      </w:r>
      <w:r w:rsidR="006B12E0">
        <w:rPr>
          <w:rFonts w:ascii="Arial" w:eastAsia="Calibri" w:hAnsi="Arial" w:cs="Arial"/>
          <w:sz w:val="24"/>
          <w:szCs w:val="24"/>
        </w:rPr>
        <w:t>, a to</w:t>
      </w:r>
      <w:r w:rsidRPr="00C4319E">
        <w:rPr>
          <w:rFonts w:ascii="Arial" w:eastAsia="Calibri" w:hAnsi="Arial" w:cs="Arial"/>
          <w:sz w:val="24"/>
          <w:szCs w:val="24"/>
        </w:rPr>
        <w:t xml:space="preserve"> je slučaj ako ekonomske djelatnosti koriste potpuno iste inpute (na primjer materijal, opremu, radnu snagu i fiksni kapital) kao i neekonomske djelatnosti, a kapaciteti koji se svake godine dodjeljuju tim ekonomskim djelatnostima </w:t>
      </w:r>
      <w:r w:rsidRPr="00FD3817">
        <w:rPr>
          <w:rFonts w:ascii="Arial" w:eastAsia="Calibri" w:hAnsi="Arial" w:cs="Arial"/>
          <w:sz w:val="24"/>
          <w:szCs w:val="24"/>
          <w:u w:val="single"/>
        </w:rPr>
        <w:t>ne premašuju 20% ukupnih godišnjih kapaciteta predmetnog subjekta.</w:t>
      </w:r>
    </w:p>
    <w:p w14:paraId="7BAD697F" w14:textId="01F73580" w:rsidR="00FD3817" w:rsidRPr="00FD3817" w:rsidRDefault="00FD3817" w:rsidP="00FD3817">
      <w:pPr>
        <w:spacing w:before="120" w:after="120" w:line="276" w:lineRule="auto"/>
        <w:jc w:val="both"/>
        <w:rPr>
          <w:rFonts w:ascii="Arial" w:eastAsia="Calibri" w:hAnsi="Arial" w:cs="Arial"/>
          <w:iCs/>
          <w:sz w:val="24"/>
          <w:szCs w:val="24"/>
        </w:rPr>
      </w:pPr>
      <w:r w:rsidRPr="00FD3817">
        <w:rPr>
          <w:rFonts w:ascii="Arial" w:eastAsia="Calibri" w:hAnsi="Arial" w:cs="Arial"/>
          <w:iCs/>
          <w:sz w:val="24"/>
          <w:szCs w:val="24"/>
        </w:rPr>
        <w:t xml:space="preserve">Godišnji kapacitet može se mjeriti </w:t>
      </w:r>
      <w:proofErr w:type="spellStart"/>
      <w:r w:rsidRPr="00FD3817">
        <w:rPr>
          <w:rFonts w:ascii="Arial" w:eastAsia="Calibri" w:hAnsi="Arial" w:cs="Arial"/>
          <w:iCs/>
          <w:sz w:val="24"/>
          <w:szCs w:val="24"/>
        </w:rPr>
        <w:t>na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različitim</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nivoima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poput</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laboratorija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zavoda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organizaci</w:t>
      </w:r>
      <w:r w:rsidR="00AD2F22">
        <w:rPr>
          <w:rFonts w:ascii="Arial" w:eastAsia="Calibri" w:hAnsi="Arial" w:cs="Arial"/>
          <w:iCs/>
          <w:sz w:val="24"/>
          <w:szCs w:val="24"/>
        </w:rPr>
        <w:t>onih</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jedinica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grupa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istraživača</w:t>
      </w:r>
      <w:proofErr w:type="spellEnd"/>
      <w:r w:rsidRPr="00FD3817">
        <w:rPr>
          <w:rFonts w:ascii="Arial" w:eastAsia="Calibri" w:hAnsi="Arial" w:cs="Arial"/>
          <w:iCs/>
          <w:sz w:val="24"/>
          <w:szCs w:val="24"/>
        </w:rPr>
        <w:t xml:space="preserve"> </w:t>
      </w:r>
      <w:proofErr w:type="spellStart"/>
      <w:r w:rsidRPr="00FD3817">
        <w:rPr>
          <w:rFonts w:ascii="Arial" w:eastAsia="Calibri" w:hAnsi="Arial" w:cs="Arial"/>
          <w:iCs/>
          <w:sz w:val="24"/>
          <w:szCs w:val="24"/>
        </w:rPr>
        <w:t>ili</w:t>
      </w:r>
      <w:proofErr w:type="spellEnd"/>
      <w:r w:rsidRPr="00FD3817">
        <w:rPr>
          <w:rFonts w:ascii="Arial" w:eastAsia="Calibri" w:hAnsi="Arial" w:cs="Arial"/>
          <w:iCs/>
          <w:sz w:val="24"/>
          <w:szCs w:val="24"/>
        </w:rPr>
        <w:t xml:space="preserve"> opreme. Kapacitet se procjenjuje na osnovu broja radnih sati uloženih od strane istraživača, količine uloženih sredstava i sličnih pokazatelja, ali se ne procjenjuje prema ostvarenim prihodima. </w:t>
      </w:r>
    </w:p>
    <w:p w14:paraId="1205EDCB" w14:textId="3FAB6B1E" w:rsidR="00C4319E" w:rsidRPr="00FD3817" w:rsidRDefault="00A93FD2" w:rsidP="00FD3817">
      <w:pPr>
        <w:pStyle w:val="ListParagraph"/>
        <w:numPr>
          <w:ilvl w:val="0"/>
          <w:numId w:val="37"/>
        </w:numPr>
        <w:spacing w:after="120" w:line="252" w:lineRule="auto"/>
        <w:jc w:val="both"/>
        <w:rPr>
          <w:rFonts w:ascii="Arial" w:eastAsia="Calibri" w:hAnsi="Arial" w:cs="Arial"/>
          <w:sz w:val="24"/>
          <w:szCs w:val="24"/>
        </w:rPr>
      </w:pPr>
      <w:r w:rsidRPr="00FD3817">
        <w:rPr>
          <w:rFonts w:ascii="Arial" w:eastAsia="Calibri" w:hAnsi="Arial" w:cs="Arial"/>
          <w:sz w:val="24"/>
          <w:szCs w:val="24"/>
        </w:rPr>
        <w:t>U slučaju da se isti subjek</w:t>
      </w:r>
      <w:r w:rsidR="00106C9B">
        <w:rPr>
          <w:rFonts w:ascii="Arial" w:eastAsia="Calibri" w:hAnsi="Arial" w:cs="Arial"/>
          <w:sz w:val="24"/>
          <w:szCs w:val="24"/>
        </w:rPr>
        <w:t>a</w:t>
      </w:r>
      <w:r w:rsidRPr="00FD3817">
        <w:rPr>
          <w:rFonts w:ascii="Arial" w:eastAsia="Calibri" w:hAnsi="Arial" w:cs="Arial"/>
          <w:sz w:val="24"/>
          <w:szCs w:val="24"/>
        </w:rPr>
        <w:t>t bavi i ekonomskim i neekonomskim aktivnostima, javno finansiranje neekonomskih aktivnosti neće predstavljati državnu pomoć, ukoliko je moguće jednoznačno razdvojiti dvije vrste aktivnosti, njihove troškove, finansiranje i prihode, kako bi se djelotvorno izbjeglo unakrsno subvencionisanje ekonomske aktivnosti.</w:t>
      </w:r>
    </w:p>
    <w:p w14:paraId="2AD855A1" w14:textId="112E1B89" w:rsidR="00EA161C" w:rsidRPr="00FD3817" w:rsidRDefault="00A93FD2" w:rsidP="00FD3817">
      <w:pPr>
        <w:pStyle w:val="ListParagraph"/>
        <w:spacing w:after="120" w:line="252" w:lineRule="auto"/>
        <w:jc w:val="both"/>
        <w:rPr>
          <w:rFonts w:ascii="Arial" w:eastAsia="Calibri" w:hAnsi="Arial" w:cs="Arial"/>
          <w:sz w:val="24"/>
          <w:szCs w:val="24"/>
        </w:rPr>
      </w:pPr>
      <w:r w:rsidRPr="00A93FD2">
        <w:rPr>
          <w:rFonts w:ascii="Arial" w:eastAsia="Calibri" w:hAnsi="Arial" w:cs="Arial"/>
          <w:sz w:val="24"/>
          <w:szCs w:val="24"/>
        </w:rPr>
        <w:t>U tom slučaju i za tu svrhu podnosilac/korisnik i partner (ako je primjenjivo) izjavljuje da će uvesti razdvajanje ekonomskih i neekonomskih aktivnosti (raspodjelu troškova, izvora finansijskih sredstava i prihoda), koje nadalje mora biti vidljivo u godišnjim finansijskim izvještajima nadležnog subjekta, sačinjenim u skladu sa važećim računovodstvenim propisima.</w:t>
      </w:r>
    </w:p>
    <w:p w14:paraId="4859DD46" w14:textId="77777777" w:rsidR="006E6C07" w:rsidRDefault="006E6C07" w:rsidP="00641CFC">
      <w:pPr>
        <w:pStyle w:val="ListParagraph"/>
        <w:spacing w:before="120" w:after="120" w:line="276" w:lineRule="auto"/>
        <w:ind w:left="630"/>
        <w:jc w:val="both"/>
        <w:rPr>
          <w:rFonts w:ascii="Arial" w:eastAsia="Calibri" w:hAnsi="Arial" w:cs="Arial"/>
          <w:b/>
          <w:sz w:val="24"/>
          <w:szCs w:val="24"/>
        </w:rPr>
      </w:pPr>
    </w:p>
    <w:p w14:paraId="3A8AB3D3" w14:textId="77777777" w:rsidR="006E6C07" w:rsidRPr="006E6C07" w:rsidRDefault="006E6C07" w:rsidP="00641CFC">
      <w:pPr>
        <w:pStyle w:val="ListParagraph"/>
        <w:spacing w:before="120" w:after="120" w:line="276" w:lineRule="auto"/>
        <w:ind w:left="630"/>
        <w:jc w:val="both"/>
        <w:rPr>
          <w:rFonts w:ascii="Arial" w:eastAsia="Calibri" w:hAnsi="Arial" w:cs="Arial"/>
          <w:b/>
          <w:sz w:val="24"/>
          <w:szCs w:val="24"/>
        </w:rPr>
      </w:pPr>
    </w:p>
    <w:p w14:paraId="233F8F99" w14:textId="77777777" w:rsidR="006B12E0" w:rsidRDefault="006B12E0">
      <w:pPr>
        <w:rPr>
          <w:rFonts w:ascii="Arial" w:eastAsia="Calibri" w:hAnsi="Arial" w:cs="Arial"/>
          <w:b/>
          <w:i/>
          <w:sz w:val="24"/>
          <w:szCs w:val="24"/>
          <w:lang w:val="sr-Latn-ME"/>
        </w:rPr>
      </w:pPr>
      <w:r>
        <w:rPr>
          <w:rFonts w:ascii="Arial" w:eastAsia="Calibri" w:hAnsi="Arial" w:cs="Arial"/>
          <w:b/>
          <w:i/>
          <w:sz w:val="24"/>
          <w:szCs w:val="24"/>
          <w:lang w:val="sr-Latn-ME"/>
        </w:rPr>
        <w:br w:type="page"/>
      </w:r>
    </w:p>
    <w:p w14:paraId="762186FB" w14:textId="110FB92C" w:rsidR="00EA161C" w:rsidRPr="006E6C07" w:rsidRDefault="00F5087B" w:rsidP="00641CFC">
      <w:pPr>
        <w:spacing w:before="120" w:after="120" w:line="276" w:lineRule="auto"/>
        <w:jc w:val="both"/>
        <w:rPr>
          <w:rFonts w:ascii="Arial" w:eastAsia="Calibri" w:hAnsi="Arial" w:cs="Arial"/>
          <w:b/>
          <w:sz w:val="24"/>
          <w:szCs w:val="24"/>
          <w:lang w:val="sr-Latn-ME"/>
        </w:rPr>
      </w:pPr>
      <w:r w:rsidRPr="006E6C07">
        <w:rPr>
          <w:rFonts w:ascii="Arial" w:eastAsia="Calibri" w:hAnsi="Arial" w:cs="Arial"/>
          <w:b/>
          <w:i/>
          <w:sz w:val="24"/>
          <w:szCs w:val="24"/>
          <w:lang w:val="sr-Latn-ME"/>
        </w:rPr>
        <w:lastRenderedPageBreak/>
        <w:t xml:space="preserve">Primjer </w:t>
      </w:r>
      <w:r w:rsidR="00FD3817">
        <w:rPr>
          <w:rFonts w:ascii="Arial" w:eastAsia="Calibri" w:hAnsi="Arial" w:cs="Arial"/>
          <w:b/>
          <w:i/>
          <w:sz w:val="24"/>
          <w:szCs w:val="24"/>
          <w:lang w:val="sr-Latn-ME"/>
        </w:rPr>
        <w:t>a.</w:t>
      </w:r>
    </w:p>
    <w:tbl>
      <w:tblPr>
        <w:tblStyle w:val="TableGrid"/>
        <w:tblW w:w="9498" w:type="dxa"/>
        <w:tblInd w:w="-147" w:type="dxa"/>
        <w:tblLook w:val="04A0" w:firstRow="1" w:lastRow="0" w:firstColumn="1" w:lastColumn="0" w:noHBand="0" w:noVBand="1"/>
      </w:tblPr>
      <w:tblGrid>
        <w:gridCol w:w="7555"/>
        <w:gridCol w:w="1943"/>
      </w:tblGrid>
      <w:tr w:rsidR="00EA161C" w:rsidRPr="006E6C07" w14:paraId="79C50A04" w14:textId="77777777">
        <w:tc>
          <w:tcPr>
            <w:tcW w:w="9498" w:type="dxa"/>
            <w:gridSpan w:val="2"/>
          </w:tcPr>
          <w:p w14:paraId="7F444982" w14:textId="77777777" w:rsidR="00EA161C" w:rsidRPr="006E6C07" w:rsidRDefault="00EA161C" w:rsidP="00641CFC">
            <w:pPr>
              <w:pStyle w:val="ListParagraph"/>
              <w:spacing w:before="120" w:after="120" w:line="276" w:lineRule="auto"/>
              <w:ind w:left="0"/>
              <w:contextualSpacing w:val="0"/>
              <w:jc w:val="both"/>
              <w:rPr>
                <w:rFonts w:ascii="Arial" w:hAnsi="Arial" w:cs="Arial"/>
                <w:sz w:val="24"/>
                <w:szCs w:val="24"/>
                <w:lang w:val="sr-Latn-ME"/>
              </w:rPr>
            </w:pPr>
            <w:r w:rsidRPr="006E6C07">
              <w:rPr>
                <w:rFonts w:ascii="Arial" w:hAnsi="Arial" w:cs="Arial"/>
                <w:b/>
                <w:sz w:val="24"/>
                <w:szCs w:val="24"/>
                <w:lang w:val="sr-Latn-ME"/>
              </w:rPr>
              <w:t>materijal, oprema, radna snaga i fiksni kapital</w:t>
            </w:r>
          </w:p>
        </w:tc>
      </w:tr>
      <w:tr w:rsidR="00EA161C" w:rsidRPr="006E6C07" w14:paraId="3AE67E2E" w14:textId="77777777">
        <w:tc>
          <w:tcPr>
            <w:tcW w:w="7555" w:type="dxa"/>
          </w:tcPr>
          <w:p w14:paraId="171E3D28"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80%</w:t>
            </w:r>
          </w:p>
          <w:p w14:paraId="7E1CEB30" w14:textId="0E211571" w:rsidR="00EA161C" w:rsidRPr="006E6C07" w:rsidRDefault="006B12E0"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sz w:val="24"/>
                <w:szCs w:val="24"/>
                <w:lang w:val="sr-Latn-ME" w:eastAsia="hr-HR"/>
              </w:rPr>
              <w:t>Neekonomske djelatnosti</w:t>
            </w:r>
          </w:p>
        </w:tc>
        <w:tc>
          <w:tcPr>
            <w:tcW w:w="1943" w:type="dxa"/>
          </w:tcPr>
          <w:p w14:paraId="36779177"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20%</w:t>
            </w:r>
          </w:p>
          <w:p w14:paraId="241453FB"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Ekonomska djelatnost</w:t>
            </w:r>
          </w:p>
        </w:tc>
      </w:tr>
      <w:tr w:rsidR="00EA161C" w:rsidRPr="006E6C07" w14:paraId="3563DB8B" w14:textId="77777777">
        <w:tc>
          <w:tcPr>
            <w:tcW w:w="9498" w:type="dxa"/>
            <w:gridSpan w:val="2"/>
          </w:tcPr>
          <w:p w14:paraId="378374D1"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color w:val="C00000"/>
                <w:sz w:val="24"/>
                <w:szCs w:val="24"/>
                <w:lang w:val="en-US"/>
              </w:rPr>
              <mc:AlternateContent>
                <mc:Choice Requires="wps">
                  <w:drawing>
                    <wp:anchor distT="0" distB="0" distL="114300" distR="114300" simplePos="0" relativeHeight="251667456" behindDoc="0" locked="0" layoutInCell="1" allowOverlap="1" wp14:anchorId="7092223E" wp14:editId="31389332">
                      <wp:simplePos x="0" y="0"/>
                      <wp:positionH relativeFrom="column">
                        <wp:posOffset>2530724</wp:posOffset>
                      </wp:positionH>
                      <wp:positionV relativeFrom="paragraph">
                        <wp:posOffset>-2564131</wp:posOffset>
                      </wp:positionV>
                      <wp:extent cx="562242" cy="5572125"/>
                      <wp:effectExtent l="85725" t="9525" r="76200" b="95250"/>
                      <wp:wrapNone/>
                      <wp:docPr id="8" name="Nawias klamrowy otwierający 2"/>
                      <wp:cNvGraphicFramePr/>
                      <a:graphic xmlns:a="http://schemas.openxmlformats.org/drawingml/2006/main">
                        <a:graphicData uri="http://schemas.microsoft.com/office/word/2010/wordprocessingShape">
                          <wps:wsp>
                            <wps:cNvSpPr/>
                            <wps:spPr>
                              <a:xfrm rot="16200000">
                                <a:off x="0" y="0"/>
                                <a:ext cx="562242" cy="5572125"/>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457AA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2" o:spid="_x0000_s1026" type="#_x0000_t87" style="position:absolute;margin-left:199.25pt;margin-top:-201.9pt;width:44.25pt;height:438.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s/UQIAAPgEAAAOAAAAZHJzL2Uyb0RvYy54bWysVF1v0zAUfUfiP1h+p2lCO6BaOpVOQ0jT&#10;VtGhPXuOvUY4vubabVp+/a6dNJ3Y4AGRB8v2Pffr+NycX+wbw3YKfQ225PlozJmyEqraPpb8+93V&#10;u4+c+SBsJQxYVfKD8vxi/vbNeetmqoANmEohoyDWz1pX8k0IbpZlXm5UI/wInLJk1ICNCHTEx6xC&#10;0VL0xmTFeHyWtYCVQ5DKe7q97Ix8nuJrrWS41dqrwEzJqbaQVkzrQ1yz+bmYPaJwm1r2ZYh/qKIR&#10;taWkQ6hLEQTbYv0iVFNLBA86jCQ0GWhdS5V6oG7y8W/drDfCqdQLkePdQJP/f2HlzW7tVkg0tM7P&#10;PG1jF3uNDUMgtvIzYpm+1ByVy/aJu8PAndoHJulyelYUk4IzSabp9EORF9NIbtYFi0Ed+vBFQcPi&#10;puRG6fAZhYwNipnYXfvQ4Y84cj7VlHbhYFQEG/tNaVZXlPZ98k5yUUuDbCfooasfeZ87IaOLro0Z&#10;nLpu/ujUY6ObShIaHIu/ZxvQKSPYMDg2tQV8zTnsj6XqDn/suus1tv0A1WGF3XOQhL2TVzUxeC18&#10;WAkktdIlTWC4pUUbaEsO/Y6zDeCv1+4jnkREVs5aUn/J/c+tQMWZ+WpJXp/yySSOSzpM6DnpgM8t&#10;D88tdtssgXjPU3VpG/HBHLcaobmnQV3ErGQSVlLuksuAx8MydFNJoy7VYpFgNCJOhGu7djIGj6xG&#10;cdzt7wW6XkaBBHgDx0l5IaQOGz0tLLYBdJ1UduK155vGK4m1/xXE+X1+TqjTD2v+BAAA//8DAFBL&#10;AwQUAAYACAAAACEAAbBdrt0AAAAHAQAADwAAAGRycy9kb3ducmV2LnhtbEyPwU7DMBBE70j8g7VI&#10;3FqnBUoasqkiEEckKD1wdOJtHDVeR7GbBL4ec6LH0Yxm3uS72XZipMG3jhFWywQEce10yw3C4fN1&#10;kYLwQbFWnWNC+CYPu+L6KleZdhN/0LgPjYgl7DOFYELoMyl9bcgqv3Q9cfSObrAqRDk0Ug9qiuW2&#10;k+sk2UirWo4LRvX0bKg+7c8W4aspfzZvk6tdZfRpetHl8TC+I97ezOUTiEBz+A/DH35EhyIyVe7M&#10;2osO4T4+CQiL7R2IaKfp6gFEhfC4XYMscnnJX/wCAAD//wMAUEsBAi0AFAAGAAgAAAAhALaDOJL+&#10;AAAA4QEAABMAAAAAAAAAAAAAAAAAAAAAAFtDb250ZW50X1R5cGVzXS54bWxQSwECLQAUAAYACAAA&#10;ACEAOP0h/9YAAACUAQAACwAAAAAAAAAAAAAAAAAvAQAAX3JlbHMvLnJlbHNQSwECLQAUAAYACAAA&#10;ACEAueZrP1ECAAD4BAAADgAAAAAAAAAAAAAAAAAuAgAAZHJzL2Uyb0RvYy54bWxQSwECLQAUAAYA&#10;CAAAACEAAbBdrt0AAAAHAQAADwAAAAAAAAAAAAAAAACrBAAAZHJzL2Rvd25yZXYueG1sUEsFBgAA&#10;AAAEAAQA8wAAALUFAAAAAA==&#10;" adj="182" strokecolor="black [3200]" strokeweight="1.5pt">
                      <v:stroke joinstyle="miter"/>
                    </v:shape>
                  </w:pict>
                </mc:Fallback>
              </mc:AlternateContent>
            </w:r>
          </w:p>
          <w:p w14:paraId="4925420D"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p>
        </w:tc>
      </w:tr>
      <w:tr w:rsidR="00EA161C" w:rsidRPr="006E6C07" w14:paraId="7D379552" w14:textId="77777777">
        <w:tc>
          <w:tcPr>
            <w:tcW w:w="9498" w:type="dxa"/>
            <w:gridSpan w:val="2"/>
          </w:tcPr>
          <w:p w14:paraId="52EA2FC6" w14:textId="77777777" w:rsidR="00EA161C" w:rsidRPr="006E6C07" w:rsidRDefault="00EA161C" w:rsidP="00641CFC">
            <w:pPr>
              <w:pStyle w:val="ListParagraph"/>
              <w:spacing w:before="120" w:after="120" w:line="276" w:lineRule="auto"/>
              <w:ind w:left="0"/>
              <w:contextualSpacing w:val="0"/>
              <w:jc w:val="center"/>
              <w:rPr>
                <w:rFonts w:ascii="Arial" w:hAnsi="Arial" w:cs="Arial"/>
                <w:b/>
                <w:sz w:val="24"/>
                <w:szCs w:val="24"/>
                <w:lang w:val="sr-Latn-ME"/>
              </w:rPr>
            </w:pPr>
            <w:r w:rsidRPr="006E6C07">
              <w:rPr>
                <w:rFonts w:ascii="Arial" w:hAnsi="Arial" w:cs="Arial"/>
                <w:b/>
                <w:sz w:val="24"/>
                <w:szCs w:val="24"/>
                <w:lang w:val="sr-Latn-ME"/>
              </w:rPr>
              <w:t>NIJE DRŽAVNA POMOĆ</w:t>
            </w:r>
          </w:p>
        </w:tc>
      </w:tr>
    </w:tbl>
    <w:p w14:paraId="58685530" w14:textId="77777777" w:rsidR="00DD5750" w:rsidRPr="006E6C07" w:rsidRDefault="00DD5750" w:rsidP="00641CFC">
      <w:pPr>
        <w:spacing w:line="276" w:lineRule="auto"/>
        <w:jc w:val="both"/>
        <w:rPr>
          <w:rFonts w:ascii="Arial" w:hAnsi="Arial" w:cs="Arial"/>
          <w:b/>
          <w:bCs/>
          <w:sz w:val="24"/>
          <w:szCs w:val="24"/>
          <w:lang w:val="hr-HR"/>
        </w:rPr>
      </w:pPr>
    </w:p>
    <w:p w14:paraId="4645B61F" w14:textId="77777777" w:rsidR="00EA161C" w:rsidRPr="006E6C07" w:rsidRDefault="00EA161C" w:rsidP="00641CFC">
      <w:pPr>
        <w:pStyle w:val="ListParagraph"/>
        <w:spacing w:before="120" w:after="120" w:line="276" w:lineRule="auto"/>
        <w:ind w:left="630"/>
        <w:jc w:val="both"/>
        <w:rPr>
          <w:rFonts w:ascii="Arial" w:hAnsi="Arial" w:cs="Arial"/>
          <w:bCs/>
          <w:color w:val="000000"/>
          <w:sz w:val="24"/>
          <w:szCs w:val="24"/>
          <w:lang w:val="sr-Latn-ME"/>
        </w:rPr>
      </w:pPr>
    </w:p>
    <w:p w14:paraId="7B68978E" w14:textId="4BB089AC" w:rsidR="00EA161C" w:rsidRPr="006E6C07" w:rsidRDefault="00F5087B" w:rsidP="00641CFC">
      <w:pPr>
        <w:spacing w:before="120" w:after="120" w:line="276" w:lineRule="auto"/>
        <w:jc w:val="both"/>
        <w:rPr>
          <w:rFonts w:ascii="Arial" w:eastAsia="Calibri" w:hAnsi="Arial" w:cs="Arial"/>
          <w:b/>
          <w:sz w:val="24"/>
          <w:szCs w:val="24"/>
          <w:lang w:val="sr-Latn-ME"/>
        </w:rPr>
      </w:pPr>
      <w:r w:rsidRPr="006E6C07">
        <w:rPr>
          <w:rFonts w:ascii="Arial" w:eastAsia="Calibri" w:hAnsi="Arial" w:cs="Arial"/>
          <w:b/>
          <w:i/>
          <w:sz w:val="24"/>
          <w:szCs w:val="24"/>
          <w:lang w:val="sr-Latn-ME"/>
        </w:rPr>
        <w:t xml:space="preserve">Primjer </w:t>
      </w:r>
      <w:r w:rsidR="00FD3817">
        <w:rPr>
          <w:rFonts w:ascii="Arial" w:eastAsia="Calibri" w:hAnsi="Arial" w:cs="Arial"/>
          <w:b/>
          <w:i/>
          <w:sz w:val="24"/>
          <w:szCs w:val="24"/>
          <w:lang w:val="sr-Latn-ME"/>
        </w:rPr>
        <w:t>b.</w:t>
      </w:r>
      <w:r w:rsidRPr="006E6C07">
        <w:rPr>
          <w:rFonts w:ascii="Arial" w:eastAsia="Calibri" w:hAnsi="Arial" w:cs="Arial"/>
          <w:b/>
          <w:i/>
          <w:sz w:val="24"/>
          <w:szCs w:val="24"/>
          <w:lang w:val="sr-Latn-ME"/>
        </w:rPr>
        <w:t xml:space="preserve"> </w:t>
      </w:r>
    </w:p>
    <w:tbl>
      <w:tblPr>
        <w:tblStyle w:val="TableGrid"/>
        <w:tblW w:w="9498" w:type="dxa"/>
        <w:tblInd w:w="-147" w:type="dxa"/>
        <w:tblLook w:val="04A0" w:firstRow="1" w:lastRow="0" w:firstColumn="1" w:lastColumn="0" w:noHBand="0" w:noVBand="1"/>
      </w:tblPr>
      <w:tblGrid>
        <w:gridCol w:w="6060"/>
        <w:gridCol w:w="137"/>
        <w:gridCol w:w="3301"/>
      </w:tblGrid>
      <w:tr w:rsidR="00EA161C" w:rsidRPr="006E6C07" w14:paraId="4EFF7C61" w14:textId="77777777">
        <w:tc>
          <w:tcPr>
            <w:tcW w:w="9498" w:type="dxa"/>
            <w:gridSpan w:val="3"/>
          </w:tcPr>
          <w:p w14:paraId="768B09AF"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materijal, oprema, radna snaga i fiksni kapital</w:t>
            </w:r>
          </w:p>
        </w:tc>
      </w:tr>
      <w:tr w:rsidR="00EA161C" w:rsidRPr="006E6C07" w14:paraId="4D18F199" w14:textId="77777777">
        <w:tc>
          <w:tcPr>
            <w:tcW w:w="6197" w:type="dxa"/>
            <w:gridSpan w:val="2"/>
          </w:tcPr>
          <w:p w14:paraId="3A536E2E" w14:textId="02A94212" w:rsidR="00EA161C" w:rsidRPr="006E6C07" w:rsidRDefault="00BD2BE8" w:rsidP="00641CFC">
            <w:pPr>
              <w:pStyle w:val="ListParagraph"/>
              <w:spacing w:before="120" w:after="120" w:line="276" w:lineRule="auto"/>
              <w:ind w:left="0"/>
              <w:contextualSpacing w:val="0"/>
              <w:jc w:val="both"/>
              <w:rPr>
                <w:rFonts w:ascii="Arial" w:hAnsi="Arial" w:cs="Arial"/>
                <w:b/>
                <w:sz w:val="24"/>
                <w:szCs w:val="24"/>
                <w:lang w:val="sr-Latn-ME"/>
              </w:rPr>
            </w:pPr>
            <w:r>
              <w:rPr>
                <w:rFonts w:ascii="Arial" w:hAnsi="Arial" w:cs="Arial"/>
                <w:b/>
                <w:sz w:val="24"/>
                <w:szCs w:val="24"/>
                <w:lang w:val="sr-Latn-ME"/>
              </w:rPr>
              <w:t>70</w:t>
            </w:r>
            <w:r w:rsidR="00EA161C" w:rsidRPr="006E6C07">
              <w:rPr>
                <w:rFonts w:ascii="Arial" w:hAnsi="Arial" w:cs="Arial"/>
                <w:b/>
                <w:sz w:val="24"/>
                <w:szCs w:val="24"/>
                <w:lang w:val="sr-Latn-ME"/>
              </w:rPr>
              <w:t>%</w:t>
            </w:r>
          </w:p>
          <w:p w14:paraId="2DB6A57E"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sz w:val="24"/>
                <w:szCs w:val="24"/>
                <w:lang w:val="sr-Latn-ME" w:eastAsia="hr-HR"/>
              </w:rPr>
              <w:t>NEEKONOMSKE DJELATNOSTI</w:t>
            </w:r>
          </w:p>
        </w:tc>
        <w:tc>
          <w:tcPr>
            <w:tcW w:w="3301" w:type="dxa"/>
          </w:tcPr>
          <w:p w14:paraId="52F790E3" w14:textId="019C5FD3" w:rsidR="00EA161C" w:rsidRPr="006E6C07" w:rsidRDefault="00BD2BE8" w:rsidP="00641CFC">
            <w:pPr>
              <w:pStyle w:val="ListParagraph"/>
              <w:spacing w:before="120" w:after="120" w:line="276" w:lineRule="auto"/>
              <w:ind w:left="0"/>
              <w:contextualSpacing w:val="0"/>
              <w:jc w:val="both"/>
              <w:rPr>
                <w:rFonts w:ascii="Arial" w:hAnsi="Arial" w:cs="Arial"/>
                <w:b/>
                <w:sz w:val="24"/>
                <w:szCs w:val="24"/>
                <w:lang w:val="sr-Latn-ME"/>
              </w:rPr>
            </w:pPr>
            <w:r>
              <w:rPr>
                <w:rFonts w:ascii="Arial" w:hAnsi="Arial" w:cs="Arial"/>
                <w:b/>
                <w:sz w:val="24"/>
                <w:szCs w:val="24"/>
                <w:lang w:val="sr-Latn-ME"/>
              </w:rPr>
              <w:t>3</w:t>
            </w:r>
            <w:r w:rsidR="00EA161C" w:rsidRPr="006E6C07">
              <w:rPr>
                <w:rFonts w:ascii="Arial" w:hAnsi="Arial" w:cs="Arial"/>
                <w:b/>
                <w:sz w:val="24"/>
                <w:szCs w:val="24"/>
                <w:lang w:val="sr-Latn-ME"/>
              </w:rPr>
              <w:t>0%</w:t>
            </w:r>
          </w:p>
          <w:p w14:paraId="7E7E448E" w14:textId="77777777" w:rsidR="00EA161C" w:rsidRPr="006E6C07" w:rsidRDefault="00EA161C" w:rsidP="00641CFC">
            <w:pPr>
              <w:pStyle w:val="ListParagraph"/>
              <w:spacing w:before="120" w:after="120" w:line="276" w:lineRule="auto"/>
              <w:ind w:left="0"/>
              <w:contextualSpacing w:val="0"/>
              <w:jc w:val="both"/>
              <w:rPr>
                <w:rFonts w:ascii="Arial" w:hAnsi="Arial" w:cs="Arial"/>
                <w:sz w:val="24"/>
                <w:szCs w:val="24"/>
                <w:lang w:val="sr-Latn-ME"/>
              </w:rPr>
            </w:pPr>
            <w:r w:rsidRPr="006E6C07">
              <w:rPr>
                <w:rFonts w:ascii="Arial" w:hAnsi="Arial" w:cs="Arial"/>
                <w:b/>
                <w:sz w:val="24"/>
                <w:szCs w:val="24"/>
                <w:lang w:val="sr-Latn-ME"/>
              </w:rPr>
              <w:t>Ekonomska djelatnost</w:t>
            </w:r>
          </w:p>
        </w:tc>
      </w:tr>
      <w:tr w:rsidR="00EA161C" w:rsidRPr="006E6C07" w14:paraId="0999C4DD" w14:textId="77777777">
        <w:tc>
          <w:tcPr>
            <w:tcW w:w="9498" w:type="dxa"/>
            <w:gridSpan w:val="3"/>
          </w:tcPr>
          <w:p w14:paraId="50F957B8" w14:textId="39F54E24" w:rsidR="00EA161C" w:rsidRPr="006E6C07" w:rsidRDefault="006B12E0"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color w:val="C00000"/>
                <w:sz w:val="24"/>
                <w:szCs w:val="24"/>
                <w:lang w:val="en-US"/>
              </w:rPr>
              <mc:AlternateContent>
                <mc:Choice Requires="wps">
                  <w:drawing>
                    <wp:anchor distT="0" distB="0" distL="114300" distR="114300" simplePos="0" relativeHeight="251668480" behindDoc="0" locked="0" layoutInCell="1" allowOverlap="1" wp14:anchorId="74CCDDAC" wp14:editId="0F77B506">
                      <wp:simplePos x="0" y="0"/>
                      <wp:positionH relativeFrom="column">
                        <wp:posOffset>1580516</wp:posOffset>
                      </wp:positionH>
                      <wp:positionV relativeFrom="paragraph">
                        <wp:posOffset>-1492249</wp:posOffset>
                      </wp:positionV>
                      <wp:extent cx="561975" cy="3559810"/>
                      <wp:effectExtent l="82233" t="13017" r="72707" b="91758"/>
                      <wp:wrapNone/>
                      <wp:docPr id="10" name="Nawias klamrowy otwierający 5"/>
                      <wp:cNvGraphicFramePr/>
                      <a:graphic xmlns:a="http://schemas.openxmlformats.org/drawingml/2006/main">
                        <a:graphicData uri="http://schemas.microsoft.com/office/word/2010/wordprocessingShape">
                          <wps:wsp>
                            <wps:cNvSpPr/>
                            <wps:spPr>
                              <a:xfrm rot="16200000">
                                <a:off x="0" y="0"/>
                                <a:ext cx="561975" cy="3559810"/>
                              </a:xfrm>
                              <a:prstGeom prst="leftBrace">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1F0C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124.45pt;margin-top:-117.5pt;width:44.25pt;height:280.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FufgIAADkFAAAOAAAAZHJzL2Uyb0RvYy54bWysVEtPGzEQvlfqf7B8L5sNhEfEBqUgqkoI&#10;UKHibLw22WJ73LGTTbj3n/WHdezdLKjQHqruYTXvxzczPj5ZW8NWCkMDruLlzogz5STUjXuo+Nfb&#10;8w+HnIUoXC0MOFXxjQr8ZPb+3XHrp2oMCzC1QkZBXJi2vuKLGP20KIJcKCvCDnjlSKkBrYjE4kNR&#10;o2gpujXFeDTaL1rA2iNIFQJJzzoln+X4WisZr7QOKjJTcaot5j/m/336F7NjMX1A4ReN7MsQ/1CF&#10;FY2jpEOoMxEFW2LzKpRtJEIAHXck2AK0bqTKPVA35ei3bm4WwqvcC4ET/ABT+H9h5eXqGllT0+wI&#10;HicszeiSABaBPRphEdoNg9g2CsW3nz/khk0SZK0PU/K88dfYc4HI1P9ao2UIhHO5T/OhL8NCjbJ1&#10;Rn0zoK7WkUkSTvbLo4MJZ5JUu5PJ0SFVQlGLLlgK6jHETwosS0TFjdLxIwqZoBFTsboIsbPf2iWx&#10;cUmWCu1Ky1TcGNUpvyhNXVP23Rwk75s6NchWgjalfiz7Eowjy+SiG2MGp66pPzr1tslN5R0cHMd/&#10;zzZY54zg4uBoGwf4lnNcb0vVnf22667X1PY91Bsacp4KDTl4ed4QkBcixGuBtO4kpBOOV/TTBtqK&#10;Q09xtgB8ekue7GkLSctZS+dT8fB9KVBxZj472s+jcm8v3Vtm9iYHY2Lwpeb+pcYt7SkQ7mWuLpPJ&#10;PpotqRHsHV36PGUllXCScldcRtwyp7E7a3orpJrPsxndmBfxwt14mYInVNOO3K7vBPp+myLt4SVs&#10;T+3VPnW2ydPBfBlBN3nZnnHt8ab7zDvbvyXpAXjJZ6vnF2/2CwAA//8DAFBLAwQUAAYACAAAACEA&#10;RHpqaN0AAAAHAQAADwAAAGRycy9kb3ducmV2LnhtbEyPwU7DMBBE70j8g7VIXCrqtCi0SeNUKBIH&#10;Dhza8gFb2yRR43WInSb9e5YTnFajGc2+Kfaz68TVDqH1pGC1TEBY0t60VCv4PL09bUGEiGSw82QV&#10;3GyAfXl/V2Bu/EQHez3GWnAJhRwVNDH2uZRBN9ZhWPreEntffnAYWQ61NANOXO46uU6SF+mwJf7Q&#10;YG+rxurLcXQK3PhNcfXuF4tNV33glOnqdtBKPT7MrzsQ0c7xLwy/+IwOJTOd/UgmiI71OuMkX17E&#10;drp5TkGcFWyzFGRZyP/85Q8AAAD//wMAUEsBAi0AFAAGAAgAAAAhALaDOJL+AAAA4QEAABMAAAAA&#10;AAAAAAAAAAAAAAAAAFtDb250ZW50X1R5cGVzXS54bWxQSwECLQAUAAYACAAAACEAOP0h/9YAAACU&#10;AQAACwAAAAAAAAAAAAAAAAAvAQAAX3JlbHMvLnJlbHNQSwECLQAUAAYACAAAACEAmMdRbn4CAAA5&#10;BQAADgAAAAAAAAAAAAAAAAAuAgAAZHJzL2Uyb0RvYy54bWxQSwECLQAUAAYACAAAACEARHpqaN0A&#10;AAAHAQAADwAAAAAAAAAAAAAAAADYBAAAZHJzL2Rvd25yZXYueG1sUEsFBgAAAAAEAAQA8wAAAOIF&#10;AAAAAA==&#10;" adj="284" strokecolor="black [3200]" strokeweight="1.5pt">
                      <v:stroke joinstyle="miter"/>
                    </v:shape>
                  </w:pict>
                </mc:Fallback>
              </mc:AlternateContent>
            </w:r>
            <w:r w:rsidR="00F5087B" w:rsidRPr="006E6C07">
              <w:rPr>
                <w:rFonts w:ascii="Arial" w:hAnsi="Arial" w:cs="Arial"/>
                <w:b/>
                <w:noProof/>
                <w:sz w:val="24"/>
                <w:szCs w:val="24"/>
                <w:lang w:val="en-US"/>
              </w:rPr>
              <mc:AlternateContent>
                <mc:Choice Requires="wps">
                  <w:drawing>
                    <wp:anchor distT="0" distB="0" distL="114300" distR="114300" simplePos="0" relativeHeight="251669504" behindDoc="0" locked="0" layoutInCell="1" allowOverlap="1" wp14:anchorId="6273A394" wp14:editId="2733387A">
                      <wp:simplePos x="0" y="0"/>
                      <wp:positionH relativeFrom="column">
                        <wp:posOffset>5458460</wp:posOffset>
                      </wp:positionH>
                      <wp:positionV relativeFrom="paragraph">
                        <wp:posOffset>-138430</wp:posOffset>
                      </wp:positionV>
                      <wp:extent cx="250167" cy="941070"/>
                      <wp:effectExtent l="19050" t="0" r="17145" b="30480"/>
                      <wp:wrapNone/>
                      <wp:docPr id="9" name="Strzałka w dół 4"/>
                      <wp:cNvGraphicFramePr/>
                      <a:graphic xmlns:a="http://schemas.openxmlformats.org/drawingml/2006/main">
                        <a:graphicData uri="http://schemas.microsoft.com/office/word/2010/wordprocessingShape">
                          <wps:wsp>
                            <wps:cNvSpPr/>
                            <wps:spPr>
                              <a:xfrm>
                                <a:off x="0" y="0"/>
                                <a:ext cx="250167" cy="9410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3AE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4" o:spid="_x0000_s1026" type="#_x0000_t67" style="position:absolute;margin-left:429.8pt;margin-top:-10.9pt;width:19.7pt;height:7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ZlfwIAAAcFAAAOAAAAZHJzL2Uyb0RvYy54bWysVEtu2zAQ3RfoHQjuG0mG8jMiB24MFwWC&#10;xIBTZD2mKEsoRbJD2nKyzJV6hCL36pCS818V9YKe4fwf3+jsfNcqtpXoGqMLnh2knEktTNnodcF/&#10;3My/nHDmPOgSlNGy4HfS8fPJ509nnR3LkamNKiUySqLduLMFr7234yRxopYtuANjpSZjZbAFTyqu&#10;kxKho+ytSkZpepR0BkuLRkjn6HbWG/kk5q8qKfx1VTnpmSo49ebjifFchTOZnMF4jWDrRgxtwD90&#10;0UKjqehTqhl4YBts3qVqG4HGmcofCNMmpqoaIeMMNE2WvplmWYOVcRYCx9knmNz/SyuutgtkTVnw&#10;U840tPRES4/38PjwE1jHyj+/Hx9YHmDqrBuT99IucNAciWHmXYVt+Kdp2C5Ce/cErdx5JuhydJhm&#10;R8ecCTKd5ll6HKFPnoMtOv9NmpYFoeCl6fQU0XQRVdheOk9VyX/vFwo6o5py3igVFVyvLhSyLdBT&#10;5/OT7OsstE0hr9yUZl1oJ0+JDgKIcpUCT2JrCQSn15yBWhOXhcdY+1W0+6BILF5DKfvShyn99pV7&#10;9/ddhClm4Oo+JJYYQpQO+WSk7jB0QL7HOkgrU97Rk6HpueysmDeU7RKcXwASeWkuWkh/TUelDA1r&#10;Bomz2uD9R/fBnzhFVs46WgYC4tcGUHKmvmti22mW52F7opIfHo9IwZeW1UuL3rQXhh4ho9W3IorB&#10;36u9WKFpb2lvp6EqmUALqt1DPigXvl9S2nwhp9PoRhtjwV/qpRUhecAp4HizuwW0A288Ee7K7BcH&#10;xm+Y0/uGSG2mG2+qJtLqGVd6qqDQtsVHG74MYZ1f6tHr+fs1+QsAAP//AwBQSwMEFAAGAAgAAAAh&#10;AGKw8LvhAAAACwEAAA8AAABkcnMvZG93bnJldi54bWxMj9FKwzAUhu8F3yGcgXdb0qKlrU2HiBNB&#10;cDj7AFlz1nZrktqkW/XpPV7p5eF8/P/3F+vZ9OyMo++clRCtBDC0tdOdbSRUH5tlCswHZbXqnUUJ&#10;X+hhXV5fFSrX7mLf8bwLDaMQ63MloQ1hyDn3dYtG+ZUb0NLv4EajAp1jw/WoLhRueh4LkXCjOksN&#10;rRrwscX6tJuMhO+3+mn7WnEU4nj8fH6pxBRtTlLeLOaHe2AB5/AHw68+qUNJTns3We1ZLyG9yxJC&#10;JSzjiDYQkWYZrdsTGie3wMuC/99Q/gAAAP//AwBQSwECLQAUAAYACAAAACEAtoM4kv4AAADhAQAA&#10;EwAAAAAAAAAAAAAAAAAAAAAAW0NvbnRlbnRfVHlwZXNdLnhtbFBLAQItABQABgAIAAAAIQA4/SH/&#10;1gAAAJQBAAALAAAAAAAAAAAAAAAAAC8BAABfcmVscy8ucmVsc1BLAQItABQABgAIAAAAIQBtLsZl&#10;fwIAAAcFAAAOAAAAAAAAAAAAAAAAAC4CAABkcnMvZTJvRG9jLnhtbFBLAQItABQABgAIAAAAIQBi&#10;sPC74QAAAAsBAAAPAAAAAAAAAAAAAAAAANkEAABkcnMvZG93bnJldi54bWxQSwUGAAAAAAQABADz&#10;AAAA5wUAAAAA&#10;" adj="18729" fillcolor="#4f81bd" strokecolor="#385d8a" strokeweight="2pt"/>
                  </w:pict>
                </mc:Fallback>
              </mc:AlternateContent>
            </w:r>
          </w:p>
          <w:p w14:paraId="08A6FF38"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p>
        </w:tc>
      </w:tr>
      <w:tr w:rsidR="00EA161C" w:rsidRPr="006E6C07" w14:paraId="3C73ED76" w14:textId="77777777">
        <w:trPr>
          <w:trHeight w:val="1252"/>
        </w:trPr>
        <w:tc>
          <w:tcPr>
            <w:tcW w:w="6060" w:type="dxa"/>
          </w:tcPr>
          <w:p w14:paraId="6B220AA1"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NIJE DRŽAVNA POMOĆ</w:t>
            </w:r>
          </w:p>
        </w:tc>
        <w:tc>
          <w:tcPr>
            <w:tcW w:w="3438" w:type="dxa"/>
            <w:gridSpan w:val="2"/>
          </w:tcPr>
          <w:p w14:paraId="13FEB31C" w14:textId="64921785"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DRŽAVNA POMOĆ</w:t>
            </w:r>
            <w:r w:rsidR="00C45C7D">
              <w:rPr>
                <w:rFonts w:ascii="Arial" w:hAnsi="Arial" w:cs="Arial"/>
                <w:b/>
                <w:sz w:val="24"/>
                <w:szCs w:val="24"/>
                <w:lang w:val="sr-Latn-ME"/>
              </w:rPr>
              <w:t xml:space="preserve"> </w:t>
            </w:r>
          </w:p>
          <w:p w14:paraId="2D29ECF3" w14:textId="33CA936F" w:rsidR="00EA161C" w:rsidRPr="006E6C07" w:rsidRDefault="002E14A3" w:rsidP="00641CFC">
            <w:pPr>
              <w:pStyle w:val="ListParagraph"/>
              <w:spacing w:before="120" w:after="120" w:line="276" w:lineRule="auto"/>
              <w:ind w:left="0"/>
              <w:contextualSpacing w:val="0"/>
              <w:jc w:val="both"/>
              <w:rPr>
                <w:rFonts w:ascii="Arial" w:hAnsi="Arial" w:cs="Arial"/>
                <w:b/>
                <w:sz w:val="24"/>
                <w:szCs w:val="24"/>
                <w:lang w:val="sr-Latn-ME"/>
              </w:rPr>
            </w:pPr>
            <w:r>
              <w:rPr>
                <w:rFonts w:ascii="Arial" w:hAnsi="Arial" w:cs="Arial"/>
                <w:b/>
                <w:sz w:val="24"/>
                <w:szCs w:val="24"/>
                <w:lang w:val="sr-Latn-ME"/>
              </w:rPr>
              <w:t>NE FINANSIRA SE U OKVIRU PROGRAMA SARADNJE S</w:t>
            </w:r>
            <w:r w:rsidR="006B12E0">
              <w:rPr>
                <w:rFonts w:ascii="Arial" w:hAnsi="Arial" w:cs="Arial"/>
                <w:b/>
                <w:sz w:val="24"/>
                <w:szCs w:val="24"/>
                <w:lang w:val="sr-Latn-ME"/>
              </w:rPr>
              <w:t>A NAUČNOM</w:t>
            </w:r>
            <w:r>
              <w:rPr>
                <w:rFonts w:ascii="Arial" w:hAnsi="Arial" w:cs="Arial"/>
                <w:b/>
                <w:sz w:val="24"/>
                <w:szCs w:val="24"/>
                <w:lang w:val="sr-Latn-ME"/>
              </w:rPr>
              <w:t xml:space="preserve"> DIJASPOROM</w:t>
            </w:r>
          </w:p>
        </w:tc>
      </w:tr>
    </w:tbl>
    <w:p w14:paraId="7008A9B2" w14:textId="77777777" w:rsidR="009F3D23" w:rsidRPr="006F0F57" w:rsidRDefault="009F3D23" w:rsidP="009F3D23">
      <w:pPr>
        <w:pStyle w:val="ListParagraph"/>
        <w:spacing w:line="276" w:lineRule="auto"/>
        <w:jc w:val="both"/>
        <w:rPr>
          <w:rFonts w:ascii="Arial" w:hAnsi="Arial" w:cs="Arial"/>
          <w:bCs/>
          <w:sz w:val="24"/>
          <w:szCs w:val="24"/>
        </w:rPr>
      </w:pPr>
    </w:p>
    <w:p w14:paraId="1762FE50" w14:textId="77777777" w:rsidR="00A25C34" w:rsidRPr="002E7165" w:rsidRDefault="00A25C34" w:rsidP="002E7165">
      <w:pPr>
        <w:spacing w:line="276" w:lineRule="auto"/>
        <w:jc w:val="both"/>
        <w:rPr>
          <w:rFonts w:ascii="Arial" w:hAnsi="Arial" w:cs="Arial"/>
          <w:b/>
          <w:bCs/>
          <w:sz w:val="24"/>
          <w:szCs w:val="24"/>
        </w:rPr>
      </w:pPr>
      <w:r w:rsidRPr="002E7165">
        <w:rPr>
          <w:rFonts w:ascii="Arial" w:hAnsi="Arial" w:cs="Arial"/>
          <w:b/>
          <w:bCs/>
          <w:sz w:val="24"/>
          <w:szCs w:val="24"/>
        </w:rPr>
        <w:t>Ako se istraživačke organizacije ili istraživačke infrastrukture upotrebljavaju za obavljanje ekonomskih djelatnosti,</w:t>
      </w:r>
      <w:r w:rsidRPr="002E7165">
        <w:rPr>
          <w:rFonts w:ascii="Arial" w:hAnsi="Arial" w:cs="Arial"/>
          <w:bCs/>
          <w:sz w:val="24"/>
          <w:szCs w:val="24"/>
        </w:rPr>
        <w:t xml:space="preserve"> na primjer iznajmljivanjem opreme ili laboratorije preduzećima, pružanjem usluga preduzećima ili sprovođenjem ugovorenog istraživanja, javno finansiranje takvih ekonomskih djelatnosti </w:t>
      </w:r>
      <w:r w:rsidRPr="002E7165">
        <w:rPr>
          <w:rFonts w:ascii="Arial" w:hAnsi="Arial" w:cs="Arial"/>
          <w:b/>
          <w:bCs/>
          <w:sz w:val="24"/>
          <w:szCs w:val="24"/>
        </w:rPr>
        <w:t>uopšteno se smatra državnim pomoćima.</w:t>
      </w:r>
    </w:p>
    <w:p w14:paraId="37FEC46D" w14:textId="77777777" w:rsidR="00B06E28" w:rsidRPr="00B06E28" w:rsidRDefault="00B06E28" w:rsidP="002E7165">
      <w:pPr>
        <w:spacing w:line="276" w:lineRule="auto"/>
        <w:jc w:val="both"/>
        <w:rPr>
          <w:rFonts w:ascii="Arial" w:hAnsi="Arial" w:cs="Arial"/>
          <w:bCs/>
          <w:sz w:val="24"/>
          <w:szCs w:val="24"/>
          <w:lang w:val="fr-FR"/>
        </w:rPr>
      </w:pPr>
    </w:p>
    <w:p w14:paraId="7F237F70" w14:textId="77777777" w:rsidR="006B12E0" w:rsidRDefault="006B12E0">
      <w:pPr>
        <w:rPr>
          <w:rFonts w:ascii="Arial" w:hAnsi="Arial" w:cs="Arial"/>
          <w:b/>
          <w:bCs/>
          <w:color w:val="1F4E79" w:themeColor="accent1" w:themeShade="80"/>
          <w:sz w:val="24"/>
          <w:szCs w:val="24"/>
          <w:lang w:val="sr-Latn-ME"/>
        </w:rPr>
      </w:pPr>
      <w:r>
        <w:rPr>
          <w:rFonts w:ascii="Arial" w:hAnsi="Arial" w:cs="Arial"/>
          <w:b/>
          <w:bCs/>
          <w:color w:val="1F4E79" w:themeColor="accent1" w:themeShade="80"/>
          <w:sz w:val="24"/>
          <w:szCs w:val="24"/>
          <w:lang w:val="sr-Latn-ME"/>
        </w:rPr>
        <w:br w:type="page"/>
      </w:r>
    </w:p>
    <w:p w14:paraId="0ADF8CA5" w14:textId="57C36C6D" w:rsidR="005D4E61" w:rsidRDefault="002E7165" w:rsidP="002E7165">
      <w:pPr>
        <w:pStyle w:val="ListParagraph"/>
        <w:numPr>
          <w:ilvl w:val="0"/>
          <w:numId w:val="27"/>
        </w:numPr>
        <w:spacing w:line="276" w:lineRule="auto"/>
        <w:jc w:val="both"/>
        <w:rPr>
          <w:rFonts w:ascii="Arial" w:hAnsi="Arial" w:cs="Arial"/>
          <w:b/>
          <w:bCs/>
          <w:color w:val="1F4E79" w:themeColor="accent1" w:themeShade="80"/>
          <w:sz w:val="24"/>
          <w:szCs w:val="24"/>
          <w:lang w:val="sr-Latn-ME"/>
        </w:rPr>
      </w:pPr>
      <w:r w:rsidRPr="002E7165">
        <w:rPr>
          <w:rFonts w:ascii="Arial" w:hAnsi="Arial" w:cs="Arial"/>
          <w:b/>
          <w:bCs/>
          <w:color w:val="1F4E79" w:themeColor="accent1" w:themeShade="80"/>
          <w:sz w:val="24"/>
          <w:szCs w:val="24"/>
          <w:lang w:val="sr-Latn-ME"/>
        </w:rPr>
        <w:lastRenderedPageBreak/>
        <w:t>KONTROLA I POVRAĆAJI</w:t>
      </w:r>
    </w:p>
    <w:p w14:paraId="291BC8D4" w14:textId="77777777" w:rsidR="00E8136C" w:rsidRDefault="00E8136C" w:rsidP="00E8136C">
      <w:pPr>
        <w:pStyle w:val="ListParagraph"/>
        <w:spacing w:line="276" w:lineRule="auto"/>
        <w:jc w:val="both"/>
        <w:rPr>
          <w:rFonts w:ascii="Arial" w:hAnsi="Arial" w:cs="Arial"/>
          <w:b/>
          <w:bCs/>
          <w:color w:val="1F4E79" w:themeColor="accent1" w:themeShade="80"/>
          <w:sz w:val="24"/>
          <w:szCs w:val="24"/>
          <w:lang w:val="sr-Latn-ME"/>
        </w:rPr>
      </w:pPr>
    </w:p>
    <w:p w14:paraId="3D23557B" w14:textId="16AC0D6F" w:rsidR="00641CFC" w:rsidRPr="00E8136C" w:rsidRDefault="00E8136C" w:rsidP="00641CFC">
      <w:pPr>
        <w:pStyle w:val="ListParagraph"/>
        <w:spacing w:line="276" w:lineRule="auto"/>
        <w:jc w:val="both"/>
        <w:rPr>
          <w:rFonts w:ascii="Arial" w:hAnsi="Arial" w:cs="Arial"/>
          <w:b/>
          <w:color w:val="1F4E79" w:themeColor="accent1" w:themeShade="80"/>
          <w:sz w:val="24"/>
          <w:szCs w:val="24"/>
          <w:lang w:val="sr-Latn-ME"/>
        </w:rPr>
      </w:pPr>
      <w:r w:rsidRPr="00E8136C">
        <w:rPr>
          <w:rFonts w:ascii="Arial" w:hAnsi="Arial" w:cs="Arial"/>
          <w:b/>
          <w:color w:val="1F4E79" w:themeColor="accent1" w:themeShade="80"/>
          <w:sz w:val="24"/>
          <w:szCs w:val="24"/>
          <w:lang w:val="sr-Latn-ME"/>
        </w:rPr>
        <w:t>Izvještaje o korištenju kapaciteta</w:t>
      </w:r>
    </w:p>
    <w:p w14:paraId="589E97EC" w14:textId="77777777" w:rsidR="00E8136C" w:rsidRPr="006E6C07" w:rsidRDefault="00E8136C" w:rsidP="00641CFC">
      <w:pPr>
        <w:pStyle w:val="ListParagraph"/>
        <w:spacing w:line="276" w:lineRule="auto"/>
        <w:jc w:val="both"/>
        <w:rPr>
          <w:rFonts w:ascii="Arial" w:hAnsi="Arial" w:cs="Arial"/>
          <w:b/>
          <w:bCs/>
          <w:sz w:val="24"/>
          <w:szCs w:val="24"/>
          <w:lang w:val="sr-Latn-ME"/>
        </w:rPr>
      </w:pPr>
    </w:p>
    <w:p w14:paraId="0F932ABA" w14:textId="6A9643E2" w:rsidR="00FA7EDB" w:rsidRPr="006E6C07" w:rsidRDefault="005D4E61" w:rsidP="00A37022">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Navedeni uslovi o finansiranju neekonomskih djelatnosti naučnoistraživačkih organizacija podložni su kontroli. Kontrola podrazumijeva pregled Izvještaja o korišćenju kapaciteta (Izvještaj) u razdoblju nakon završetka sprovođenja projekta do isteka roka za amortizaciju novonabavljene opreme.</w:t>
      </w:r>
      <w:r w:rsidR="00A37022" w:rsidRPr="00A37022">
        <w:t xml:space="preserve"> </w:t>
      </w:r>
      <w:r w:rsidR="00A37022" w:rsidRPr="00A37022">
        <w:rPr>
          <w:rFonts w:ascii="Arial" w:hAnsi="Arial" w:cs="Arial"/>
          <w:bCs/>
          <w:sz w:val="24"/>
          <w:szCs w:val="24"/>
          <w:lang w:val="sr-Latn-ME"/>
        </w:rPr>
        <w:t>Amortizacijski rok traje dok se ne otpiše i zadnji komad novonabavljene opreme.</w:t>
      </w:r>
      <w:r w:rsidRPr="006E6C07">
        <w:rPr>
          <w:rFonts w:ascii="Arial" w:hAnsi="Arial" w:cs="Arial"/>
          <w:bCs/>
          <w:sz w:val="24"/>
          <w:szCs w:val="24"/>
          <w:lang w:val="sr-Latn-ME"/>
        </w:rPr>
        <w:t xml:space="preserve"> Korisnik će u godišnjem Izvještaju morati da opiše koliko je radnih sati predmetnog subjekta opremljenog u okviru projekta (npr. laboratorije, centra, organizacione jedinice) u vidu korišćenja naučnoistraživačke opreme, potrošeno na neekonomske i pomoćne ekonomske djelatnosti. </w:t>
      </w:r>
    </w:p>
    <w:p w14:paraId="1BDAC949" w14:textId="5694267A" w:rsidR="00FA7EDB" w:rsidRPr="006E6C07"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Uz Izvještaj korisnik će morati da dostavi registar korišćenja predmetnog subjekta na kojem će biti iskazan broj radnih sati koji se na godišnjem nivou koriste za neekonomske i pomoćne ekonomske djelatnosti. U slučaju da se projektom opremi više subjekata Izvještaj će obuhvatiti sve jedinice, a priloženi će biti registri za svaku jedinicu posebno. Izvještajn</w:t>
      </w:r>
      <w:r w:rsidR="00FE6BBE">
        <w:rPr>
          <w:rFonts w:ascii="Arial" w:hAnsi="Arial" w:cs="Arial"/>
          <w:bCs/>
          <w:sz w:val="24"/>
          <w:szCs w:val="24"/>
          <w:lang w:val="sr-Latn-ME"/>
        </w:rPr>
        <w:t xml:space="preserve">i period </w:t>
      </w:r>
      <w:r w:rsidRPr="006E6C07">
        <w:rPr>
          <w:rFonts w:ascii="Arial" w:hAnsi="Arial" w:cs="Arial"/>
          <w:bCs/>
          <w:sz w:val="24"/>
          <w:szCs w:val="24"/>
          <w:lang w:val="sr-Latn-ME"/>
        </w:rPr>
        <w:t>počinje da teče od dana kad se završi sprovođenje projekta i traje do isteka roka za amortizaciju novonabavljene opreme. Izvještaj se dostavlja Minist</w:t>
      </w:r>
      <w:r w:rsidR="00FE6BBE">
        <w:rPr>
          <w:rFonts w:ascii="Arial" w:hAnsi="Arial" w:cs="Arial"/>
          <w:bCs/>
          <w:sz w:val="24"/>
          <w:szCs w:val="24"/>
          <w:lang w:val="sr-Latn-ME"/>
        </w:rPr>
        <w:t>a</w:t>
      </w:r>
      <w:r w:rsidRPr="006E6C07">
        <w:rPr>
          <w:rFonts w:ascii="Arial" w:hAnsi="Arial" w:cs="Arial"/>
          <w:bCs/>
          <w:sz w:val="24"/>
          <w:szCs w:val="24"/>
          <w:lang w:val="sr-Latn-ME"/>
        </w:rPr>
        <w:t>rstvu prosvjete,</w:t>
      </w:r>
      <w:r w:rsidR="00FE6BBE">
        <w:rPr>
          <w:rFonts w:ascii="Arial" w:hAnsi="Arial" w:cs="Arial"/>
          <w:bCs/>
          <w:sz w:val="24"/>
          <w:szCs w:val="24"/>
          <w:lang w:val="sr-Latn-ME"/>
        </w:rPr>
        <w:t xml:space="preserve"> </w:t>
      </w:r>
      <w:r w:rsidRPr="006E6C07">
        <w:rPr>
          <w:rFonts w:ascii="Arial" w:hAnsi="Arial" w:cs="Arial"/>
          <w:bCs/>
          <w:sz w:val="24"/>
          <w:szCs w:val="24"/>
          <w:lang w:val="sr-Latn-ME"/>
        </w:rPr>
        <w:t>nauke i inovacija jednom godišnje nakon završetka sprovođenja projekta.</w:t>
      </w:r>
      <w:r w:rsidRPr="006E6C07">
        <w:rPr>
          <w:rFonts w:ascii="Arial" w:hAnsi="Arial" w:cs="Arial"/>
          <w:b/>
          <w:bCs/>
          <w:sz w:val="24"/>
          <w:szCs w:val="24"/>
          <w:lang w:val="sr-Latn-ME"/>
        </w:rPr>
        <w:t xml:space="preserve"> </w:t>
      </w:r>
    </w:p>
    <w:p w14:paraId="3368B356" w14:textId="77777777" w:rsidR="00FA7EDB" w:rsidRPr="006E6C07"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 xml:space="preserve">U slučaju da se podnosioci prijave i partneri bave i ekonomskim i neekonomskim djelatnostima, moraju odvojeno voditi dvije vrste djelatnosti, njihove troškove, finansiranje i prihode, a podnosilac prijave i partner dostavlja godišnje finansijske izvještaje uz Izvještaje i u istom roku. </w:t>
      </w:r>
    </w:p>
    <w:p w14:paraId="52B4BE76" w14:textId="6FF5B818" w:rsidR="005D4E61" w:rsidRPr="006E6C07"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Ukoliko dođe do toga da korisnik više od 20% kapaciteta predmetnog subjekta (npr. laboratorije, centra, organizacione jedinice) godišnje iskoristi za ekonomske aktivnosti, mora doći do povraćaja sredstava</w:t>
      </w:r>
      <w:r w:rsidR="00065E42" w:rsidRPr="006E6C07">
        <w:rPr>
          <w:rFonts w:ascii="Arial" w:hAnsi="Arial" w:cs="Arial"/>
          <w:bCs/>
          <w:sz w:val="24"/>
          <w:szCs w:val="24"/>
          <w:lang w:val="sr-Latn-ME"/>
        </w:rPr>
        <w:t xml:space="preserve">. </w:t>
      </w:r>
      <w:r w:rsidRPr="006E6C07">
        <w:rPr>
          <w:rFonts w:ascii="Arial" w:hAnsi="Arial" w:cs="Arial"/>
          <w:bCs/>
          <w:sz w:val="24"/>
          <w:szCs w:val="24"/>
          <w:lang w:val="sr-Latn-ME"/>
        </w:rPr>
        <w:t xml:space="preserve">U slučaju da je naučnoistraživačka </w:t>
      </w:r>
      <w:r w:rsidR="006B12E0">
        <w:rPr>
          <w:rFonts w:ascii="Arial" w:hAnsi="Arial" w:cs="Arial"/>
          <w:bCs/>
          <w:sz w:val="24"/>
          <w:szCs w:val="24"/>
          <w:lang w:val="sr-Latn-ME"/>
        </w:rPr>
        <w:t>ustanova</w:t>
      </w:r>
      <w:r w:rsidRPr="006E6C07">
        <w:rPr>
          <w:rFonts w:ascii="Arial" w:hAnsi="Arial" w:cs="Arial"/>
          <w:bCs/>
          <w:sz w:val="24"/>
          <w:szCs w:val="24"/>
          <w:lang w:val="sr-Latn-ME"/>
        </w:rPr>
        <w:t xml:space="preserve"> kroz više ugovora u okviru ovog P</w:t>
      </w:r>
      <w:r w:rsidR="00FA7EDB" w:rsidRPr="006E6C07">
        <w:rPr>
          <w:rFonts w:ascii="Arial" w:hAnsi="Arial" w:cs="Arial"/>
          <w:bCs/>
          <w:sz w:val="24"/>
          <w:szCs w:val="24"/>
          <w:lang w:val="sr-Latn-ME"/>
        </w:rPr>
        <w:t>rograma</w:t>
      </w:r>
      <w:r w:rsidRPr="006E6C07">
        <w:rPr>
          <w:rFonts w:ascii="Arial" w:hAnsi="Arial" w:cs="Arial"/>
          <w:bCs/>
          <w:sz w:val="24"/>
          <w:szCs w:val="24"/>
          <w:lang w:val="sr-Latn-ME"/>
        </w:rPr>
        <w:t xml:space="preserve"> opremila isti subjek</w:t>
      </w:r>
      <w:r w:rsidR="00FE6BBE">
        <w:rPr>
          <w:rFonts w:ascii="Arial" w:hAnsi="Arial" w:cs="Arial"/>
          <w:bCs/>
          <w:sz w:val="24"/>
          <w:szCs w:val="24"/>
          <w:lang w:val="sr-Latn-ME"/>
        </w:rPr>
        <w:t>a</w:t>
      </w:r>
      <w:r w:rsidRPr="006E6C07">
        <w:rPr>
          <w:rFonts w:ascii="Arial" w:hAnsi="Arial" w:cs="Arial"/>
          <w:bCs/>
          <w:sz w:val="24"/>
          <w:szCs w:val="24"/>
          <w:lang w:val="sr-Latn-ME"/>
        </w:rPr>
        <w:t>t, napominjemo da će se i u tom slučaju gledati ukupni kapacitet subjekta, i da ne smije premašiti 20% kapaciteta za ekonomske djelatnosti kako ne b</w:t>
      </w:r>
      <w:r w:rsidR="00065E42" w:rsidRPr="006E6C07">
        <w:rPr>
          <w:rFonts w:ascii="Arial" w:hAnsi="Arial" w:cs="Arial"/>
          <w:bCs/>
          <w:sz w:val="24"/>
          <w:szCs w:val="24"/>
          <w:lang w:val="sr-Latn-ME"/>
        </w:rPr>
        <w:t>i došlo do povraćaja sredstava.</w:t>
      </w:r>
      <w:r w:rsidR="00725EA5">
        <w:rPr>
          <w:rFonts w:ascii="Arial" w:hAnsi="Arial" w:cs="Arial"/>
          <w:bCs/>
          <w:sz w:val="24"/>
          <w:szCs w:val="24"/>
          <w:lang w:val="sr-Latn-ME"/>
        </w:rPr>
        <w:t xml:space="preserve"> </w:t>
      </w:r>
      <w:r w:rsidRPr="006E6C07">
        <w:rPr>
          <w:rFonts w:ascii="Arial" w:hAnsi="Arial" w:cs="Arial"/>
          <w:bCs/>
          <w:sz w:val="24"/>
          <w:szCs w:val="24"/>
          <w:lang w:val="sr-Latn-ME"/>
        </w:rPr>
        <w:t xml:space="preserve">U slučaju da je projektom opremljeno više subjekata, prekoračenjem korišćenja kapaciteta za ekonomske djelatnosti na samo jednom </w:t>
      </w:r>
      <w:r w:rsidR="00065E42" w:rsidRPr="006E6C07">
        <w:rPr>
          <w:rFonts w:ascii="Arial" w:hAnsi="Arial" w:cs="Arial"/>
          <w:bCs/>
          <w:sz w:val="24"/>
          <w:szCs w:val="24"/>
          <w:lang w:val="sr-Latn-ME"/>
        </w:rPr>
        <w:t xml:space="preserve">subjektu </w:t>
      </w:r>
      <w:r w:rsidRPr="006E6C07">
        <w:rPr>
          <w:rFonts w:ascii="Arial" w:hAnsi="Arial" w:cs="Arial"/>
          <w:bCs/>
          <w:sz w:val="24"/>
          <w:szCs w:val="24"/>
          <w:lang w:val="sr-Latn-ME"/>
        </w:rPr>
        <w:t xml:space="preserve">aktivira se mehanizam povraćaja </w:t>
      </w:r>
      <w:r w:rsidR="00065E42" w:rsidRPr="006E6C07">
        <w:rPr>
          <w:rFonts w:ascii="Arial" w:hAnsi="Arial" w:cs="Arial"/>
          <w:bCs/>
          <w:sz w:val="24"/>
          <w:szCs w:val="24"/>
          <w:lang w:val="sr-Latn-ME"/>
        </w:rPr>
        <w:t>samo za taj subjek</w:t>
      </w:r>
      <w:r w:rsidR="00FE6BBE">
        <w:rPr>
          <w:rFonts w:ascii="Arial" w:hAnsi="Arial" w:cs="Arial"/>
          <w:bCs/>
          <w:sz w:val="24"/>
          <w:szCs w:val="24"/>
          <w:lang w:val="sr-Latn-ME"/>
        </w:rPr>
        <w:t>a</w:t>
      </w:r>
      <w:r w:rsidR="00065E42" w:rsidRPr="006E6C07">
        <w:rPr>
          <w:rFonts w:ascii="Arial" w:hAnsi="Arial" w:cs="Arial"/>
          <w:bCs/>
          <w:sz w:val="24"/>
          <w:szCs w:val="24"/>
          <w:lang w:val="sr-Latn-ME"/>
        </w:rPr>
        <w:t xml:space="preserve">t. </w:t>
      </w:r>
      <w:r w:rsidRPr="006E6C07">
        <w:rPr>
          <w:rFonts w:ascii="Arial" w:hAnsi="Arial" w:cs="Arial"/>
          <w:bCs/>
          <w:sz w:val="24"/>
          <w:szCs w:val="24"/>
          <w:lang w:val="sr-Latn-ME"/>
        </w:rPr>
        <w:t xml:space="preserve">Nepoštovanje pravila o državnim pomoćima tokom i nakon sprovođenja projekta dovodi do materijalne i krivične odgovornosti korisnika te će biti razlog postupanja nadležnih organa. </w:t>
      </w:r>
    </w:p>
    <w:p w14:paraId="7AFB94FF" w14:textId="77777777" w:rsidR="005D4E61" w:rsidRPr="006E6C07" w:rsidRDefault="005D4E61" w:rsidP="00641CFC">
      <w:pPr>
        <w:spacing w:line="276" w:lineRule="auto"/>
        <w:jc w:val="both"/>
        <w:rPr>
          <w:rFonts w:ascii="Arial" w:hAnsi="Arial" w:cs="Arial"/>
          <w:b/>
          <w:bCs/>
          <w:sz w:val="24"/>
          <w:szCs w:val="24"/>
          <w:lang w:val="sr-Latn-ME"/>
        </w:rPr>
      </w:pPr>
    </w:p>
    <w:p w14:paraId="7D8D367F" w14:textId="77777777" w:rsidR="006B12E0" w:rsidRDefault="006B12E0">
      <w:pPr>
        <w:rPr>
          <w:rFonts w:ascii="Arial" w:hAnsi="Arial" w:cs="Arial"/>
          <w:bCs/>
          <w:sz w:val="24"/>
          <w:szCs w:val="24"/>
          <w:lang w:val="hr-HR"/>
        </w:rPr>
      </w:pPr>
      <w:r>
        <w:rPr>
          <w:rFonts w:ascii="Arial" w:hAnsi="Arial" w:cs="Arial"/>
          <w:bCs/>
          <w:sz w:val="24"/>
          <w:szCs w:val="24"/>
          <w:lang w:val="hr-HR"/>
        </w:rPr>
        <w:br w:type="page"/>
      </w:r>
    </w:p>
    <w:p w14:paraId="416C9469" w14:textId="40A46396" w:rsidR="00E8136C" w:rsidRPr="00E8136C" w:rsidRDefault="00E8136C" w:rsidP="00DC5A3B">
      <w:pPr>
        <w:spacing w:line="276" w:lineRule="auto"/>
        <w:jc w:val="both"/>
        <w:rPr>
          <w:rFonts w:ascii="Arial" w:hAnsi="Arial" w:cs="Arial"/>
          <w:bCs/>
          <w:sz w:val="24"/>
          <w:szCs w:val="24"/>
          <w:lang w:val="hr-HR"/>
        </w:rPr>
      </w:pPr>
      <w:r w:rsidRPr="00E8136C">
        <w:rPr>
          <w:rFonts w:ascii="Arial" w:hAnsi="Arial" w:cs="Arial"/>
          <w:bCs/>
          <w:sz w:val="24"/>
          <w:szCs w:val="24"/>
          <w:lang w:val="hr-HR"/>
        </w:rPr>
        <w:lastRenderedPageBreak/>
        <w:t xml:space="preserve">Primjer </w:t>
      </w:r>
      <w:r w:rsidR="00FE6BBE">
        <w:rPr>
          <w:rFonts w:ascii="Arial" w:hAnsi="Arial" w:cs="Arial"/>
          <w:bCs/>
          <w:sz w:val="24"/>
          <w:szCs w:val="24"/>
          <w:lang w:val="hr-HR"/>
        </w:rPr>
        <w:t>obračuna</w:t>
      </w:r>
      <w:r w:rsidRPr="00E8136C">
        <w:rPr>
          <w:rFonts w:ascii="Arial" w:hAnsi="Arial" w:cs="Arial"/>
          <w:bCs/>
          <w:sz w:val="24"/>
          <w:szCs w:val="24"/>
          <w:lang w:val="hr-HR"/>
        </w:rPr>
        <w:t xml:space="preserve"> iznosa za povrat sredstava je sljedeći:</w:t>
      </w:r>
    </w:p>
    <w:p w14:paraId="7D865AE1" w14:textId="77777777" w:rsidR="00E8136C" w:rsidRPr="00E8136C" w:rsidRDefault="00E8136C" w:rsidP="00DC5A3B">
      <w:pPr>
        <w:spacing w:line="276" w:lineRule="auto"/>
        <w:jc w:val="both"/>
        <w:rPr>
          <w:rFonts w:ascii="Arial" w:hAnsi="Arial" w:cs="Arial"/>
          <w:bCs/>
          <w:i/>
          <w:sz w:val="24"/>
          <w:szCs w:val="24"/>
          <w:lang w:val="sr-Latn-ME" w:bidi="hr-HR"/>
        </w:rPr>
      </w:pPr>
      <w:r w:rsidRPr="00E8136C">
        <w:rPr>
          <w:rFonts w:ascii="Arial" w:hAnsi="Arial" w:cs="Arial"/>
          <w:bCs/>
          <w:i/>
          <w:sz w:val="24"/>
          <w:szCs w:val="24"/>
          <w:lang w:val="sr-Latn-ME" w:bidi="hr-HR"/>
        </w:rPr>
        <w:t>Ukoliko je korisnik nabavio opremu u vrijednosti 32.000,00 eura, a amortizacijski period nabavljene opreme traje 8 godina (npr. metoda linearne amortizacije), znači da je iznos amortizacije za svaku godinu 4.000,00 eura. Ako u nekoj od 8 godina predmetni subjekt ima 25% ekonomskih aktivnosti, mora vratiti 25% od 4.000,00 eura, jer se svih 25% smatra ekonomskom aktivnošću koja nije dopuštena, bez obzira na odredbu o 20% pomoćnih ekonomskih djelatnosti.</w:t>
      </w:r>
    </w:p>
    <w:p w14:paraId="57567602" w14:textId="77777777" w:rsidR="006B12E0" w:rsidRDefault="006B12E0" w:rsidP="00E8136C">
      <w:pPr>
        <w:spacing w:line="276" w:lineRule="auto"/>
        <w:ind w:firstLine="720"/>
        <w:rPr>
          <w:rFonts w:ascii="Arial" w:hAnsi="Arial" w:cs="Arial"/>
          <w:b/>
          <w:color w:val="1F4E79" w:themeColor="accent1" w:themeShade="80"/>
          <w:sz w:val="24"/>
          <w:szCs w:val="24"/>
          <w:lang w:val="sr-Latn-ME"/>
        </w:rPr>
      </w:pPr>
    </w:p>
    <w:p w14:paraId="66F83635" w14:textId="2D70B181" w:rsidR="00E8136C" w:rsidRPr="00E8136C" w:rsidRDefault="00E8136C" w:rsidP="00E8136C">
      <w:pPr>
        <w:spacing w:line="276" w:lineRule="auto"/>
        <w:ind w:firstLine="720"/>
        <w:rPr>
          <w:rFonts w:ascii="Arial" w:hAnsi="Arial" w:cs="Arial"/>
          <w:b/>
          <w:color w:val="1F4E79" w:themeColor="accent1" w:themeShade="80"/>
          <w:sz w:val="24"/>
          <w:szCs w:val="24"/>
          <w:lang w:val="sr-Latn-ME"/>
        </w:rPr>
      </w:pPr>
      <w:bookmarkStart w:id="0" w:name="_GoBack"/>
      <w:bookmarkEnd w:id="0"/>
      <w:r w:rsidRPr="00E8136C">
        <w:rPr>
          <w:rFonts w:ascii="Arial" w:hAnsi="Arial" w:cs="Arial"/>
          <w:b/>
          <w:color w:val="1F4E79" w:themeColor="accent1" w:themeShade="80"/>
          <w:sz w:val="24"/>
          <w:szCs w:val="24"/>
          <w:lang w:val="sr-Latn-ME"/>
        </w:rPr>
        <w:t>Finansijski izvještaji</w:t>
      </w:r>
    </w:p>
    <w:p w14:paraId="208FFC91" w14:textId="440EFE22" w:rsidR="004917FB" w:rsidRPr="006E6C07" w:rsidRDefault="00E8136C" w:rsidP="00E8136C">
      <w:pPr>
        <w:spacing w:line="276" w:lineRule="auto"/>
        <w:jc w:val="both"/>
        <w:rPr>
          <w:rFonts w:ascii="Arial" w:hAnsi="Arial" w:cs="Arial"/>
          <w:bCs/>
          <w:sz w:val="24"/>
          <w:szCs w:val="24"/>
          <w:lang w:val="sr-Latn-ME"/>
        </w:rPr>
      </w:pPr>
      <w:r w:rsidRPr="00E8136C">
        <w:rPr>
          <w:rFonts w:ascii="Arial" w:hAnsi="Arial" w:cs="Arial"/>
          <w:bCs/>
          <w:sz w:val="24"/>
          <w:szCs w:val="24"/>
          <w:lang w:val="sr-Latn-ME"/>
        </w:rPr>
        <w:t xml:space="preserve">Ukoliko je primjenjivo, tj. ako istraživačka organizacija </w:t>
      </w:r>
      <w:r w:rsidR="00DC5A3B">
        <w:rPr>
          <w:rFonts w:ascii="Arial" w:hAnsi="Arial" w:cs="Arial"/>
          <w:bCs/>
          <w:sz w:val="24"/>
          <w:szCs w:val="24"/>
          <w:lang w:val="sr-Latn-ME"/>
        </w:rPr>
        <w:t>s</w:t>
      </w:r>
      <w:r w:rsidRPr="00E8136C">
        <w:rPr>
          <w:rFonts w:ascii="Arial" w:hAnsi="Arial" w:cs="Arial"/>
          <w:bCs/>
          <w:sz w:val="24"/>
          <w:szCs w:val="24"/>
          <w:lang w:val="sr-Latn-ME"/>
        </w:rPr>
        <w:t xml:space="preserve">provodi ili počne </w:t>
      </w:r>
      <w:r w:rsidR="00DC5A3B">
        <w:rPr>
          <w:rFonts w:ascii="Arial" w:hAnsi="Arial" w:cs="Arial"/>
          <w:bCs/>
          <w:sz w:val="24"/>
          <w:szCs w:val="24"/>
          <w:lang w:val="sr-Latn-ME"/>
        </w:rPr>
        <w:t>s</w:t>
      </w:r>
      <w:r w:rsidRPr="00E8136C">
        <w:rPr>
          <w:rFonts w:ascii="Arial" w:hAnsi="Arial" w:cs="Arial"/>
          <w:bCs/>
          <w:sz w:val="24"/>
          <w:szCs w:val="24"/>
          <w:lang w:val="sr-Latn-ME"/>
        </w:rPr>
        <w:t>provoditi neekonomske i ekonomske djelatnosti, dužna je dostavljati finansijske izvještaje iz kojih je vidljiva raspodjela ekonomskih i neekonomskih djelatnosti (raspodjela troškova, izvora finansijskih sredstava i prihoda). Finansijski izvještaji dostavljaju se uz Izvještaje o korištenju kapaciteta i u istom roku.</w:t>
      </w:r>
    </w:p>
    <w:sectPr w:rsidR="004917FB" w:rsidRPr="006E6C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B3211" w14:textId="77777777" w:rsidR="00402222" w:rsidRDefault="00402222" w:rsidP="004917FB">
      <w:pPr>
        <w:spacing w:after="0" w:line="240" w:lineRule="auto"/>
      </w:pPr>
      <w:r>
        <w:separator/>
      </w:r>
    </w:p>
  </w:endnote>
  <w:endnote w:type="continuationSeparator" w:id="0">
    <w:p w14:paraId="511D74A8" w14:textId="77777777" w:rsidR="00402222" w:rsidRDefault="00402222" w:rsidP="0049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5597" w14:textId="77777777" w:rsidR="00BB151B" w:rsidRDefault="00773563">
    <w:pPr>
      <w:pStyle w:val="Footer"/>
      <w:jc w:val="center"/>
    </w:pPr>
    <w:proofErr w:type="spellStart"/>
    <w:r w:rsidRPr="00BD3AB9">
      <w:rPr>
        <w:rFonts w:ascii="Times New Roman" w:hAnsi="Times New Roman" w:cs="Times New Roman"/>
        <w:sz w:val="18"/>
        <w:szCs w:val="18"/>
      </w:rPr>
      <w:t>Stranica</w:t>
    </w:r>
    <w:proofErr w:type="spellEnd"/>
    <w:r w:rsidRPr="00BD3AB9">
      <w:rPr>
        <w:rFonts w:ascii="Times New Roman" w:hAnsi="Times New Roman" w:cs="Times New Roman"/>
        <w:sz w:val="18"/>
        <w:szCs w:val="18"/>
      </w:rPr>
      <w:t xml:space="preserve"> </w:t>
    </w:r>
    <w:r w:rsidRPr="00BD3AB9">
      <w:rPr>
        <w:rFonts w:ascii="Times New Roman" w:hAnsi="Times New Roman" w:cs="Times New Roman"/>
        <w:bCs/>
        <w:sz w:val="18"/>
        <w:szCs w:val="18"/>
      </w:rPr>
      <w:fldChar w:fldCharType="begin"/>
    </w:r>
    <w:r w:rsidRPr="00BD3AB9">
      <w:rPr>
        <w:rFonts w:ascii="Times New Roman" w:hAnsi="Times New Roman" w:cs="Times New Roman"/>
        <w:bCs/>
        <w:sz w:val="18"/>
        <w:szCs w:val="18"/>
      </w:rPr>
      <w:instrText xml:space="preserve"> PAGE </w:instrText>
    </w:r>
    <w:r w:rsidRPr="00BD3AB9">
      <w:rPr>
        <w:rFonts w:ascii="Times New Roman" w:hAnsi="Times New Roman" w:cs="Times New Roman"/>
        <w:bCs/>
        <w:sz w:val="18"/>
        <w:szCs w:val="18"/>
      </w:rPr>
      <w:fldChar w:fldCharType="separate"/>
    </w:r>
    <w:r w:rsidR="002D253C">
      <w:rPr>
        <w:rFonts w:ascii="Times New Roman" w:hAnsi="Times New Roman" w:cs="Times New Roman"/>
        <w:bCs/>
        <w:noProof/>
        <w:sz w:val="18"/>
        <w:szCs w:val="18"/>
      </w:rPr>
      <w:t>1</w:t>
    </w:r>
    <w:r w:rsidRPr="00BD3AB9">
      <w:rPr>
        <w:rFonts w:ascii="Times New Roman" w:hAnsi="Times New Roman" w:cs="Times New Roman"/>
        <w:bCs/>
        <w:sz w:val="18"/>
        <w:szCs w:val="18"/>
      </w:rPr>
      <w:fldChar w:fldCharType="end"/>
    </w:r>
    <w:r w:rsidRPr="00BD3AB9">
      <w:rPr>
        <w:rFonts w:ascii="Times New Roman" w:hAnsi="Times New Roman" w:cs="Times New Roman"/>
        <w:sz w:val="18"/>
        <w:szCs w:val="18"/>
      </w:rPr>
      <w:t xml:space="preserve"> od </w:t>
    </w:r>
    <w:r w:rsidRPr="00BD3AB9">
      <w:rPr>
        <w:rFonts w:ascii="Times New Roman" w:hAnsi="Times New Roman" w:cs="Times New Roman"/>
        <w:bCs/>
        <w:sz w:val="18"/>
        <w:szCs w:val="18"/>
      </w:rPr>
      <w:fldChar w:fldCharType="begin"/>
    </w:r>
    <w:r w:rsidRPr="00BD3AB9">
      <w:rPr>
        <w:rFonts w:ascii="Times New Roman" w:hAnsi="Times New Roman" w:cs="Times New Roman"/>
        <w:bCs/>
        <w:sz w:val="18"/>
        <w:szCs w:val="18"/>
      </w:rPr>
      <w:instrText xml:space="preserve"> NUMPAGES  </w:instrText>
    </w:r>
    <w:r w:rsidRPr="00BD3AB9">
      <w:rPr>
        <w:rFonts w:ascii="Times New Roman" w:hAnsi="Times New Roman" w:cs="Times New Roman"/>
        <w:bCs/>
        <w:sz w:val="18"/>
        <w:szCs w:val="18"/>
      </w:rPr>
      <w:fldChar w:fldCharType="separate"/>
    </w:r>
    <w:r w:rsidR="002D253C">
      <w:rPr>
        <w:rFonts w:ascii="Times New Roman" w:hAnsi="Times New Roman" w:cs="Times New Roman"/>
        <w:bCs/>
        <w:noProof/>
        <w:sz w:val="18"/>
        <w:szCs w:val="18"/>
      </w:rPr>
      <w:t>7</w:t>
    </w:r>
    <w:r w:rsidRPr="00BD3AB9">
      <w:rPr>
        <w:rFonts w:ascii="Times New Roman" w:hAnsi="Times New Roman" w:cs="Times New Roman"/>
        <w:bCs/>
        <w:sz w:val="18"/>
        <w:szCs w:val="18"/>
      </w:rPr>
      <w:fldChar w:fldCharType="end"/>
    </w:r>
  </w:p>
  <w:p w14:paraId="4CFE7372" w14:textId="77777777" w:rsidR="00BB151B" w:rsidRDefault="00BB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348C2" w14:textId="77777777" w:rsidR="00402222" w:rsidRDefault="00402222" w:rsidP="004917FB">
      <w:pPr>
        <w:spacing w:after="0" w:line="240" w:lineRule="auto"/>
      </w:pPr>
      <w:r>
        <w:separator/>
      </w:r>
    </w:p>
  </w:footnote>
  <w:footnote w:type="continuationSeparator" w:id="0">
    <w:p w14:paraId="39DF87D7" w14:textId="77777777" w:rsidR="00402222" w:rsidRDefault="00402222" w:rsidP="004917FB">
      <w:pPr>
        <w:spacing w:after="0" w:line="240" w:lineRule="auto"/>
      </w:pPr>
      <w:r>
        <w:continuationSeparator/>
      </w:r>
    </w:p>
  </w:footnote>
  <w:footnote w:id="1">
    <w:p w14:paraId="5C2AE222" w14:textId="77777777" w:rsidR="007D2449" w:rsidRPr="00DF26CF" w:rsidRDefault="007D2449" w:rsidP="007D2449">
      <w:pPr>
        <w:pStyle w:val="FootnoteText"/>
        <w:rPr>
          <w:rFonts w:ascii="Arial" w:hAnsi="Arial" w:cs="Arial"/>
          <w:color w:val="0563C1" w:themeColor="hyperlink"/>
          <w:sz w:val="18"/>
          <w:szCs w:val="18"/>
          <w:u w:val="single"/>
          <w:lang w:val="sr-Latn-ME"/>
        </w:rPr>
      </w:pPr>
      <w:r w:rsidRPr="00DF26CF">
        <w:rPr>
          <w:rStyle w:val="FootnoteReference"/>
          <w:rFonts w:ascii="Arial" w:hAnsi="Arial" w:cs="Arial"/>
          <w:sz w:val="18"/>
          <w:szCs w:val="18"/>
          <w:lang w:val="sr-Latn-ME"/>
        </w:rPr>
        <w:footnoteRef/>
      </w:r>
      <w:r w:rsidRPr="00DF26CF">
        <w:rPr>
          <w:rFonts w:ascii="Arial" w:hAnsi="Arial" w:cs="Arial"/>
          <w:sz w:val="18"/>
          <w:szCs w:val="18"/>
          <w:lang w:val="sr-Latn-ME"/>
        </w:rPr>
        <w:t xml:space="preserve"> </w:t>
      </w:r>
      <w:hyperlink r:id="rId1" w:history="1">
        <w:r w:rsidRPr="00DF26CF">
          <w:rPr>
            <w:rStyle w:val="Hyperlink"/>
            <w:rFonts w:ascii="Arial" w:hAnsi="Arial" w:cs="Arial"/>
            <w:sz w:val="18"/>
            <w:szCs w:val="18"/>
            <w:lang w:val="sr-Latn-ME"/>
          </w:rPr>
          <w:t>https://eur-lex.europa.eu/legal-content/HR/TXT/PDF/?uri=CELEX:52022XC1028(03)&amp;from=EN</w:t>
        </w:r>
      </w:hyperlink>
      <w:r w:rsidRPr="00DF26CF">
        <w:rPr>
          <w:rFonts w:ascii="Arial" w:hAnsi="Arial" w:cs="Arial"/>
          <w:sz w:val="18"/>
          <w:szCs w:val="18"/>
          <w:lang w:val="sr-Latn-ME"/>
        </w:rPr>
        <w:t xml:space="preserve"> </w:t>
      </w:r>
    </w:p>
  </w:footnote>
  <w:footnote w:id="2">
    <w:p w14:paraId="74493A2C" w14:textId="77777777" w:rsidR="009B33B0" w:rsidRPr="0014202C" w:rsidRDefault="009B33B0" w:rsidP="009B33B0">
      <w:pPr>
        <w:pStyle w:val="FootnoteText"/>
        <w:jc w:val="both"/>
        <w:rPr>
          <w:rFonts w:ascii="Arial" w:hAnsi="Arial" w:cs="Arial"/>
          <w:sz w:val="18"/>
          <w:szCs w:val="18"/>
          <w:lang w:val="sr-Latn-ME"/>
        </w:rPr>
      </w:pPr>
      <w:r w:rsidRPr="00DF26CF">
        <w:rPr>
          <w:rStyle w:val="FootnoteReference"/>
          <w:rFonts w:ascii="Arial" w:hAnsi="Arial" w:cs="Arial"/>
          <w:sz w:val="18"/>
          <w:szCs w:val="18"/>
          <w:lang w:val="sr-Latn-ME"/>
        </w:rPr>
        <w:footnoteRef/>
      </w:r>
      <w:r w:rsidRPr="00DF26CF">
        <w:rPr>
          <w:rFonts w:ascii="Arial" w:hAnsi="Arial" w:cs="Arial"/>
          <w:sz w:val="18"/>
          <w:szCs w:val="18"/>
          <w:lang w:val="sr-Latn-ME"/>
        </w:rPr>
        <w:t xml:space="preserve"> Prvi stav člana 107. Ugovora o funkcionisanju Evropske unije određuje elemente državne pomoći navodeći da „svaka pomoć koju dodijeli država članica ili koja se dodjeljuje putem državnih sredstava u bilo kom obliku kojim se narušava ili prijeti da će narušiti konkurenciju na tržištu stavljanjem određenih preduzeća ili proizvodnje određene robe u povoljniji položaj, nespojiva je s unutrašnjim tržištem u mjeri u kojoj utiče na trgovinu među državama članicama", Ugovor o funkcionisanju Evropske unije (UFEU, konsolidirana verzija, SL C 115/47, 9.5.2008).</w:t>
      </w:r>
    </w:p>
  </w:footnote>
  <w:footnote w:id="3">
    <w:p w14:paraId="7FB06A6B" w14:textId="77777777" w:rsidR="00DC4403" w:rsidRPr="006F0F57" w:rsidRDefault="00DC4403" w:rsidP="00DC4403">
      <w:pPr>
        <w:pStyle w:val="FootnoteText"/>
        <w:jc w:val="both"/>
        <w:rPr>
          <w:lang w:val="sr-Latn-ME"/>
        </w:rPr>
      </w:pPr>
      <w:r>
        <w:rPr>
          <w:rStyle w:val="FootnoteReference"/>
        </w:rPr>
        <w:footnoteRef/>
      </w:r>
      <w:r w:rsidRPr="006F0F57">
        <w:rPr>
          <w:lang w:val="sr-Latn-ME"/>
        </w:rPr>
        <w:t xml:space="preserve"> </w:t>
      </w:r>
      <w:r w:rsidRPr="006F0F57">
        <w:rPr>
          <w:rFonts w:ascii="Arial" w:hAnsi="Arial" w:cs="Arial"/>
          <w:sz w:val="18"/>
          <w:szCs w:val="18"/>
          <w:lang w:val="hr-HR"/>
        </w:rPr>
        <w:t>Prema Okviru Zajednice, transfer znanja podrazumijeva bilo koji proces koji ima za cilj sticanje, prikupljanje i dijeljenje eksplicitnog i implicitnog znanja, uključujući vještine i sposobnosti u ekonomskim i neekonomskim djelatnostima/aktivnostima kao što su istraživačka saradnja, konsalting, licenciranje, osnivanje novih preduzeća, objavljivanje i mobilnost istraživača i drugog osoblja uključenog u te aktivnosti. Pored naučnog i tehnološkog znanja, transfer znanja obuhvata i druge oblike znanja, kao što su znanje o upotrebi standarda i propisa koji ih sadrže, kao i o uslovima u stvarnim radnim okruženjima i metodama za inovaciju organizacije poslovanja i upravljanje znanjem povezanim sa identifikacijom, sticanjem, zaštitom, odbranom i iskorišćavanjem nematerijalne imovine.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36D"/>
    <w:multiLevelType w:val="hybridMultilevel"/>
    <w:tmpl w:val="5220209E"/>
    <w:lvl w:ilvl="0" w:tplc="08090019">
      <w:start w:val="1"/>
      <w:numFmt w:val="lowerLetter"/>
      <w:lvlText w:val="%1."/>
      <w:lvlJc w:val="left"/>
      <w:pPr>
        <w:ind w:left="3632" w:hanging="360"/>
      </w:pPr>
    </w:lvl>
    <w:lvl w:ilvl="1" w:tplc="08090019" w:tentative="1">
      <w:start w:val="1"/>
      <w:numFmt w:val="lowerLetter"/>
      <w:lvlText w:val="%2."/>
      <w:lvlJc w:val="left"/>
      <w:pPr>
        <w:ind w:left="4352" w:hanging="360"/>
      </w:pPr>
    </w:lvl>
    <w:lvl w:ilvl="2" w:tplc="0809001B" w:tentative="1">
      <w:start w:val="1"/>
      <w:numFmt w:val="lowerRoman"/>
      <w:lvlText w:val="%3."/>
      <w:lvlJc w:val="right"/>
      <w:pPr>
        <w:ind w:left="5072" w:hanging="180"/>
      </w:pPr>
    </w:lvl>
    <w:lvl w:ilvl="3" w:tplc="0809000F" w:tentative="1">
      <w:start w:val="1"/>
      <w:numFmt w:val="decimal"/>
      <w:lvlText w:val="%4."/>
      <w:lvlJc w:val="left"/>
      <w:pPr>
        <w:ind w:left="5792" w:hanging="360"/>
      </w:pPr>
    </w:lvl>
    <w:lvl w:ilvl="4" w:tplc="08090019" w:tentative="1">
      <w:start w:val="1"/>
      <w:numFmt w:val="lowerLetter"/>
      <w:lvlText w:val="%5."/>
      <w:lvlJc w:val="left"/>
      <w:pPr>
        <w:ind w:left="6512" w:hanging="360"/>
      </w:pPr>
    </w:lvl>
    <w:lvl w:ilvl="5" w:tplc="0809001B" w:tentative="1">
      <w:start w:val="1"/>
      <w:numFmt w:val="lowerRoman"/>
      <w:lvlText w:val="%6."/>
      <w:lvlJc w:val="right"/>
      <w:pPr>
        <w:ind w:left="7232" w:hanging="180"/>
      </w:pPr>
    </w:lvl>
    <w:lvl w:ilvl="6" w:tplc="0809000F" w:tentative="1">
      <w:start w:val="1"/>
      <w:numFmt w:val="decimal"/>
      <w:lvlText w:val="%7."/>
      <w:lvlJc w:val="left"/>
      <w:pPr>
        <w:ind w:left="7952" w:hanging="360"/>
      </w:pPr>
    </w:lvl>
    <w:lvl w:ilvl="7" w:tplc="08090019" w:tentative="1">
      <w:start w:val="1"/>
      <w:numFmt w:val="lowerLetter"/>
      <w:lvlText w:val="%8."/>
      <w:lvlJc w:val="left"/>
      <w:pPr>
        <w:ind w:left="8672" w:hanging="360"/>
      </w:pPr>
    </w:lvl>
    <w:lvl w:ilvl="8" w:tplc="0809001B" w:tentative="1">
      <w:start w:val="1"/>
      <w:numFmt w:val="lowerRoman"/>
      <w:lvlText w:val="%9."/>
      <w:lvlJc w:val="right"/>
      <w:pPr>
        <w:ind w:left="9392" w:hanging="180"/>
      </w:pPr>
    </w:lvl>
  </w:abstractNum>
  <w:abstractNum w:abstractNumId="1" w15:restartNumberingAfterBreak="0">
    <w:nsid w:val="0EB850E3"/>
    <w:multiLevelType w:val="hybridMultilevel"/>
    <w:tmpl w:val="4670A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2694"/>
    <w:multiLevelType w:val="hybridMultilevel"/>
    <w:tmpl w:val="57527730"/>
    <w:lvl w:ilvl="0" w:tplc="DC1CD38A">
      <w:start w:val="1"/>
      <w:numFmt w:val="bullet"/>
      <w:lvlText w:val=""/>
      <w:lvlJc w:val="left"/>
      <w:pPr>
        <w:tabs>
          <w:tab w:val="num" w:pos="720"/>
        </w:tabs>
        <w:ind w:left="720" w:hanging="360"/>
      </w:pPr>
      <w:rPr>
        <w:rFonts w:ascii="Wingdings" w:hAnsi="Wingdings" w:hint="default"/>
      </w:rPr>
    </w:lvl>
    <w:lvl w:ilvl="1" w:tplc="12AC8E76" w:tentative="1">
      <w:start w:val="1"/>
      <w:numFmt w:val="bullet"/>
      <w:lvlText w:val=""/>
      <w:lvlJc w:val="left"/>
      <w:pPr>
        <w:tabs>
          <w:tab w:val="num" w:pos="1440"/>
        </w:tabs>
        <w:ind w:left="1440" w:hanging="360"/>
      </w:pPr>
      <w:rPr>
        <w:rFonts w:ascii="Wingdings" w:hAnsi="Wingdings" w:hint="default"/>
      </w:rPr>
    </w:lvl>
    <w:lvl w:ilvl="2" w:tplc="CDE2DF3C" w:tentative="1">
      <w:start w:val="1"/>
      <w:numFmt w:val="bullet"/>
      <w:lvlText w:val=""/>
      <w:lvlJc w:val="left"/>
      <w:pPr>
        <w:tabs>
          <w:tab w:val="num" w:pos="2160"/>
        </w:tabs>
        <w:ind w:left="2160" w:hanging="360"/>
      </w:pPr>
      <w:rPr>
        <w:rFonts w:ascii="Wingdings" w:hAnsi="Wingdings" w:hint="default"/>
      </w:rPr>
    </w:lvl>
    <w:lvl w:ilvl="3" w:tplc="85DA6CAA" w:tentative="1">
      <w:start w:val="1"/>
      <w:numFmt w:val="bullet"/>
      <w:lvlText w:val=""/>
      <w:lvlJc w:val="left"/>
      <w:pPr>
        <w:tabs>
          <w:tab w:val="num" w:pos="2880"/>
        </w:tabs>
        <w:ind w:left="2880" w:hanging="360"/>
      </w:pPr>
      <w:rPr>
        <w:rFonts w:ascii="Wingdings" w:hAnsi="Wingdings" w:hint="default"/>
      </w:rPr>
    </w:lvl>
    <w:lvl w:ilvl="4" w:tplc="569AC576" w:tentative="1">
      <w:start w:val="1"/>
      <w:numFmt w:val="bullet"/>
      <w:lvlText w:val=""/>
      <w:lvlJc w:val="left"/>
      <w:pPr>
        <w:tabs>
          <w:tab w:val="num" w:pos="3600"/>
        </w:tabs>
        <w:ind w:left="3600" w:hanging="360"/>
      </w:pPr>
      <w:rPr>
        <w:rFonts w:ascii="Wingdings" w:hAnsi="Wingdings" w:hint="default"/>
      </w:rPr>
    </w:lvl>
    <w:lvl w:ilvl="5" w:tplc="C8FE36F2" w:tentative="1">
      <w:start w:val="1"/>
      <w:numFmt w:val="bullet"/>
      <w:lvlText w:val=""/>
      <w:lvlJc w:val="left"/>
      <w:pPr>
        <w:tabs>
          <w:tab w:val="num" w:pos="4320"/>
        </w:tabs>
        <w:ind w:left="4320" w:hanging="360"/>
      </w:pPr>
      <w:rPr>
        <w:rFonts w:ascii="Wingdings" w:hAnsi="Wingdings" w:hint="default"/>
      </w:rPr>
    </w:lvl>
    <w:lvl w:ilvl="6" w:tplc="4DF4EFFC" w:tentative="1">
      <w:start w:val="1"/>
      <w:numFmt w:val="bullet"/>
      <w:lvlText w:val=""/>
      <w:lvlJc w:val="left"/>
      <w:pPr>
        <w:tabs>
          <w:tab w:val="num" w:pos="5040"/>
        </w:tabs>
        <w:ind w:left="5040" w:hanging="360"/>
      </w:pPr>
      <w:rPr>
        <w:rFonts w:ascii="Wingdings" w:hAnsi="Wingdings" w:hint="default"/>
      </w:rPr>
    </w:lvl>
    <w:lvl w:ilvl="7" w:tplc="5CF0ED5A" w:tentative="1">
      <w:start w:val="1"/>
      <w:numFmt w:val="bullet"/>
      <w:lvlText w:val=""/>
      <w:lvlJc w:val="left"/>
      <w:pPr>
        <w:tabs>
          <w:tab w:val="num" w:pos="5760"/>
        </w:tabs>
        <w:ind w:left="5760" w:hanging="360"/>
      </w:pPr>
      <w:rPr>
        <w:rFonts w:ascii="Wingdings" w:hAnsi="Wingdings" w:hint="default"/>
      </w:rPr>
    </w:lvl>
    <w:lvl w:ilvl="8" w:tplc="4D6450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D20B0"/>
    <w:multiLevelType w:val="hybridMultilevel"/>
    <w:tmpl w:val="A2866AE4"/>
    <w:lvl w:ilvl="0" w:tplc="11C060AA">
      <w:start w:val="1"/>
      <w:numFmt w:val="lowerLetter"/>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21CFB"/>
    <w:multiLevelType w:val="hybridMultilevel"/>
    <w:tmpl w:val="03F8B27C"/>
    <w:lvl w:ilvl="0" w:tplc="08090019">
      <w:start w:val="1"/>
      <w:numFmt w:val="lowerLetter"/>
      <w:lvlText w:val="%1."/>
      <w:lvlJc w:val="left"/>
      <w:pPr>
        <w:ind w:left="3609" w:hanging="360"/>
      </w:pPr>
    </w:lvl>
    <w:lvl w:ilvl="1" w:tplc="08090019" w:tentative="1">
      <w:start w:val="1"/>
      <w:numFmt w:val="lowerLetter"/>
      <w:lvlText w:val="%2."/>
      <w:lvlJc w:val="left"/>
      <w:pPr>
        <w:ind w:left="4329" w:hanging="360"/>
      </w:pPr>
    </w:lvl>
    <w:lvl w:ilvl="2" w:tplc="0809001B" w:tentative="1">
      <w:start w:val="1"/>
      <w:numFmt w:val="lowerRoman"/>
      <w:lvlText w:val="%3."/>
      <w:lvlJc w:val="right"/>
      <w:pPr>
        <w:ind w:left="5049" w:hanging="180"/>
      </w:pPr>
    </w:lvl>
    <w:lvl w:ilvl="3" w:tplc="0809000F" w:tentative="1">
      <w:start w:val="1"/>
      <w:numFmt w:val="decimal"/>
      <w:lvlText w:val="%4."/>
      <w:lvlJc w:val="left"/>
      <w:pPr>
        <w:ind w:left="5769" w:hanging="360"/>
      </w:pPr>
    </w:lvl>
    <w:lvl w:ilvl="4" w:tplc="08090019" w:tentative="1">
      <w:start w:val="1"/>
      <w:numFmt w:val="lowerLetter"/>
      <w:lvlText w:val="%5."/>
      <w:lvlJc w:val="left"/>
      <w:pPr>
        <w:ind w:left="6489" w:hanging="360"/>
      </w:pPr>
    </w:lvl>
    <w:lvl w:ilvl="5" w:tplc="0809001B" w:tentative="1">
      <w:start w:val="1"/>
      <w:numFmt w:val="lowerRoman"/>
      <w:lvlText w:val="%6."/>
      <w:lvlJc w:val="right"/>
      <w:pPr>
        <w:ind w:left="7209" w:hanging="180"/>
      </w:pPr>
    </w:lvl>
    <w:lvl w:ilvl="6" w:tplc="0809000F" w:tentative="1">
      <w:start w:val="1"/>
      <w:numFmt w:val="decimal"/>
      <w:lvlText w:val="%7."/>
      <w:lvlJc w:val="left"/>
      <w:pPr>
        <w:ind w:left="7929" w:hanging="360"/>
      </w:pPr>
    </w:lvl>
    <w:lvl w:ilvl="7" w:tplc="08090019" w:tentative="1">
      <w:start w:val="1"/>
      <w:numFmt w:val="lowerLetter"/>
      <w:lvlText w:val="%8."/>
      <w:lvlJc w:val="left"/>
      <w:pPr>
        <w:ind w:left="8649" w:hanging="360"/>
      </w:pPr>
    </w:lvl>
    <w:lvl w:ilvl="8" w:tplc="0809001B" w:tentative="1">
      <w:start w:val="1"/>
      <w:numFmt w:val="lowerRoman"/>
      <w:lvlText w:val="%9."/>
      <w:lvlJc w:val="right"/>
      <w:pPr>
        <w:ind w:left="9369" w:hanging="180"/>
      </w:pPr>
    </w:lvl>
  </w:abstractNum>
  <w:abstractNum w:abstractNumId="5" w15:restartNumberingAfterBreak="0">
    <w:nsid w:val="155F181A"/>
    <w:multiLevelType w:val="hybridMultilevel"/>
    <w:tmpl w:val="CDB053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702FB3"/>
    <w:multiLevelType w:val="hybridMultilevel"/>
    <w:tmpl w:val="235AA8B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303DDA"/>
    <w:multiLevelType w:val="hybridMultilevel"/>
    <w:tmpl w:val="2EE21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5D7DB1"/>
    <w:multiLevelType w:val="hybridMultilevel"/>
    <w:tmpl w:val="936AB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FC071E"/>
    <w:multiLevelType w:val="hybridMultilevel"/>
    <w:tmpl w:val="700617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150F9"/>
    <w:multiLevelType w:val="hybridMultilevel"/>
    <w:tmpl w:val="D3343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C2DBE"/>
    <w:multiLevelType w:val="hybridMultilevel"/>
    <w:tmpl w:val="4AF0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910ED"/>
    <w:multiLevelType w:val="hybridMultilevel"/>
    <w:tmpl w:val="2ACE84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F7101"/>
    <w:multiLevelType w:val="hybridMultilevel"/>
    <w:tmpl w:val="E70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762B9"/>
    <w:multiLevelType w:val="hybridMultilevel"/>
    <w:tmpl w:val="E39C8A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B63C99"/>
    <w:multiLevelType w:val="hybridMultilevel"/>
    <w:tmpl w:val="F7C835A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50BAE"/>
    <w:multiLevelType w:val="hybridMultilevel"/>
    <w:tmpl w:val="B302C4BA"/>
    <w:lvl w:ilvl="0" w:tplc="BCCA3A22">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45606C"/>
    <w:multiLevelType w:val="hybridMultilevel"/>
    <w:tmpl w:val="FD600FC2"/>
    <w:lvl w:ilvl="0" w:tplc="05D4023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4471E"/>
    <w:multiLevelType w:val="hybridMultilevel"/>
    <w:tmpl w:val="1FA8D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04E61"/>
    <w:multiLevelType w:val="multilevel"/>
    <w:tmpl w:val="60A2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33318"/>
    <w:multiLevelType w:val="hybridMultilevel"/>
    <w:tmpl w:val="02942BA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591EEC"/>
    <w:multiLevelType w:val="hybridMultilevel"/>
    <w:tmpl w:val="86F6EB34"/>
    <w:lvl w:ilvl="0" w:tplc="75804E7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67ECE"/>
    <w:multiLevelType w:val="hybridMultilevel"/>
    <w:tmpl w:val="14FA0E4C"/>
    <w:lvl w:ilvl="0" w:tplc="0FBE5AB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7C7279"/>
    <w:multiLevelType w:val="hybridMultilevel"/>
    <w:tmpl w:val="769CCE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F76C5"/>
    <w:multiLevelType w:val="hybridMultilevel"/>
    <w:tmpl w:val="0F7C8242"/>
    <w:lvl w:ilvl="0" w:tplc="0409000D">
      <w:start w:val="1"/>
      <w:numFmt w:val="bullet"/>
      <w:lvlText w:val=""/>
      <w:lvlJc w:val="left"/>
      <w:pPr>
        <w:ind w:left="63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70FAA"/>
    <w:multiLevelType w:val="hybridMultilevel"/>
    <w:tmpl w:val="DBEA1C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DA0C8D"/>
    <w:multiLevelType w:val="hybridMultilevel"/>
    <w:tmpl w:val="E04A0A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BA05A83"/>
    <w:multiLevelType w:val="hybridMultilevel"/>
    <w:tmpl w:val="367EEE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561A60"/>
    <w:multiLevelType w:val="hybridMultilevel"/>
    <w:tmpl w:val="F690B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32D53"/>
    <w:multiLevelType w:val="hybridMultilevel"/>
    <w:tmpl w:val="1E6EDA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1E43DCE"/>
    <w:multiLevelType w:val="hybridMultilevel"/>
    <w:tmpl w:val="7EA88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63FC6"/>
    <w:multiLevelType w:val="hybridMultilevel"/>
    <w:tmpl w:val="9C70DAE8"/>
    <w:lvl w:ilvl="0" w:tplc="041A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700E50"/>
    <w:multiLevelType w:val="hybridMultilevel"/>
    <w:tmpl w:val="7B642A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876B5E"/>
    <w:multiLevelType w:val="multilevel"/>
    <w:tmpl w:val="782A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71234"/>
    <w:multiLevelType w:val="hybridMultilevel"/>
    <w:tmpl w:val="EB247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A6456"/>
    <w:multiLevelType w:val="hybridMultilevel"/>
    <w:tmpl w:val="4732B11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90564B"/>
    <w:multiLevelType w:val="multilevel"/>
    <w:tmpl w:val="A7C6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D3489"/>
    <w:multiLevelType w:val="hybridMultilevel"/>
    <w:tmpl w:val="38C42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E35D9"/>
    <w:multiLevelType w:val="hybridMultilevel"/>
    <w:tmpl w:val="281AF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5C01966"/>
    <w:multiLevelType w:val="hybridMultilevel"/>
    <w:tmpl w:val="02BC3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6"/>
  </w:num>
  <w:num w:numId="4">
    <w:abstractNumId w:val="22"/>
  </w:num>
  <w:num w:numId="5">
    <w:abstractNumId w:val="38"/>
  </w:num>
  <w:num w:numId="6">
    <w:abstractNumId w:val="17"/>
  </w:num>
  <w:num w:numId="7">
    <w:abstractNumId w:val="13"/>
  </w:num>
  <w:num w:numId="8">
    <w:abstractNumId w:val="11"/>
  </w:num>
  <w:num w:numId="9">
    <w:abstractNumId w:val="1"/>
  </w:num>
  <w:num w:numId="10">
    <w:abstractNumId w:val="24"/>
  </w:num>
  <w:num w:numId="11">
    <w:abstractNumId w:val="23"/>
  </w:num>
  <w:num w:numId="12">
    <w:abstractNumId w:val="10"/>
  </w:num>
  <w:num w:numId="13">
    <w:abstractNumId w:val="21"/>
  </w:num>
  <w:num w:numId="14">
    <w:abstractNumId w:val="37"/>
  </w:num>
  <w:num w:numId="15">
    <w:abstractNumId w:val="18"/>
  </w:num>
  <w:num w:numId="16">
    <w:abstractNumId w:val="6"/>
  </w:num>
  <w:num w:numId="17">
    <w:abstractNumId w:val="30"/>
  </w:num>
  <w:num w:numId="18">
    <w:abstractNumId w:val="39"/>
  </w:num>
  <w:num w:numId="19">
    <w:abstractNumId w:val="34"/>
  </w:num>
  <w:num w:numId="20">
    <w:abstractNumId w:val="2"/>
  </w:num>
  <w:num w:numId="21">
    <w:abstractNumId w:val="28"/>
  </w:num>
  <w:num w:numId="22">
    <w:abstractNumId w:val="19"/>
  </w:num>
  <w:num w:numId="23">
    <w:abstractNumId w:val="15"/>
  </w:num>
  <w:num w:numId="24">
    <w:abstractNumId w:val="5"/>
  </w:num>
  <w:num w:numId="25">
    <w:abstractNumId w:val="27"/>
  </w:num>
  <w:num w:numId="26">
    <w:abstractNumId w:val="29"/>
  </w:num>
  <w:num w:numId="27">
    <w:abstractNumId w:val="16"/>
  </w:num>
  <w:num w:numId="28">
    <w:abstractNumId w:val="3"/>
  </w:num>
  <w:num w:numId="29">
    <w:abstractNumId w:val="12"/>
  </w:num>
  <w:num w:numId="30">
    <w:abstractNumId w:val="25"/>
  </w:num>
  <w:num w:numId="31">
    <w:abstractNumId w:val="33"/>
  </w:num>
  <w:num w:numId="32">
    <w:abstractNumId w:val="20"/>
  </w:num>
  <w:num w:numId="33">
    <w:abstractNumId w:val="4"/>
  </w:num>
  <w:num w:numId="34">
    <w:abstractNumId w:val="14"/>
  </w:num>
  <w:num w:numId="35">
    <w:abstractNumId w:val="0"/>
  </w:num>
  <w:num w:numId="36">
    <w:abstractNumId w:val="35"/>
  </w:num>
  <w:num w:numId="37">
    <w:abstractNumId w:val="32"/>
  </w:num>
  <w:num w:numId="38">
    <w:abstractNumId w:val="9"/>
  </w:num>
  <w:num w:numId="39">
    <w:abstractNumId w:val="3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FB"/>
    <w:rsid w:val="00064818"/>
    <w:rsid w:val="00065E42"/>
    <w:rsid w:val="00072C9F"/>
    <w:rsid w:val="000A5DB8"/>
    <w:rsid w:val="000E7C41"/>
    <w:rsid w:val="00106C9B"/>
    <w:rsid w:val="0014202C"/>
    <w:rsid w:val="0016292D"/>
    <w:rsid w:val="00183FEC"/>
    <w:rsid w:val="00197F7D"/>
    <w:rsid w:val="001F6330"/>
    <w:rsid w:val="00220FBD"/>
    <w:rsid w:val="0025614A"/>
    <w:rsid w:val="002A77E8"/>
    <w:rsid w:val="002B5F88"/>
    <w:rsid w:val="002C1211"/>
    <w:rsid w:val="002D253C"/>
    <w:rsid w:val="002E14A3"/>
    <w:rsid w:val="002E7165"/>
    <w:rsid w:val="00324272"/>
    <w:rsid w:val="003278C3"/>
    <w:rsid w:val="00387F29"/>
    <w:rsid w:val="003C138D"/>
    <w:rsid w:val="00402222"/>
    <w:rsid w:val="00455EDA"/>
    <w:rsid w:val="004917FB"/>
    <w:rsid w:val="004C44F5"/>
    <w:rsid w:val="00512BC3"/>
    <w:rsid w:val="00534A52"/>
    <w:rsid w:val="00543930"/>
    <w:rsid w:val="005C109F"/>
    <w:rsid w:val="005D4E61"/>
    <w:rsid w:val="005E37B2"/>
    <w:rsid w:val="00622FB1"/>
    <w:rsid w:val="00641CFC"/>
    <w:rsid w:val="0068224F"/>
    <w:rsid w:val="00691C50"/>
    <w:rsid w:val="006963EB"/>
    <w:rsid w:val="006B12E0"/>
    <w:rsid w:val="006C2274"/>
    <w:rsid w:val="006D0415"/>
    <w:rsid w:val="006E6C07"/>
    <w:rsid w:val="006F0F57"/>
    <w:rsid w:val="00705EFE"/>
    <w:rsid w:val="00714FE4"/>
    <w:rsid w:val="00725EA5"/>
    <w:rsid w:val="00773563"/>
    <w:rsid w:val="007D2449"/>
    <w:rsid w:val="00804732"/>
    <w:rsid w:val="00865A94"/>
    <w:rsid w:val="008A1EB6"/>
    <w:rsid w:val="008D0208"/>
    <w:rsid w:val="008F3ECA"/>
    <w:rsid w:val="008F76E4"/>
    <w:rsid w:val="0091282C"/>
    <w:rsid w:val="009254E7"/>
    <w:rsid w:val="00926956"/>
    <w:rsid w:val="009368C5"/>
    <w:rsid w:val="00996C09"/>
    <w:rsid w:val="009B33B0"/>
    <w:rsid w:val="009F3D23"/>
    <w:rsid w:val="00A027BC"/>
    <w:rsid w:val="00A11FE1"/>
    <w:rsid w:val="00A25C34"/>
    <w:rsid w:val="00A37022"/>
    <w:rsid w:val="00A4655F"/>
    <w:rsid w:val="00A776D3"/>
    <w:rsid w:val="00A77903"/>
    <w:rsid w:val="00A93FD2"/>
    <w:rsid w:val="00AB5605"/>
    <w:rsid w:val="00AC53EF"/>
    <w:rsid w:val="00AD20E3"/>
    <w:rsid w:val="00AD2F22"/>
    <w:rsid w:val="00B0239D"/>
    <w:rsid w:val="00B06E28"/>
    <w:rsid w:val="00BB151B"/>
    <w:rsid w:val="00BD2BE8"/>
    <w:rsid w:val="00BE2088"/>
    <w:rsid w:val="00BF065F"/>
    <w:rsid w:val="00BF360E"/>
    <w:rsid w:val="00C1615D"/>
    <w:rsid w:val="00C4319E"/>
    <w:rsid w:val="00C45C7D"/>
    <w:rsid w:val="00C86AF2"/>
    <w:rsid w:val="00CC6999"/>
    <w:rsid w:val="00CD7F32"/>
    <w:rsid w:val="00CE0169"/>
    <w:rsid w:val="00CF107C"/>
    <w:rsid w:val="00D33BE2"/>
    <w:rsid w:val="00D42A92"/>
    <w:rsid w:val="00D44C7E"/>
    <w:rsid w:val="00D737A7"/>
    <w:rsid w:val="00D94870"/>
    <w:rsid w:val="00DA62CF"/>
    <w:rsid w:val="00DC4403"/>
    <w:rsid w:val="00DC5A3B"/>
    <w:rsid w:val="00DD5750"/>
    <w:rsid w:val="00DF1D89"/>
    <w:rsid w:val="00DF26CF"/>
    <w:rsid w:val="00E674E7"/>
    <w:rsid w:val="00E8136C"/>
    <w:rsid w:val="00EA161C"/>
    <w:rsid w:val="00EE6D69"/>
    <w:rsid w:val="00EE6DF4"/>
    <w:rsid w:val="00F36E1B"/>
    <w:rsid w:val="00F5087B"/>
    <w:rsid w:val="00F656E9"/>
    <w:rsid w:val="00F96BFC"/>
    <w:rsid w:val="00FA7EDB"/>
    <w:rsid w:val="00FD3817"/>
    <w:rsid w:val="00FE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A563"/>
  <w15:chartTrackingRefBased/>
  <w15:docId w15:val="{CD76879B-9FD7-4377-B26E-5140C26C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BE2"/>
    <w:pPr>
      <w:keepNext/>
      <w:keepLines/>
      <w:spacing w:before="240" w:after="240" w:line="240" w:lineRule="auto"/>
      <w:jc w:val="both"/>
      <w:outlineLvl w:val="0"/>
    </w:pPr>
    <w:rPr>
      <w:rFonts w:ascii="Times New Roman" w:eastAsia="Times New Roman" w:hAnsi="Times New Roman" w:cs="Calibri"/>
      <w:b/>
      <w:bCs/>
      <w:color w:val="365F9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FB"/>
  </w:style>
  <w:style w:type="paragraph" w:styleId="Footer">
    <w:name w:val="footer"/>
    <w:basedOn w:val="Normal"/>
    <w:link w:val="FooterChar"/>
    <w:uiPriority w:val="99"/>
    <w:unhideWhenUsed/>
    <w:rsid w:val="0049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FB"/>
  </w:style>
  <w:style w:type="paragraph" w:styleId="FootnoteText">
    <w:name w:val="footnote text"/>
    <w:basedOn w:val="Normal"/>
    <w:link w:val="FootnoteTextChar"/>
    <w:uiPriority w:val="99"/>
    <w:semiHidden/>
    <w:unhideWhenUsed/>
    <w:rsid w:val="004917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7FB"/>
    <w:rPr>
      <w:sz w:val="20"/>
      <w:szCs w:val="20"/>
    </w:rPr>
  </w:style>
  <w:style w:type="paragraph" w:styleId="ListParagraph">
    <w:name w:val="List Paragraph"/>
    <w:aliases w:val="REPORT Bullet"/>
    <w:basedOn w:val="Normal"/>
    <w:link w:val="ListParagraphChar"/>
    <w:uiPriority w:val="34"/>
    <w:qFormat/>
    <w:rsid w:val="004917FB"/>
    <w:pPr>
      <w:ind w:left="720"/>
      <w:contextualSpacing/>
    </w:pPr>
    <w:rPr>
      <w:lang w:val="hr-HR"/>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4917FB"/>
    <w:rPr>
      <w:vertAlign w:val="superscript"/>
    </w:rPr>
  </w:style>
  <w:style w:type="character" w:styleId="Hyperlink">
    <w:name w:val="Hyperlink"/>
    <w:basedOn w:val="DefaultParagraphFont"/>
    <w:uiPriority w:val="99"/>
    <w:unhideWhenUsed/>
    <w:rsid w:val="004917FB"/>
    <w:rPr>
      <w:color w:val="0563C1" w:themeColor="hyperlink"/>
      <w:u w:val="single"/>
    </w:rPr>
  </w:style>
  <w:style w:type="character" w:customStyle="1" w:styleId="ListParagraphChar">
    <w:name w:val="List Paragraph Char"/>
    <w:aliases w:val="REPORT Bullet Char"/>
    <w:link w:val="ListParagraph"/>
    <w:uiPriority w:val="34"/>
    <w:locked/>
    <w:rsid w:val="00EA161C"/>
    <w:rPr>
      <w:lang w:val="hr-HR"/>
    </w:rPr>
  </w:style>
  <w:style w:type="character" w:customStyle="1" w:styleId="Heading1Char">
    <w:name w:val="Heading 1 Char"/>
    <w:basedOn w:val="DefaultParagraphFont"/>
    <w:link w:val="Heading1"/>
    <w:uiPriority w:val="9"/>
    <w:rsid w:val="00D33BE2"/>
    <w:rPr>
      <w:rFonts w:ascii="Times New Roman" w:eastAsia="Times New Roman" w:hAnsi="Times New Roman" w:cs="Calibri"/>
      <w:b/>
      <w:bCs/>
      <w:color w:val="365F91"/>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721713">
      <w:bodyDiv w:val="1"/>
      <w:marLeft w:val="0"/>
      <w:marRight w:val="0"/>
      <w:marTop w:val="0"/>
      <w:marBottom w:val="0"/>
      <w:divBdr>
        <w:top w:val="none" w:sz="0" w:space="0" w:color="auto"/>
        <w:left w:val="none" w:sz="0" w:space="0" w:color="auto"/>
        <w:bottom w:val="none" w:sz="0" w:space="0" w:color="auto"/>
        <w:right w:val="none" w:sz="0" w:space="0" w:color="auto"/>
      </w:divBdr>
      <w:divsChild>
        <w:div w:id="758796296">
          <w:marLeft w:val="360"/>
          <w:marRight w:val="0"/>
          <w:marTop w:val="200"/>
          <w:marBottom w:val="0"/>
          <w:divBdr>
            <w:top w:val="none" w:sz="0" w:space="0" w:color="auto"/>
            <w:left w:val="none" w:sz="0" w:space="0" w:color="auto"/>
            <w:bottom w:val="none" w:sz="0" w:space="0" w:color="auto"/>
            <w:right w:val="none" w:sz="0" w:space="0" w:color="auto"/>
          </w:divBdr>
        </w:div>
      </w:divsChild>
    </w:div>
    <w:div w:id="1989629125">
      <w:bodyDiv w:val="1"/>
      <w:marLeft w:val="0"/>
      <w:marRight w:val="0"/>
      <w:marTop w:val="0"/>
      <w:marBottom w:val="0"/>
      <w:divBdr>
        <w:top w:val="none" w:sz="0" w:space="0" w:color="auto"/>
        <w:left w:val="none" w:sz="0" w:space="0" w:color="auto"/>
        <w:bottom w:val="none" w:sz="0" w:space="0" w:color="auto"/>
        <w:right w:val="none" w:sz="0" w:space="0" w:color="auto"/>
      </w:divBdr>
      <w:divsChild>
        <w:div w:id="379944198">
          <w:marLeft w:val="360"/>
          <w:marRight w:val="0"/>
          <w:marTop w:val="200"/>
          <w:marBottom w:val="0"/>
          <w:divBdr>
            <w:top w:val="none" w:sz="0" w:space="0" w:color="auto"/>
            <w:left w:val="none" w:sz="0" w:space="0" w:color="auto"/>
            <w:bottom w:val="none" w:sz="0" w:space="0" w:color="auto"/>
            <w:right w:val="none" w:sz="0" w:space="0" w:color="auto"/>
          </w:divBdr>
        </w:div>
        <w:div w:id="1069620109">
          <w:marLeft w:val="360"/>
          <w:marRight w:val="0"/>
          <w:marTop w:val="200"/>
          <w:marBottom w:val="0"/>
          <w:divBdr>
            <w:top w:val="none" w:sz="0" w:space="0" w:color="auto"/>
            <w:left w:val="none" w:sz="0" w:space="0" w:color="auto"/>
            <w:bottom w:val="none" w:sz="0" w:space="0" w:color="auto"/>
            <w:right w:val="none" w:sz="0" w:space="0" w:color="auto"/>
          </w:divBdr>
        </w:div>
        <w:div w:id="1571188687">
          <w:marLeft w:val="360"/>
          <w:marRight w:val="0"/>
          <w:marTop w:val="200"/>
          <w:marBottom w:val="0"/>
          <w:divBdr>
            <w:top w:val="none" w:sz="0" w:space="0" w:color="auto"/>
            <w:left w:val="none" w:sz="0" w:space="0" w:color="auto"/>
            <w:bottom w:val="none" w:sz="0" w:space="0" w:color="auto"/>
            <w:right w:val="none" w:sz="0" w:space="0" w:color="auto"/>
          </w:divBdr>
        </w:div>
        <w:div w:id="1890845042">
          <w:marLeft w:val="360"/>
          <w:marRight w:val="0"/>
          <w:marTop w:val="200"/>
          <w:marBottom w:val="0"/>
          <w:divBdr>
            <w:top w:val="none" w:sz="0" w:space="0" w:color="auto"/>
            <w:left w:val="none" w:sz="0" w:space="0" w:color="auto"/>
            <w:bottom w:val="none" w:sz="0" w:space="0" w:color="auto"/>
            <w:right w:val="none" w:sz="0" w:space="0" w:color="auto"/>
          </w:divBdr>
        </w:div>
        <w:div w:id="190521878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52022XC1028(03)&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9426A-E1E5-4F53-9575-AB16A657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dc:creator>
  <cp:keywords/>
  <dc:description/>
  <cp:lastModifiedBy>MARICA-PC</cp:lastModifiedBy>
  <cp:revision>19</cp:revision>
  <dcterms:created xsi:type="dcterms:W3CDTF">2025-09-18T10:38:00Z</dcterms:created>
  <dcterms:modified xsi:type="dcterms:W3CDTF">2025-10-02T20:02:00Z</dcterms:modified>
</cp:coreProperties>
</file>