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380B4" w14:textId="7F0606E0" w:rsidR="00C86076" w:rsidRPr="00E41CC6" w:rsidRDefault="00C86076" w:rsidP="007B5944">
      <w:pPr>
        <w:pStyle w:val="N03Y"/>
        <w:spacing w:before="0" w:after="0"/>
        <w:jc w:val="right"/>
        <w:rPr>
          <w:rFonts w:ascii="Arial" w:hAnsi="Arial" w:cs="Arial"/>
          <w:color w:val="auto"/>
          <w:sz w:val="24"/>
          <w:szCs w:val="24"/>
          <w:u w:val="single"/>
          <w:lang w:val="sr-Latn-ME"/>
        </w:rPr>
      </w:pPr>
      <w:bookmarkStart w:id="0" w:name="_GoBack"/>
      <w:bookmarkEnd w:id="0"/>
      <w:r>
        <w:rPr>
          <w:rFonts w:ascii="Arial" w:hAnsi="Arial" w:cs="Arial"/>
          <w:color w:val="auto"/>
          <w:sz w:val="24"/>
          <w:szCs w:val="24"/>
          <w:u w:val="single"/>
          <w:lang w:val="sr-Latn-ME"/>
        </w:rPr>
        <w:t>NACRT</w:t>
      </w:r>
    </w:p>
    <w:p w14:paraId="4D5D58C6" w14:textId="77777777" w:rsidR="00C86076" w:rsidRPr="00E41CC6" w:rsidRDefault="00C86076" w:rsidP="007B5944">
      <w:pPr>
        <w:pStyle w:val="N03Y"/>
        <w:spacing w:before="0" w:after="0"/>
        <w:jc w:val="right"/>
        <w:rPr>
          <w:rFonts w:ascii="Arial" w:hAnsi="Arial" w:cs="Arial"/>
          <w:color w:val="auto"/>
          <w:sz w:val="24"/>
          <w:szCs w:val="24"/>
          <w:u w:val="single"/>
          <w:lang w:val="sr-Latn-ME"/>
        </w:rPr>
      </w:pPr>
    </w:p>
    <w:p w14:paraId="1123868A" w14:textId="77777777" w:rsidR="00C86076" w:rsidRPr="00E41CC6" w:rsidRDefault="00C86076" w:rsidP="007B5944">
      <w:pPr>
        <w:pStyle w:val="N03Y"/>
        <w:spacing w:before="0" w:after="0"/>
        <w:rPr>
          <w:rFonts w:ascii="Arial" w:hAnsi="Arial" w:cs="Arial"/>
          <w:color w:val="auto"/>
          <w:sz w:val="24"/>
          <w:szCs w:val="24"/>
          <w:lang w:val="sr-Latn-ME"/>
        </w:rPr>
      </w:pPr>
      <w:r w:rsidRPr="00E41CC6">
        <w:rPr>
          <w:rFonts w:ascii="Arial" w:hAnsi="Arial" w:cs="Arial"/>
          <w:color w:val="auto"/>
          <w:sz w:val="24"/>
          <w:szCs w:val="24"/>
          <w:lang w:val="sr-Latn-ME"/>
        </w:rPr>
        <w:t>ZAKON</w:t>
      </w:r>
    </w:p>
    <w:p w14:paraId="1AED111C" w14:textId="77777777" w:rsidR="00C86076" w:rsidRPr="00E41CC6" w:rsidRDefault="00C86076" w:rsidP="007B5944">
      <w:pPr>
        <w:pStyle w:val="N03Y"/>
        <w:spacing w:before="0" w:after="0"/>
        <w:rPr>
          <w:rFonts w:ascii="Arial" w:hAnsi="Arial" w:cs="Arial"/>
          <w:color w:val="auto"/>
          <w:sz w:val="24"/>
          <w:szCs w:val="24"/>
          <w:lang w:val="sr-Latn-ME"/>
        </w:rPr>
      </w:pPr>
    </w:p>
    <w:p w14:paraId="13B622C3" w14:textId="1D16B6DB" w:rsidR="00C86076" w:rsidRPr="00E41CC6" w:rsidRDefault="00C86076" w:rsidP="007B5944">
      <w:pPr>
        <w:pStyle w:val="N03Y"/>
        <w:spacing w:before="0" w:after="0"/>
        <w:rPr>
          <w:rFonts w:ascii="Arial" w:hAnsi="Arial" w:cs="Arial"/>
          <w:color w:val="auto"/>
          <w:sz w:val="24"/>
          <w:szCs w:val="24"/>
          <w:lang w:val="sr-Latn-ME"/>
        </w:rPr>
      </w:pPr>
      <w:r w:rsidRPr="00E41CC6">
        <w:rPr>
          <w:rFonts w:ascii="Arial" w:hAnsi="Arial" w:cs="Arial"/>
          <w:color w:val="auto"/>
          <w:sz w:val="24"/>
          <w:szCs w:val="24"/>
          <w:lang w:val="sr-Latn-ME"/>
        </w:rPr>
        <w:t>O IZMJEN</w:t>
      </w:r>
      <w:r w:rsidR="005B44F4">
        <w:rPr>
          <w:rFonts w:ascii="Arial" w:hAnsi="Arial" w:cs="Arial"/>
          <w:color w:val="auto"/>
          <w:sz w:val="24"/>
          <w:szCs w:val="24"/>
          <w:lang w:val="sr-Latn-ME"/>
        </w:rPr>
        <w:t xml:space="preserve">I </w:t>
      </w:r>
      <w:r w:rsidR="00C21CAF">
        <w:rPr>
          <w:rFonts w:ascii="Arial" w:hAnsi="Arial" w:cs="Arial"/>
          <w:color w:val="auto"/>
          <w:sz w:val="24"/>
          <w:szCs w:val="24"/>
          <w:lang w:val="sr-Latn-ME"/>
        </w:rPr>
        <w:t xml:space="preserve">I </w:t>
      </w:r>
      <w:r w:rsidR="00C21CAF" w:rsidRPr="00E41CC6">
        <w:rPr>
          <w:rFonts w:ascii="Arial" w:hAnsi="Arial" w:cs="Arial"/>
          <w:color w:val="auto"/>
          <w:sz w:val="24"/>
          <w:szCs w:val="24"/>
          <w:lang w:val="sr-Latn-ME"/>
        </w:rPr>
        <w:t>DOPUN</w:t>
      </w:r>
      <w:r w:rsidR="005B44F4">
        <w:rPr>
          <w:rFonts w:ascii="Arial" w:hAnsi="Arial" w:cs="Arial"/>
          <w:color w:val="auto"/>
          <w:sz w:val="24"/>
          <w:szCs w:val="24"/>
          <w:lang w:val="sr-Latn-ME"/>
        </w:rPr>
        <w:t>AMA</w:t>
      </w:r>
    </w:p>
    <w:p w14:paraId="4D60402C" w14:textId="243E1857" w:rsidR="00C86076" w:rsidRPr="00E41CC6" w:rsidRDefault="00C86076" w:rsidP="007B5944">
      <w:pPr>
        <w:pStyle w:val="N03Y"/>
        <w:spacing w:before="0" w:after="0"/>
        <w:rPr>
          <w:rFonts w:ascii="Arial" w:hAnsi="Arial" w:cs="Arial"/>
          <w:color w:val="auto"/>
          <w:sz w:val="24"/>
          <w:szCs w:val="24"/>
          <w:lang w:val="sr-Latn-ME"/>
        </w:rPr>
      </w:pPr>
      <w:r w:rsidRPr="00E41CC6">
        <w:rPr>
          <w:rFonts w:ascii="Arial" w:hAnsi="Arial" w:cs="Arial"/>
          <w:color w:val="auto"/>
          <w:sz w:val="24"/>
          <w:szCs w:val="24"/>
          <w:lang w:val="sr-Latn-ME"/>
        </w:rPr>
        <w:t xml:space="preserve">ZAKONA O </w:t>
      </w:r>
      <w:r>
        <w:rPr>
          <w:rFonts w:ascii="Arial" w:hAnsi="Arial" w:cs="Arial"/>
          <w:color w:val="auto"/>
          <w:sz w:val="24"/>
          <w:szCs w:val="24"/>
          <w:lang w:val="sr-Latn-ME"/>
        </w:rPr>
        <w:t>FINANSIJSK</w:t>
      </w:r>
      <w:r w:rsidR="007D0C7B">
        <w:rPr>
          <w:rFonts w:ascii="Arial" w:hAnsi="Arial" w:cs="Arial"/>
          <w:color w:val="auto"/>
          <w:sz w:val="24"/>
          <w:szCs w:val="24"/>
          <w:lang w:val="sr-Latn-ME"/>
        </w:rPr>
        <w:t>O</w:t>
      </w:r>
      <w:r>
        <w:rPr>
          <w:rFonts w:ascii="Arial" w:hAnsi="Arial" w:cs="Arial"/>
          <w:color w:val="auto"/>
          <w:sz w:val="24"/>
          <w:szCs w:val="24"/>
          <w:lang w:val="sr-Latn-ME"/>
        </w:rPr>
        <w:t xml:space="preserve">M </w:t>
      </w:r>
      <w:r w:rsidR="007D0C7B">
        <w:rPr>
          <w:rFonts w:ascii="Arial" w:hAnsi="Arial" w:cs="Arial"/>
          <w:color w:val="auto"/>
          <w:sz w:val="24"/>
          <w:szCs w:val="24"/>
          <w:lang w:val="sr-Latn-ME"/>
        </w:rPr>
        <w:t>OBEZBJEĐENJU</w:t>
      </w:r>
      <w:r w:rsidRPr="002432A3">
        <w:rPr>
          <w:rFonts w:ascii="Cambria Math" w:hAnsi="Cambria Math" w:cs="Cambria Math"/>
          <w:color w:val="auto"/>
          <w:sz w:val="24"/>
          <w:szCs w:val="24"/>
          <w:vertAlign w:val="superscript"/>
          <w:lang w:val="sr-Latn-ME"/>
        </w:rPr>
        <w:t>∗</w:t>
      </w:r>
    </w:p>
    <w:p w14:paraId="008AADB5" w14:textId="77777777" w:rsidR="00C86076" w:rsidRPr="00E41CC6" w:rsidRDefault="00C86076" w:rsidP="007B5944">
      <w:pPr>
        <w:pStyle w:val="N03Y"/>
        <w:spacing w:before="0" w:after="0"/>
        <w:rPr>
          <w:rFonts w:ascii="Arial" w:hAnsi="Arial" w:cs="Arial"/>
          <w:color w:val="auto"/>
          <w:sz w:val="24"/>
          <w:szCs w:val="24"/>
          <w:lang w:val="sr-Latn-ME"/>
        </w:rPr>
      </w:pPr>
    </w:p>
    <w:p w14:paraId="6336A46F" w14:textId="77777777" w:rsidR="00C86076" w:rsidRPr="00E41CC6" w:rsidRDefault="00C86076" w:rsidP="007B5944">
      <w:pPr>
        <w:pStyle w:val="N03Y"/>
        <w:spacing w:before="0" w:after="0"/>
        <w:rPr>
          <w:rFonts w:ascii="Arial" w:hAnsi="Arial" w:cs="Arial"/>
          <w:color w:val="auto"/>
          <w:sz w:val="24"/>
          <w:szCs w:val="24"/>
          <w:lang w:val="sr-Latn-ME"/>
        </w:rPr>
      </w:pPr>
    </w:p>
    <w:p w14:paraId="424F328F" w14:textId="77777777" w:rsidR="00C86076" w:rsidRPr="0091151E" w:rsidRDefault="00C86076" w:rsidP="007B5944">
      <w:pPr>
        <w:pStyle w:val="N03Y"/>
        <w:spacing w:before="0" w:after="0"/>
        <w:rPr>
          <w:rFonts w:ascii="Arial" w:hAnsi="Arial" w:cs="Arial"/>
          <w:color w:val="auto"/>
          <w:sz w:val="24"/>
          <w:szCs w:val="24"/>
        </w:rPr>
      </w:pPr>
      <w:r w:rsidRPr="00E41CC6">
        <w:rPr>
          <w:rFonts w:ascii="Arial" w:hAnsi="Arial" w:cs="Arial"/>
          <w:color w:val="auto"/>
          <w:sz w:val="24"/>
          <w:szCs w:val="24"/>
          <w:lang w:val="sr-Latn-ME"/>
        </w:rPr>
        <w:t>Član 1</w:t>
      </w:r>
    </w:p>
    <w:p w14:paraId="73535D08" w14:textId="77777777" w:rsidR="00C86076" w:rsidRPr="00E41CC6" w:rsidRDefault="00C86076" w:rsidP="007B5944">
      <w:pPr>
        <w:pStyle w:val="N03Y"/>
        <w:spacing w:before="0" w:after="0"/>
        <w:rPr>
          <w:rFonts w:ascii="Arial" w:hAnsi="Arial" w:cs="Arial"/>
          <w:color w:val="auto"/>
          <w:sz w:val="24"/>
          <w:szCs w:val="24"/>
          <w:lang w:val="sr-Latn-ME"/>
        </w:rPr>
      </w:pPr>
    </w:p>
    <w:p w14:paraId="697CE15D" w14:textId="4F4ED39D" w:rsidR="00C86076" w:rsidRDefault="00C86076" w:rsidP="007B5944">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U Zakonu o</w:t>
      </w:r>
      <w:r>
        <w:rPr>
          <w:rFonts w:ascii="Arial" w:hAnsi="Arial" w:cs="Arial"/>
          <w:b w:val="0"/>
          <w:bCs w:val="0"/>
          <w:color w:val="auto"/>
          <w:sz w:val="24"/>
          <w:szCs w:val="24"/>
          <w:lang w:val="sr-Latn-ME"/>
        </w:rPr>
        <w:t xml:space="preserve"> finansijsk</w:t>
      </w:r>
      <w:r w:rsidR="003A430B">
        <w:rPr>
          <w:rFonts w:ascii="Arial" w:hAnsi="Arial" w:cs="Arial"/>
          <w:b w:val="0"/>
          <w:bCs w:val="0"/>
          <w:color w:val="auto"/>
          <w:sz w:val="24"/>
          <w:szCs w:val="24"/>
          <w:lang w:val="sr-Latn-ME"/>
        </w:rPr>
        <w:t>o</w:t>
      </w:r>
      <w:r>
        <w:rPr>
          <w:rFonts w:ascii="Arial" w:hAnsi="Arial" w:cs="Arial"/>
          <w:b w:val="0"/>
          <w:bCs w:val="0"/>
          <w:color w:val="auto"/>
          <w:sz w:val="24"/>
          <w:szCs w:val="24"/>
          <w:lang w:val="sr-Latn-ME"/>
        </w:rPr>
        <w:t xml:space="preserve">m </w:t>
      </w:r>
      <w:r w:rsidR="003A430B">
        <w:rPr>
          <w:rFonts w:ascii="Arial" w:hAnsi="Arial" w:cs="Arial"/>
          <w:b w:val="0"/>
          <w:bCs w:val="0"/>
          <w:color w:val="auto"/>
          <w:sz w:val="24"/>
          <w:szCs w:val="24"/>
          <w:lang w:val="sr-Latn-ME"/>
        </w:rPr>
        <w:t>obezbjeđenju</w:t>
      </w:r>
      <w:r w:rsidRPr="00E41CC6">
        <w:rPr>
          <w:rFonts w:ascii="Arial" w:hAnsi="Arial" w:cs="Arial"/>
          <w:b w:val="0"/>
          <w:bCs w:val="0"/>
          <w:color w:val="auto"/>
          <w:sz w:val="24"/>
          <w:szCs w:val="24"/>
          <w:lang w:val="sr-Latn-ME"/>
        </w:rPr>
        <w:t xml:space="preserve"> („Službeni list CG", br</w:t>
      </w:r>
      <w:r>
        <w:rPr>
          <w:rFonts w:ascii="Arial" w:hAnsi="Arial" w:cs="Arial"/>
          <w:b w:val="0"/>
          <w:bCs w:val="0"/>
          <w:color w:val="auto"/>
          <w:sz w:val="24"/>
          <w:szCs w:val="24"/>
          <w:lang w:val="sr-Latn-ME"/>
        </w:rPr>
        <w:t xml:space="preserve">oj </w:t>
      </w:r>
      <w:r w:rsidR="003A430B">
        <w:rPr>
          <w:rFonts w:ascii="Arial" w:hAnsi="Arial" w:cs="Arial"/>
          <w:b w:val="0"/>
          <w:bCs w:val="0"/>
          <w:color w:val="auto"/>
          <w:sz w:val="24"/>
          <w:szCs w:val="24"/>
          <w:lang w:val="sr-Latn-ME"/>
        </w:rPr>
        <w:t>4</w:t>
      </w:r>
      <w:r w:rsidRPr="00E41CC6">
        <w:rPr>
          <w:rFonts w:ascii="Arial" w:hAnsi="Arial" w:cs="Arial"/>
          <w:b w:val="0"/>
          <w:bCs w:val="0"/>
          <w:color w:val="auto"/>
          <w:sz w:val="24"/>
          <w:szCs w:val="24"/>
          <w:lang w:val="sr-Latn-ME"/>
        </w:rPr>
        <w:t>4/</w:t>
      </w:r>
      <w:r w:rsidR="003A430B">
        <w:rPr>
          <w:rFonts w:ascii="Arial" w:hAnsi="Arial" w:cs="Arial"/>
          <w:b w:val="0"/>
          <w:bCs w:val="0"/>
          <w:color w:val="auto"/>
          <w:sz w:val="24"/>
          <w:szCs w:val="24"/>
          <w:lang w:val="sr-Latn-ME"/>
        </w:rPr>
        <w:t>1</w:t>
      </w:r>
      <w:r w:rsidRPr="00E41CC6">
        <w:rPr>
          <w:rFonts w:ascii="Arial" w:hAnsi="Arial" w:cs="Arial"/>
          <w:b w:val="0"/>
          <w:bCs w:val="0"/>
          <w:color w:val="auto"/>
          <w:sz w:val="24"/>
          <w:szCs w:val="24"/>
          <w:lang w:val="sr-Latn-ME"/>
        </w:rPr>
        <w:t xml:space="preserve">2) </w:t>
      </w:r>
      <w:r w:rsidR="003A430B">
        <w:rPr>
          <w:rFonts w:ascii="Arial" w:hAnsi="Arial" w:cs="Arial"/>
          <w:b w:val="0"/>
          <w:bCs w:val="0"/>
          <w:color w:val="auto"/>
          <w:sz w:val="24"/>
          <w:szCs w:val="24"/>
          <w:lang w:val="sr-Latn-ME"/>
        </w:rPr>
        <w:t>u članu 3 stav 1 tačka 3 mijenja se i glasi:</w:t>
      </w:r>
    </w:p>
    <w:p w14:paraId="1E190614" w14:textId="77777777" w:rsidR="008C2B4A" w:rsidRDefault="008C2B4A" w:rsidP="007B5944">
      <w:pPr>
        <w:pStyle w:val="N03Y"/>
        <w:spacing w:before="0" w:after="0"/>
        <w:ind w:firstLine="720"/>
        <w:jc w:val="both"/>
        <w:rPr>
          <w:rFonts w:ascii="Arial" w:hAnsi="Arial" w:cs="Arial"/>
          <w:b w:val="0"/>
          <w:bCs w:val="0"/>
          <w:color w:val="auto"/>
          <w:sz w:val="24"/>
          <w:szCs w:val="24"/>
          <w:lang w:val="sr-Latn-ME"/>
        </w:rPr>
      </w:pPr>
    </w:p>
    <w:p w14:paraId="31CC8685" w14:textId="3B08459D" w:rsidR="003A430B" w:rsidRDefault="003A430B" w:rsidP="007B5944">
      <w:pPr>
        <w:pStyle w:val="N03Y"/>
        <w:spacing w:before="0" w:after="0"/>
        <w:jc w:val="both"/>
        <w:rPr>
          <w:rFonts w:ascii="Arial" w:hAnsi="Arial" w:cs="Arial"/>
          <w:b w:val="0"/>
          <w:bCs w:val="0"/>
          <w:lang w:val="sr-Latn-ME"/>
        </w:rPr>
      </w:pPr>
      <w:r>
        <w:rPr>
          <w:rFonts w:ascii="Arial" w:hAnsi="Arial" w:cs="Arial"/>
          <w:b w:val="0"/>
          <w:bCs w:val="0"/>
          <w:color w:val="auto"/>
          <w:sz w:val="24"/>
          <w:szCs w:val="24"/>
          <w:lang w:val="sr-Latn-ME"/>
        </w:rPr>
        <w:t>„</w:t>
      </w:r>
      <w:r w:rsidR="00DC4B69">
        <w:rPr>
          <w:rFonts w:ascii="Arial" w:hAnsi="Arial" w:cs="Arial"/>
          <w:b w:val="0"/>
          <w:bCs w:val="0"/>
          <w:color w:val="auto"/>
          <w:sz w:val="24"/>
          <w:szCs w:val="24"/>
          <w:lang w:val="sr-Latn-ME"/>
        </w:rPr>
        <w:t xml:space="preserve">3) </w:t>
      </w:r>
      <w:bookmarkStart w:id="1" w:name="_Hlk215418793"/>
      <w:r w:rsidRPr="003A430B">
        <w:rPr>
          <w:rFonts w:ascii="Arial" w:hAnsi="Arial" w:cs="Arial"/>
          <w:b w:val="0"/>
          <w:bCs w:val="0"/>
          <w:color w:val="auto"/>
          <w:sz w:val="24"/>
          <w:szCs w:val="24"/>
          <w:lang w:val="sr-Latn-ME"/>
        </w:rPr>
        <w:t>Evropsku centralnu banku, Banku za međunarodna poravnanja, Evropsku investicionu banku, Međunarodni monetarni fond i multilateralne razvojne banke (Međunarodna banka za obnovu i razvoj, Međunarodna finansijska korporacija, Među-američka razvojna banka, Azijska razvojna banka, Afrička razvojna banka, Razvojna banka Savjeta Evrope, Nordijska investiciona banka, Karibsk</w:t>
      </w:r>
      <w:r w:rsidR="0037331C">
        <w:rPr>
          <w:rFonts w:ascii="Arial" w:hAnsi="Arial" w:cs="Arial"/>
          <w:b w:val="0"/>
          <w:bCs w:val="0"/>
          <w:color w:val="auto"/>
          <w:sz w:val="24"/>
          <w:szCs w:val="24"/>
          <w:lang w:val="sr-Latn-ME"/>
        </w:rPr>
        <w:t>a</w:t>
      </w:r>
      <w:r w:rsidRPr="003A430B">
        <w:rPr>
          <w:rFonts w:ascii="Arial" w:hAnsi="Arial" w:cs="Arial"/>
          <w:b w:val="0"/>
          <w:bCs w:val="0"/>
          <w:color w:val="auto"/>
          <w:sz w:val="24"/>
          <w:szCs w:val="24"/>
          <w:lang w:val="sr-Latn-ME"/>
        </w:rPr>
        <w:t xml:space="preserve"> razvojna banka, Evropska banka za obnovu i razvoj, Evropska investiciona banka, Evropski investicioni fond, Multilateralna agencija za osiguranje ulaganja, Međunarodna finansijska uprava za imunizaciju, Islamska razvojna banka, Međunarodno udruženje za razvoj i Azijska banka ulaganja u infrastrukturu</w:t>
      </w:r>
      <w:bookmarkEnd w:id="1"/>
      <w:r w:rsidRPr="003A430B">
        <w:rPr>
          <w:rFonts w:ascii="Arial" w:hAnsi="Arial" w:cs="Arial"/>
          <w:b w:val="0"/>
          <w:bCs w:val="0"/>
          <w:color w:val="auto"/>
          <w:sz w:val="24"/>
          <w:szCs w:val="24"/>
          <w:lang w:val="sr-Latn-ME"/>
        </w:rPr>
        <w:t>);</w:t>
      </w:r>
      <w:r>
        <w:rPr>
          <w:rFonts w:ascii="Arial" w:hAnsi="Arial" w:cs="Arial"/>
          <w:b w:val="0"/>
          <w:bCs w:val="0"/>
          <w:color w:val="auto"/>
          <w:sz w:val="24"/>
          <w:szCs w:val="24"/>
          <w:lang w:val="sr-Latn-ME"/>
        </w:rPr>
        <w:t>“.</w:t>
      </w:r>
    </w:p>
    <w:p w14:paraId="706FE342" w14:textId="77777777" w:rsidR="007B5944" w:rsidRDefault="00DC4B69" w:rsidP="007B5944">
      <w:pPr>
        <w:pStyle w:val="N01X"/>
        <w:spacing w:before="0" w:after="0"/>
        <w:jc w:val="both"/>
        <w:rPr>
          <w:rFonts w:ascii="Arial" w:hAnsi="Arial" w:cs="Arial"/>
          <w:b w:val="0"/>
          <w:bCs w:val="0"/>
          <w:lang w:val="sr-Latn-ME"/>
        </w:rPr>
      </w:pPr>
      <w:r>
        <w:rPr>
          <w:rFonts w:ascii="Arial" w:hAnsi="Arial" w:cs="Arial"/>
          <w:b w:val="0"/>
          <w:bCs w:val="0"/>
          <w:lang w:val="sr-Latn-ME"/>
        </w:rPr>
        <w:tab/>
      </w:r>
    </w:p>
    <w:p w14:paraId="0625D277" w14:textId="2FDA99D6" w:rsidR="00C86076" w:rsidRDefault="00DC4B69" w:rsidP="007B5944">
      <w:pPr>
        <w:pStyle w:val="N01X"/>
        <w:spacing w:before="0" w:after="0"/>
        <w:ind w:firstLine="720"/>
        <w:jc w:val="both"/>
        <w:rPr>
          <w:rFonts w:ascii="Arial" w:hAnsi="Arial" w:cs="Arial"/>
          <w:b w:val="0"/>
          <w:bCs w:val="0"/>
          <w:lang w:val="sr-Latn-ME"/>
        </w:rPr>
      </w:pPr>
      <w:r>
        <w:rPr>
          <w:rFonts w:ascii="Arial" w:hAnsi="Arial" w:cs="Arial"/>
          <w:b w:val="0"/>
          <w:bCs w:val="0"/>
          <w:lang w:val="sr-Latn-ME"/>
        </w:rPr>
        <w:t>U stavu 2 riječi: „</w:t>
      </w:r>
      <w:r w:rsidRPr="00DC4B69">
        <w:rPr>
          <w:rFonts w:ascii="Arial" w:hAnsi="Arial" w:cs="Arial"/>
          <w:b w:val="0"/>
          <w:bCs w:val="0"/>
          <w:lang w:val="sr-Latn-ME"/>
        </w:rPr>
        <w:t>Centralnu Depozitarnu Agenciju</w:t>
      </w:r>
      <w:r>
        <w:rPr>
          <w:rFonts w:ascii="Arial" w:hAnsi="Arial" w:cs="Arial"/>
          <w:b w:val="0"/>
          <w:bCs w:val="0"/>
          <w:lang w:val="sr-Latn-ME"/>
        </w:rPr>
        <w:t>“ zamjenjuju se riječima: „Centralno klirinško depozitarno društvo“, a riječi: „Investiciono razvojni fond“ zamjenjuju se riječima: „Razvojn</w:t>
      </w:r>
      <w:r w:rsidR="00E82967">
        <w:rPr>
          <w:rFonts w:ascii="Arial" w:hAnsi="Arial" w:cs="Arial"/>
          <w:b w:val="0"/>
          <w:bCs w:val="0"/>
          <w:lang w:val="sr-Latn-ME"/>
        </w:rPr>
        <w:t>u</w:t>
      </w:r>
      <w:r>
        <w:rPr>
          <w:rFonts w:ascii="Arial" w:hAnsi="Arial" w:cs="Arial"/>
          <w:b w:val="0"/>
          <w:bCs w:val="0"/>
          <w:lang w:val="sr-Latn-ME"/>
        </w:rPr>
        <w:t xml:space="preserve"> bank</w:t>
      </w:r>
      <w:r w:rsidR="00E82967">
        <w:rPr>
          <w:rFonts w:ascii="Arial" w:hAnsi="Arial" w:cs="Arial"/>
          <w:b w:val="0"/>
          <w:bCs w:val="0"/>
          <w:lang w:val="sr-Latn-ME"/>
        </w:rPr>
        <w:t>u</w:t>
      </w:r>
      <w:r>
        <w:rPr>
          <w:rFonts w:ascii="Arial" w:hAnsi="Arial" w:cs="Arial"/>
          <w:b w:val="0"/>
          <w:bCs w:val="0"/>
          <w:lang w:val="sr-Latn-ME"/>
        </w:rPr>
        <w:t>“</w:t>
      </w:r>
      <w:r w:rsidR="0043430A">
        <w:rPr>
          <w:rFonts w:ascii="Arial" w:hAnsi="Arial" w:cs="Arial"/>
          <w:b w:val="0"/>
          <w:bCs w:val="0"/>
          <w:lang w:val="sr-Latn-ME"/>
        </w:rPr>
        <w:t>.</w:t>
      </w:r>
    </w:p>
    <w:p w14:paraId="150663FB" w14:textId="5E2903B8" w:rsidR="007B5944" w:rsidRDefault="007B5944" w:rsidP="007B5944">
      <w:pPr>
        <w:pStyle w:val="N01X"/>
        <w:spacing w:before="0" w:after="0"/>
        <w:rPr>
          <w:rFonts w:ascii="Arial" w:hAnsi="Arial" w:cs="Arial"/>
          <w:lang w:val="sr-Latn-ME"/>
        </w:rPr>
      </w:pPr>
    </w:p>
    <w:p w14:paraId="66809B48" w14:textId="77777777" w:rsidR="003120CA" w:rsidRDefault="003120CA" w:rsidP="007B5944">
      <w:pPr>
        <w:pStyle w:val="N01X"/>
        <w:spacing w:before="0" w:after="0"/>
        <w:rPr>
          <w:rFonts w:ascii="Arial" w:hAnsi="Arial" w:cs="Arial"/>
          <w:lang w:val="sr-Latn-ME"/>
        </w:rPr>
      </w:pPr>
    </w:p>
    <w:p w14:paraId="3B8B081F" w14:textId="6EBE5139" w:rsidR="00C86076" w:rsidRDefault="00C86076" w:rsidP="007B5944">
      <w:pPr>
        <w:pStyle w:val="N01X"/>
        <w:spacing w:before="0" w:after="0"/>
        <w:rPr>
          <w:rFonts w:ascii="Arial" w:hAnsi="Arial" w:cs="Arial"/>
          <w:lang w:val="sr-Latn-ME"/>
        </w:rPr>
      </w:pPr>
      <w:r>
        <w:rPr>
          <w:rFonts w:ascii="Arial" w:hAnsi="Arial" w:cs="Arial"/>
          <w:lang w:val="sr-Latn-ME"/>
        </w:rPr>
        <w:t xml:space="preserve">Član </w:t>
      </w:r>
      <w:r w:rsidR="005B44F4">
        <w:rPr>
          <w:rFonts w:ascii="Arial" w:hAnsi="Arial" w:cs="Arial"/>
          <w:lang w:val="sr-Latn-ME"/>
        </w:rPr>
        <w:t>2</w:t>
      </w:r>
    </w:p>
    <w:p w14:paraId="69C2307B" w14:textId="77777777" w:rsidR="007B5944" w:rsidRDefault="007B5944" w:rsidP="007B5944">
      <w:pPr>
        <w:pStyle w:val="N01X"/>
        <w:spacing w:before="0" w:after="0"/>
        <w:rPr>
          <w:rFonts w:ascii="Arial" w:hAnsi="Arial" w:cs="Arial"/>
          <w:lang w:val="sr-Latn-ME"/>
        </w:rPr>
      </w:pPr>
    </w:p>
    <w:p w14:paraId="69C506C8" w14:textId="181C0FC7" w:rsidR="004306F6" w:rsidRDefault="007B5944" w:rsidP="007B5944">
      <w:pPr>
        <w:pStyle w:val="N01X"/>
        <w:spacing w:before="0" w:after="0"/>
        <w:ind w:firstLine="720"/>
        <w:jc w:val="left"/>
        <w:rPr>
          <w:rFonts w:ascii="Arial" w:hAnsi="Arial" w:cs="Arial"/>
          <w:b w:val="0"/>
          <w:bCs w:val="0"/>
          <w:lang w:val="sr-Latn-ME"/>
        </w:rPr>
      </w:pPr>
      <w:r>
        <w:rPr>
          <w:rFonts w:ascii="Arial" w:hAnsi="Arial" w:cs="Arial"/>
          <w:b w:val="0"/>
          <w:bCs w:val="0"/>
          <w:lang w:val="sr-Latn-ME"/>
        </w:rPr>
        <w:t>Poslije člana 3 dodaje se novi član koji glasi:</w:t>
      </w:r>
    </w:p>
    <w:p w14:paraId="525A8FBD" w14:textId="77777777" w:rsidR="007B5944" w:rsidRDefault="007B5944" w:rsidP="007B5944">
      <w:pPr>
        <w:pStyle w:val="N01X"/>
        <w:spacing w:before="0" w:after="0"/>
        <w:rPr>
          <w:rFonts w:ascii="Arial" w:hAnsi="Arial" w:cs="Arial"/>
          <w:b w:val="0"/>
          <w:bCs w:val="0"/>
          <w:lang w:val="sr-Latn-ME"/>
        </w:rPr>
      </w:pPr>
    </w:p>
    <w:p w14:paraId="2D5BCF0C" w14:textId="59CAC0FD" w:rsidR="007B5944" w:rsidRPr="007B5944" w:rsidRDefault="007B5944" w:rsidP="007B5944">
      <w:pPr>
        <w:pStyle w:val="N01X"/>
        <w:spacing w:before="0" w:after="0"/>
        <w:rPr>
          <w:rFonts w:ascii="Arial" w:hAnsi="Arial" w:cs="Arial"/>
          <w:lang w:val="sr-Latn-ME"/>
        </w:rPr>
      </w:pPr>
      <w:r>
        <w:rPr>
          <w:rFonts w:ascii="Arial" w:hAnsi="Arial" w:cs="Arial"/>
          <w:b w:val="0"/>
          <w:bCs w:val="0"/>
          <w:lang w:val="sr-Latn-ME"/>
        </w:rPr>
        <w:t>„</w:t>
      </w:r>
      <w:bookmarkStart w:id="2" w:name="_Hlk215422934"/>
      <w:r w:rsidRPr="007B5944">
        <w:rPr>
          <w:rFonts w:ascii="Arial" w:hAnsi="Arial" w:cs="Arial"/>
          <w:lang w:val="sr-Latn-ME"/>
        </w:rPr>
        <w:t xml:space="preserve">Izuzeci od primjene određenih odredaba zakona </w:t>
      </w:r>
    </w:p>
    <w:p w14:paraId="626357A1" w14:textId="38ED64AE" w:rsidR="007B5944" w:rsidRPr="007B5944" w:rsidRDefault="007B5944" w:rsidP="007B5944">
      <w:pPr>
        <w:pStyle w:val="N01X"/>
        <w:spacing w:before="0" w:after="0"/>
        <w:rPr>
          <w:rFonts w:ascii="Arial" w:hAnsi="Arial" w:cs="Arial"/>
          <w:lang w:val="sr-Latn-ME"/>
        </w:rPr>
      </w:pPr>
      <w:r w:rsidRPr="007B5944">
        <w:rPr>
          <w:rFonts w:ascii="Arial" w:hAnsi="Arial" w:cs="Arial"/>
          <w:lang w:val="sr-Latn-ME"/>
        </w:rPr>
        <w:t xml:space="preserve">Član </w:t>
      </w:r>
      <w:r w:rsidR="005B44F4">
        <w:rPr>
          <w:rFonts w:ascii="Arial" w:hAnsi="Arial" w:cs="Arial"/>
          <w:lang w:val="sr-Latn-ME"/>
        </w:rPr>
        <w:t>3a</w:t>
      </w:r>
    </w:p>
    <w:p w14:paraId="0E9928AE" w14:textId="77777777" w:rsidR="007B5944" w:rsidRPr="007B5944" w:rsidRDefault="007B5944" w:rsidP="007B5944">
      <w:pPr>
        <w:pStyle w:val="N01X"/>
        <w:spacing w:before="0" w:after="0"/>
        <w:rPr>
          <w:rFonts w:ascii="Arial" w:hAnsi="Arial" w:cs="Arial"/>
          <w:b w:val="0"/>
          <w:bCs w:val="0"/>
          <w:lang w:val="sr-Latn-ME"/>
        </w:rPr>
      </w:pPr>
    </w:p>
    <w:p w14:paraId="158170F9" w14:textId="77777777" w:rsidR="005B44F4" w:rsidRPr="007B5944" w:rsidRDefault="005B44F4" w:rsidP="005B44F4">
      <w:pPr>
        <w:pStyle w:val="N01X"/>
        <w:spacing w:before="0" w:after="0"/>
        <w:ind w:firstLine="720"/>
        <w:jc w:val="both"/>
        <w:rPr>
          <w:rFonts w:ascii="Arial" w:hAnsi="Arial" w:cs="Arial"/>
          <w:b w:val="0"/>
          <w:bCs w:val="0"/>
          <w:lang w:val="sr-Latn-ME"/>
        </w:rPr>
      </w:pPr>
      <w:r w:rsidRPr="007B5944">
        <w:rPr>
          <w:rFonts w:ascii="Arial" w:hAnsi="Arial" w:cs="Arial"/>
          <w:b w:val="0"/>
          <w:bCs w:val="0"/>
          <w:lang w:val="sr-Latn-ME"/>
        </w:rPr>
        <w:t xml:space="preserve">Odredbe </w:t>
      </w:r>
      <w:r>
        <w:rPr>
          <w:rFonts w:ascii="Arial" w:hAnsi="Arial" w:cs="Arial"/>
          <w:b w:val="0"/>
          <w:bCs w:val="0"/>
          <w:lang w:val="sr-Latn-ME"/>
        </w:rPr>
        <w:t xml:space="preserve">čl. 5 do 17 </w:t>
      </w:r>
      <w:r w:rsidRPr="007B5944">
        <w:rPr>
          <w:rFonts w:ascii="Arial" w:hAnsi="Arial" w:cs="Arial"/>
          <w:b w:val="0"/>
          <w:bCs w:val="0"/>
          <w:lang w:val="sr-Latn-ME"/>
        </w:rPr>
        <w:t>ovog zakona</w:t>
      </w:r>
      <w:r>
        <w:rPr>
          <w:rFonts w:ascii="Arial" w:hAnsi="Arial" w:cs="Arial"/>
          <w:b w:val="0"/>
          <w:bCs w:val="0"/>
          <w:lang w:val="sr-Latn-ME"/>
        </w:rPr>
        <w:t>, ne</w:t>
      </w:r>
      <w:r w:rsidRPr="007B5944">
        <w:rPr>
          <w:rFonts w:ascii="Arial" w:hAnsi="Arial" w:cs="Arial"/>
          <w:b w:val="0"/>
          <w:bCs w:val="0"/>
          <w:lang w:val="sr-Latn-ME"/>
        </w:rPr>
        <w:t xml:space="preserve"> </w:t>
      </w:r>
      <w:r>
        <w:rPr>
          <w:rFonts w:ascii="Arial" w:hAnsi="Arial" w:cs="Arial"/>
          <w:b w:val="0"/>
          <w:bCs w:val="0"/>
          <w:lang w:val="sr-Latn-ME"/>
        </w:rPr>
        <w:t>p</w:t>
      </w:r>
      <w:r w:rsidRPr="007B5944">
        <w:rPr>
          <w:rFonts w:ascii="Arial" w:hAnsi="Arial" w:cs="Arial"/>
          <w:b w:val="0"/>
          <w:bCs w:val="0"/>
          <w:lang w:val="sr-Latn-ME"/>
        </w:rPr>
        <w:t xml:space="preserve">rimjenjuju se na ograničenja </w:t>
      </w:r>
      <w:r>
        <w:rPr>
          <w:rFonts w:ascii="Arial" w:hAnsi="Arial" w:cs="Arial"/>
          <w:b w:val="0"/>
          <w:bCs w:val="0"/>
          <w:lang w:val="sr-Latn-ME"/>
        </w:rPr>
        <w:t xml:space="preserve">u </w:t>
      </w:r>
      <w:r w:rsidRPr="007B5944">
        <w:rPr>
          <w:rFonts w:ascii="Arial" w:hAnsi="Arial" w:cs="Arial"/>
          <w:b w:val="0"/>
          <w:bCs w:val="0"/>
          <w:lang w:val="sr-Latn-ME"/>
        </w:rPr>
        <w:t>izvršenj</w:t>
      </w:r>
      <w:r>
        <w:rPr>
          <w:rFonts w:ascii="Arial" w:hAnsi="Arial" w:cs="Arial"/>
          <w:b w:val="0"/>
          <w:bCs w:val="0"/>
          <w:lang w:val="sr-Latn-ME"/>
        </w:rPr>
        <w:t>u</w:t>
      </w:r>
      <w:r w:rsidRPr="007B5944">
        <w:rPr>
          <w:rFonts w:ascii="Arial" w:hAnsi="Arial" w:cs="Arial"/>
          <w:b w:val="0"/>
          <w:bCs w:val="0"/>
          <w:lang w:val="sr-Latn-ME"/>
        </w:rPr>
        <w:t xml:space="preserve"> ugovora o finansijskom obezbjeđenju, kao ni na ograničenja dejstva ugovora o finansijskom obezbjeđenju u vezi sa finansijskim instrumentima, odredb</w:t>
      </w:r>
      <w:r>
        <w:rPr>
          <w:rFonts w:ascii="Arial" w:hAnsi="Arial" w:cs="Arial"/>
          <w:b w:val="0"/>
          <w:bCs w:val="0"/>
          <w:lang w:val="sr-Latn-ME"/>
        </w:rPr>
        <w:t>e</w:t>
      </w:r>
      <w:r w:rsidRPr="007B5944">
        <w:rPr>
          <w:rFonts w:ascii="Arial" w:hAnsi="Arial" w:cs="Arial"/>
          <w:b w:val="0"/>
          <w:bCs w:val="0"/>
          <w:lang w:val="sr-Latn-ME"/>
        </w:rPr>
        <w:t xml:space="preserve"> o konačnom netiranju ili preb</w:t>
      </w:r>
      <w:r>
        <w:rPr>
          <w:rFonts w:ascii="Arial" w:hAnsi="Arial" w:cs="Arial"/>
          <w:b w:val="0"/>
          <w:bCs w:val="0"/>
          <w:lang w:val="sr-Latn-ME"/>
        </w:rPr>
        <w:t>i</w:t>
      </w:r>
      <w:r w:rsidRPr="007B5944">
        <w:rPr>
          <w:rFonts w:ascii="Arial" w:hAnsi="Arial" w:cs="Arial"/>
          <w:b w:val="0"/>
          <w:bCs w:val="0"/>
          <w:lang w:val="sr-Latn-ME"/>
        </w:rPr>
        <w:t>j</w:t>
      </w:r>
      <w:r>
        <w:rPr>
          <w:rFonts w:ascii="Arial" w:hAnsi="Arial" w:cs="Arial"/>
          <w:b w:val="0"/>
          <w:bCs w:val="0"/>
          <w:lang w:val="sr-Latn-ME"/>
        </w:rPr>
        <w:t>anj</w:t>
      </w:r>
      <w:r w:rsidRPr="007B5944">
        <w:rPr>
          <w:rFonts w:ascii="Arial" w:hAnsi="Arial" w:cs="Arial"/>
          <w:b w:val="0"/>
          <w:bCs w:val="0"/>
          <w:lang w:val="sr-Latn-ME"/>
        </w:rPr>
        <w:t xml:space="preserve">u, koja su utvrđena </w:t>
      </w:r>
      <w:r>
        <w:rPr>
          <w:rFonts w:ascii="Arial" w:hAnsi="Arial" w:cs="Arial"/>
          <w:b w:val="0"/>
          <w:bCs w:val="0"/>
          <w:lang w:val="sr-Latn-ME"/>
        </w:rPr>
        <w:t xml:space="preserve">propisima kojima se uređuje </w:t>
      </w:r>
      <w:r w:rsidRPr="007B5944">
        <w:rPr>
          <w:rFonts w:ascii="Arial" w:hAnsi="Arial" w:cs="Arial"/>
          <w:b w:val="0"/>
          <w:bCs w:val="0"/>
          <w:lang w:val="sr-Latn-ME"/>
        </w:rPr>
        <w:t>sanacij</w:t>
      </w:r>
      <w:r>
        <w:rPr>
          <w:rFonts w:ascii="Arial" w:hAnsi="Arial" w:cs="Arial"/>
          <w:b w:val="0"/>
          <w:bCs w:val="0"/>
          <w:lang w:val="sr-Latn-ME"/>
        </w:rPr>
        <w:t>a</w:t>
      </w:r>
      <w:r w:rsidRPr="007B5944">
        <w:rPr>
          <w:rFonts w:ascii="Arial" w:hAnsi="Arial" w:cs="Arial"/>
          <w:b w:val="0"/>
          <w:bCs w:val="0"/>
          <w:lang w:val="sr-Latn-ME"/>
        </w:rPr>
        <w:t xml:space="preserve"> kreditnih institucija i investicionih društava ili drugim propisima kojima se uređuje sanacija subjekata</w:t>
      </w:r>
      <w:r>
        <w:rPr>
          <w:rFonts w:ascii="Arial" w:hAnsi="Arial" w:cs="Arial"/>
          <w:b w:val="0"/>
          <w:bCs w:val="0"/>
          <w:lang w:val="sr-Latn-ME"/>
        </w:rPr>
        <w:t xml:space="preserve"> koji su predmet prudencione supervizije,</w:t>
      </w:r>
      <w:r w:rsidRPr="00394F86">
        <w:rPr>
          <w:rFonts w:ascii="Arial" w:hAnsi="Arial" w:cs="Arial"/>
          <w:b w:val="0"/>
          <w:bCs w:val="0"/>
          <w:lang w:val="sr-Latn-ME"/>
        </w:rPr>
        <w:t xml:space="preserve"> ili bilo koje </w:t>
      </w:r>
      <w:r>
        <w:rPr>
          <w:rFonts w:ascii="Arial" w:hAnsi="Arial" w:cs="Arial"/>
          <w:b w:val="0"/>
          <w:bCs w:val="0"/>
          <w:lang w:val="sr-Latn-ME"/>
        </w:rPr>
        <w:t xml:space="preserve">takvo </w:t>
      </w:r>
      <w:r w:rsidRPr="00394F86">
        <w:rPr>
          <w:rFonts w:ascii="Arial" w:hAnsi="Arial" w:cs="Arial"/>
          <w:b w:val="0"/>
          <w:bCs w:val="0"/>
          <w:lang w:val="sr-Latn-ME"/>
        </w:rPr>
        <w:t>ograničenje utvrđeno na osnovu ovlašćenja utvrđenih propisima države članice</w:t>
      </w:r>
      <w:r>
        <w:rPr>
          <w:rFonts w:ascii="Arial" w:hAnsi="Arial" w:cs="Arial"/>
          <w:b w:val="0"/>
          <w:bCs w:val="0"/>
          <w:lang w:val="sr-Latn-ME"/>
        </w:rPr>
        <w:t xml:space="preserve"> Evropske unije</w:t>
      </w:r>
      <w:r w:rsidRPr="00394F86">
        <w:rPr>
          <w:rFonts w:ascii="Arial" w:hAnsi="Arial" w:cs="Arial"/>
          <w:b w:val="0"/>
          <w:bCs w:val="0"/>
          <w:lang w:val="sr-Latn-ME"/>
        </w:rPr>
        <w:t xml:space="preserve"> radi olakšavanja postupka sanacije bilo kojeg subjekta iz člana 3 stav 1 ta</w:t>
      </w:r>
      <w:r w:rsidRPr="00394F86">
        <w:rPr>
          <w:rFonts w:ascii="Arial" w:hAnsi="Arial" w:cs="Arial" w:hint="eastAsia"/>
          <w:b w:val="0"/>
          <w:bCs w:val="0"/>
          <w:lang w:val="sr-Latn-ME"/>
        </w:rPr>
        <w:t>č</w:t>
      </w:r>
      <w:r w:rsidRPr="00394F86">
        <w:rPr>
          <w:rFonts w:ascii="Arial" w:hAnsi="Arial" w:cs="Arial"/>
          <w:b w:val="0"/>
          <w:bCs w:val="0"/>
          <w:lang w:val="sr-Latn-ME"/>
        </w:rPr>
        <w:t xml:space="preserve">ka 4 alineja 4 ili </w:t>
      </w:r>
      <w:r w:rsidRPr="00394F86">
        <w:rPr>
          <w:rFonts w:ascii="Arial" w:hAnsi="Arial" w:cs="Arial" w:hint="eastAsia"/>
          <w:b w:val="0"/>
          <w:bCs w:val="0"/>
          <w:lang w:val="sr-Latn-ME"/>
        </w:rPr>
        <w:t>č</w:t>
      </w:r>
      <w:r w:rsidRPr="00394F86">
        <w:rPr>
          <w:rFonts w:ascii="Arial" w:hAnsi="Arial" w:cs="Arial"/>
          <w:b w:val="0"/>
          <w:bCs w:val="0"/>
          <w:lang w:val="sr-Latn-ME"/>
        </w:rPr>
        <w:t>lana 3 stav 1 tačka 5 ovog zakona na koje se primjenjuju zaštitne mjere koje su najmanje jednakovrijedne mjerama iz zakona kojim se uređuje sanacija kreditnih institucija ili investicionih društava</w:t>
      </w:r>
      <w:r w:rsidRPr="007B5944">
        <w:rPr>
          <w:rFonts w:ascii="Arial" w:hAnsi="Arial" w:cs="Arial"/>
          <w:b w:val="0"/>
          <w:bCs w:val="0"/>
          <w:lang w:val="sr-Latn-ME"/>
        </w:rPr>
        <w:t>.</w:t>
      </w:r>
      <w:r>
        <w:rPr>
          <w:rFonts w:ascii="Arial" w:hAnsi="Arial" w:cs="Arial"/>
          <w:b w:val="0"/>
          <w:bCs w:val="0"/>
          <w:lang w:val="sr-Latn-ME"/>
        </w:rPr>
        <w:t>“</w:t>
      </w:r>
    </w:p>
    <w:bookmarkEnd w:id="2"/>
    <w:p w14:paraId="443562A1" w14:textId="77777777" w:rsidR="006507C8" w:rsidRDefault="006507C8" w:rsidP="007B5944">
      <w:pPr>
        <w:pStyle w:val="N01X"/>
        <w:spacing w:before="0" w:after="0"/>
        <w:rPr>
          <w:rFonts w:ascii="Arial" w:hAnsi="Arial" w:cs="Arial"/>
          <w:lang w:val="sr-Latn-ME"/>
        </w:rPr>
      </w:pPr>
    </w:p>
    <w:p w14:paraId="0D296FD7" w14:textId="77777777" w:rsidR="003120CA" w:rsidRDefault="003120CA" w:rsidP="005B44F4">
      <w:pPr>
        <w:pStyle w:val="N01X"/>
        <w:spacing w:before="0" w:after="0"/>
        <w:rPr>
          <w:rFonts w:ascii="Arial" w:hAnsi="Arial" w:cs="Arial"/>
          <w:lang w:val="sr-Latn-ME"/>
        </w:rPr>
      </w:pPr>
    </w:p>
    <w:p w14:paraId="61843ACD" w14:textId="77777777" w:rsidR="003120CA" w:rsidRDefault="003120CA" w:rsidP="005B44F4">
      <w:pPr>
        <w:pStyle w:val="N01X"/>
        <w:spacing w:before="0" w:after="0"/>
        <w:rPr>
          <w:rFonts w:ascii="Arial" w:hAnsi="Arial" w:cs="Arial"/>
          <w:lang w:val="sr-Latn-ME"/>
        </w:rPr>
      </w:pPr>
    </w:p>
    <w:p w14:paraId="08690C66" w14:textId="09B435E5" w:rsidR="005B44F4" w:rsidRDefault="005B44F4" w:rsidP="005B44F4">
      <w:pPr>
        <w:pStyle w:val="N01X"/>
        <w:spacing w:before="0" w:after="0"/>
        <w:rPr>
          <w:rFonts w:ascii="Arial" w:hAnsi="Arial" w:cs="Arial"/>
          <w:lang w:val="sr-Latn-ME"/>
        </w:rPr>
      </w:pPr>
      <w:r>
        <w:rPr>
          <w:rFonts w:ascii="Arial" w:hAnsi="Arial" w:cs="Arial"/>
          <w:lang w:val="sr-Latn-ME"/>
        </w:rPr>
        <w:lastRenderedPageBreak/>
        <w:t>Član 3</w:t>
      </w:r>
    </w:p>
    <w:p w14:paraId="410D4DAB" w14:textId="77777777" w:rsidR="005B44F4" w:rsidRDefault="005B44F4" w:rsidP="005B44F4">
      <w:pPr>
        <w:pStyle w:val="N01X"/>
        <w:spacing w:before="0" w:after="0"/>
        <w:rPr>
          <w:rFonts w:ascii="Arial" w:hAnsi="Arial" w:cs="Arial"/>
          <w:lang w:val="sr-Latn-ME"/>
        </w:rPr>
      </w:pPr>
    </w:p>
    <w:p w14:paraId="36695DD5" w14:textId="318C4C56" w:rsidR="005B44F4" w:rsidRDefault="005B44F4" w:rsidP="005B44F4">
      <w:pPr>
        <w:pStyle w:val="N01X"/>
        <w:spacing w:before="0" w:after="0"/>
        <w:jc w:val="both"/>
        <w:rPr>
          <w:rFonts w:ascii="Arial" w:hAnsi="Arial" w:cs="Arial"/>
          <w:b w:val="0"/>
          <w:bCs w:val="0"/>
          <w:lang w:val="sr-Latn-ME"/>
        </w:rPr>
      </w:pPr>
      <w:r>
        <w:rPr>
          <w:rFonts w:ascii="Arial" w:hAnsi="Arial" w:cs="Arial"/>
          <w:b w:val="0"/>
          <w:bCs w:val="0"/>
          <w:lang w:val="sr-Latn-ME"/>
        </w:rPr>
        <w:tab/>
        <w:t>U članu 4 stav 1 tačka 3 poslije riječi: „</w:t>
      </w:r>
      <w:r w:rsidRPr="009951C5">
        <w:rPr>
          <w:rFonts w:ascii="Arial" w:hAnsi="Arial" w:cs="Arial"/>
          <w:b w:val="0"/>
          <w:bCs w:val="0"/>
          <w:lang w:val="sr-Latn-ME"/>
        </w:rPr>
        <w:t>ili koj</w:t>
      </w:r>
      <w:r>
        <w:rPr>
          <w:rFonts w:ascii="Arial" w:hAnsi="Arial" w:cs="Arial"/>
          <w:b w:val="0"/>
          <w:bCs w:val="0"/>
          <w:lang w:val="sr-Latn-ME"/>
        </w:rPr>
        <w:t>e daju pravo na novčano namirenje“ dodaju se riječi: „</w:t>
      </w:r>
      <w:r w:rsidRPr="009951C5">
        <w:rPr>
          <w:rFonts w:ascii="Arial" w:hAnsi="Arial" w:cs="Arial"/>
          <w:b w:val="0"/>
          <w:bCs w:val="0"/>
          <w:lang w:val="sr-Latn-ME"/>
        </w:rPr>
        <w:t>(isključujući instrumente plaćanja</w:t>
      </w:r>
      <w:r>
        <w:rPr>
          <w:rFonts w:ascii="Arial" w:hAnsi="Arial" w:cs="Arial"/>
          <w:b w:val="0"/>
          <w:bCs w:val="0"/>
          <w:lang w:val="sr-Latn-ME"/>
        </w:rPr>
        <w:t>)“.</w:t>
      </w:r>
    </w:p>
    <w:p w14:paraId="6E595DE0" w14:textId="75734405" w:rsidR="00D05737" w:rsidRDefault="00D05737" w:rsidP="005B44F4">
      <w:pPr>
        <w:pStyle w:val="N01X"/>
        <w:spacing w:before="0" w:after="0"/>
        <w:jc w:val="both"/>
        <w:rPr>
          <w:rFonts w:ascii="Arial" w:hAnsi="Arial" w:cs="Arial"/>
          <w:b w:val="0"/>
          <w:bCs w:val="0"/>
          <w:lang w:val="sr-Latn-ME"/>
        </w:rPr>
      </w:pPr>
    </w:p>
    <w:p w14:paraId="62057883" w14:textId="4FF37FE6" w:rsidR="00D05737" w:rsidRDefault="00D05737" w:rsidP="005B44F4">
      <w:pPr>
        <w:pStyle w:val="N01X"/>
        <w:spacing w:before="0" w:after="0"/>
        <w:jc w:val="both"/>
        <w:rPr>
          <w:rFonts w:ascii="Arial" w:hAnsi="Arial" w:cs="Arial"/>
          <w:b w:val="0"/>
          <w:bCs w:val="0"/>
          <w:lang w:val="sr-Latn-ME"/>
        </w:rPr>
      </w:pPr>
      <w:r>
        <w:rPr>
          <w:rFonts w:ascii="Arial" w:hAnsi="Arial" w:cs="Arial"/>
          <w:b w:val="0"/>
          <w:bCs w:val="0"/>
          <w:lang w:val="sr-Latn-ME"/>
        </w:rPr>
        <w:tab/>
        <w:t>Na kraju tačke 12</w:t>
      </w:r>
      <w:r w:rsidR="00E0659D">
        <w:rPr>
          <w:rFonts w:ascii="Arial" w:hAnsi="Arial" w:cs="Arial"/>
          <w:b w:val="0"/>
          <w:bCs w:val="0"/>
          <w:lang w:val="sr-Latn-ME"/>
        </w:rPr>
        <w:t xml:space="preserve"> tačka se zamjenjuje tačka-zarezom i dodaj</w:t>
      </w:r>
      <w:r w:rsidR="00207351">
        <w:rPr>
          <w:rFonts w:ascii="Arial" w:hAnsi="Arial" w:cs="Arial"/>
          <w:b w:val="0"/>
          <w:bCs w:val="0"/>
          <w:lang w:val="sr-Latn-ME"/>
        </w:rPr>
        <w:t xml:space="preserve">u </w:t>
      </w:r>
      <w:r w:rsidR="008F50D8">
        <w:rPr>
          <w:rFonts w:ascii="Arial" w:hAnsi="Arial" w:cs="Arial"/>
          <w:b w:val="0"/>
          <w:bCs w:val="0"/>
          <w:lang w:val="sr-Latn-ME"/>
        </w:rPr>
        <w:t>tri</w:t>
      </w:r>
      <w:r w:rsidR="00E0659D">
        <w:rPr>
          <w:rFonts w:ascii="Arial" w:hAnsi="Arial" w:cs="Arial"/>
          <w:b w:val="0"/>
          <w:bCs w:val="0"/>
          <w:lang w:val="sr-Latn-ME"/>
        </w:rPr>
        <w:t xml:space="preserve"> nov</w:t>
      </w:r>
      <w:r w:rsidR="00207351">
        <w:rPr>
          <w:rFonts w:ascii="Arial" w:hAnsi="Arial" w:cs="Arial"/>
          <w:b w:val="0"/>
          <w:bCs w:val="0"/>
          <w:lang w:val="sr-Latn-ME"/>
        </w:rPr>
        <w:t>e</w:t>
      </w:r>
      <w:r w:rsidR="00E0659D">
        <w:rPr>
          <w:rFonts w:ascii="Arial" w:hAnsi="Arial" w:cs="Arial"/>
          <w:b w:val="0"/>
          <w:bCs w:val="0"/>
          <w:lang w:val="sr-Latn-ME"/>
        </w:rPr>
        <w:t xml:space="preserve"> tačk</w:t>
      </w:r>
      <w:r w:rsidR="00207351">
        <w:rPr>
          <w:rFonts w:ascii="Arial" w:hAnsi="Arial" w:cs="Arial"/>
          <w:b w:val="0"/>
          <w:bCs w:val="0"/>
          <w:lang w:val="sr-Latn-ME"/>
        </w:rPr>
        <w:t>e</w:t>
      </w:r>
      <w:r w:rsidR="00E0659D">
        <w:rPr>
          <w:rFonts w:ascii="Arial" w:hAnsi="Arial" w:cs="Arial"/>
          <w:b w:val="0"/>
          <w:bCs w:val="0"/>
          <w:lang w:val="sr-Latn-ME"/>
        </w:rPr>
        <w:t xml:space="preserve"> koj</w:t>
      </w:r>
      <w:r w:rsidR="00207351">
        <w:rPr>
          <w:rFonts w:ascii="Arial" w:hAnsi="Arial" w:cs="Arial"/>
          <w:b w:val="0"/>
          <w:bCs w:val="0"/>
          <w:lang w:val="sr-Latn-ME"/>
        </w:rPr>
        <w:t>e</w:t>
      </w:r>
      <w:r w:rsidR="00E0659D">
        <w:rPr>
          <w:rFonts w:ascii="Arial" w:hAnsi="Arial" w:cs="Arial"/>
          <w:b w:val="0"/>
          <w:bCs w:val="0"/>
          <w:lang w:val="sr-Latn-ME"/>
        </w:rPr>
        <w:t xml:space="preserve"> glas</w:t>
      </w:r>
      <w:r w:rsidR="00207351">
        <w:rPr>
          <w:rFonts w:ascii="Arial" w:hAnsi="Arial" w:cs="Arial"/>
          <w:b w:val="0"/>
          <w:bCs w:val="0"/>
          <w:lang w:val="sr-Latn-ME"/>
        </w:rPr>
        <w:t>e</w:t>
      </w:r>
      <w:r w:rsidR="00E0659D">
        <w:rPr>
          <w:rFonts w:ascii="Arial" w:hAnsi="Arial" w:cs="Arial"/>
          <w:b w:val="0"/>
          <w:bCs w:val="0"/>
          <w:lang w:val="sr-Latn-ME"/>
        </w:rPr>
        <w:t>:</w:t>
      </w:r>
    </w:p>
    <w:p w14:paraId="696EEF8C" w14:textId="77777777" w:rsidR="003120CA" w:rsidRDefault="003120CA" w:rsidP="005B44F4">
      <w:pPr>
        <w:pStyle w:val="N01X"/>
        <w:spacing w:before="0" w:after="0"/>
        <w:jc w:val="both"/>
        <w:rPr>
          <w:rFonts w:ascii="Arial" w:hAnsi="Arial" w:cs="Arial"/>
          <w:b w:val="0"/>
          <w:bCs w:val="0"/>
          <w:lang w:val="sr-Latn-ME"/>
        </w:rPr>
      </w:pPr>
    </w:p>
    <w:p w14:paraId="36099F21" w14:textId="0B4822E2" w:rsidR="00207351" w:rsidRDefault="00E0659D" w:rsidP="005B44F4">
      <w:pPr>
        <w:pStyle w:val="N01X"/>
        <w:spacing w:before="0" w:after="0"/>
        <w:jc w:val="both"/>
        <w:rPr>
          <w:rFonts w:ascii="Arial" w:hAnsi="Arial" w:cs="Arial"/>
          <w:b w:val="0"/>
          <w:bCs w:val="0"/>
          <w:lang w:val="sr-Latn-ME"/>
        </w:rPr>
      </w:pPr>
      <w:r>
        <w:rPr>
          <w:rFonts w:ascii="Arial" w:hAnsi="Arial" w:cs="Arial"/>
          <w:b w:val="0"/>
          <w:bCs w:val="0"/>
          <w:lang w:val="sr-Latn-ME"/>
        </w:rPr>
        <w:t>„</w:t>
      </w:r>
      <w:r w:rsidRPr="00E0659D">
        <w:rPr>
          <w:rFonts w:ascii="Arial" w:hAnsi="Arial" w:cs="Arial"/>
          <w:b w:val="0"/>
          <w:bCs w:val="0"/>
          <w:lang w:val="sr-Latn-ME"/>
        </w:rPr>
        <w:t xml:space="preserve">13) </w:t>
      </w:r>
      <w:r w:rsidRPr="0089578F">
        <w:rPr>
          <w:rFonts w:ascii="Arial" w:hAnsi="Arial" w:cs="Arial"/>
          <w:bCs w:val="0"/>
          <w:lang w:val="sr-Latn-ME"/>
        </w:rPr>
        <w:t>gotovina</w:t>
      </w:r>
      <w:r w:rsidRPr="00E0659D">
        <w:rPr>
          <w:rFonts w:ascii="Arial" w:hAnsi="Arial" w:cs="Arial"/>
          <w:b w:val="0"/>
          <w:bCs w:val="0"/>
          <w:lang w:val="sr-Latn-ME"/>
        </w:rPr>
        <w:t xml:space="preserve"> je novac uplaćen na račun u bilo kojoj valuti ili slični zahtjevi za isplatu novca, kao što su depoziti na tržištu novca</w:t>
      </w:r>
      <w:r w:rsidR="00207351">
        <w:rPr>
          <w:rFonts w:ascii="Arial" w:hAnsi="Arial" w:cs="Arial"/>
          <w:b w:val="0"/>
          <w:bCs w:val="0"/>
          <w:lang w:val="sr-Latn-ME"/>
        </w:rPr>
        <w:t>;</w:t>
      </w:r>
    </w:p>
    <w:p w14:paraId="71511F5E" w14:textId="0CB2D9D9" w:rsidR="008F50D8" w:rsidRDefault="005E3C6C" w:rsidP="005B44F4">
      <w:pPr>
        <w:pStyle w:val="N01X"/>
        <w:spacing w:before="0" w:after="0"/>
        <w:jc w:val="both"/>
        <w:rPr>
          <w:rFonts w:ascii="Arial" w:hAnsi="Arial" w:cs="Arial"/>
          <w:b w:val="0"/>
          <w:bCs w:val="0"/>
          <w:lang w:val="sr-Latn-ME"/>
        </w:rPr>
      </w:pPr>
      <w:r>
        <w:rPr>
          <w:rFonts w:ascii="Arial" w:hAnsi="Arial" w:cs="Arial"/>
          <w:b w:val="0"/>
          <w:bCs w:val="0"/>
          <w:lang w:val="sr-Latn-ME"/>
        </w:rPr>
        <w:t xml:space="preserve"> </w:t>
      </w:r>
      <w:bookmarkStart w:id="3" w:name="_Hlk215439564"/>
      <w:r>
        <w:rPr>
          <w:rFonts w:ascii="Arial" w:hAnsi="Arial" w:cs="Arial"/>
          <w:b w:val="0"/>
          <w:bCs w:val="0"/>
          <w:lang w:val="sr-Latn-ME"/>
        </w:rPr>
        <w:t xml:space="preserve">14) </w:t>
      </w:r>
      <w:r w:rsidRPr="0089578F">
        <w:rPr>
          <w:rFonts w:ascii="Arial" w:hAnsi="Arial" w:cs="Arial"/>
          <w:bCs w:val="0"/>
          <w:lang w:val="sr-Latn-ME"/>
        </w:rPr>
        <w:t>obezbjeđenje u vidu hartija od vrijednosti u elektronskoj formi</w:t>
      </w:r>
      <w:r w:rsidRPr="003120CA">
        <w:rPr>
          <w:rFonts w:ascii="Arial" w:hAnsi="Arial" w:cs="Arial"/>
          <w:b w:val="0"/>
          <w:bCs w:val="0"/>
          <w:lang w:val="sr-Latn-ME"/>
        </w:rPr>
        <w:t xml:space="preserve"> </w:t>
      </w:r>
      <w:r>
        <w:rPr>
          <w:rFonts w:ascii="Arial" w:hAnsi="Arial" w:cs="Arial"/>
          <w:b w:val="0"/>
          <w:bCs w:val="0"/>
          <w:lang w:val="sr-Latn-ME"/>
        </w:rPr>
        <w:t xml:space="preserve">je </w:t>
      </w:r>
      <w:r w:rsidR="000D7B39" w:rsidRPr="003120CA">
        <w:rPr>
          <w:rFonts w:ascii="Arial" w:hAnsi="Arial" w:cs="Arial"/>
          <w:b w:val="0"/>
          <w:bCs w:val="0"/>
          <w:lang w:val="sr-Latn-ME"/>
        </w:rPr>
        <w:t>finan</w:t>
      </w:r>
      <w:r w:rsidR="000D7B39">
        <w:rPr>
          <w:rFonts w:ascii="Arial" w:hAnsi="Arial" w:cs="Arial"/>
          <w:b w:val="0"/>
          <w:bCs w:val="0"/>
          <w:lang w:val="sr-Latn-ME"/>
        </w:rPr>
        <w:t>s</w:t>
      </w:r>
      <w:r w:rsidR="000D7B39" w:rsidRPr="003120CA">
        <w:rPr>
          <w:rFonts w:ascii="Arial" w:hAnsi="Arial" w:cs="Arial"/>
          <w:b w:val="0"/>
          <w:bCs w:val="0"/>
          <w:lang w:val="sr-Latn-ME"/>
        </w:rPr>
        <w:t>ijsk</w:t>
      </w:r>
      <w:r w:rsidR="000D7B39">
        <w:rPr>
          <w:rFonts w:ascii="Arial" w:hAnsi="Arial" w:cs="Arial"/>
          <w:b w:val="0"/>
          <w:bCs w:val="0"/>
          <w:lang w:val="sr-Latn-ME"/>
        </w:rPr>
        <w:t xml:space="preserve">o </w:t>
      </w:r>
      <w:r>
        <w:rPr>
          <w:rFonts w:ascii="Arial" w:hAnsi="Arial" w:cs="Arial"/>
          <w:b w:val="0"/>
          <w:bCs w:val="0"/>
          <w:lang w:val="sr-Latn-ME"/>
        </w:rPr>
        <w:t xml:space="preserve">obezbjeđenje </w:t>
      </w:r>
      <w:r w:rsidR="003824F8" w:rsidRPr="003120CA">
        <w:rPr>
          <w:rFonts w:ascii="Arial" w:hAnsi="Arial" w:cs="Arial"/>
          <w:b w:val="0"/>
          <w:bCs w:val="0"/>
          <w:lang w:val="sr-Latn-ME"/>
        </w:rPr>
        <w:t>da</w:t>
      </w:r>
      <w:r>
        <w:rPr>
          <w:rFonts w:ascii="Arial" w:hAnsi="Arial" w:cs="Arial"/>
          <w:b w:val="0"/>
          <w:bCs w:val="0"/>
          <w:lang w:val="sr-Latn-ME"/>
        </w:rPr>
        <w:t>to</w:t>
      </w:r>
      <w:r w:rsidR="003824F8" w:rsidRPr="003120CA">
        <w:rPr>
          <w:rFonts w:ascii="Arial" w:hAnsi="Arial" w:cs="Arial"/>
          <w:b w:val="0"/>
          <w:bCs w:val="0"/>
          <w:lang w:val="sr-Latn-ME"/>
        </w:rPr>
        <w:t xml:space="preserve"> u okviru ugovora o finan</w:t>
      </w:r>
      <w:r>
        <w:rPr>
          <w:rFonts w:ascii="Arial" w:hAnsi="Arial" w:cs="Arial"/>
          <w:b w:val="0"/>
          <w:bCs w:val="0"/>
          <w:lang w:val="sr-Latn-ME"/>
        </w:rPr>
        <w:t>s</w:t>
      </w:r>
      <w:r w:rsidR="003824F8" w:rsidRPr="003120CA">
        <w:rPr>
          <w:rFonts w:ascii="Arial" w:hAnsi="Arial" w:cs="Arial"/>
          <w:b w:val="0"/>
          <w:bCs w:val="0"/>
          <w:lang w:val="sr-Latn-ME"/>
        </w:rPr>
        <w:t xml:space="preserve">ijskom </w:t>
      </w:r>
      <w:r>
        <w:rPr>
          <w:rFonts w:ascii="Arial" w:hAnsi="Arial" w:cs="Arial"/>
          <w:b w:val="0"/>
          <w:bCs w:val="0"/>
          <w:lang w:val="sr-Latn-ME"/>
        </w:rPr>
        <w:t>obezbjeđenju</w:t>
      </w:r>
      <w:r w:rsidR="008F50D8">
        <w:rPr>
          <w:rFonts w:ascii="Arial" w:hAnsi="Arial" w:cs="Arial"/>
          <w:b w:val="0"/>
          <w:bCs w:val="0"/>
          <w:lang w:val="sr-Latn-ME"/>
        </w:rPr>
        <w:t>,</w:t>
      </w:r>
      <w:r w:rsidR="003824F8" w:rsidRPr="003120CA">
        <w:rPr>
          <w:rFonts w:ascii="Arial" w:hAnsi="Arial" w:cs="Arial"/>
          <w:b w:val="0"/>
          <w:bCs w:val="0"/>
          <w:lang w:val="sr-Latn-ME"/>
        </w:rPr>
        <w:t xml:space="preserve"> koj</w:t>
      </w:r>
      <w:r>
        <w:rPr>
          <w:rFonts w:ascii="Arial" w:hAnsi="Arial" w:cs="Arial"/>
          <w:b w:val="0"/>
          <w:bCs w:val="0"/>
          <w:lang w:val="sr-Latn-ME"/>
        </w:rPr>
        <w:t>e</w:t>
      </w:r>
      <w:r w:rsidR="003824F8" w:rsidRPr="003120CA">
        <w:rPr>
          <w:rFonts w:ascii="Arial" w:hAnsi="Arial" w:cs="Arial"/>
          <w:b w:val="0"/>
          <w:bCs w:val="0"/>
          <w:lang w:val="sr-Latn-ME"/>
        </w:rPr>
        <w:t xml:space="preserve"> se sastoji od finan</w:t>
      </w:r>
      <w:r>
        <w:rPr>
          <w:rFonts w:ascii="Arial" w:hAnsi="Arial" w:cs="Arial"/>
          <w:b w:val="0"/>
          <w:bCs w:val="0"/>
          <w:lang w:val="sr-Latn-ME"/>
        </w:rPr>
        <w:t>s</w:t>
      </w:r>
      <w:r w:rsidR="003824F8" w:rsidRPr="003120CA">
        <w:rPr>
          <w:rFonts w:ascii="Arial" w:hAnsi="Arial" w:cs="Arial"/>
          <w:b w:val="0"/>
          <w:bCs w:val="0"/>
          <w:lang w:val="sr-Latn-ME"/>
        </w:rPr>
        <w:t xml:space="preserve">ijskih instrumenata nad kojima je pravo vlasništva </w:t>
      </w:r>
      <w:r>
        <w:rPr>
          <w:rFonts w:ascii="Arial" w:hAnsi="Arial" w:cs="Arial"/>
          <w:b w:val="0"/>
          <w:bCs w:val="0"/>
          <w:lang w:val="sr-Latn-ME"/>
        </w:rPr>
        <w:t>u</w:t>
      </w:r>
      <w:r w:rsidR="003824F8" w:rsidRPr="003120CA">
        <w:rPr>
          <w:rFonts w:ascii="Arial" w:hAnsi="Arial" w:cs="Arial"/>
          <w:b w:val="0"/>
          <w:bCs w:val="0"/>
          <w:lang w:val="sr-Latn-ME"/>
        </w:rPr>
        <w:t>knjiž</w:t>
      </w:r>
      <w:r w:rsidR="008F50D8">
        <w:rPr>
          <w:rFonts w:ascii="Arial" w:hAnsi="Arial" w:cs="Arial"/>
          <w:b w:val="0"/>
          <w:bCs w:val="0"/>
          <w:lang w:val="sr-Latn-ME"/>
        </w:rPr>
        <w:t>e</w:t>
      </w:r>
      <w:r>
        <w:rPr>
          <w:rFonts w:ascii="Arial" w:hAnsi="Arial" w:cs="Arial"/>
          <w:b w:val="0"/>
          <w:bCs w:val="0"/>
          <w:lang w:val="sr-Latn-ME"/>
        </w:rPr>
        <w:t xml:space="preserve">no </w:t>
      </w:r>
      <w:r w:rsidR="003824F8" w:rsidRPr="003120CA">
        <w:rPr>
          <w:rFonts w:ascii="Arial" w:hAnsi="Arial" w:cs="Arial"/>
          <w:b w:val="0"/>
          <w:bCs w:val="0"/>
          <w:lang w:val="sr-Latn-ME"/>
        </w:rPr>
        <w:t xml:space="preserve">u registar ili </w:t>
      </w:r>
      <w:r w:rsidR="008F50D8">
        <w:rPr>
          <w:rFonts w:ascii="Arial" w:hAnsi="Arial" w:cs="Arial"/>
          <w:b w:val="0"/>
          <w:bCs w:val="0"/>
          <w:lang w:val="sr-Latn-ME"/>
        </w:rPr>
        <w:t xml:space="preserve">na odgovarajući </w:t>
      </w:r>
      <w:r w:rsidR="003824F8" w:rsidRPr="003120CA">
        <w:rPr>
          <w:rFonts w:ascii="Arial" w:hAnsi="Arial" w:cs="Arial"/>
          <w:b w:val="0"/>
          <w:bCs w:val="0"/>
          <w:lang w:val="sr-Latn-ME"/>
        </w:rPr>
        <w:t>račun koj</w:t>
      </w:r>
      <w:r w:rsidR="008F50D8">
        <w:rPr>
          <w:rFonts w:ascii="Arial" w:hAnsi="Arial" w:cs="Arial"/>
          <w:b w:val="0"/>
          <w:bCs w:val="0"/>
          <w:lang w:val="sr-Latn-ME"/>
        </w:rPr>
        <w:t>i</w:t>
      </w:r>
      <w:r w:rsidR="003824F8" w:rsidRPr="003120CA">
        <w:rPr>
          <w:rFonts w:ascii="Arial" w:hAnsi="Arial" w:cs="Arial"/>
          <w:b w:val="0"/>
          <w:bCs w:val="0"/>
          <w:lang w:val="sr-Latn-ME"/>
        </w:rPr>
        <w:t xml:space="preserve"> održava posrednik ili neko u njegovo ime</w:t>
      </w:r>
      <w:r w:rsidR="008F50D8">
        <w:rPr>
          <w:rFonts w:ascii="Arial" w:hAnsi="Arial" w:cs="Arial"/>
          <w:b w:val="0"/>
          <w:bCs w:val="0"/>
          <w:lang w:val="sr-Latn-ME"/>
        </w:rPr>
        <w:t>;</w:t>
      </w:r>
    </w:p>
    <w:p w14:paraId="7A1A5BED" w14:textId="173E6145" w:rsidR="00E0659D" w:rsidRDefault="008F50D8" w:rsidP="005B44F4">
      <w:pPr>
        <w:pStyle w:val="N01X"/>
        <w:spacing w:before="0" w:after="0"/>
        <w:jc w:val="both"/>
        <w:rPr>
          <w:rFonts w:ascii="Arial" w:hAnsi="Arial" w:cs="Arial"/>
          <w:b w:val="0"/>
          <w:bCs w:val="0"/>
          <w:lang w:val="sr-Latn-ME"/>
        </w:rPr>
      </w:pPr>
      <w:r>
        <w:rPr>
          <w:rFonts w:ascii="Arial" w:hAnsi="Arial" w:cs="Arial"/>
          <w:b w:val="0"/>
          <w:bCs w:val="0"/>
          <w:lang w:val="sr-Latn-ME"/>
        </w:rPr>
        <w:t xml:space="preserve"> 15)</w:t>
      </w:r>
      <w:r w:rsidRPr="008F50D8">
        <w:t xml:space="preserve"> </w:t>
      </w:r>
      <w:r w:rsidRPr="0089578F">
        <w:rPr>
          <w:rFonts w:ascii="Arial" w:hAnsi="Arial" w:cs="Arial"/>
          <w:bCs w:val="0"/>
          <w:lang w:val="sr-Latn-ME"/>
        </w:rPr>
        <w:t>upis</w:t>
      </w:r>
      <w:r w:rsidRPr="003120CA">
        <w:rPr>
          <w:rFonts w:ascii="Arial" w:hAnsi="Arial" w:cs="Arial"/>
          <w:b w:val="0"/>
          <w:bCs w:val="0"/>
          <w:lang w:val="sr-Latn-ME"/>
        </w:rPr>
        <w:t xml:space="preserve"> je </w:t>
      </w:r>
      <w:r>
        <w:rPr>
          <w:rFonts w:ascii="Arial" w:hAnsi="Arial" w:cs="Arial"/>
          <w:b w:val="0"/>
          <w:bCs w:val="0"/>
          <w:lang w:val="sr-Latn-ME"/>
        </w:rPr>
        <w:t>b</w:t>
      </w:r>
      <w:r w:rsidRPr="008F50D8">
        <w:rPr>
          <w:rFonts w:ascii="Arial" w:hAnsi="Arial" w:cs="Arial"/>
          <w:b w:val="0"/>
          <w:bCs w:val="0"/>
          <w:lang w:val="sr-Latn-ME"/>
        </w:rPr>
        <w:t>ilježenje elektron</w:t>
      </w:r>
      <w:r>
        <w:rPr>
          <w:rFonts w:ascii="Arial" w:hAnsi="Arial" w:cs="Arial"/>
          <w:b w:val="0"/>
          <w:bCs w:val="0"/>
          <w:lang w:val="sr-Latn-ME"/>
        </w:rPr>
        <w:t>skim</w:t>
      </w:r>
      <w:r w:rsidRPr="008F50D8">
        <w:rPr>
          <w:rFonts w:ascii="Arial" w:hAnsi="Arial" w:cs="Arial"/>
          <w:b w:val="0"/>
          <w:bCs w:val="0"/>
          <w:lang w:val="sr-Latn-ME"/>
        </w:rPr>
        <w:t xml:space="preserve"> </w:t>
      </w:r>
      <w:r>
        <w:rPr>
          <w:rFonts w:ascii="Arial" w:hAnsi="Arial" w:cs="Arial"/>
          <w:b w:val="0"/>
          <w:bCs w:val="0"/>
          <w:lang w:val="sr-Latn-ME"/>
        </w:rPr>
        <w:t xml:space="preserve">sredstvima </w:t>
      </w:r>
      <w:r w:rsidRPr="008F50D8">
        <w:rPr>
          <w:rFonts w:ascii="Arial" w:hAnsi="Arial" w:cs="Arial"/>
          <w:b w:val="0"/>
          <w:bCs w:val="0"/>
          <w:lang w:val="sr-Latn-ME"/>
        </w:rPr>
        <w:t>i bilo koji</w:t>
      </w:r>
      <w:r>
        <w:rPr>
          <w:rFonts w:ascii="Arial" w:hAnsi="Arial" w:cs="Arial"/>
          <w:b w:val="0"/>
          <w:bCs w:val="0"/>
          <w:lang w:val="sr-Latn-ME"/>
        </w:rPr>
        <w:t>m</w:t>
      </w:r>
      <w:r w:rsidRPr="008F50D8">
        <w:rPr>
          <w:rFonts w:ascii="Arial" w:hAnsi="Arial" w:cs="Arial"/>
          <w:b w:val="0"/>
          <w:bCs w:val="0"/>
          <w:lang w:val="sr-Latn-ME"/>
        </w:rPr>
        <w:t xml:space="preserve"> drugi</w:t>
      </w:r>
      <w:r>
        <w:rPr>
          <w:rFonts w:ascii="Arial" w:hAnsi="Arial" w:cs="Arial"/>
          <w:b w:val="0"/>
          <w:bCs w:val="0"/>
          <w:lang w:val="sr-Latn-ME"/>
        </w:rPr>
        <w:t>m</w:t>
      </w:r>
      <w:r w:rsidRPr="008F50D8">
        <w:rPr>
          <w:rFonts w:ascii="Arial" w:hAnsi="Arial" w:cs="Arial"/>
          <w:b w:val="0"/>
          <w:bCs w:val="0"/>
          <w:lang w:val="sr-Latn-ME"/>
        </w:rPr>
        <w:t xml:space="preserve"> trajni</w:t>
      </w:r>
      <w:r>
        <w:rPr>
          <w:rFonts w:ascii="Arial" w:hAnsi="Arial" w:cs="Arial"/>
          <w:b w:val="0"/>
          <w:bCs w:val="0"/>
          <w:lang w:val="sr-Latn-ME"/>
        </w:rPr>
        <w:t>m</w:t>
      </w:r>
      <w:r w:rsidRPr="008F50D8">
        <w:rPr>
          <w:rFonts w:ascii="Arial" w:hAnsi="Arial" w:cs="Arial"/>
          <w:b w:val="0"/>
          <w:bCs w:val="0"/>
          <w:lang w:val="sr-Latn-ME"/>
        </w:rPr>
        <w:t xml:space="preserve"> medij</w:t>
      </w:r>
      <w:r>
        <w:rPr>
          <w:rFonts w:ascii="Arial" w:hAnsi="Arial" w:cs="Arial"/>
          <w:b w:val="0"/>
          <w:bCs w:val="0"/>
          <w:lang w:val="sr-Latn-ME"/>
        </w:rPr>
        <w:t>umom</w:t>
      </w:r>
      <w:bookmarkEnd w:id="3"/>
      <w:r w:rsidR="00EB3B1F" w:rsidRPr="003120CA">
        <w:rPr>
          <w:rFonts w:ascii="Arial" w:hAnsi="Arial" w:cs="Arial"/>
          <w:b w:val="0"/>
          <w:bCs w:val="0"/>
          <w:lang w:val="sr-Latn-ME"/>
        </w:rPr>
        <w:t>.“</w:t>
      </w:r>
    </w:p>
    <w:p w14:paraId="03417D83" w14:textId="28D0B58C" w:rsidR="005B44F4" w:rsidRDefault="005B44F4" w:rsidP="005B44F4">
      <w:pPr>
        <w:pStyle w:val="N01X"/>
        <w:spacing w:before="0" w:after="0"/>
        <w:rPr>
          <w:rFonts w:ascii="Arial" w:hAnsi="Arial" w:cs="Arial"/>
          <w:lang w:val="sr-Latn-ME"/>
        </w:rPr>
      </w:pPr>
    </w:p>
    <w:p w14:paraId="69D184FD" w14:textId="77777777" w:rsidR="003120CA" w:rsidRDefault="003120CA" w:rsidP="005B44F4">
      <w:pPr>
        <w:pStyle w:val="N01X"/>
        <w:spacing w:before="0" w:after="0"/>
        <w:rPr>
          <w:rFonts w:ascii="Arial" w:hAnsi="Arial" w:cs="Arial"/>
          <w:lang w:val="sr-Latn-ME"/>
        </w:rPr>
      </w:pPr>
    </w:p>
    <w:p w14:paraId="0BE89721" w14:textId="77777777" w:rsidR="005B44F4" w:rsidRDefault="005B44F4" w:rsidP="007B5944">
      <w:pPr>
        <w:pStyle w:val="N01X"/>
        <w:spacing w:before="0" w:after="0"/>
        <w:rPr>
          <w:rFonts w:ascii="Arial" w:hAnsi="Arial" w:cs="Arial"/>
          <w:lang w:val="sr-Latn-ME"/>
        </w:rPr>
      </w:pPr>
    </w:p>
    <w:p w14:paraId="44680435" w14:textId="74FA778B" w:rsidR="004306F6" w:rsidRPr="004306F6" w:rsidRDefault="004306F6" w:rsidP="007B5944">
      <w:pPr>
        <w:pStyle w:val="N01X"/>
        <w:spacing w:before="0" w:after="0"/>
        <w:rPr>
          <w:rFonts w:ascii="Arial" w:hAnsi="Arial" w:cs="Arial"/>
          <w:lang w:val="sr-Latn-ME"/>
        </w:rPr>
      </w:pPr>
      <w:r w:rsidRPr="004306F6">
        <w:rPr>
          <w:rFonts w:ascii="Arial" w:hAnsi="Arial" w:cs="Arial"/>
          <w:lang w:val="sr-Latn-ME"/>
        </w:rPr>
        <w:t xml:space="preserve">Član </w:t>
      </w:r>
      <w:r w:rsidR="00825E2D">
        <w:rPr>
          <w:rFonts w:ascii="Arial" w:hAnsi="Arial" w:cs="Arial"/>
          <w:lang w:val="sr-Latn-ME"/>
        </w:rPr>
        <w:t>4</w:t>
      </w:r>
    </w:p>
    <w:p w14:paraId="01DE398A" w14:textId="03AA358B" w:rsidR="00C86076" w:rsidRDefault="00C86076" w:rsidP="007B5944">
      <w:pPr>
        <w:pStyle w:val="N01X"/>
        <w:spacing w:before="0" w:after="0"/>
        <w:ind w:firstLine="720"/>
        <w:jc w:val="both"/>
        <w:rPr>
          <w:rFonts w:ascii="Arial" w:hAnsi="Arial" w:cs="Arial"/>
          <w:b w:val="0"/>
          <w:bCs w:val="0"/>
          <w:lang w:val="sr-Latn-ME"/>
        </w:rPr>
      </w:pPr>
      <w:r w:rsidRPr="00C86076">
        <w:rPr>
          <w:rFonts w:ascii="Arial" w:hAnsi="Arial" w:cs="Arial"/>
          <w:b w:val="0"/>
          <w:bCs w:val="0"/>
          <w:lang w:val="sr-Latn-ME"/>
        </w:rPr>
        <w:t>Ovaj zakon stupa na snagu osmog dana od dana objavljivanja u "Službenom listu Crne Gore".</w:t>
      </w:r>
    </w:p>
    <w:p w14:paraId="6DD34EC5" w14:textId="5E81DDDD" w:rsidR="00C21CAF" w:rsidRDefault="00C21CAF" w:rsidP="007B5944">
      <w:pPr>
        <w:pStyle w:val="N01X"/>
        <w:spacing w:before="0" w:after="0"/>
        <w:jc w:val="both"/>
        <w:rPr>
          <w:rFonts w:ascii="Arial" w:hAnsi="Arial" w:cs="Arial"/>
          <w:b w:val="0"/>
          <w:bCs w:val="0"/>
          <w:lang w:val="sr-Latn-ME"/>
        </w:rPr>
      </w:pPr>
    </w:p>
    <w:p w14:paraId="3FE511E7" w14:textId="77777777" w:rsidR="00C21CAF" w:rsidRPr="00C21CAF" w:rsidRDefault="00C21CAF" w:rsidP="007B5944">
      <w:pPr>
        <w:pStyle w:val="N01X"/>
        <w:spacing w:before="0" w:after="0"/>
        <w:jc w:val="both"/>
        <w:rPr>
          <w:rFonts w:ascii="Arial" w:hAnsi="Arial" w:cs="Arial"/>
          <w:b w:val="0"/>
          <w:bCs w:val="0"/>
          <w:lang w:val="sr-Latn-ME"/>
        </w:rPr>
      </w:pPr>
      <w:r w:rsidRPr="00C21CAF">
        <w:rPr>
          <w:rFonts w:ascii="Arial" w:hAnsi="Arial" w:cs="Arial"/>
          <w:b w:val="0"/>
          <w:bCs w:val="0"/>
          <w:lang w:val="sr-Latn-ME"/>
        </w:rPr>
        <w:t>___________________________</w:t>
      </w:r>
    </w:p>
    <w:p w14:paraId="4152BEA2" w14:textId="2E536793" w:rsidR="0059140A" w:rsidRDefault="00C21CAF" w:rsidP="0059140A">
      <w:pPr>
        <w:pStyle w:val="N01X"/>
        <w:spacing w:before="0" w:after="0"/>
        <w:jc w:val="both"/>
        <w:rPr>
          <w:rFonts w:ascii="Arial" w:hAnsi="Arial" w:cs="Arial"/>
          <w:b w:val="0"/>
          <w:bCs w:val="0"/>
          <w:sz w:val="22"/>
          <w:szCs w:val="22"/>
          <w:lang w:val="sr-Latn-ME"/>
        </w:rPr>
      </w:pPr>
      <w:r w:rsidRPr="00BB355A">
        <w:rPr>
          <w:rFonts w:ascii="Cambria Math" w:hAnsi="Cambria Math" w:cs="Cambria Math"/>
          <w:b w:val="0"/>
          <w:bCs w:val="0"/>
          <w:sz w:val="22"/>
          <w:szCs w:val="22"/>
          <w:lang w:val="sr-Latn-ME"/>
        </w:rPr>
        <w:t xml:space="preserve">∗ </w:t>
      </w:r>
      <w:r w:rsidRPr="00BB355A">
        <w:rPr>
          <w:rFonts w:ascii="Arial" w:hAnsi="Arial" w:cs="Arial"/>
          <w:b w:val="0"/>
          <w:bCs w:val="0"/>
          <w:sz w:val="22"/>
          <w:szCs w:val="22"/>
          <w:lang w:val="sr-Latn-ME"/>
        </w:rPr>
        <w:t xml:space="preserve">U ovaj zakon prenijete su odredbe </w:t>
      </w:r>
      <w:r w:rsidR="0059140A">
        <w:rPr>
          <w:rFonts w:ascii="Arial" w:hAnsi="Arial" w:cs="Arial"/>
          <w:b w:val="0"/>
          <w:bCs w:val="0"/>
          <w:sz w:val="22"/>
          <w:szCs w:val="22"/>
          <w:lang w:val="sr-Latn-ME"/>
        </w:rPr>
        <w:t>REGULATIVE</w:t>
      </w:r>
      <w:r w:rsidR="0059140A" w:rsidRPr="0059140A">
        <w:rPr>
          <w:rFonts w:ascii="Arial" w:hAnsi="Arial" w:cs="Arial"/>
          <w:b w:val="0"/>
          <w:bCs w:val="0"/>
          <w:sz w:val="22"/>
          <w:szCs w:val="22"/>
          <w:lang w:val="sr-Latn-ME"/>
        </w:rPr>
        <w:t xml:space="preserve"> (EU) 2021/23 E</w:t>
      </w:r>
      <w:r w:rsidR="0059140A">
        <w:rPr>
          <w:rFonts w:ascii="Arial" w:hAnsi="Arial" w:cs="Arial"/>
          <w:b w:val="0"/>
          <w:bCs w:val="0"/>
          <w:sz w:val="22"/>
          <w:szCs w:val="22"/>
          <w:lang w:val="sr-Latn-ME"/>
        </w:rPr>
        <w:t>v</w:t>
      </w:r>
      <w:r w:rsidR="0059140A" w:rsidRPr="0059140A">
        <w:rPr>
          <w:rFonts w:ascii="Arial" w:hAnsi="Arial" w:cs="Arial"/>
          <w:b w:val="0"/>
          <w:bCs w:val="0"/>
          <w:sz w:val="22"/>
          <w:szCs w:val="22"/>
          <w:lang w:val="sr-Latn-ME"/>
        </w:rPr>
        <w:t>ropskog parlamenta i</w:t>
      </w:r>
      <w:r w:rsidR="0059140A">
        <w:rPr>
          <w:rFonts w:ascii="Arial" w:hAnsi="Arial" w:cs="Arial"/>
          <w:b w:val="0"/>
          <w:bCs w:val="0"/>
          <w:sz w:val="22"/>
          <w:szCs w:val="22"/>
          <w:lang w:val="sr-Latn-ME"/>
        </w:rPr>
        <w:t xml:space="preserve"> Savjeta</w:t>
      </w:r>
      <w:r w:rsidR="0059140A" w:rsidRPr="0059140A">
        <w:rPr>
          <w:rFonts w:ascii="Arial" w:hAnsi="Arial" w:cs="Arial"/>
          <w:b w:val="0"/>
          <w:bCs w:val="0"/>
          <w:sz w:val="22"/>
          <w:szCs w:val="22"/>
          <w:lang w:val="sr-Latn-ME"/>
        </w:rPr>
        <w:t xml:space="preserve"> od 16. </w:t>
      </w:r>
      <w:r w:rsidR="0059140A">
        <w:rPr>
          <w:rFonts w:ascii="Arial" w:hAnsi="Arial" w:cs="Arial"/>
          <w:b w:val="0"/>
          <w:bCs w:val="0"/>
          <w:sz w:val="22"/>
          <w:szCs w:val="22"/>
          <w:lang w:val="sr-Latn-ME"/>
        </w:rPr>
        <w:t>decembra</w:t>
      </w:r>
      <w:r w:rsidR="0059140A" w:rsidRPr="0059140A">
        <w:rPr>
          <w:rFonts w:ascii="Arial" w:hAnsi="Arial" w:cs="Arial"/>
          <w:b w:val="0"/>
          <w:bCs w:val="0"/>
          <w:sz w:val="22"/>
          <w:szCs w:val="22"/>
          <w:lang w:val="sr-Latn-ME"/>
        </w:rPr>
        <w:t xml:space="preserve"> 2020. o okviru za oporavak i sanaciju </w:t>
      </w:r>
      <w:r w:rsidR="0059140A">
        <w:rPr>
          <w:rFonts w:ascii="Arial" w:hAnsi="Arial" w:cs="Arial"/>
          <w:b w:val="0"/>
          <w:bCs w:val="0"/>
          <w:sz w:val="22"/>
          <w:szCs w:val="22"/>
          <w:lang w:val="sr-Latn-ME"/>
        </w:rPr>
        <w:t>centralnih</w:t>
      </w:r>
      <w:r w:rsidR="0059140A" w:rsidRPr="0059140A">
        <w:rPr>
          <w:rFonts w:ascii="Arial" w:hAnsi="Arial" w:cs="Arial"/>
          <w:b w:val="0"/>
          <w:bCs w:val="0"/>
          <w:sz w:val="22"/>
          <w:szCs w:val="22"/>
          <w:lang w:val="sr-Latn-ME"/>
        </w:rPr>
        <w:t xml:space="preserve"> drugih ugovornih strana i o izmjeni </w:t>
      </w:r>
      <w:r w:rsidR="0059140A">
        <w:rPr>
          <w:rFonts w:ascii="Arial" w:hAnsi="Arial" w:cs="Arial"/>
          <w:b w:val="0"/>
          <w:bCs w:val="0"/>
          <w:sz w:val="22"/>
          <w:szCs w:val="22"/>
          <w:lang w:val="sr-Latn-ME"/>
        </w:rPr>
        <w:t>regulativa</w:t>
      </w:r>
      <w:r w:rsidR="0059140A" w:rsidRPr="0059140A">
        <w:rPr>
          <w:rFonts w:ascii="Arial" w:hAnsi="Arial" w:cs="Arial"/>
          <w:b w:val="0"/>
          <w:bCs w:val="0"/>
          <w:sz w:val="22"/>
          <w:szCs w:val="22"/>
          <w:lang w:val="sr-Latn-ME"/>
        </w:rPr>
        <w:t xml:space="preserve"> (EU) br. 1095/2010, (EU) br. 648/2012, (EU) br. 600/2014, (EU) br. 806/2014 i (EU) 2015/2365 te direktiva 2002/47/EZ, 2004/25/EZ, 2007/36/EZ, 2014/59/EU i (EU) 2017/1132 </w:t>
      </w:r>
      <w:r w:rsidR="003624E1">
        <w:rPr>
          <w:rFonts w:ascii="Arial" w:hAnsi="Arial" w:cs="Arial"/>
          <w:b w:val="0"/>
          <w:bCs w:val="0"/>
          <w:sz w:val="22"/>
          <w:szCs w:val="22"/>
          <w:lang w:val="sr-Latn-ME"/>
        </w:rPr>
        <w:t>kao i DIREKTIVE</w:t>
      </w:r>
      <w:r w:rsidR="003624E1" w:rsidRPr="003624E1">
        <w:rPr>
          <w:rFonts w:ascii="Arial" w:hAnsi="Arial" w:cs="Arial"/>
          <w:b w:val="0"/>
          <w:bCs w:val="0"/>
          <w:sz w:val="22"/>
          <w:szCs w:val="22"/>
          <w:lang w:val="sr-Latn-ME"/>
        </w:rPr>
        <w:t xml:space="preserve"> (EU) 2025/1 E</w:t>
      </w:r>
      <w:r w:rsidR="003624E1">
        <w:rPr>
          <w:rFonts w:ascii="Arial" w:hAnsi="Arial" w:cs="Arial"/>
          <w:b w:val="0"/>
          <w:bCs w:val="0"/>
          <w:sz w:val="22"/>
          <w:szCs w:val="22"/>
          <w:lang w:val="sr-Latn-ME"/>
        </w:rPr>
        <w:t>v</w:t>
      </w:r>
      <w:r w:rsidR="003624E1" w:rsidRPr="003624E1">
        <w:rPr>
          <w:rFonts w:ascii="Arial" w:hAnsi="Arial" w:cs="Arial"/>
          <w:b w:val="0"/>
          <w:bCs w:val="0"/>
          <w:sz w:val="22"/>
          <w:szCs w:val="22"/>
          <w:lang w:val="sr-Latn-ME"/>
        </w:rPr>
        <w:t xml:space="preserve">ropskog parlamenta i </w:t>
      </w:r>
      <w:r w:rsidR="003624E1">
        <w:rPr>
          <w:rFonts w:ascii="Arial" w:hAnsi="Arial" w:cs="Arial"/>
          <w:b w:val="0"/>
          <w:bCs w:val="0"/>
          <w:sz w:val="22"/>
          <w:szCs w:val="22"/>
          <w:lang w:val="sr-Latn-ME"/>
        </w:rPr>
        <w:t>Savjeta</w:t>
      </w:r>
      <w:r w:rsidR="003624E1" w:rsidRPr="003624E1">
        <w:rPr>
          <w:rFonts w:ascii="Arial" w:hAnsi="Arial" w:cs="Arial"/>
          <w:b w:val="0"/>
          <w:bCs w:val="0"/>
          <w:sz w:val="22"/>
          <w:szCs w:val="22"/>
          <w:lang w:val="sr-Latn-ME"/>
        </w:rPr>
        <w:t xml:space="preserve"> od 27. </w:t>
      </w:r>
      <w:r w:rsidR="003624E1">
        <w:rPr>
          <w:rFonts w:ascii="Arial" w:hAnsi="Arial" w:cs="Arial"/>
          <w:b w:val="0"/>
          <w:bCs w:val="0"/>
          <w:sz w:val="22"/>
          <w:szCs w:val="22"/>
          <w:lang w:val="sr-Latn-ME"/>
        </w:rPr>
        <w:t xml:space="preserve">novembra </w:t>
      </w:r>
      <w:r w:rsidR="003624E1" w:rsidRPr="003624E1">
        <w:rPr>
          <w:rFonts w:ascii="Arial" w:hAnsi="Arial" w:cs="Arial"/>
          <w:b w:val="0"/>
          <w:bCs w:val="0"/>
          <w:sz w:val="22"/>
          <w:szCs w:val="22"/>
          <w:lang w:val="sr-Latn-ME"/>
        </w:rPr>
        <w:t>2024. o uspostav</w:t>
      </w:r>
      <w:r w:rsidR="003624E1">
        <w:rPr>
          <w:rFonts w:ascii="Arial" w:hAnsi="Arial" w:cs="Arial"/>
          <w:b w:val="0"/>
          <w:bCs w:val="0"/>
          <w:sz w:val="22"/>
          <w:szCs w:val="22"/>
          <w:lang w:val="sr-Latn-ME"/>
        </w:rPr>
        <w:t>ljanju</w:t>
      </w:r>
      <w:r w:rsidR="003624E1" w:rsidRPr="003624E1">
        <w:rPr>
          <w:rFonts w:ascii="Arial" w:hAnsi="Arial" w:cs="Arial"/>
          <w:b w:val="0"/>
          <w:bCs w:val="0"/>
          <w:sz w:val="22"/>
          <w:szCs w:val="22"/>
          <w:lang w:val="sr-Latn-ME"/>
        </w:rPr>
        <w:t xml:space="preserve"> okvira za oporavak i sanaciju društava za osiguranje i društava za reosiguranje i o izmjeni direktiva 2002/47/EZ, 2004/25/EZ, 2007/36/EZ, 2014/59/EU i (EU) 2017/1132 te uredaba (EU) br. 1094/2010, (EU) br. 648/2012, (EU) br. 806/2014 i (EU) 2017/1129</w:t>
      </w:r>
      <w:r w:rsidR="003624E1">
        <w:rPr>
          <w:rFonts w:ascii="Arial" w:hAnsi="Arial" w:cs="Arial"/>
          <w:b w:val="0"/>
          <w:bCs w:val="0"/>
          <w:sz w:val="22"/>
          <w:szCs w:val="22"/>
          <w:lang w:val="sr-Latn-ME"/>
        </w:rPr>
        <w:t>, kojima se mijenja i dopunjuje DIREKTIVA</w:t>
      </w:r>
      <w:r w:rsidR="003624E1" w:rsidRPr="003624E1">
        <w:rPr>
          <w:rFonts w:ascii="Arial" w:hAnsi="Arial" w:cs="Arial"/>
          <w:b w:val="0"/>
          <w:bCs w:val="0"/>
          <w:sz w:val="22"/>
          <w:szCs w:val="22"/>
          <w:lang w:val="sr-Latn-ME"/>
        </w:rPr>
        <w:t xml:space="preserve"> 2002/47/EZ E</w:t>
      </w:r>
      <w:r w:rsidR="003624E1">
        <w:rPr>
          <w:rFonts w:ascii="Arial" w:hAnsi="Arial" w:cs="Arial"/>
          <w:b w:val="0"/>
          <w:bCs w:val="0"/>
          <w:sz w:val="22"/>
          <w:szCs w:val="22"/>
          <w:lang w:val="sr-Latn-ME"/>
        </w:rPr>
        <w:t>v</w:t>
      </w:r>
      <w:r w:rsidR="003624E1" w:rsidRPr="003624E1">
        <w:rPr>
          <w:rFonts w:ascii="Arial" w:hAnsi="Arial" w:cs="Arial"/>
          <w:b w:val="0"/>
          <w:bCs w:val="0"/>
          <w:sz w:val="22"/>
          <w:szCs w:val="22"/>
          <w:lang w:val="sr-Latn-ME"/>
        </w:rPr>
        <w:t xml:space="preserve">ropskog parlamenta i </w:t>
      </w:r>
      <w:r w:rsidR="003624E1">
        <w:rPr>
          <w:rFonts w:ascii="Arial" w:hAnsi="Arial" w:cs="Arial"/>
          <w:b w:val="0"/>
          <w:bCs w:val="0"/>
          <w:sz w:val="22"/>
          <w:szCs w:val="22"/>
          <w:lang w:val="sr-Latn-ME"/>
        </w:rPr>
        <w:t>Savjeta</w:t>
      </w:r>
      <w:r w:rsidR="003624E1" w:rsidRPr="003624E1">
        <w:rPr>
          <w:rFonts w:ascii="Arial" w:hAnsi="Arial" w:cs="Arial"/>
          <w:b w:val="0"/>
          <w:bCs w:val="0"/>
          <w:sz w:val="22"/>
          <w:szCs w:val="22"/>
          <w:lang w:val="sr-Latn-ME"/>
        </w:rPr>
        <w:t xml:space="preserve"> od 6.</w:t>
      </w:r>
      <w:r w:rsidR="003624E1">
        <w:rPr>
          <w:rFonts w:ascii="Arial" w:hAnsi="Arial" w:cs="Arial"/>
          <w:b w:val="0"/>
          <w:bCs w:val="0"/>
          <w:sz w:val="22"/>
          <w:szCs w:val="22"/>
          <w:lang w:val="sr-Latn-ME"/>
        </w:rPr>
        <w:t xml:space="preserve"> juna</w:t>
      </w:r>
      <w:r w:rsidR="003624E1" w:rsidRPr="003624E1">
        <w:rPr>
          <w:rFonts w:ascii="Arial" w:hAnsi="Arial" w:cs="Arial"/>
          <w:b w:val="0"/>
          <w:bCs w:val="0"/>
          <w:sz w:val="22"/>
          <w:szCs w:val="22"/>
          <w:lang w:val="sr-Latn-ME"/>
        </w:rPr>
        <w:t xml:space="preserve"> 2002. o finan</w:t>
      </w:r>
      <w:r w:rsidR="003624E1">
        <w:rPr>
          <w:rFonts w:ascii="Arial" w:hAnsi="Arial" w:cs="Arial"/>
          <w:b w:val="0"/>
          <w:bCs w:val="0"/>
          <w:sz w:val="22"/>
          <w:szCs w:val="22"/>
          <w:lang w:val="sr-Latn-ME"/>
        </w:rPr>
        <w:t>s</w:t>
      </w:r>
      <w:r w:rsidR="003624E1" w:rsidRPr="003624E1">
        <w:rPr>
          <w:rFonts w:ascii="Arial" w:hAnsi="Arial" w:cs="Arial"/>
          <w:b w:val="0"/>
          <w:bCs w:val="0"/>
          <w:sz w:val="22"/>
          <w:szCs w:val="22"/>
          <w:lang w:val="sr-Latn-ME"/>
        </w:rPr>
        <w:t>ijskom kolateralu</w:t>
      </w:r>
      <w:r w:rsidR="003624E1">
        <w:rPr>
          <w:rFonts w:ascii="Arial" w:hAnsi="Arial" w:cs="Arial"/>
          <w:b w:val="0"/>
          <w:bCs w:val="0"/>
          <w:sz w:val="22"/>
          <w:szCs w:val="22"/>
          <w:lang w:val="sr-Latn-ME"/>
        </w:rPr>
        <w:t>.</w:t>
      </w:r>
    </w:p>
    <w:p w14:paraId="1CB26533" w14:textId="77777777" w:rsidR="0059140A" w:rsidRDefault="0059140A" w:rsidP="0059140A">
      <w:pPr>
        <w:pStyle w:val="N01X"/>
        <w:spacing w:before="0" w:after="0"/>
        <w:jc w:val="both"/>
        <w:rPr>
          <w:rFonts w:ascii="Arial" w:hAnsi="Arial" w:cs="Arial"/>
          <w:b w:val="0"/>
          <w:bCs w:val="0"/>
          <w:sz w:val="22"/>
          <w:szCs w:val="22"/>
          <w:lang w:val="sr-Latn-ME"/>
        </w:rPr>
      </w:pPr>
    </w:p>
    <w:p w14:paraId="73C24DC4" w14:textId="77777777" w:rsidR="0017160C" w:rsidRDefault="0017160C">
      <w:pPr>
        <w:rPr>
          <w:rFonts w:ascii="Arial" w:eastAsia="Times New Roman" w:hAnsi="Arial" w:cs="Arial"/>
          <w:b/>
          <w:sz w:val="24"/>
          <w:szCs w:val="24"/>
          <w:lang w:val="sr-Latn-ME"/>
        </w:rPr>
      </w:pPr>
      <w:r>
        <w:rPr>
          <w:rFonts w:ascii="Arial" w:eastAsia="Times New Roman" w:hAnsi="Arial" w:cs="Arial"/>
          <w:b/>
          <w:sz w:val="24"/>
          <w:szCs w:val="24"/>
          <w:lang w:val="sr-Latn-ME"/>
        </w:rPr>
        <w:br w:type="page"/>
      </w:r>
    </w:p>
    <w:p w14:paraId="7050C909" w14:textId="285F86C7" w:rsidR="0017160C" w:rsidRPr="00C21CAF" w:rsidRDefault="0017160C" w:rsidP="0017160C">
      <w:pPr>
        <w:spacing w:after="0" w:line="240" w:lineRule="auto"/>
        <w:jc w:val="center"/>
        <w:rPr>
          <w:rFonts w:ascii="Arial" w:eastAsia="Times New Roman" w:hAnsi="Arial" w:cs="Arial"/>
          <w:b/>
          <w:sz w:val="24"/>
          <w:szCs w:val="24"/>
          <w:lang w:val="sr-Latn-ME"/>
        </w:rPr>
      </w:pPr>
      <w:r w:rsidRPr="00C21CAF">
        <w:rPr>
          <w:rFonts w:ascii="Arial" w:eastAsia="Times New Roman" w:hAnsi="Arial" w:cs="Arial"/>
          <w:b/>
          <w:sz w:val="24"/>
          <w:szCs w:val="24"/>
          <w:lang w:val="sr-Latn-ME"/>
        </w:rPr>
        <w:lastRenderedPageBreak/>
        <w:t>OBRAZLOŽENJE</w:t>
      </w:r>
    </w:p>
    <w:p w14:paraId="663D4D29" w14:textId="77777777" w:rsidR="0017160C" w:rsidRPr="00C21CAF" w:rsidRDefault="0017160C" w:rsidP="0017160C">
      <w:pPr>
        <w:spacing w:after="0" w:line="240" w:lineRule="auto"/>
        <w:jc w:val="center"/>
        <w:rPr>
          <w:rFonts w:ascii="Arial" w:eastAsia="Times New Roman" w:hAnsi="Arial" w:cs="Arial"/>
          <w:b/>
          <w:sz w:val="24"/>
          <w:szCs w:val="24"/>
          <w:lang w:val="sr-Latn-ME"/>
        </w:rPr>
      </w:pPr>
    </w:p>
    <w:p w14:paraId="58C61781" w14:textId="77777777" w:rsidR="0017160C" w:rsidRPr="00C21CAF" w:rsidRDefault="0017160C" w:rsidP="0017160C">
      <w:pPr>
        <w:spacing w:after="0" w:line="240" w:lineRule="auto"/>
        <w:jc w:val="center"/>
        <w:rPr>
          <w:rFonts w:ascii="Arial" w:eastAsia="Times New Roman" w:hAnsi="Arial" w:cs="Arial"/>
          <w:b/>
          <w:sz w:val="24"/>
          <w:szCs w:val="24"/>
          <w:lang w:val="sr-Latn-ME"/>
        </w:rPr>
      </w:pPr>
    </w:p>
    <w:p w14:paraId="42808222" w14:textId="77777777" w:rsidR="0017160C" w:rsidRPr="00C21CAF" w:rsidRDefault="0017160C" w:rsidP="0017160C">
      <w:pPr>
        <w:spacing w:after="0" w:line="240" w:lineRule="auto"/>
        <w:jc w:val="both"/>
        <w:rPr>
          <w:rFonts w:ascii="Arial" w:eastAsia="Times New Roman" w:hAnsi="Arial" w:cs="Arial"/>
          <w:b/>
          <w:sz w:val="24"/>
          <w:szCs w:val="24"/>
          <w:lang w:val="sr-Latn-ME"/>
        </w:rPr>
      </w:pPr>
      <w:r w:rsidRPr="00C21CAF">
        <w:rPr>
          <w:rFonts w:ascii="Arial" w:eastAsia="Times New Roman" w:hAnsi="Arial" w:cs="Arial"/>
          <w:b/>
          <w:sz w:val="24"/>
          <w:szCs w:val="24"/>
          <w:lang w:val="sr-Latn-ME"/>
        </w:rPr>
        <w:t>I. Ustavni osnov za donošenje zakona</w:t>
      </w:r>
    </w:p>
    <w:p w14:paraId="570D3D20" w14:textId="77777777" w:rsidR="0017160C" w:rsidRPr="00C21CAF" w:rsidRDefault="0017160C" w:rsidP="0017160C">
      <w:pPr>
        <w:spacing w:after="0" w:line="240" w:lineRule="auto"/>
        <w:jc w:val="both"/>
        <w:rPr>
          <w:rFonts w:ascii="Arial" w:eastAsia="Times New Roman" w:hAnsi="Arial" w:cs="Arial"/>
          <w:b/>
          <w:sz w:val="24"/>
          <w:szCs w:val="24"/>
          <w:lang w:val="sr-Latn-ME"/>
        </w:rPr>
      </w:pPr>
    </w:p>
    <w:p w14:paraId="31EEC83F" w14:textId="5FC7FAC7" w:rsidR="0017160C" w:rsidRPr="00C21CAF" w:rsidRDefault="0017160C" w:rsidP="0017160C">
      <w:pPr>
        <w:spacing w:after="0" w:line="240" w:lineRule="auto"/>
        <w:jc w:val="both"/>
        <w:rPr>
          <w:rFonts w:ascii="Arial" w:eastAsia="Times New Roman" w:hAnsi="Arial" w:cs="Arial"/>
          <w:sz w:val="24"/>
          <w:szCs w:val="24"/>
          <w:lang w:val="sr-Latn-ME"/>
        </w:rPr>
      </w:pPr>
      <w:r w:rsidRPr="00C21CAF">
        <w:rPr>
          <w:rFonts w:ascii="Arial" w:eastAsia="Times New Roman" w:hAnsi="Arial" w:cs="Arial"/>
          <w:sz w:val="24"/>
          <w:szCs w:val="24"/>
          <w:lang w:val="sr-Latn-ME"/>
        </w:rPr>
        <w:tab/>
        <w:t>Ustavni osnov za donošenje Zakona o izmjen</w:t>
      </w:r>
      <w:r>
        <w:rPr>
          <w:rFonts w:ascii="Arial" w:eastAsia="Times New Roman" w:hAnsi="Arial" w:cs="Arial"/>
          <w:sz w:val="24"/>
          <w:szCs w:val="24"/>
          <w:lang w:val="sr-Latn-ME"/>
        </w:rPr>
        <w:t>ama</w:t>
      </w:r>
      <w:r w:rsidRPr="00C21CAF">
        <w:rPr>
          <w:rFonts w:ascii="Arial" w:eastAsia="Times New Roman" w:hAnsi="Arial" w:cs="Arial"/>
          <w:sz w:val="24"/>
          <w:szCs w:val="24"/>
          <w:lang w:val="sr-Latn-ME"/>
        </w:rPr>
        <w:t xml:space="preserve"> i dopun</w:t>
      </w:r>
      <w:r>
        <w:rPr>
          <w:rFonts w:ascii="Arial" w:eastAsia="Times New Roman" w:hAnsi="Arial" w:cs="Arial"/>
          <w:sz w:val="24"/>
          <w:szCs w:val="24"/>
          <w:lang w:val="sr-Latn-ME"/>
        </w:rPr>
        <w:t>i</w:t>
      </w:r>
      <w:r w:rsidRPr="00C21CAF">
        <w:rPr>
          <w:rFonts w:ascii="Arial" w:eastAsia="Times New Roman" w:hAnsi="Arial" w:cs="Arial"/>
          <w:sz w:val="24"/>
          <w:szCs w:val="24"/>
          <w:lang w:val="sr-Latn-ME"/>
        </w:rPr>
        <w:t xml:space="preserve"> Zakona o </w:t>
      </w:r>
      <w:r>
        <w:rPr>
          <w:rFonts w:ascii="Arial" w:eastAsia="Times New Roman" w:hAnsi="Arial" w:cs="Arial"/>
          <w:sz w:val="24"/>
          <w:szCs w:val="24"/>
          <w:lang w:val="sr-Latn-ME"/>
        </w:rPr>
        <w:t>finansijskom obezbjeđenju</w:t>
      </w:r>
      <w:r w:rsidRPr="00C21CAF">
        <w:rPr>
          <w:rFonts w:ascii="Arial" w:eastAsia="Times New Roman" w:hAnsi="Arial" w:cs="Arial"/>
          <w:sz w:val="24"/>
          <w:szCs w:val="24"/>
          <w:lang w:val="sr-Latn-ME"/>
        </w:rPr>
        <w:t xml:space="preserve"> sadržan je u odredbama člana 16 tačka 5 Ustava Crne Gore, kojim je propisano da se zakonom, u skladu sa Ustavom, uređuju druga pitanja od interesa za Crnu Goru.  </w:t>
      </w:r>
    </w:p>
    <w:p w14:paraId="3084E7A3" w14:textId="77777777" w:rsidR="0017160C" w:rsidRPr="00C21CAF" w:rsidRDefault="0017160C" w:rsidP="0017160C">
      <w:pPr>
        <w:spacing w:after="0" w:line="240" w:lineRule="auto"/>
        <w:rPr>
          <w:rFonts w:ascii="Arial" w:eastAsia="Times New Roman" w:hAnsi="Arial" w:cs="Arial"/>
          <w:b/>
          <w:sz w:val="24"/>
          <w:szCs w:val="24"/>
          <w:lang w:val="sr-Latn-ME"/>
        </w:rPr>
      </w:pPr>
    </w:p>
    <w:p w14:paraId="75B72E61" w14:textId="77777777" w:rsidR="0017160C" w:rsidRPr="00C21CAF" w:rsidRDefault="0017160C" w:rsidP="0017160C">
      <w:pPr>
        <w:spacing w:after="0" w:line="240" w:lineRule="auto"/>
        <w:rPr>
          <w:rFonts w:ascii="Arial" w:eastAsia="Times New Roman" w:hAnsi="Arial" w:cs="Arial"/>
          <w:b/>
          <w:sz w:val="24"/>
          <w:szCs w:val="24"/>
          <w:lang w:val="sr-Latn-ME"/>
        </w:rPr>
      </w:pPr>
    </w:p>
    <w:p w14:paraId="0F7B3B19" w14:textId="7CF3E576" w:rsidR="0017160C" w:rsidRDefault="0017160C" w:rsidP="0017160C">
      <w:pPr>
        <w:spacing w:after="0" w:line="240" w:lineRule="auto"/>
        <w:rPr>
          <w:rFonts w:ascii="Arial" w:eastAsia="Times New Roman" w:hAnsi="Arial" w:cs="Arial"/>
          <w:b/>
          <w:sz w:val="24"/>
          <w:szCs w:val="24"/>
          <w:lang w:val="sr-Latn-ME"/>
        </w:rPr>
      </w:pPr>
      <w:r w:rsidRPr="00C21CAF">
        <w:rPr>
          <w:rFonts w:ascii="Arial" w:eastAsia="Times New Roman" w:hAnsi="Arial" w:cs="Arial"/>
          <w:b/>
          <w:sz w:val="24"/>
          <w:szCs w:val="24"/>
          <w:lang w:val="sr-Latn-ME"/>
        </w:rPr>
        <w:t>II. Razlozi za donošenje zakona</w:t>
      </w:r>
    </w:p>
    <w:p w14:paraId="33B6D834" w14:textId="77777777" w:rsidR="006359D6" w:rsidRPr="00C21CAF" w:rsidRDefault="006359D6" w:rsidP="0017160C">
      <w:pPr>
        <w:spacing w:after="0" w:line="240" w:lineRule="auto"/>
        <w:rPr>
          <w:rFonts w:ascii="Arial" w:eastAsia="Times New Roman" w:hAnsi="Arial" w:cs="Arial"/>
          <w:b/>
          <w:sz w:val="24"/>
          <w:szCs w:val="24"/>
          <w:lang w:val="sr-Latn-ME"/>
        </w:rPr>
      </w:pPr>
    </w:p>
    <w:p w14:paraId="41C88EC5" w14:textId="32A07EE3" w:rsidR="006359D6" w:rsidRDefault="006359D6" w:rsidP="006359D6">
      <w:pPr>
        <w:spacing w:after="0" w:line="240" w:lineRule="auto"/>
        <w:ind w:firstLine="720"/>
        <w:jc w:val="both"/>
        <w:rPr>
          <w:rFonts w:ascii="Arial" w:eastAsia="Times New Roman" w:hAnsi="Arial" w:cs="Arial"/>
          <w:sz w:val="24"/>
          <w:szCs w:val="24"/>
          <w:lang w:val="sr-Latn-ME"/>
        </w:rPr>
      </w:pPr>
      <w:r w:rsidRPr="006359D6">
        <w:rPr>
          <w:rFonts w:ascii="Arial" w:eastAsia="Times New Roman" w:hAnsi="Arial" w:cs="Arial"/>
          <w:sz w:val="24"/>
          <w:szCs w:val="24"/>
          <w:lang w:val="sr-Latn-ME"/>
        </w:rPr>
        <w:t>Zakonom o finansijskom obezbjeđenju ("Službeni list Crne Gore", br. 44/12) uređuju se način i uslovi zaključivanja i izvršenja ugovora o finansijskom obezbjeđenju.  Finansijsko obezbjeđenje, u smislu ovog zakona, je prenos prava svojine ili zasnivanje založnog prava na finansijskom instrumentu, novčanim sredstvima ili kreditnim potraživanjima, utvrđenih ugovorom o finansijskom obezbjeđenju, radi obezbjeđenja izvršenja određenih finansijskih obaveza. Ovim Zakonom je izvršeno usklađivanje regulatornog okvira sa relevantnom evropskom Direktivom 2002/47/EU o aranžmanima finansijskih kolaterala.</w:t>
      </w:r>
    </w:p>
    <w:p w14:paraId="4B6F03DC" w14:textId="77777777" w:rsidR="006359D6" w:rsidRPr="006359D6" w:rsidRDefault="006359D6" w:rsidP="006359D6">
      <w:pPr>
        <w:spacing w:after="0" w:line="240" w:lineRule="auto"/>
        <w:ind w:firstLine="720"/>
        <w:jc w:val="both"/>
        <w:rPr>
          <w:rFonts w:ascii="Arial" w:eastAsia="Times New Roman" w:hAnsi="Arial" w:cs="Arial"/>
          <w:sz w:val="24"/>
          <w:szCs w:val="24"/>
          <w:lang w:val="sr-Latn-ME"/>
        </w:rPr>
      </w:pPr>
    </w:p>
    <w:p w14:paraId="4619FEFF" w14:textId="0D9C8395" w:rsidR="006359D6" w:rsidRDefault="006359D6" w:rsidP="006359D6">
      <w:pPr>
        <w:spacing w:after="0" w:line="240" w:lineRule="auto"/>
        <w:ind w:firstLine="720"/>
        <w:jc w:val="both"/>
        <w:rPr>
          <w:rFonts w:ascii="Arial" w:eastAsia="Times New Roman" w:hAnsi="Arial" w:cs="Arial"/>
          <w:sz w:val="24"/>
          <w:szCs w:val="24"/>
          <w:lang w:val="sr-Latn-ME"/>
        </w:rPr>
      </w:pPr>
      <w:r w:rsidRPr="006359D6">
        <w:rPr>
          <w:rFonts w:ascii="Arial" w:eastAsia="Times New Roman" w:hAnsi="Arial" w:cs="Arial"/>
          <w:sz w:val="24"/>
          <w:szCs w:val="24"/>
          <w:lang w:val="sr-Latn-ME"/>
        </w:rPr>
        <w:t>Kako je u međuvremenu došlo do ponovne, značajne izmjene regulatornog okvira EU u oblasti finansijskih usluga, a u cilju održavanja postignute dinamike usklađivanja crnogorskog regulatornog okvira sa EU standardima, pripremljen je Nacrt Zakona o izmjenama i dopunama Zakona o finansijskom obezbjeđenju (u daljem tekstu: Nacrt zakona). Ovim nacrtom obuhvaćeni su neophodni zahtjevi iz Regulative 2021/23 o okviru za oporavak i sanaciju centralnih ugovornih strana</w:t>
      </w:r>
      <w:r w:rsidR="009855F2">
        <w:rPr>
          <w:rFonts w:ascii="Arial" w:eastAsia="Times New Roman" w:hAnsi="Arial" w:cs="Arial"/>
          <w:sz w:val="24"/>
          <w:szCs w:val="24"/>
          <w:lang w:val="sr-Latn-ME"/>
        </w:rPr>
        <w:t xml:space="preserve"> i</w:t>
      </w:r>
      <w:r w:rsidR="009855F2" w:rsidRPr="000D7B39">
        <w:rPr>
          <w:rFonts w:ascii="Arial" w:eastAsia="Times New Roman" w:hAnsi="Arial" w:cs="Arial"/>
          <w:sz w:val="24"/>
          <w:szCs w:val="24"/>
          <w:lang w:val="sr-Latn-ME"/>
        </w:rPr>
        <w:t xml:space="preserve"> D</w:t>
      </w:r>
      <w:r w:rsidR="009855F2">
        <w:rPr>
          <w:rFonts w:ascii="Arial" w:eastAsia="Times New Roman" w:hAnsi="Arial" w:cs="Arial"/>
          <w:sz w:val="24"/>
          <w:szCs w:val="24"/>
          <w:lang w:val="sr-Latn-ME"/>
        </w:rPr>
        <w:t>irektive (</w:t>
      </w:r>
      <w:r w:rsidR="009855F2" w:rsidRPr="000D7B39">
        <w:rPr>
          <w:rFonts w:ascii="Arial" w:eastAsia="Times New Roman" w:hAnsi="Arial" w:cs="Arial"/>
          <w:sz w:val="24"/>
          <w:szCs w:val="24"/>
          <w:lang w:val="sr-Latn-ME"/>
        </w:rPr>
        <w:t xml:space="preserve">EU) 2025/1 o uspostavljanju okvira za oporavak i sanaciju društava za osiguranje i društava za reosiguranje, kojima se mijenja i dopunjuje </w:t>
      </w:r>
      <w:r w:rsidR="009855F2">
        <w:rPr>
          <w:rFonts w:ascii="Arial" w:eastAsia="Times New Roman" w:hAnsi="Arial" w:cs="Arial"/>
          <w:sz w:val="24"/>
          <w:szCs w:val="24"/>
          <w:lang w:val="sr-Latn-ME"/>
        </w:rPr>
        <w:t xml:space="preserve">Direktiva </w:t>
      </w:r>
      <w:r w:rsidR="009855F2" w:rsidRPr="000D7B39">
        <w:rPr>
          <w:rFonts w:ascii="Arial" w:eastAsia="Times New Roman" w:hAnsi="Arial" w:cs="Arial"/>
          <w:sz w:val="24"/>
          <w:szCs w:val="24"/>
          <w:lang w:val="sr-Latn-ME"/>
        </w:rPr>
        <w:t>2002/47/EZ Ev</w:t>
      </w:r>
      <w:r w:rsidR="009855F2" w:rsidRPr="000D7B39">
        <w:rPr>
          <w:rFonts w:ascii="Arial" w:hAnsi="Arial" w:cs="Arial"/>
          <w:lang w:val="sr-Latn-ME"/>
        </w:rPr>
        <w:t xml:space="preserve">ropskog parlamenta i </w:t>
      </w:r>
      <w:r w:rsidR="009855F2" w:rsidRPr="000D7B39">
        <w:rPr>
          <w:rFonts w:ascii="Arial" w:eastAsia="Times New Roman" w:hAnsi="Arial" w:cs="Arial"/>
          <w:sz w:val="24"/>
          <w:szCs w:val="24"/>
          <w:lang w:val="sr-Latn-ME"/>
        </w:rPr>
        <w:t>Savjeta od 6. juna 2002. o finansijskom kolateralu.</w:t>
      </w:r>
    </w:p>
    <w:p w14:paraId="406A163B" w14:textId="77777777" w:rsidR="006359D6" w:rsidRPr="006359D6" w:rsidRDefault="006359D6" w:rsidP="006359D6">
      <w:pPr>
        <w:spacing w:after="0" w:line="240" w:lineRule="auto"/>
        <w:ind w:firstLine="720"/>
        <w:jc w:val="both"/>
        <w:rPr>
          <w:rFonts w:ascii="Arial" w:eastAsia="Times New Roman" w:hAnsi="Arial" w:cs="Arial"/>
          <w:sz w:val="24"/>
          <w:szCs w:val="24"/>
          <w:lang w:val="sr-Latn-ME"/>
        </w:rPr>
      </w:pPr>
    </w:p>
    <w:p w14:paraId="6E5857E6" w14:textId="78B8AC2E" w:rsidR="006359D6" w:rsidRDefault="006359D6" w:rsidP="006359D6">
      <w:pPr>
        <w:spacing w:after="0" w:line="240" w:lineRule="auto"/>
        <w:ind w:firstLine="720"/>
        <w:jc w:val="both"/>
        <w:rPr>
          <w:rFonts w:ascii="Arial" w:eastAsia="Times New Roman" w:hAnsi="Arial" w:cs="Arial"/>
          <w:sz w:val="24"/>
          <w:szCs w:val="24"/>
          <w:lang w:val="sr-Latn-ME"/>
        </w:rPr>
      </w:pPr>
      <w:r w:rsidRPr="006359D6">
        <w:rPr>
          <w:rFonts w:ascii="Arial" w:eastAsia="Times New Roman" w:hAnsi="Arial" w:cs="Arial"/>
          <w:sz w:val="24"/>
          <w:szCs w:val="24"/>
          <w:lang w:val="sr-Latn-ME"/>
        </w:rPr>
        <w:t>Regulativa (EU) 2021/23 precizira da se određene ključne odredbe Direktive 2002/47/EC, kojima se uređuje izvršenje finansijskog kolaterala, sporazumi o netiranju i sporazumi o poravnanju, ne primjenjuju u situacijama kada su ta prava ograničena mjerama sanacije. To znači da pravne odredbe uređene zakonom o sanaciji imaju primat nad odredbama o zaštiti ugovornih aranžmana o kolateralu. Cilj ovakve izmjene je da se obezbijedi adekvatna primjena mjera sanacije koje nadležni organi mogu izreći radi očuvanja finansijske stabilnosti. Time se sprečava da se učesnici na tržištu pozivaju na zaštitu po osnovu propisa o finansijskom kolateralu kako bi zaobišli moratorijume, odlaganja obaveza ili druga ograničenja koja se uvode tokom procesa sanacije finanijskih institucija.</w:t>
      </w:r>
      <w:r w:rsidR="009855F2">
        <w:rPr>
          <w:rFonts w:ascii="Arial" w:eastAsia="Times New Roman" w:hAnsi="Arial" w:cs="Arial"/>
          <w:sz w:val="24"/>
          <w:szCs w:val="24"/>
          <w:lang w:val="sr-Latn-ME"/>
        </w:rPr>
        <w:t xml:space="preserve"> Najnovijim izmjenama se ovim odredbama obuhvata i </w:t>
      </w:r>
      <w:r w:rsidR="009855F2" w:rsidRPr="00877308">
        <w:rPr>
          <w:rFonts w:ascii="Arial" w:eastAsia="Times New Roman" w:hAnsi="Arial" w:cs="Arial"/>
          <w:sz w:val="24"/>
          <w:szCs w:val="24"/>
          <w:lang w:val="sr-Latn-ME"/>
        </w:rPr>
        <w:t>D</w:t>
      </w:r>
      <w:r w:rsidR="009855F2">
        <w:rPr>
          <w:rFonts w:ascii="Arial" w:eastAsia="Times New Roman" w:hAnsi="Arial" w:cs="Arial"/>
          <w:sz w:val="24"/>
          <w:szCs w:val="24"/>
          <w:lang w:val="sr-Latn-ME"/>
        </w:rPr>
        <w:t>irektiva (</w:t>
      </w:r>
      <w:r w:rsidR="009855F2" w:rsidRPr="00877308">
        <w:rPr>
          <w:rFonts w:ascii="Arial" w:eastAsia="Times New Roman" w:hAnsi="Arial" w:cs="Arial"/>
          <w:sz w:val="24"/>
          <w:szCs w:val="24"/>
          <w:lang w:val="sr-Latn-ME"/>
        </w:rPr>
        <w:t>EU) 2025/1</w:t>
      </w:r>
      <w:r w:rsidR="009855F2">
        <w:rPr>
          <w:rFonts w:ascii="Arial" w:eastAsia="Times New Roman" w:hAnsi="Arial" w:cs="Arial"/>
          <w:sz w:val="24"/>
          <w:szCs w:val="24"/>
          <w:lang w:val="sr-Latn-ME"/>
        </w:rPr>
        <w:t>.</w:t>
      </w:r>
    </w:p>
    <w:p w14:paraId="76A8C60D" w14:textId="77777777" w:rsidR="006359D6" w:rsidRPr="006359D6" w:rsidRDefault="006359D6" w:rsidP="006359D6">
      <w:pPr>
        <w:spacing w:after="0" w:line="240" w:lineRule="auto"/>
        <w:ind w:firstLine="720"/>
        <w:jc w:val="both"/>
        <w:rPr>
          <w:rFonts w:ascii="Arial" w:eastAsia="Times New Roman" w:hAnsi="Arial" w:cs="Arial"/>
          <w:sz w:val="24"/>
          <w:szCs w:val="24"/>
          <w:lang w:val="sr-Latn-ME"/>
        </w:rPr>
      </w:pPr>
    </w:p>
    <w:p w14:paraId="4E30F589" w14:textId="4D7902B5" w:rsidR="006359D6" w:rsidRDefault="006359D6" w:rsidP="006359D6">
      <w:pPr>
        <w:spacing w:after="0" w:line="240" w:lineRule="auto"/>
        <w:ind w:firstLine="720"/>
        <w:jc w:val="both"/>
        <w:rPr>
          <w:rFonts w:ascii="Arial" w:eastAsia="Times New Roman" w:hAnsi="Arial" w:cs="Arial"/>
          <w:sz w:val="24"/>
          <w:szCs w:val="24"/>
          <w:lang w:val="sr-Latn-ME"/>
        </w:rPr>
      </w:pPr>
      <w:r w:rsidRPr="006359D6">
        <w:rPr>
          <w:rFonts w:ascii="Arial" w:eastAsia="Times New Roman" w:hAnsi="Arial" w:cs="Arial"/>
          <w:sz w:val="24"/>
          <w:szCs w:val="24"/>
          <w:lang w:val="sr-Latn-ME"/>
        </w:rPr>
        <w:t>Imajući u vidu odredbe ove Regulative</w:t>
      </w:r>
      <w:r w:rsidR="009855F2">
        <w:rPr>
          <w:rFonts w:ascii="Arial" w:eastAsia="Times New Roman" w:hAnsi="Arial" w:cs="Arial"/>
          <w:sz w:val="24"/>
          <w:szCs w:val="24"/>
          <w:lang w:val="sr-Latn-ME"/>
        </w:rPr>
        <w:t xml:space="preserve"> i Direktive</w:t>
      </w:r>
      <w:r w:rsidRPr="006359D6">
        <w:rPr>
          <w:rFonts w:ascii="Arial" w:eastAsia="Times New Roman" w:hAnsi="Arial" w:cs="Arial"/>
          <w:sz w:val="24"/>
          <w:szCs w:val="24"/>
          <w:lang w:val="sr-Latn-ME"/>
        </w:rPr>
        <w:t>, potrebno je bilo izmijeniti zakon u cilju punog usklađivanja sa EU regulativom.</w:t>
      </w:r>
    </w:p>
    <w:p w14:paraId="3A989B65" w14:textId="0B8E54AD" w:rsidR="006359D6" w:rsidRDefault="006359D6" w:rsidP="006359D6">
      <w:pPr>
        <w:spacing w:after="0" w:line="240" w:lineRule="auto"/>
        <w:ind w:firstLine="720"/>
        <w:jc w:val="both"/>
        <w:rPr>
          <w:rFonts w:ascii="Arial" w:eastAsia="Times New Roman" w:hAnsi="Arial" w:cs="Arial"/>
          <w:sz w:val="24"/>
          <w:szCs w:val="24"/>
          <w:lang w:val="sr-Latn-ME"/>
        </w:rPr>
      </w:pPr>
    </w:p>
    <w:p w14:paraId="6E53224C" w14:textId="171E5A1D" w:rsidR="006359D6" w:rsidRPr="006359D6" w:rsidRDefault="006359D6" w:rsidP="006359D6">
      <w:pPr>
        <w:spacing w:after="0" w:line="240" w:lineRule="auto"/>
        <w:ind w:firstLine="720"/>
        <w:jc w:val="both"/>
        <w:rPr>
          <w:rFonts w:ascii="Arial" w:eastAsia="Times New Roman" w:hAnsi="Arial" w:cs="Arial"/>
          <w:sz w:val="24"/>
          <w:szCs w:val="24"/>
          <w:lang w:val="sr-Latn-ME"/>
        </w:rPr>
      </w:pPr>
      <w:r>
        <w:rPr>
          <w:rFonts w:ascii="Arial" w:eastAsia="Times New Roman" w:hAnsi="Arial" w:cs="Arial"/>
          <w:sz w:val="24"/>
          <w:szCs w:val="24"/>
          <w:lang w:val="sr-Latn-ME"/>
        </w:rPr>
        <w:t>Takođe, Nacrtom zakona izvršene su i dodatna izmjene i prilagođavanja teksta odredbi sa izmjenama domaćih propisa.</w:t>
      </w:r>
    </w:p>
    <w:p w14:paraId="0596EB4D" w14:textId="77777777" w:rsidR="0017160C" w:rsidRPr="00C21CAF" w:rsidRDefault="0017160C" w:rsidP="0017160C">
      <w:pPr>
        <w:rPr>
          <w:rFonts w:ascii="Arial" w:eastAsia="Times New Roman" w:hAnsi="Arial" w:cs="Arial"/>
          <w:sz w:val="24"/>
          <w:szCs w:val="24"/>
          <w:lang w:val="sr-Latn-ME"/>
        </w:rPr>
      </w:pPr>
    </w:p>
    <w:p w14:paraId="67BFF50B" w14:textId="77777777" w:rsidR="0017160C" w:rsidRDefault="0017160C" w:rsidP="0017160C">
      <w:pPr>
        <w:jc w:val="both"/>
        <w:rPr>
          <w:rFonts w:ascii="Arial" w:eastAsia="Times New Roman" w:hAnsi="Arial" w:cs="Arial"/>
          <w:b/>
          <w:bCs/>
          <w:sz w:val="24"/>
          <w:szCs w:val="24"/>
          <w:lang w:val="sr-Latn-ME"/>
        </w:rPr>
      </w:pPr>
    </w:p>
    <w:p w14:paraId="4A289211" w14:textId="77777777" w:rsidR="0017160C" w:rsidRPr="005F5B2D" w:rsidRDefault="0017160C" w:rsidP="0017160C">
      <w:pPr>
        <w:jc w:val="both"/>
        <w:rPr>
          <w:rFonts w:ascii="Arial" w:eastAsia="Times New Roman" w:hAnsi="Arial" w:cs="Arial"/>
          <w:b/>
          <w:bCs/>
          <w:sz w:val="24"/>
          <w:szCs w:val="24"/>
          <w:lang w:val="sr-Latn-ME"/>
        </w:rPr>
      </w:pPr>
      <w:r w:rsidRPr="005F5B2D">
        <w:rPr>
          <w:rFonts w:ascii="Arial" w:eastAsia="Times New Roman" w:hAnsi="Arial" w:cs="Arial"/>
          <w:b/>
          <w:bCs/>
          <w:sz w:val="24"/>
          <w:szCs w:val="24"/>
          <w:lang w:val="sr-Latn-ME"/>
        </w:rPr>
        <w:t>III. Usaglašenost sa pravnom tekovinom Evropske Unije i potvrđenim međunarodnim konvencijama</w:t>
      </w:r>
    </w:p>
    <w:p w14:paraId="117885AC" w14:textId="1E4789CD" w:rsidR="0017160C" w:rsidRDefault="0017160C" w:rsidP="0017160C">
      <w:pPr>
        <w:ind w:firstLine="720"/>
        <w:jc w:val="both"/>
        <w:rPr>
          <w:rFonts w:ascii="Arial" w:eastAsia="Times New Roman" w:hAnsi="Arial" w:cs="Arial"/>
          <w:sz w:val="24"/>
          <w:szCs w:val="24"/>
          <w:lang w:val="sr-Latn-ME"/>
        </w:rPr>
      </w:pPr>
      <w:r w:rsidRPr="005F5B2D">
        <w:rPr>
          <w:rFonts w:ascii="Arial" w:eastAsia="Times New Roman" w:hAnsi="Arial" w:cs="Arial"/>
          <w:sz w:val="24"/>
          <w:szCs w:val="24"/>
          <w:lang w:val="sr-Latn-ME"/>
        </w:rPr>
        <w:t>Predloženim zakonom izvršeno je potpuno usklađivanje sa</w:t>
      </w:r>
      <w:r w:rsidRPr="005F5B2D">
        <w:t xml:space="preserve"> </w:t>
      </w:r>
      <w:r w:rsidR="006359D6" w:rsidRPr="006359D6">
        <w:rPr>
          <w:rFonts w:ascii="Arial" w:eastAsia="Times New Roman" w:hAnsi="Arial" w:cs="Arial"/>
          <w:sz w:val="24"/>
          <w:szCs w:val="24"/>
          <w:lang w:val="sr-Latn-ME"/>
        </w:rPr>
        <w:t>R</w:t>
      </w:r>
      <w:r w:rsidR="006359D6">
        <w:rPr>
          <w:rFonts w:ascii="Arial" w:eastAsia="Times New Roman" w:hAnsi="Arial" w:cs="Arial"/>
          <w:sz w:val="24"/>
          <w:szCs w:val="24"/>
          <w:lang w:val="sr-Latn-ME"/>
        </w:rPr>
        <w:t>egulativom</w:t>
      </w:r>
      <w:r w:rsidR="006359D6" w:rsidRPr="006359D6">
        <w:rPr>
          <w:rFonts w:ascii="Arial" w:eastAsia="Times New Roman" w:hAnsi="Arial" w:cs="Arial"/>
          <w:sz w:val="24"/>
          <w:szCs w:val="24"/>
          <w:lang w:val="sr-Latn-ME"/>
        </w:rPr>
        <w:t xml:space="preserve"> (EU) 2021/23 Evropskog parlamenta i Savjeta od 16. decembra 2020. o okviru za oporavak i sanaciju centralnih drugih ugovornih strana i o izmjeni regulativa (EU) br. 1095/2010, (EU) br. 648/2012, (EU) br. 600/2014, (EU) br. 806/2014 i (EU) 2015/2365 te direktiva 2002/47/EZ, 2004/25/EZ, 2007/36/EZ, 2014/59/EU i (EU) 2017/1132</w:t>
      </w:r>
    </w:p>
    <w:p w14:paraId="57ACD5C0" w14:textId="77777777" w:rsidR="0017160C" w:rsidRDefault="0017160C" w:rsidP="0017160C">
      <w:pPr>
        <w:jc w:val="both"/>
        <w:rPr>
          <w:rFonts w:ascii="Arial" w:eastAsia="Times New Roman" w:hAnsi="Arial" w:cs="Arial"/>
          <w:sz w:val="24"/>
          <w:szCs w:val="24"/>
          <w:lang w:val="sr-Latn-ME"/>
        </w:rPr>
      </w:pPr>
    </w:p>
    <w:p w14:paraId="1C90FE6B" w14:textId="77777777" w:rsidR="0017160C" w:rsidRPr="008D7A2F" w:rsidRDefault="0017160C" w:rsidP="0017160C">
      <w:pPr>
        <w:jc w:val="both"/>
        <w:rPr>
          <w:rFonts w:ascii="Arial" w:eastAsia="Times New Roman" w:hAnsi="Arial" w:cs="Arial"/>
          <w:b/>
          <w:bCs/>
          <w:sz w:val="24"/>
          <w:szCs w:val="24"/>
          <w:lang w:val="sr-Latn-ME"/>
        </w:rPr>
      </w:pPr>
      <w:r w:rsidRPr="008D7A2F">
        <w:rPr>
          <w:rFonts w:ascii="Arial" w:eastAsia="Times New Roman" w:hAnsi="Arial" w:cs="Arial"/>
          <w:b/>
          <w:bCs/>
          <w:sz w:val="24"/>
          <w:szCs w:val="24"/>
          <w:lang w:val="sr-Latn-ME"/>
        </w:rPr>
        <w:t>IV. Objašnjenje osnovnih pravnih instituta</w:t>
      </w:r>
    </w:p>
    <w:p w14:paraId="5ECD320E" w14:textId="65E796C6" w:rsidR="00342F93" w:rsidRPr="0071015B" w:rsidRDefault="0017160C" w:rsidP="0071015B">
      <w:pPr>
        <w:pStyle w:val="N03Y"/>
        <w:spacing w:before="0" w:after="0"/>
        <w:jc w:val="both"/>
        <w:rPr>
          <w:rFonts w:ascii="Arial" w:hAnsi="Arial" w:cs="Arial"/>
          <w:b w:val="0"/>
          <w:bCs w:val="0"/>
          <w:color w:val="auto"/>
          <w:sz w:val="24"/>
          <w:szCs w:val="24"/>
        </w:rPr>
      </w:pPr>
      <w:r w:rsidRPr="005F5B2D">
        <w:rPr>
          <w:rFonts w:ascii="Arial" w:hAnsi="Arial" w:cs="Arial"/>
          <w:sz w:val="24"/>
          <w:szCs w:val="24"/>
          <w:lang w:val="sr-Latn-ME"/>
        </w:rPr>
        <w:t>Članom 1 Nacrta zakona</w:t>
      </w:r>
      <w:r w:rsidR="0071015B">
        <w:rPr>
          <w:rFonts w:ascii="Arial" w:hAnsi="Arial" w:cs="Arial"/>
          <w:b w:val="0"/>
          <w:bCs w:val="0"/>
          <w:sz w:val="24"/>
          <w:szCs w:val="24"/>
          <w:lang w:val="sr-Latn-ME"/>
        </w:rPr>
        <w:t xml:space="preserve"> predlaže se izmjena člana 3 stav 1 tačka 3, kojim se propisuju subjekti primjene odredbi Zakona, a u dijelu koji se odnosi na institucije EU i druge međunarodne finansijske institucije i multilateralne razvojne banke na koje se odredbe ovog zakona primjenjuju. Takođe se ovim članom vrši prilagođavanje naziva pojedinih institucija u Crnoj Gori u skladu sa izmijenjenim domaćim propisima. </w:t>
      </w:r>
    </w:p>
    <w:p w14:paraId="7A752DEE" w14:textId="610720F6" w:rsidR="00342F93" w:rsidRPr="0071015B" w:rsidRDefault="00342F93" w:rsidP="0071015B">
      <w:pPr>
        <w:pStyle w:val="N01X"/>
        <w:spacing w:before="0" w:after="0"/>
        <w:jc w:val="both"/>
        <w:rPr>
          <w:rFonts w:ascii="Arial" w:hAnsi="Arial" w:cs="Arial"/>
          <w:b w:val="0"/>
          <w:bCs w:val="0"/>
          <w:lang w:val="sr-Latn-ME"/>
        </w:rPr>
      </w:pPr>
    </w:p>
    <w:p w14:paraId="737CA7B4" w14:textId="76EEA2F6" w:rsidR="00342F93" w:rsidRDefault="00342F93" w:rsidP="00342F93">
      <w:pPr>
        <w:pStyle w:val="N01X"/>
        <w:spacing w:before="0" w:after="0"/>
        <w:jc w:val="both"/>
        <w:rPr>
          <w:rFonts w:ascii="Arial" w:hAnsi="Arial" w:cs="Arial"/>
          <w:b w:val="0"/>
          <w:bCs w:val="0"/>
          <w:lang w:val="sr-Latn-ME"/>
        </w:rPr>
      </w:pPr>
      <w:r>
        <w:rPr>
          <w:rFonts w:ascii="Arial" w:hAnsi="Arial" w:cs="Arial"/>
          <w:lang w:val="sr-Latn-ME"/>
        </w:rPr>
        <w:t>Član</w:t>
      </w:r>
      <w:r w:rsidR="00DC28A4">
        <w:rPr>
          <w:rFonts w:ascii="Arial" w:hAnsi="Arial" w:cs="Arial"/>
          <w:lang w:val="sr-Latn-ME"/>
        </w:rPr>
        <w:t>om</w:t>
      </w:r>
      <w:r>
        <w:rPr>
          <w:rFonts w:ascii="Arial" w:hAnsi="Arial" w:cs="Arial"/>
          <w:lang w:val="sr-Latn-ME"/>
        </w:rPr>
        <w:t xml:space="preserve"> 2</w:t>
      </w:r>
      <w:r w:rsidR="00DC28A4">
        <w:rPr>
          <w:rFonts w:ascii="Arial" w:hAnsi="Arial" w:cs="Arial"/>
          <w:lang w:val="sr-Latn-ME"/>
        </w:rPr>
        <w:t xml:space="preserve"> Nacrta zakona</w:t>
      </w:r>
      <w:r w:rsidR="0071015B">
        <w:rPr>
          <w:rFonts w:ascii="Arial" w:hAnsi="Arial" w:cs="Arial"/>
          <w:b w:val="0"/>
          <w:bCs w:val="0"/>
          <w:lang w:val="sr-Latn-ME"/>
        </w:rPr>
        <w:t xml:space="preserve"> </w:t>
      </w:r>
      <w:r w:rsidR="005B44F4">
        <w:rPr>
          <w:rFonts w:ascii="Arial" w:hAnsi="Arial" w:cs="Arial"/>
          <w:b w:val="0"/>
          <w:bCs w:val="0"/>
          <w:lang w:val="sr-Latn-ME"/>
        </w:rPr>
        <w:t xml:space="preserve">predlaže se dodavanje novog člana kojim se propisuju izuzeci od primjene određenih odredaba zakona koji se odnose na </w:t>
      </w:r>
      <w:r w:rsidR="005B44F4" w:rsidRPr="007B5944">
        <w:rPr>
          <w:rFonts w:ascii="Arial" w:hAnsi="Arial" w:cs="Arial"/>
          <w:b w:val="0"/>
          <w:bCs w:val="0"/>
          <w:lang w:val="sr-Latn-ME"/>
        </w:rPr>
        <w:t>sanacij</w:t>
      </w:r>
      <w:r w:rsidR="005B44F4">
        <w:rPr>
          <w:rFonts w:ascii="Arial" w:hAnsi="Arial" w:cs="Arial"/>
          <w:b w:val="0"/>
          <w:bCs w:val="0"/>
          <w:lang w:val="sr-Latn-ME"/>
        </w:rPr>
        <w:t>u finansijskih institucija</w:t>
      </w:r>
      <w:r w:rsidR="005B44F4" w:rsidRPr="007B5944">
        <w:rPr>
          <w:rFonts w:ascii="Arial" w:hAnsi="Arial" w:cs="Arial"/>
          <w:b w:val="0"/>
          <w:bCs w:val="0"/>
          <w:lang w:val="sr-Latn-ME"/>
        </w:rPr>
        <w:t>.</w:t>
      </w:r>
    </w:p>
    <w:p w14:paraId="103A9D41" w14:textId="77777777" w:rsidR="00342F93" w:rsidRDefault="00342F93" w:rsidP="00342F93">
      <w:pPr>
        <w:pStyle w:val="N01X"/>
        <w:spacing w:before="0" w:after="0"/>
        <w:rPr>
          <w:rFonts w:ascii="Arial" w:hAnsi="Arial" w:cs="Arial"/>
          <w:lang w:val="sr-Latn-ME"/>
        </w:rPr>
      </w:pPr>
    </w:p>
    <w:p w14:paraId="12075ACD" w14:textId="445C1E77" w:rsidR="00DC28A4" w:rsidRPr="007B5944" w:rsidRDefault="00DC28A4" w:rsidP="00DC28A4">
      <w:pPr>
        <w:pStyle w:val="N01X"/>
        <w:spacing w:before="0" w:after="0"/>
        <w:jc w:val="both"/>
        <w:rPr>
          <w:rFonts w:ascii="Arial" w:hAnsi="Arial" w:cs="Arial"/>
          <w:b w:val="0"/>
          <w:bCs w:val="0"/>
          <w:lang w:val="sr-Latn-ME"/>
        </w:rPr>
      </w:pPr>
      <w:r>
        <w:rPr>
          <w:rFonts w:ascii="Arial" w:hAnsi="Arial" w:cs="Arial"/>
          <w:lang w:val="sr-Latn-ME"/>
        </w:rPr>
        <w:t>U č</w:t>
      </w:r>
      <w:r w:rsidR="00342F93">
        <w:rPr>
          <w:rFonts w:ascii="Arial" w:hAnsi="Arial" w:cs="Arial"/>
          <w:lang w:val="sr-Latn-ME"/>
        </w:rPr>
        <w:t>lan</w:t>
      </w:r>
      <w:r>
        <w:rPr>
          <w:rFonts w:ascii="Arial" w:hAnsi="Arial" w:cs="Arial"/>
          <w:lang w:val="sr-Latn-ME"/>
        </w:rPr>
        <w:t>u</w:t>
      </w:r>
      <w:r w:rsidR="00342F93">
        <w:rPr>
          <w:rFonts w:ascii="Arial" w:hAnsi="Arial" w:cs="Arial"/>
          <w:lang w:val="sr-Latn-ME"/>
        </w:rPr>
        <w:t xml:space="preserve"> 3</w:t>
      </w:r>
      <w:r>
        <w:rPr>
          <w:rFonts w:ascii="Arial" w:hAnsi="Arial" w:cs="Arial"/>
          <w:lang w:val="sr-Latn-ME"/>
        </w:rPr>
        <w:t xml:space="preserve"> Nacrta zakona</w:t>
      </w:r>
      <w:r w:rsidRPr="00DC28A4">
        <w:rPr>
          <w:rFonts w:ascii="Arial" w:hAnsi="Arial" w:cs="Arial"/>
          <w:b w:val="0"/>
          <w:bCs w:val="0"/>
          <w:lang w:val="sr-Latn-ME"/>
        </w:rPr>
        <w:t>,</w:t>
      </w:r>
      <w:r>
        <w:rPr>
          <w:rFonts w:ascii="Arial" w:hAnsi="Arial" w:cs="Arial"/>
          <w:b w:val="0"/>
          <w:bCs w:val="0"/>
          <w:lang w:val="sr-Latn-ME"/>
        </w:rPr>
        <w:t xml:space="preserve"> </w:t>
      </w:r>
      <w:r w:rsidR="005B44F4">
        <w:rPr>
          <w:rFonts w:ascii="Arial" w:hAnsi="Arial" w:cs="Arial"/>
          <w:b w:val="0"/>
          <w:bCs w:val="0"/>
          <w:lang w:val="sr-Latn-ME"/>
        </w:rPr>
        <w:t>predlaže se izmjena člana 4 stav 1 tačka 3 Zakona kojim se utvrđuju finansijski instrumenti</w:t>
      </w:r>
      <w:r w:rsidR="005B44F4" w:rsidRPr="003624E1">
        <w:rPr>
          <w:rFonts w:ascii="Arial" w:hAnsi="Arial" w:cs="Arial"/>
          <w:b w:val="0"/>
          <w:bCs w:val="0"/>
          <w:lang w:val="sr-Latn-ME"/>
        </w:rPr>
        <w:t xml:space="preserve">, </w:t>
      </w:r>
      <w:r w:rsidR="003624E1" w:rsidRPr="003624E1">
        <w:rPr>
          <w:rFonts w:ascii="Arial" w:hAnsi="Arial" w:cs="Arial"/>
          <w:b w:val="0"/>
          <w:bCs w:val="0"/>
          <w:lang w:val="sr-Latn-ME"/>
        </w:rPr>
        <w:t>kao i dodavanje tri nova izraza</w:t>
      </w:r>
      <w:r w:rsidR="003624E1">
        <w:rPr>
          <w:rFonts w:ascii="Arial" w:hAnsi="Arial" w:cs="Arial"/>
          <w:b w:val="0"/>
          <w:bCs w:val="0"/>
          <w:lang w:val="sr-Latn-ME"/>
        </w:rPr>
        <w:t>,</w:t>
      </w:r>
      <w:r w:rsidR="003624E1" w:rsidRPr="003624E1">
        <w:rPr>
          <w:rFonts w:ascii="Arial" w:hAnsi="Arial" w:cs="Arial"/>
          <w:b w:val="0"/>
          <w:bCs w:val="0"/>
          <w:lang w:val="sr-Latn-ME"/>
        </w:rPr>
        <w:t xml:space="preserve"> </w:t>
      </w:r>
      <w:r w:rsidR="005B44F4" w:rsidRPr="003624E1">
        <w:rPr>
          <w:rFonts w:ascii="Arial" w:hAnsi="Arial" w:cs="Arial"/>
          <w:b w:val="0"/>
          <w:bCs w:val="0"/>
          <w:lang w:val="sr-Latn-ME"/>
        </w:rPr>
        <w:t>u</w:t>
      </w:r>
      <w:r w:rsidR="005B44F4">
        <w:rPr>
          <w:rFonts w:ascii="Arial" w:hAnsi="Arial" w:cs="Arial"/>
          <w:b w:val="0"/>
          <w:bCs w:val="0"/>
          <w:lang w:val="sr-Latn-ME"/>
        </w:rPr>
        <w:t xml:space="preserve"> skladu sa zahtjevima EU propisa.</w:t>
      </w:r>
    </w:p>
    <w:p w14:paraId="4A84A84F" w14:textId="2104E8D7" w:rsidR="00342F93" w:rsidRDefault="00342F93" w:rsidP="00342F93">
      <w:pPr>
        <w:pStyle w:val="N01X"/>
        <w:spacing w:before="0" w:after="0"/>
        <w:jc w:val="both"/>
        <w:rPr>
          <w:rFonts w:ascii="Arial" w:hAnsi="Arial" w:cs="Arial"/>
          <w:b w:val="0"/>
          <w:bCs w:val="0"/>
          <w:lang w:val="sr-Latn-ME"/>
        </w:rPr>
      </w:pPr>
      <w:r>
        <w:rPr>
          <w:rFonts w:ascii="Arial" w:hAnsi="Arial" w:cs="Arial"/>
          <w:b w:val="0"/>
          <w:bCs w:val="0"/>
          <w:lang w:val="sr-Latn-ME"/>
        </w:rPr>
        <w:t xml:space="preserve"> </w:t>
      </w:r>
    </w:p>
    <w:p w14:paraId="5FA54BC8" w14:textId="5800FB25" w:rsidR="0017160C" w:rsidRPr="00DF12D0" w:rsidRDefault="0017160C" w:rsidP="00342F93">
      <w:pPr>
        <w:jc w:val="both"/>
        <w:rPr>
          <w:rFonts w:ascii="Arial" w:hAnsi="Arial" w:cs="Arial"/>
          <w:b/>
          <w:sz w:val="24"/>
          <w:szCs w:val="24"/>
          <w:lang w:val="sr-Latn-ME"/>
        </w:rPr>
      </w:pPr>
      <w:r w:rsidRPr="00DF12D0">
        <w:rPr>
          <w:rFonts w:ascii="Arial" w:hAnsi="Arial" w:cs="Arial"/>
          <w:b/>
          <w:sz w:val="24"/>
          <w:szCs w:val="24"/>
          <w:lang w:val="sr-Latn-ME"/>
        </w:rPr>
        <w:t xml:space="preserve">Članom </w:t>
      </w:r>
      <w:r w:rsidR="00342F93">
        <w:rPr>
          <w:rFonts w:ascii="Arial" w:hAnsi="Arial" w:cs="Arial"/>
          <w:b/>
          <w:sz w:val="24"/>
          <w:szCs w:val="24"/>
          <w:lang w:val="sr-Latn-ME"/>
        </w:rPr>
        <w:t>4</w:t>
      </w:r>
      <w:r>
        <w:rPr>
          <w:rFonts w:ascii="Arial" w:hAnsi="Arial" w:cs="Arial"/>
          <w:b/>
          <w:sz w:val="24"/>
          <w:szCs w:val="24"/>
          <w:lang w:val="sr-Latn-ME"/>
        </w:rPr>
        <w:t xml:space="preserve"> Nacrta zakona</w:t>
      </w:r>
      <w:r w:rsidRPr="00DF12D0">
        <w:rPr>
          <w:rFonts w:ascii="Arial" w:hAnsi="Arial" w:cs="Arial"/>
          <w:b/>
          <w:sz w:val="24"/>
          <w:szCs w:val="24"/>
          <w:lang w:val="sr-Latn-ME"/>
        </w:rPr>
        <w:t xml:space="preserve"> </w:t>
      </w:r>
      <w:r w:rsidRPr="00DF12D0">
        <w:rPr>
          <w:rFonts w:ascii="Arial" w:hAnsi="Arial" w:cs="Arial"/>
          <w:sz w:val="24"/>
          <w:szCs w:val="24"/>
          <w:lang w:val="sr-Latn-ME"/>
        </w:rPr>
        <w:t>predlaže se da ovaj zakon stup</w:t>
      </w:r>
      <w:r>
        <w:rPr>
          <w:rFonts w:ascii="Arial" w:hAnsi="Arial" w:cs="Arial"/>
          <w:sz w:val="24"/>
          <w:szCs w:val="24"/>
          <w:lang w:val="sr-Latn-ME"/>
        </w:rPr>
        <w:t>i</w:t>
      </w:r>
      <w:r w:rsidRPr="00DF12D0">
        <w:rPr>
          <w:rFonts w:ascii="Arial" w:hAnsi="Arial" w:cs="Arial"/>
          <w:sz w:val="24"/>
          <w:szCs w:val="24"/>
          <w:lang w:val="sr-Latn-ME"/>
        </w:rPr>
        <w:t xml:space="preserve"> na snagu osmog dana od dana objavljivanja u „Službenom listu Crne Gore“.</w:t>
      </w:r>
    </w:p>
    <w:p w14:paraId="63592B0B" w14:textId="77777777" w:rsidR="0017160C" w:rsidRDefault="0017160C" w:rsidP="0017160C">
      <w:pPr>
        <w:jc w:val="both"/>
        <w:rPr>
          <w:rFonts w:ascii="Arial" w:eastAsia="Times New Roman" w:hAnsi="Arial" w:cs="Arial"/>
          <w:sz w:val="24"/>
          <w:szCs w:val="24"/>
          <w:lang w:val="sr-Latn-ME"/>
        </w:rPr>
      </w:pPr>
    </w:p>
    <w:p w14:paraId="6ED53AB5" w14:textId="77777777" w:rsidR="0017160C" w:rsidRPr="008D7A2F" w:rsidRDefault="0017160C" w:rsidP="0017160C">
      <w:pPr>
        <w:jc w:val="both"/>
        <w:rPr>
          <w:rFonts w:ascii="Arial" w:eastAsia="Times New Roman" w:hAnsi="Arial" w:cs="Arial"/>
          <w:b/>
          <w:bCs/>
          <w:sz w:val="24"/>
          <w:szCs w:val="24"/>
          <w:lang w:val="sr-Latn-ME"/>
        </w:rPr>
      </w:pPr>
      <w:r w:rsidRPr="008D7A2F">
        <w:rPr>
          <w:rFonts w:ascii="Arial" w:eastAsia="Times New Roman" w:hAnsi="Arial" w:cs="Arial"/>
          <w:b/>
          <w:bCs/>
          <w:sz w:val="24"/>
          <w:szCs w:val="24"/>
          <w:lang w:val="sr-Latn-ME"/>
        </w:rPr>
        <w:t>V. Procjena finansijskih sredstava za sprovođenje zakona</w:t>
      </w:r>
    </w:p>
    <w:p w14:paraId="053A194F" w14:textId="77777777" w:rsidR="0017160C" w:rsidRPr="0003478E" w:rsidRDefault="0017160C" w:rsidP="008D7A2F">
      <w:pPr>
        <w:ind w:firstLine="720"/>
        <w:jc w:val="both"/>
        <w:rPr>
          <w:rFonts w:ascii="Arial" w:eastAsia="Times New Roman" w:hAnsi="Arial" w:cs="Arial"/>
          <w:sz w:val="24"/>
          <w:szCs w:val="24"/>
          <w:lang w:val="sr-Latn-ME"/>
        </w:rPr>
      </w:pPr>
      <w:r w:rsidRPr="0003478E">
        <w:rPr>
          <w:rFonts w:ascii="Arial" w:eastAsia="Times New Roman" w:hAnsi="Arial" w:cs="Arial"/>
          <w:sz w:val="24"/>
          <w:szCs w:val="24"/>
          <w:lang w:val="sr-Latn-ME"/>
        </w:rPr>
        <w:t>Za sprovođenje ovog zakona nijesu potrebna finansijska sredstva iz budžeta Crne Gore.</w:t>
      </w:r>
    </w:p>
    <w:p w14:paraId="20E9A060" w14:textId="77777777" w:rsidR="0017160C" w:rsidRPr="0003478E" w:rsidRDefault="0017160C" w:rsidP="0017160C">
      <w:pPr>
        <w:jc w:val="both"/>
        <w:rPr>
          <w:rFonts w:ascii="Arial" w:eastAsia="Times New Roman" w:hAnsi="Arial" w:cs="Arial"/>
          <w:sz w:val="24"/>
          <w:szCs w:val="24"/>
          <w:lang w:val="sr-Latn-ME"/>
        </w:rPr>
      </w:pPr>
    </w:p>
    <w:p w14:paraId="3DBA50F3" w14:textId="77777777" w:rsidR="0017160C" w:rsidRPr="008D7A2F" w:rsidRDefault="0017160C" w:rsidP="0017160C">
      <w:pPr>
        <w:jc w:val="both"/>
        <w:rPr>
          <w:rFonts w:ascii="Arial" w:eastAsia="Times New Roman" w:hAnsi="Arial" w:cs="Arial"/>
          <w:b/>
          <w:bCs/>
          <w:sz w:val="24"/>
          <w:szCs w:val="24"/>
          <w:lang w:val="sr-Latn-ME"/>
        </w:rPr>
      </w:pPr>
      <w:r w:rsidRPr="008D7A2F">
        <w:rPr>
          <w:rFonts w:ascii="Arial" w:eastAsia="Times New Roman" w:hAnsi="Arial" w:cs="Arial"/>
          <w:b/>
          <w:bCs/>
          <w:sz w:val="24"/>
          <w:szCs w:val="24"/>
          <w:lang w:val="sr-Latn-ME"/>
        </w:rPr>
        <w:t>VI. Razlozi za donošenje zakona po hitnom postupku</w:t>
      </w:r>
    </w:p>
    <w:p w14:paraId="2FC05E75" w14:textId="78F14407" w:rsidR="0017160C" w:rsidRPr="0003478E" w:rsidRDefault="0017160C" w:rsidP="008D7A2F">
      <w:pPr>
        <w:ind w:firstLine="720"/>
        <w:jc w:val="both"/>
        <w:rPr>
          <w:rFonts w:ascii="Arial" w:eastAsia="Times New Roman" w:hAnsi="Arial" w:cs="Arial"/>
          <w:sz w:val="24"/>
          <w:szCs w:val="24"/>
          <w:lang w:val="sr-Latn-ME"/>
        </w:rPr>
      </w:pPr>
      <w:r w:rsidRPr="0003478E">
        <w:rPr>
          <w:rFonts w:ascii="Arial" w:eastAsia="Times New Roman" w:hAnsi="Arial" w:cs="Arial"/>
          <w:sz w:val="24"/>
          <w:szCs w:val="24"/>
          <w:lang w:val="sr-Latn-ME"/>
        </w:rPr>
        <w:t xml:space="preserve">Ovaj zakon je potrebno donijeti po hitnom postupku, obzirom na </w:t>
      </w:r>
      <w:r>
        <w:rPr>
          <w:rFonts w:ascii="Arial" w:eastAsia="Times New Roman" w:hAnsi="Arial" w:cs="Arial"/>
          <w:sz w:val="24"/>
          <w:szCs w:val="24"/>
          <w:lang w:val="sr-Latn-ME"/>
        </w:rPr>
        <w:t>potreb</w:t>
      </w:r>
      <w:r w:rsidR="00936C6F">
        <w:rPr>
          <w:rFonts w:ascii="Arial" w:eastAsia="Times New Roman" w:hAnsi="Arial" w:cs="Arial"/>
          <w:sz w:val="24"/>
          <w:szCs w:val="24"/>
          <w:lang w:val="sr-Latn-ME"/>
        </w:rPr>
        <w:t xml:space="preserve">u ispunjavanja </w:t>
      </w:r>
      <w:r w:rsidR="007F0DB5">
        <w:rPr>
          <w:rFonts w:ascii="Arial" w:eastAsia="Times New Roman" w:hAnsi="Arial" w:cs="Arial"/>
          <w:sz w:val="24"/>
          <w:szCs w:val="24"/>
          <w:lang w:val="sr-Latn-ME"/>
        </w:rPr>
        <w:t>zahtjeva EK</w:t>
      </w:r>
      <w:r w:rsidR="00936C6F">
        <w:rPr>
          <w:rFonts w:ascii="Arial" w:eastAsia="Times New Roman" w:hAnsi="Arial" w:cs="Arial"/>
          <w:sz w:val="24"/>
          <w:szCs w:val="24"/>
          <w:lang w:val="sr-Latn-ME"/>
        </w:rPr>
        <w:t xml:space="preserve"> </w:t>
      </w:r>
      <w:r w:rsidR="00DD5F08">
        <w:rPr>
          <w:rFonts w:ascii="Arial" w:eastAsia="Times New Roman" w:hAnsi="Arial" w:cs="Arial"/>
          <w:sz w:val="24"/>
          <w:szCs w:val="24"/>
          <w:lang w:val="sr-Latn-ME"/>
        </w:rPr>
        <w:t>u vezi sa</w:t>
      </w:r>
      <w:r w:rsidR="00936C6F">
        <w:rPr>
          <w:rFonts w:ascii="Arial" w:eastAsia="Times New Roman" w:hAnsi="Arial" w:cs="Arial"/>
          <w:sz w:val="24"/>
          <w:szCs w:val="24"/>
          <w:lang w:val="sr-Latn-ME"/>
        </w:rPr>
        <w:t xml:space="preserve"> </w:t>
      </w:r>
      <w:r w:rsidRPr="008560B5">
        <w:rPr>
          <w:rFonts w:ascii="Arial" w:eastAsia="Times New Roman" w:hAnsi="Arial" w:cs="Arial"/>
          <w:sz w:val="24"/>
          <w:szCs w:val="24"/>
          <w:lang w:val="sr-Latn-ME"/>
        </w:rPr>
        <w:t>pregovara</w:t>
      </w:r>
      <w:r>
        <w:rPr>
          <w:rFonts w:ascii="Arial" w:eastAsia="Times New Roman" w:hAnsi="Arial" w:cs="Arial"/>
          <w:sz w:val="24"/>
          <w:szCs w:val="24"/>
          <w:lang w:val="sr-Latn-ME"/>
        </w:rPr>
        <w:t>č</w:t>
      </w:r>
      <w:r w:rsidRPr="008560B5">
        <w:rPr>
          <w:rFonts w:ascii="Arial" w:eastAsia="Times New Roman" w:hAnsi="Arial" w:cs="Arial"/>
          <w:sz w:val="24"/>
          <w:szCs w:val="24"/>
          <w:lang w:val="sr-Latn-ME"/>
        </w:rPr>
        <w:t>k</w:t>
      </w:r>
      <w:r w:rsidR="00DD5F08">
        <w:rPr>
          <w:rFonts w:ascii="Arial" w:eastAsia="Times New Roman" w:hAnsi="Arial" w:cs="Arial"/>
          <w:sz w:val="24"/>
          <w:szCs w:val="24"/>
          <w:lang w:val="sr-Latn-ME"/>
        </w:rPr>
        <w:t xml:space="preserve">im </w:t>
      </w:r>
      <w:r w:rsidRPr="008560B5">
        <w:rPr>
          <w:rFonts w:ascii="Arial" w:eastAsia="Times New Roman" w:hAnsi="Arial" w:cs="Arial"/>
          <w:sz w:val="24"/>
          <w:szCs w:val="24"/>
          <w:lang w:val="sr-Latn-ME"/>
        </w:rPr>
        <w:t>proces</w:t>
      </w:r>
      <w:r w:rsidR="00DD5F08">
        <w:rPr>
          <w:rFonts w:ascii="Arial" w:eastAsia="Times New Roman" w:hAnsi="Arial" w:cs="Arial"/>
          <w:sz w:val="24"/>
          <w:szCs w:val="24"/>
          <w:lang w:val="sr-Latn-ME"/>
        </w:rPr>
        <w:t>om</w:t>
      </w:r>
      <w:r>
        <w:rPr>
          <w:rFonts w:ascii="Arial" w:eastAsia="Times New Roman" w:hAnsi="Arial" w:cs="Arial"/>
          <w:sz w:val="24"/>
          <w:szCs w:val="24"/>
          <w:lang w:val="sr-Latn-ME"/>
        </w:rPr>
        <w:t xml:space="preserve"> </w:t>
      </w:r>
      <w:r w:rsidR="00DD5F08">
        <w:rPr>
          <w:rFonts w:ascii="Arial" w:eastAsia="Times New Roman" w:hAnsi="Arial" w:cs="Arial"/>
          <w:sz w:val="24"/>
          <w:szCs w:val="24"/>
          <w:lang w:val="sr-Latn-ME"/>
        </w:rPr>
        <w:t>i</w:t>
      </w:r>
      <w:r w:rsidR="00936C6F">
        <w:rPr>
          <w:rFonts w:ascii="Arial" w:eastAsia="Times New Roman" w:hAnsi="Arial" w:cs="Arial"/>
          <w:sz w:val="24"/>
          <w:szCs w:val="24"/>
          <w:lang w:val="sr-Latn-ME"/>
        </w:rPr>
        <w:t xml:space="preserve"> zatvaranje</w:t>
      </w:r>
      <w:r w:rsidR="00DD5F08">
        <w:rPr>
          <w:rFonts w:ascii="Arial" w:eastAsia="Times New Roman" w:hAnsi="Arial" w:cs="Arial"/>
          <w:sz w:val="24"/>
          <w:szCs w:val="24"/>
          <w:lang w:val="sr-Latn-ME"/>
        </w:rPr>
        <w:t>m</w:t>
      </w:r>
      <w:r>
        <w:rPr>
          <w:rFonts w:ascii="Arial" w:eastAsia="Times New Roman" w:hAnsi="Arial" w:cs="Arial"/>
          <w:sz w:val="24"/>
          <w:szCs w:val="24"/>
          <w:lang w:val="sr-Latn-ME"/>
        </w:rPr>
        <w:t xml:space="preserve"> </w:t>
      </w:r>
      <w:r w:rsidRPr="0003478E">
        <w:rPr>
          <w:rFonts w:ascii="Arial" w:eastAsia="Times New Roman" w:hAnsi="Arial" w:cs="Arial"/>
          <w:sz w:val="24"/>
          <w:szCs w:val="24"/>
          <w:lang w:val="sr-Latn-ME"/>
        </w:rPr>
        <w:t>Poglavlja 9 – Finansijske usluge.</w:t>
      </w:r>
    </w:p>
    <w:p w14:paraId="01F482BA" w14:textId="058674FC" w:rsidR="0017160C" w:rsidRDefault="0017160C" w:rsidP="0017160C">
      <w:pPr>
        <w:rPr>
          <w:rFonts w:ascii="Arial" w:eastAsia="Times New Roman" w:hAnsi="Arial" w:cs="Arial"/>
          <w:sz w:val="24"/>
          <w:szCs w:val="24"/>
          <w:lang w:val="sr-Latn-ME"/>
        </w:rPr>
      </w:pPr>
    </w:p>
    <w:p w14:paraId="124290D6" w14:textId="1EBB1871" w:rsidR="008D7A2F" w:rsidRDefault="008D7A2F" w:rsidP="0017160C">
      <w:pPr>
        <w:rPr>
          <w:rFonts w:ascii="Arial" w:eastAsia="Times New Roman" w:hAnsi="Arial" w:cs="Arial"/>
          <w:sz w:val="24"/>
          <w:szCs w:val="24"/>
          <w:lang w:val="sr-Latn-ME"/>
        </w:rPr>
      </w:pPr>
    </w:p>
    <w:p w14:paraId="0AA57175" w14:textId="77777777" w:rsidR="008D7A2F" w:rsidRDefault="008D7A2F" w:rsidP="0017160C">
      <w:pPr>
        <w:rPr>
          <w:rFonts w:ascii="Arial" w:eastAsia="Times New Roman" w:hAnsi="Arial" w:cs="Arial"/>
          <w:sz w:val="24"/>
          <w:szCs w:val="24"/>
          <w:lang w:val="sr-Latn-ME"/>
        </w:rPr>
      </w:pPr>
    </w:p>
    <w:p w14:paraId="1C47D358" w14:textId="5B9A7D58" w:rsidR="0017160C" w:rsidRPr="008D7A2F" w:rsidRDefault="0017160C" w:rsidP="0017160C">
      <w:pPr>
        <w:jc w:val="both"/>
        <w:rPr>
          <w:rFonts w:ascii="Arial" w:hAnsi="Arial" w:cs="Arial"/>
          <w:b/>
          <w:sz w:val="24"/>
          <w:szCs w:val="24"/>
          <w:lang w:val="sr-Latn-ME"/>
        </w:rPr>
      </w:pPr>
      <w:r w:rsidRPr="008D7A2F">
        <w:rPr>
          <w:rFonts w:ascii="Arial" w:hAnsi="Arial" w:cs="Arial"/>
          <w:b/>
          <w:sz w:val="24"/>
          <w:szCs w:val="24"/>
          <w:lang w:val="sr-Latn-ME"/>
        </w:rPr>
        <w:lastRenderedPageBreak/>
        <w:t xml:space="preserve">VII. Tekst odredaba </w:t>
      </w:r>
      <w:r w:rsidR="00026264" w:rsidRPr="008D7A2F">
        <w:rPr>
          <w:rFonts w:ascii="Arial" w:hAnsi="Arial" w:cs="Arial"/>
          <w:b/>
          <w:sz w:val="24"/>
          <w:szCs w:val="24"/>
          <w:lang w:val="sr-Latn-ME"/>
        </w:rPr>
        <w:t>Zakona o finansijskom obezbjeđenju ("Službeni list CG", broj 44/12)</w:t>
      </w:r>
      <w:r w:rsidRPr="008D7A2F">
        <w:rPr>
          <w:rFonts w:ascii="Arial" w:hAnsi="Arial" w:cs="Arial"/>
          <w:b/>
          <w:sz w:val="24"/>
          <w:szCs w:val="24"/>
          <w:lang w:val="sr-Latn-ME"/>
        </w:rPr>
        <w:t xml:space="preserve"> čije izmjene i dopune se predlažu</w:t>
      </w:r>
    </w:p>
    <w:p w14:paraId="2CB7CF1B" w14:textId="77777777" w:rsidR="00936C6F" w:rsidRPr="00936C6F" w:rsidRDefault="00936C6F" w:rsidP="00936C6F">
      <w:pPr>
        <w:jc w:val="center"/>
        <w:rPr>
          <w:rFonts w:ascii="Arial" w:hAnsi="Arial" w:cs="Arial"/>
          <w:b/>
          <w:sz w:val="24"/>
          <w:szCs w:val="24"/>
          <w:lang w:val="sr-Latn-ME"/>
        </w:rPr>
      </w:pPr>
      <w:r w:rsidRPr="00936C6F">
        <w:rPr>
          <w:rFonts w:ascii="Arial" w:hAnsi="Arial" w:cs="Arial"/>
          <w:b/>
          <w:sz w:val="24"/>
          <w:szCs w:val="24"/>
          <w:lang w:val="sr-Latn-ME"/>
        </w:rPr>
        <w:t>Primjena</w:t>
      </w:r>
    </w:p>
    <w:p w14:paraId="22910026" w14:textId="77777777" w:rsidR="00936C6F" w:rsidRPr="00936C6F" w:rsidRDefault="00936C6F" w:rsidP="00936C6F">
      <w:pPr>
        <w:jc w:val="center"/>
        <w:rPr>
          <w:rFonts w:ascii="Arial" w:hAnsi="Arial" w:cs="Arial"/>
          <w:b/>
          <w:sz w:val="24"/>
          <w:szCs w:val="24"/>
          <w:lang w:val="sr-Latn-ME"/>
        </w:rPr>
      </w:pPr>
      <w:r w:rsidRPr="00936C6F">
        <w:rPr>
          <w:rFonts w:ascii="Arial" w:hAnsi="Arial" w:cs="Arial"/>
          <w:b/>
          <w:sz w:val="24"/>
          <w:szCs w:val="24"/>
          <w:lang w:val="sr-Latn-ME"/>
        </w:rPr>
        <w:t>Član 3</w:t>
      </w:r>
    </w:p>
    <w:p w14:paraId="2FBF7444"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Ovaj zakon primjenjuje se na davaoca finansijskog obezbjeđenja (u daljem tekstu: davalac obezbjeđenja) i primaoca finansijskog obezbjeđenja (u daljem tekstu: primalac obezbjeđenja), i to :</w:t>
      </w:r>
    </w:p>
    <w:p w14:paraId="5EDC32F6"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1) lica iz država članica Evropske Unije koja se po propisima tih država smatraju licima javnog prava, uključujući i lica koja su odgovorna za upravljanje ili uključena u upravljanje javnim dugom ili nadležna za vođenje poslovnih računa, osim pravnih lica za čije obaveze garantuje država;</w:t>
      </w:r>
    </w:p>
    <w:p w14:paraId="409BF48A"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2) centralne banke država članica Evropske Unije;</w:t>
      </w:r>
    </w:p>
    <w:p w14:paraId="3A011E8F"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3) Evropsku centralnu banku, Banku za međunarodna poravnanja, Evropsku investicionu banku, Međunarodni monetarni fond i multilateralne razvojne banke (Međunarodna banka za rekonstrukciju i razvoj, Međunarodna finansijska korporacija, Među-Američka banka za razvoj, Azijska banka za razvoj, Afrička banka za razvoj, Savjet Evropske banke za razvoj (Savjet evropskog fonda za ponovno namirenje), Banku za trgovinu i razvoj Crnog Mora, Nordijsku investicionu banku, Karibsku banku za razvoj, Evropsku banku za rekonstrukciju i razvoj, Evropsku investicionu banku, Evropski investicioni fond, Agenciju za multilateralne investicionu garanciju, Međunarodnu finansijsku upravu za imunizaciju, Islamsku banku za razvoj, Američku investicionu korporaciju i Centralnu američku banku za ekonomske integracije);</w:t>
      </w:r>
    </w:p>
    <w:p w14:paraId="57FE3847"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4) finansijske institucije država članica Evropske Unije koje su predmet prudencione supervizije, i to:</w:t>
      </w:r>
    </w:p>
    <w:p w14:paraId="4EC1DDF3"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kreditne institucije čija je djelatnost primanje depozita i drugih povratnih sredstava od pravnih i fizičkih lica i odobravanje kredita u tuđe ime i za svoj račun,</w:t>
      </w:r>
    </w:p>
    <w:p w14:paraId="7E6C8B2A"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finansijske institucije čija je osnovna djelatnost sticanje udjela u kapitalu ili obavljanje jedne ili više osnovnih finansijskih usluga, osim kreditnih institucija,</w:t>
      </w:r>
    </w:p>
    <w:p w14:paraId="2523CCEF"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investiciona društva koja nijesu kreditne institucije, a čija je pretežna djelatnost pružanje investicionih usluga, odnosno sprovođenje investicionih aktivnosti i druga lica, u skladu sa propisima kojima se uređuje poslovanje investicionih društava,</w:t>
      </w:r>
    </w:p>
    <w:p w14:paraId="6979BE45"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društva za osiguranje, u skladu sa propisima kojima se uređuje obavljanje poslova osiguranja,</w:t>
      </w:r>
    </w:p>
    <w:p w14:paraId="7E8547E9"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društva za zajednička ulaganja,</w:t>
      </w:r>
    </w:p>
    <w:p w14:paraId="5A24B698"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društva za upravljanje društvima za zajednička ulaganja u prenosive hartije od vrijednosti;</w:t>
      </w:r>
    </w:p>
    <w:p w14:paraId="4D7DD649"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lastRenderedPageBreak/>
        <w:t xml:space="preserve">   5) centralne ugovorne strane, agente za poravnanja i klirinška društva, uključujući i institucije koje posluju na tržištu fjučersa, opcija i finansijskih derivata, u državama članicama Evropske Unije;</w:t>
      </w:r>
    </w:p>
    <w:p w14:paraId="6F928C07"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6) druga pravna lica, a koja djeluju u ime ili zastupaju jedno ili više lica koja su vlasnici obveznica ili drugih dužničkih hartija od vrijednosti ili djeluju u ime institucije iz tač. 1 do 5 ovog stava.</w:t>
      </w:r>
    </w:p>
    <w:p w14:paraId="6412DCC1"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Ovaj zakon primjenjuje se na davaoca i primaoca obezbjeđenja sa sjedištem u Crnoj Gori, i to: državne organe nadležne za upravljanje javnim sredstvima, Centralnu banku Crne Gore, banke, mikrokreditne finansijske institucije, lica koja se bave kreditno-garantnim poslovima, Centralnu Depozitarnu Agenciju, Fond za zdravstveno osiguranje Crne Gore, Fond penzijskog i invalidskog osiguranja Crne Gore, Investiciono razvojni fond Crne Gore i društva za osiguranje, investicione fondove, društva za upravljanje investicionim fondovima i ovlašćene učesnike na tržištu hartija od vrijednosti.</w:t>
      </w:r>
    </w:p>
    <w:p w14:paraId="42ABCDD3"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Lica iz stava 2 ovog člana mogu obezbjeđenje određenih finansijskih obaveza da vrše u skladu sa ovim zakonom ili drugim propisima kojima se uređuju sredstva obezbjeđenja.</w:t>
      </w:r>
    </w:p>
    <w:p w14:paraId="5403FF34" w14:textId="77777777" w:rsidR="00936C6F" w:rsidRPr="00936C6F" w:rsidRDefault="00936C6F" w:rsidP="00936C6F">
      <w:pPr>
        <w:jc w:val="center"/>
        <w:rPr>
          <w:rFonts w:ascii="Arial" w:hAnsi="Arial" w:cs="Arial"/>
          <w:b/>
          <w:sz w:val="24"/>
          <w:szCs w:val="24"/>
          <w:lang w:val="sr-Latn-ME"/>
        </w:rPr>
      </w:pPr>
      <w:r w:rsidRPr="00936C6F">
        <w:rPr>
          <w:rFonts w:ascii="Arial" w:hAnsi="Arial" w:cs="Arial"/>
          <w:b/>
          <w:sz w:val="24"/>
          <w:szCs w:val="24"/>
          <w:lang w:val="sr-Latn-ME"/>
        </w:rPr>
        <w:t>Značenje izraza</w:t>
      </w:r>
    </w:p>
    <w:p w14:paraId="386248C8" w14:textId="77777777" w:rsidR="00936C6F" w:rsidRPr="00936C6F" w:rsidRDefault="00936C6F" w:rsidP="00936C6F">
      <w:pPr>
        <w:jc w:val="center"/>
        <w:rPr>
          <w:rFonts w:ascii="Arial" w:hAnsi="Arial" w:cs="Arial"/>
          <w:b/>
          <w:sz w:val="24"/>
          <w:szCs w:val="24"/>
          <w:lang w:val="sr-Latn-ME"/>
        </w:rPr>
      </w:pPr>
      <w:r w:rsidRPr="00936C6F">
        <w:rPr>
          <w:rFonts w:ascii="Arial" w:hAnsi="Arial" w:cs="Arial"/>
          <w:b/>
          <w:sz w:val="24"/>
          <w:szCs w:val="24"/>
          <w:lang w:val="sr-Latn-ME"/>
        </w:rPr>
        <w:t>Član 4</w:t>
      </w:r>
    </w:p>
    <w:p w14:paraId="2D8EE0CC"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Pojedini izrazi upotrijebljeni u ovom zakonu imaju sljedeća značenja:</w:t>
      </w:r>
    </w:p>
    <w:p w14:paraId="5D52B82A"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1) određena finansijska obaveza je obaveza čije je izvršenje određeno finansijskim obezbjeđenjem koje daje pravo na novčano namirenje ili predaju instrumenata obezbjeđenja, a uključuje:</w:t>
      </w:r>
    </w:p>
    <w:p w14:paraId="49701D17"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sadašnje ili buduće, stvarne ili uslovne, obaveze, kao i druge obaveze koje nastaju u skladu sa ugovorom,</w:t>
      </w:r>
    </w:p>
    <w:p w14:paraId="6D18E288"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obaveze koje primaocu obezbjeđenja duguje lice koje nije davalac obezbjeđenja,</w:t>
      </w:r>
    </w:p>
    <w:p w14:paraId="6EB759D0"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obaveze koje nastaju povremeno;</w:t>
      </w:r>
    </w:p>
    <w:p w14:paraId="0AFD7BAC"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2) instrumenti obezbjeđenja su finansijski instrumenti, novčana sredstva i kreditna potraživanja;</w:t>
      </w:r>
    </w:p>
    <w:p w14:paraId="397E39BF"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3) finansijski instrumenti su hartije od vrijednosti u materijalizovanom i elektronskom obliku, i to: akcije i njima ekvivalentne hartije od vrijednosti, obveznice i druge dužničke hartije od vrijednosti; kojima se trguje na tržištu hartija od vrijednosti, hartije od vrijednosti kojima se posluje na tržištu i koje daju pravo sticanja akcija, obveznica i drugih hartija od vrijednosti, upisom, kupovinom ili razmjenom ili koje daju pravo na novčano namirenje, uključujući udjele u zajedničkim ulaganjima u prenosive hartije od vrijednosti, instrumente tržišta novca i potraživanja koja se odnose na prava koja proizilaze iz tih finansijskih instrumenata;</w:t>
      </w:r>
    </w:p>
    <w:p w14:paraId="3A7A1A12"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4) novčana sredstva su novčana potraživanja po računu ili depozit u bilo kojoj valuti, osim gotovog novca;</w:t>
      </w:r>
    </w:p>
    <w:p w14:paraId="7946FB87"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lastRenderedPageBreak/>
        <w:t xml:space="preserve">   5) kreditna potraživanja su novčana potraživanja iz ugovora o kreditu banke ili druge kreditne institucije;</w:t>
      </w:r>
    </w:p>
    <w:p w14:paraId="332C65D3"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6) ekvivalentni instrumenti obezbjeđenja su:</w:t>
      </w:r>
    </w:p>
    <w:p w14:paraId="494B2C30"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novčana sredstva u istom iznosu i u istoj valuti,</w:t>
      </w:r>
    </w:p>
    <w:p w14:paraId="63EB13CA"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 finansijski instrument istog emitenta ili dužnika, koji predstavlja dio iste emisije ili klase i iste je nominalne vrijednosti, valute i opisa, kao i druga sredstva, ako je ugovorom o finansijskom obezbjeđenju utvrđen prenos tih sredstava u slučaju nastupanja događaja koji mogu biti od uticaja na vrijednost finansijskog instrumenta koji čine finansijsko obezbjeđenje;</w:t>
      </w:r>
    </w:p>
    <w:p w14:paraId="4C630ADE"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7) odgovarajući (relevantni) račun je registar ili račun na kojem je izvršen upis o davanju finansijskog obezbjeđenja u hartijama od vrijednosti u elektronskoj formi primaocu obezbjeđenja;</w:t>
      </w:r>
    </w:p>
    <w:p w14:paraId="0EA4C25D"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8) postupak stečaja ili likvidacije je postupak kolektivnih namirenja realizacijom sredstava ili raspodjelom prihoda između kreditora, akcionara ili povjerilaca i drugih zainteresovanih lica, bez obzira da li se zasnivaju na insolventnosti ili dobrovoljnoj ili obaveznoj likvidaciji, ako taj postupak uključuje učešće sudskog ili drugog nadležnog organa;</w:t>
      </w:r>
    </w:p>
    <w:p w14:paraId="61C129D9"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9) mjere reorganizacije su mjere koje se sprovode uz učešće upravnih, sudskih ili drugih nadležnih organa, usmjerene na očuvanje ili poboljšanje finansijskog položaja lica nad kojim se sprovode, a koje utiču na stečena prava trećih lica, posebno mjere suspendovanja plaćanja, zabrane izvršenja ili smanjivanje potraživanja (privremena uprava);</w:t>
      </w:r>
    </w:p>
    <w:p w14:paraId="4A6F4F49"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10) centralne ugovorne strane su finansijske institucije koje posreduju između učesnika na tržištu hartija od vrijednosti;</w:t>
      </w:r>
    </w:p>
    <w:p w14:paraId="2B417B1D" w14:textId="77777777" w:rsidR="00936C6F"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11) prudenciona supervizija je supervizija pravnih lica iz finansijskog sektora, koja je zasnovana na međunarodno prihvaćenim standardima i principima za obavljanje supervizije;</w:t>
      </w:r>
    </w:p>
    <w:p w14:paraId="0A838C2C" w14:textId="0A1CC7FA" w:rsidR="0017160C" w:rsidRPr="00936C6F" w:rsidRDefault="00936C6F" w:rsidP="00936C6F">
      <w:pPr>
        <w:jc w:val="both"/>
        <w:rPr>
          <w:rFonts w:ascii="Arial" w:hAnsi="Arial" w:cs="Arial"/>
          <w:bCs/>
          <w:sz w:val="24"/>
          <w:szCs w:val="24"/>
          <w:lang w:val="sr-Latn-ME"/>
        </w:rPr>
      </w:pPr>
      <w:r w:rsidRPr="00936C6F">
        <w:rPr>
          <w:rFonts w:ascii="Arial" w:hAnsi="Arial" w:cs="Arial"/>
          <w:bCs/>
          <w:sz w:val="24"/>
          <w:szCs w:val="24"/>
          <w:lang w:val="sr-Latn-ME"/>
        </w:rPr>
        <w:t xml:space="preserve">   12) trajni medij je svako sredstvo koje korisniku usluga tog medija omogućava čuvanje informacija na način da su dostupne za buduću upotrebu u periodu koji odgovara svrsi informacija i koji omogućava reprodukovanje sačuvanih informacija u nepromijenjenom obliku.</w:t>
      </w:r>
    </w:p>
    <w:p w14:paraId="66A69B5F" w14:textId="77777777" w:rsidR="0017160C" w:rsidRPr="00BB355A" w:rsidRDefault="0017160C" w:rsidP="0017160C">
      <w:pPr>
        <w:jc w:val="both"/>
        <w:rPr>
          <w:rFonts w:ascii="Arial" w:eastAsia="Times New Roman" w:hAnsi="Arial" w:cs="Arial"/>
          <w:sz w:val="24"/>
          <w:szCs w:val="24"/>
        </w:rPr>
      </w:pPr>
    </w:p>
    <w:p w14:paraId="101D2647" w14:textId="77777777" w:rsidR="0059140A" w:rsidRDefault="0059140A" w:rsidP="0059140A">
      <w:pPr>
        <w:pStyle w:val="N01X"/>
        <w:spacing w:before="0" w:after="0"/>
        <w:jc w:val="both"/>
        <w:rPr>
          <w:rFonts w:ascii="Arial" w:hAnsi="Arial" w:cs="Arial"/>
          <w:b w:val="0"/>
          <w:bCs w:val="0"/>
          <w:sz w:val="22"/>
          <w:szCs w:val="22"/>
          <w:lang w:val="sr-Latn-ME"/>
        </w:rPr>
      </w:pPr>
    </w:p>
    <w:p w14:paraId="6FE56B4F" w14:textId="77777777" w:rsidR="0059140A" w:rsidRDefault="0059140A" w:rsidP="0059140A">
      <w:pPr>
        <w:pStyle w:val="N01X"/>
        <w:spacing w:before="0" w:after="0"/>
        <w:jc w:val="both"/>
        <w:rPr>
          <w:rFonts w:ascii="Arial" w:hAnsi="Arial" w:cs="Arial"/>
          <w:b w:val="0"/>
          <w:bCs w:val="0"/>
          <w:sz w:val="22"/>
          <w:szCs w:val="22"/>
          <w:lang w:val="sr-Latn-ME"/>
        </w:rPr>
      </w:pPr>
    </w:p>
    <w:p w14:paraId="2EBB030C" w14:textId="77777777" w:rsidR="0059140A" w:rsidRDefault="0059140A" w:rsidP="0059140A">
      <w:pPr>
        <w:pStyle w:val="N01X"/>
        <w:spacing w:before="0" w:after="0"/>
        <w:jc w:val="both"/>
        <w:rPr>
          <w:rFonts w:ascii="Arial" w:hAnsi="Arial" w:cs="Arial"/>
          <w:b w:val="0"/>
          <w:bCs w:val="0"/>
          <w:sz w:val="22"/>
          <w:szCs w:val="22"/>
          <w:lang w:val="sr-Latn-ME"/>
        </w:rPr>
      </w:pPr>
    </w:p>
    <w:p w14:paraId="1BE33605" w14:textId="77777777" w:rsidR="0059140A" w:rsidRDefault="0059140A" w:rsidP="0059140A">
      <w:pPr>
        <w:pStyle w:val="N01X"/>
        <w:spacing w:before="0" w:after="0"/>
        <w:jc w:val="both"/>
        <w:rPr>
          <w:rFonts w:ascii="Arial" w:hAnsi="Arial" w:cs="Arial"/>
          <w:b w:val="0"/>
          <w:bCs w:val="0"/>
          <w:sz w:val="22"/>
          <w:szCs w:val="22"/>
          <w:lang w:val="sr-Latn-ME"/>
        </w:rPr>
      </w:pPr>
    </w:p>
    <w:p w14:paraId="5E6403FE" w14:textId="77777777" w:rsidR="0059140A" w:rsidRDefault="0059140A" w:rsidP="0059140A">
      <w:pPr>
        <w:pStyle w:val="N01X"/>
        <w:spacing w:before="0" w:after="0"/>
        <w:jc w:val="both"/>
        <w:rPr>
          <w:rFonts w:ascii="Arial" w:hAnsi="Arial" w:cs="Arial"/>
          <w:b w:val="0"/>
          <w:bCs w:val="0"/>
          <w:sz w:val="22"/>
          <w:szCs w:val="22"/>
          <w:lang w:val="sr-Latn-ME"/>
        </w:rPr>
      </w:pPr>
    </w:p>
    <w:p w14:paraId="3BB5FF73" w14:textId="77777777" w:rsidR="0059140A" w:rsidRDefault="0059140A" w:rsidP="0059140A">
      <w:pPr>
        <w:pStyle w:val="N01X"/>
        <w:spacing w:before="0" w:after="0"/>
        <w:jc w:val="both"/>
        <w:rPr>
          <w:rFonts w:ascii="Arial" w:hAnsi="Arial" w:cs="Arial"/>
          <w:b w:val="0"/>
          <w:bCs w:val="0"/>
          <w:sz w:val="22"/>
          <w:szCs w:val="22"/>
          <w:lang w:val="sr-Latn-ME"/>
        </w:rPr>
      </w:pPr>
    </w:p>
    <w:p w14:paraId="418DFE00" w14:textId="77777777" w:rsidR="00A04990" w:rsidRPr="00BB355A" w:rsidRDefault="00A04990" w:rsidP="007B5944">
      <w:pPr>
        <w:spacing w:after="0"/>
        <w:jc w:val="both"/>
        <w:rPr>
          <w:rFonts w:ascii="Arial" w:eastAsia="Times New Roman" w:hAnsi="Arial" w:cs="Arial"/>
          <w:sz w:val="24"/>
          <w:szCs w:val="24"/>
        </w:rPr>
      </w:pPr>
    </w:p>
    <w:sectPr w:rsidR="00A04990" w:rsidRPr="00BB355A" w:rsidSect="00825E2D">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77A6B" w14:textId="77777777" w:rsidR="005D3C63" w:rsidRDefault="005D3C63" w:rsidP="00C86076">
      <w:pPr>
        <w:spacing w:after="0" w:line="240" w:lineRule="auto"/>
      </w:pPr>
      <w:r>
        <w:separator/>
      </w:r>
    </w:p>
  </w:endnote>
  <w:endnote w:type="continuationSeparator" w:id="0">
    <w:p w14:paraId="3BE8DCA3" w14:textId="77777777" w:rsidR="005D3C63" w:rsidRDefault="005D3C63" w:rsidP="00C8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5221D" w14:textId="77777777" w:rsidR="005D3C63" w:rsidRDefault="005D3C63" w:rsidP="00C86076">
      <w:pPr>
        <w:spacing w:after="0" w:line="240" w:lineRule="auto"/>
      </w:pPr>
      <w:r>
        <w:separator/>
      </w:r>
    </w:p>
  </w:footnote>
  <w:footnote w:type="continuationSeparator" w:id="0">
    <w:p w14:paraId="08E92884" w14:textId="77777777" w:rsidR="005D3C63" w:rsidRDefault="005D3C63" w:rsidP="00C86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E54D7"/>
    <w:multiLevelType w:val="hybridMultilevel"/>
    <w:tmpl w:val="C3F2D462"/>
    <w:lvl w:ilvl="0" w:tplc="2924D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A5ECB"/>
    <w:multiLevelType w:val="hybridMultilevel"/>
    <w:tmpl w:val="CFD81EF0"/>
    <w:lvl w:ilvl="0" w:tplc="AACCC9F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84"/>
    <w:rsid w:val="00026264"/>
    <w:rsid w:val="0003478E"/>
    <w:rsid w:val="000D7B39"/>
    <w:rsid w:val="0017160C"/>
    <w:rsid w:val="00173E6A"/>
    <w:rsid w:val="00180963"/>
    <w:rsid w:val="00207351"/>
    <w:rsid w:val="00281B13"/>
    <w:rsid w:val="00281FDC"/>
    <w:rsid w:val="00290E7C"/>
    <w:rsid w:val="003120CA"/>
    <w:rsid w:val="00342F93"/>
    <w:rsid w:val="003624E1"/>
    <w:rsid w:val="0037331C"/>
    <w:rsid w:val="003824F8"/>
    <w:rsid w:val="003A430B"/>
    <w:rsid w:val="003B4909"/>
    <w:rsid w:val="004306F6"/>
    <w:rsid w:val="0043430A"/>
    <w:rsid w:val="00443EFE"/>
    <w:rsid w:val="00457F84"/>
    <w:rsid w:val="0059140A"/>
    <w:rsid w:val="005B12C4"/>
    <w:rsid w:val="005B44F4"/>
    <w:rsid w:val="005C3DC9"/>
    <w:rsid w:val="005D024E"/>
    <w:rsid w:val="005D3C63"/>
    <w:rsid w:val="005E3C6C"/>
    <w:rsid w:val="005F5B2D"/>
    <w:rsid w:val="006359D6"/>
    <w:rsid w:val="006507C8"/>
    <w:rsid w:val="006875DF"/>
    <w:rsid w:val="006E1559"/>
    <w:rsid w:val="006F0BB6"/>
    <w:rsid w:val="006F1513"/>
    <w:rsid w:val="0071015B"/>
    <w:rsid w:val="007647DB"/>
    <w:rsid w:val="0077753B"/>
    <w:rsid w:val="007B5944"/>
    <w:rsid w:val="007D0C7B"/>
    <w:rsid w:val="007F0DB5"/>
    <w:rsid w:val="007F47FD"/>
    <w:rsid w:val="007F67DE"/>
    <w:rsid w:val="00825E2D"/>
    <w:rsid w:val="00826B63"/>
    <w:rsid w:val="008560B5"/>
    <w:rsid w:val="0089578F"/>
    <w:rsid w:val="008C2B4A"/>
    <w:rsid w:val="008D7A2F"/>
    <w:rsid w:val="008E6A0A"/>
    <w:rsid w:val="008F50D8"/>
    <w:rsid w:val="00924A7A"/>
    <w:rsid w:val="00936C6F"/>
    <w:rsid w:val="009855F2"/>
    <w:rsid w:val="009951C5"/>
    <w:rsid w:val="009A5A97"/>
    <w:rsid w:val="00A04990"/>
    <w:rsid w:val="00B03EA2"/>
    <w:rsid w:val="00B113A5"/>
    <w:rsid w:val="00B123C1"/>
    <w:rsid w:val="00B92BE5"/>
    <w:rsid w:val="00BB355A"/>
    <w:rsid w:val="00C21CAF"/>
    <w:rsid w:val="00C86076"/>
    <w:rsid w:val="00CB7F64"/>
    <w:rsid w:val="00D05737"/>
    <w:rsid w:val="00D34A7E"/>
    <w:rsid w:val="00D56AC2"/>
    <w:rsid w:val="00DC28A4"/>
    <w:rsid w:val="00DC4B69"/>
    <w:rsid w:val="00DD5F08"/>
    <w:rsid w:val="00DE1234"/>
    <w:rsid w:val="00E0659D"/>
    <w:rsid w:val="00E07200"/>
    <w:rsid w:val="00E82967"/>
    <w:rsid w:val="00EB3B1F"/>
    <w:rsid w:val="00ED3BD0"/>
    <w:rsid w:val="00EE67F8"/>
    <w:rsid w:val="00F12101"/>
    <w:rsid w:val="00F148D1"/>
    <w:rsid w:val="00F703AB"/>
    <w:rsid w:val="00FA0018"/>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072D7"/>
  <w15:chartTrackingRefBased/>
  <w15:docId w15:val="{ADA399FA-5A06-4284-B911-D588F447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C86076"/>
    <w:pPr>
      <w:autoSpaceDE w:val="0"/>
      <w:autoSpaceDN w:val="0"/>
      <w:adjustRightInd w:val="0"/>
      <w:spacing w:before="200" w:after="200" w:line="240" w:lineRule="auto"/>
      <w:jc w:val="center"/>
    </w:pPr>
    <w:rPr>
      <w:rFonts w:ascii="Times New Roman" w:eastAsia="Times New Roman" w:hAnsi="Times New Roman" w:cs="Times New Roman"/>
      <w:b/>
      <w:bCs/>
      <w:color w:val="000000"/>
      <w:sz w:val="28"/>
      <w:szCs w:val="28"/>
    </w:rPr>
  </w:style>
  <w:style w:type="paragraph" w:customStyle="1" w:styleId="N01X">
    <w:name w:val="N01X"/>
    <w:basedOn w:val="Normal"/>
    <w:uiPriority w:val="99"/>
    <w:rsid w:val="00C86076"/>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styleId="BalloonText">
    <w:name w:val="Balloon Text"/>
    <w:basedOn w:val="Normal"/>
    <w:link w:val="BalloonTextChar"/>
    <w:uiPriority w:val="99"/>
    <w:semiHidden/>
    <w:unhideWhenUsed/>
    <w:rsid w:val="000D7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705D-0CF6-424C-83D6-91DF5FD6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2154</Words>
  <Characters>13121</Characters>
  <Application>Microsoft Office Word</Application>
  <DocSecurity>0</DocSecurity>
  <Lines>282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Joličić</dc:creator>
  <cp:keywords> [SEC=BEZ OZNAKE TAJNOSTI]</cp:keywords>
  <dc:description/>
  <cp:lastModifiedBy>Ana Spaic</cp:lastModifiedBy>
  <cp:revision>3</cp:revision>
  <dcterms:created xsi:type="dcterms:W3CDTF">2025-12-01T12:28:00Z</dcterms:created>
  <dcterms:modified xsi:type="dcterms:W3CDTF">2025-12-01T13:38:00Z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8148D7CE54D54318899FB307771F5271</vt:lpwstr>
  </property>
  <property fmtid="{D5CDD505-2E9C-101B-9397-08002B2CF9AE}" pid="9" name="PM_ProtectiveMarkingValue_Footer">
    <vt:lpwstr>BEZ OZNAKE TAJNOSTI</vt:lpwstr>
  </property>
  <property fmtid="{D5CDD505-2E9C-101B-9397-08002B2CF9AE}" pid="10" name="PM_Originator_Hash_SHA1">
    <vt:lpwstr>25D4FD1293FB2BDE51F9D28EA7A0F938EF371C94</vt:lpwstr>
  </property>
  <property fmtid="{D5CDD505-2E9C-101B-9397-08002B2CF9AE}" pid="11" name="PM_OriginationTimeStamp">
    <vt:lpwstr>2025-12-01T13:19:00Z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E00C666BDCA8F3C7A1B369913D2FC0C8</vt:lpwstr>
  </property>
  <property fmtid="{D5CDD505-2E9C-101B-9397-08002B2CF9AE}" pid="20" name="PM_Hash_Salt">
    <vt:lpwstr>BB11717DC420C1F8D238E22901258AED</vt:lpwstr>
  </property>
  <property fmtid="{D5CDD505-2E9C-101B-9397-08002B2CF9AE}" pid="21" name="PM_Hash_SHA1">
    <vt:lpwstr>B0758BC28883CCC1BF12630F4EF9CF6FE0D3C8AC</vt:lpwstr>
  </property>
  <property fmtid="{D5CDD505-2E9C-101B-9397-08002B2CF9AE}" pid="22" name="PM_SecurityClassification_Prev">
    <vt:lpwstr>BEZ OZNAKE TAJNOSTI</vt:lpwstr>
  </property>
  <property fmtid="{D5CDD505-2E9C-101B-9397-08002B2CF9AE}" pid="23" name="PM_Qualifier_Prev">
    <vt:lpwstr/>
  </property>
</Properties>
</file>