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2F" w:rsidRPr="00DF269B" w:rsidRDefault="00A0302F">
      <w:pPr>
        <w:rPr>
          <w:noProof/>
          <w:lang w:val="sr-Latn-ME"/>
        </w:rPr>
      </w:pPr>
    </w:p>
    <w:tbl>
      <w:tblPr>
        <w:tblpPr w:leftFromText="180" w:rightFromText="180" w:bottomFromText="200" w:vertAnchor="page" w:horzAnchor="margin" w:tblpY="2536"/>
        <w:tblW w:w="94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5327"/>
      </w:tblGrid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IZVJEŠTAJ O SPROVEDENOJ ANALIZI PROCJENE UTICAJA PROPISA</w:t>
            </w:r>
          </w:p>
        </w:tc>
      </w:tr>
      <w:tr w:rsidR="00B23E19" w:rsidRPr="00DF269B" w:rsidTr="00A0302F">
        <w:trPr>
          <w:trHeight w:val="141"/>
        </w:trPr>
        <w:tc>
          <w:tcPr>
            <w:tcW w:w="4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PREDLAGAČ</w:t>
            </w:r>
          </w:p>
        </w:tc>
        <w:tc>
          <w:tcPr>
            <w:tcW w:w="53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>MINISTARSTVO PRAVDE</w:t>
            </w:r>
          </w:p>
        </w:tc>
      </w:tr>
      <w:tr w:rsidR="00B23E19" w:rsidRPr="00DF269B" w:rsidTr="00A0302F">
        <w:trPr>
          <w:trHeight w:val="141"/>
        </w:trPr>
        <w:tc>
          <w:tcPr>
            <w:tcW w:w="4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3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Pr="00DF269B" w:rsidRDefault="00881875" w:rsidP="008005BB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>Nacrt</w:t>
            </w:r>
            <w:bookmarkStart w:id="0" w:name="_GoBack"/>
            <w:bookmarkEnd w:id="0"/>
            <w:r w:rsidR="008005B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 xml:space="preserve"> z</w:t>
            </w:r>
            <w:r w:rsidR="00B23E19"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>akon</w:t>
            </w:r>
            <w:r w:rsidR="008005B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>a</w:t>
            </w:r>
            <w:r w:rsidR="00B23E19"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 xml:space="preserve"> o izmjenama i dopunama Zakona o </w:t>
            </w:r>
            <w:r w:rsidR="00C10AEB"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>sudovima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1. Definisanje problema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probleme treba da riješi predloženi akt?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su uzroci problema?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su posljedice problema?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77A02" w:rsidRPr="00DF269B" w:rsidRDefault="00677A02" w:rsidP="004D3E61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  <w:p w:rsidR="004D3E61" w:rsidRDefault="008005BB" w:rsidP="00414126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Donošenjem</w:t>
            </w:r>
            <w:r w:rsidR="00031037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Zakona o pravosudnoj saradnji u krivičnim stvarima sa državama članicama Evropske unije, ukazala se potreba za usaglašavanjem</w:t>
            </w:r>
            <w:r w:rsidR="005A7F42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odredbi Zakona o sudovi</w:t>
            </w:r>
            <w:r w:rsidR="00031037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ma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sa ovim zakonom</w:t>
            </w:r>
            <w:r w:rsidR="00031037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. Naime, </w:t>
            </w:r>
            <w:r w:rsidR="00C4155E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Zakonom o pravosudnoj saranji  u krivičnim stvarima sa državama članicama Evropske unije, između ostalog, propisana je i nadležnost sudova za prekršaje da podnose zahtjev za izdav</w:t>
            </w:r>
            <w:r w:rsidR="000842FB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anje evropskog istražnog naloga, </w:t>
            </w:r>
            <w:r w:rsidR="00414126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pa je s tim u vezi odredbe Zakona o sudovima, kojima je određena nadležnost sudova za prekršaje, potrebno uskladiti sa odredbama </w:t>
            </w:r>
            <w:r w:rsidR="003C17B5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navedenog propisa</w:t>
            </w:r>
            <w:r w:rsidR="001E5805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.</w:t>
            </w:r>
          </w:p>
          <w:p w:rsidR="009B2ECD" w:rsidRDefault="009B2ECD" w:rsidP="00414126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Bez izmjena i dopuna Zakona o sudovima </w:t>
            </w:r>
            <w:r w:rsidRPr="009B2ECD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(“status quo” opcija)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ne bi se moglo izvršiti usaglašavanje ovog propisa sa Z</w:t>
            </w:r>
            <w:r w:rsidRPr="009B2ECD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akon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om</w:t>
            </w:r>
            <w:r w:rsidRPr="009B2ECD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o pravosudnoj saradnji u krivičnim stvarima sa državama članicama Evropske unije</w:t>
            </w:r>
            <w:r w:rsidR="001E5805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, niti uslovi za njegovu punu primjenu.</w:t>
            </w:r>
          </w:p>
          <w:p w:rsidR="00414126" w:rsidRPr="00DF269B" w:rsidRDefault="00414126" w:rsidP="00414126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2. Ciljevi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ciljevi se postižu predloženim propisom?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677A02" w:rsidRPr="00DF269B" w:rsidRDefault="00677A02" w:rsidP="004F0D35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:rsidR="00077591" w:rsidRDefault="00E3691D" w:rsidP="000E5495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Predloženim </w:t>
            </w:r>
            <w:r w:rsidR="008118AC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zakonom</w:t>
            </w:r>
            <w:r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  <w:r w:rsidR="00754A16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dodaju se novi članovi kojima se</w:t>
            </w:r>
            <w:r w:rsidR="001F1B0C" w:rsidRPr="00DF269B">
              <w:rPr>
                <w:noProof/>
                <w:lang w:val="sr-Latn-ME"/>
              </w:rPr>
              <w:t xml:space="preserve"> </w:t>
            </w:r>
            <w:r w:rsidR="001F1B0C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omogućavanja da </w:t>
            </w:r>
            <w:r w:rsidR="00D726E2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Sud za prekršaje i Viši sud za prekršaje</w:t>
            </w:r>
            <w:r w:rsidR="001F1B0C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vrše i druge pos</w:t>
            </w:r>
            <w:r w:rsidR="00403361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love propisane posebnim zakonom, tačnije Zakonom o  pravosudnoj saradnji u krivičnim stvarima sa državama članicama Evropske unije.</w:t>
            </w:r>
            <w:r w:rsidR="00754A16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Takođe se vrši izmjena dvije odredbe</w:t>
            </w:r>
            <w:r w:rsidR="00997A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, </w:t>
            </w:r>
            <w:r w:rsidR="00754A16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radi </w:t>
            </w:r>
            <w:r w:rsidR="00754A16" w:rsidRPr="00997A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  <w:r w:rsidR="00997AE8" w:rsidRPr="00997A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promjene mjesne nadležnosti dva osnovna suda. </w:t>
            </w:r>
            <w:r w:rsidR="00997A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Na ovaj način d</w:t>
            </w:r>
            <w:r w:rsidR="00077591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oprinijeće se realizaciji obaveza </w:t>
            </w:r>
            <w:r w:rsidR="00077591" w:rsidRPr="00001F62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077591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iz  Programa pristupanja Crne Gore Evropskoj uniji 2019-2020 i </w:t>
            </w:r>
            <w:r w:rsidR="00077591" w:rsidRPr="00001F62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Programa rada </w:t>
            </w:r>
            <w:r w:rsidR="00077591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Vlade Crne Gore za 2019. </w:t>
            </w:r>
            <w:r w:rsidR="00AF62C9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g</w:t>
            </w:r>
            <w:r w:rsidR="00077591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odinu.</w:t>
            </w:r>
          </w:p>
          <w:p w:rsidR="00C41BF1" w:rsidRPr="00DF269B" w:rsidRDefault="00C41BF1" w:rsidP="000E5495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3. Opcije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Obrazložiti preferiranu opciju?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001F62" w:rsidRDefault="00001F62" w:rsidP="008118AC">
            <w:pPr>
              <w:spacing w:after="200"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  <w:p w:rsidR="00001F62" w:rsidRPr="00DF269B" w:rsidRDefault="00001F62" w:rsidP="00A15FB0">
            <w:pPr>
              <w:spacing w:after="200"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001F62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Obaveza donošenja ovog zakona proizilazi iz </w:t>
            </w:r>
            <w:r w:rsidR="00AF62C9" w:rsidRPr="00AF62C9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Programa pristupanja Crne Gore Evropskoj uniji 2019-2020 i Programa rada Vlade Crne Gore za 2019. godinu.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4. Analiza uticaja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 xml:space="preserve">Na koga će i kako će najvjerovatnije uticati rješenja u propisu - nabrojati pozitivne i </w:t>
            </w: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lastRenderedPageBreak/>
              <w:t>negativne uticaje, direktne i indirektne.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troškove će primjena propisa izazvati građanima i privredi (naročito malim i srednjim preduzećima)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pozitivne posljedice donošenja propisa opravdavaju troškove koje će on stvoriti,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se propisom podržava stvaranje novih privrednih subjekata na tržištu i tržišna konkurencija;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B23E19" w:rsidRPr="00DF269B" w:rsidTr="00A0302F">
        <w:trPr>
          <w:trHeight w:val="1122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8E72EF" w:rsidRPr="00DF269B" w:rsidRDefault="008E72EF" w:rsidP="008E72EF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:rsidR="00DF269B" w:rsidRDefault="00A740A9" w:rsidP="00DF269B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Direktni efekti predloženih izmjena i dopuna</w:t>
            </w:r>
            <w:r w:rsidR="00F04A95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odraziće se na rad sudova</w:t>
            </w:r>
            <w:r w:rsidR="004E03BC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. Naime, </w:t>
            </w:r>
            <w:r w:rsidR="00F9607B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predloženim dopunama </w:t>
            </w:r>
            <w:r w:rsidR="008E72EF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predviđeno </w:t>
            </w:r>
            <w:r w:rsidR="004E03BC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je </w:t>
            </w:r>
            <w:r w:rsidR="00DF269B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da Sud za prekršaje i Viši sud za prekršaje vrše i druge poslove propisane posebnim zakonom, tačnije Zakonom o pravosudnoj saradnji u krivičnim stvarima sa državama članicama Evropske unije. Takođe se vrši izmjena dvije odredbe radi realizacije mjere iz Srednjoročnog plana racionalizacije pravosudne mreže 2017-2019.</w:t>
            </w:r>
          </w:p>
          <w:p w:rsidR="00D0710F" w:rsidRDefault="00D0710F" w:rsidP="00DF269B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B23E19" w:rsidRDefault="00D0710F" w:rsidP="00D0710F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Donošenjem ovog zakona neće se stvoriti administrativna opterećenja i biznis barijere.</w:t>
            </w:r>
          </w:p>
          <w:p w:rsidR="000E3A04" w:rsidRPr="00DF269B" w:rsidRDefault="000E3A04" w:rsidP="00D0710F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5. Procjena fiskalnog uticaja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je obezbjeđenje finansijskih sredstava jednokratno, ili tokom određenog vremenskog perioda?  Obrazložiti;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implementacijom propisa proizilaze međunarodne finansijske obaveze? Obrazložiti;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je usvajanjem propisa predviđeno donošenje podzakonskih akata iz kojih će proisteći finansijske obaveze?;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će se implementacijom propisa ostvariti prihod za budžet Crne Gore?;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Obrazložiti metodologiju koja je korišćenja prilikom obračuna finansijskih izdataka/prihoda;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postojali problemi u preciznom obračunu finansijskih izdataka/prihoda? Obrazložiti;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postojale sugestije Ministarstva finansija na nacrt/predlog propisa?;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dobijene primjedbe implementirane u tekst propisa? Obrazložiti.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  <w:p w:rsid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Za implementaciju ovog zakona iz Budžeta nije potrebno obezbjeđivati dodatna finansijska sredstva.</w:t>
            </w:r>
          </w:p>
          <w:p w:rsid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Implementacijom propisa ne proizilaze međunarodne finansijske obaveze.</w:t>
            </w:r>
          </w:p>
          <w:p w:rsidR="00B23E19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Usvajanjem propisa nije predviđeno donošenje podzakonskih akata iz kojih će proisteći finansijske obaveze. Sprovođenjem ovog zako</w:t>
            </w:r>
            <w:r w:rsidR="001E05D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neće se ostvariti prihod za B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udžet Crne Gore.</w:t>
            </w:r>
          </w:p>
          <w:p w:rsidR="000E3A04" w:rsidRP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6. Konsultacije zainteresovanih strana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Naznačiti da li je korišćena eksterna ekspertiza i ako da, kako;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prihvaćeni, Obrazložiti</w:t>
            </w:r>
          </w:p>
        </w:tc>
      </w:tr>
      <w:tr w:rsidR="00B23E19" w:rsidRPr="00DF269B" w:rsidTr="00A0302F">
        <w:trPr>
          <w:trHeight w:val="42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23E19" w:rsidRPr="00DF269B" w:rsidRDefault="00B23E19" w:rsidP="004F0D35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</w:pPr>
          </w:p>
          <w:p w:rsidR="00851D80" w:rsidRPr="00851D80" w:rsidRDefault="00851D80" w:rsidP="00851D80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</w:pPr>
            <w:r w:rsidRPr="00851D80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U izradi propisa nije korišćena eksterna ekspertska podrška. Ministarstvo pravde formiralo je Radnu grupu za izradu Predloga zakona o izmjenama i dopunama Zakona 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o sudovima</w:t>
            </w:r>
            <w:r w:rsidRPr="00851D80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u čijem sastavu su pr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edstavnici Min</w:t>
            </w:r>
            <w:r w:rsidR="001E05D6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istarstva pravde, predstavnici sudstva i predstavnica NVO-a.</w:t>
            </w:r>
          </w:p>
          <w:p w:rsidR="00851D80" w:rsidRPr="00DF269B" w:rsidRDefault="00851D80" w:rsidP="002150A8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7: Monitoring i evaluacija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lastRenderedPageBreak/>
              <w:t>Koji su glavni indikatori prema kojima će se mjeriti ispunjenje ciljeva?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B23E19" w:rsidRPr="00DF269B" w:rsidTr="00A0302F">
        <w:trPr>
          <w:trHeight w:val="2590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23E19" w:rsidRPr="00DF269B" w:rsidRDefault="00B23E19" w:rsidP="004F0D35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  <w:p w:rsidR="00B23E19" w:rsidRPr="00DF269B" w:rsidRDefault="00B23E19" w:rsidP="004F0D35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Nema potencijalnih prepreka za implementaciju ovog </w:t>
            </w:r>
            <w:r w:rsidR="00AC1005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zakona</w:t>
            </w: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.</w:t>
            </w:r>
          </w:p>
          <w:p w:rsidR="001D6B64" w:rsidRPr="00DF269B" w:rsidRDefault="00B23E19" w:rsidP="00AC1005">
            <w:pPr>
              <w:spacing w:after="200"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Ministarstvo pravde je zaduženo za sprovođenje </w:t>
            </w:r>
            <w:r w:rsidR="007A5D62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monitoringa i evaluacije primjene </w:t>
            </w:r>
            <w:r w:rsidR="00AC1005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ovog zakona</w:t>
            </w: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.</w:t>
            </w:r>
          </w:p>
        </w:tc>
      </w:tr>
    </w:tbl>
    <w:p w:rsidR="00B23E19" w:rsidRPr="00DF269B" w:rsidRDefault="00B23E19" w:rsidP="00B23E19">
      <w:pPr>
        <w:rPr>
          <w:rFonts w:ascii="Arial" w:hAnsi="Arial" w:cs="Arial"/>
          <w:bCs/>
          <w:noProof/>
          <w:sz w:val="20"/>
          <w:szCs w:val="20"/>
          <w:lang w:val="sr-Latn-ME" w:eastAsia="en-GB"/>
        </w:rPr>
      </w:pPr>
    </w:p>
    <w:p w:rsidR="00B23E19" w:rsidRPr="00DF269B" w:rsidRDefault="00B23E19" w:rsidP="00B23E19">
      <w:pPr>
        <w:rPr>
          <w:rFonts w:ascii="Arial" w:hAnsi="Arial" w:cs="Arial"/>
          <w:bCs/>
          <w:noProof/>
          <w:sz w:val="20"/>
          <w:szCs w:val="20"/>
          <w:lang w:val="sr-Latn-ME" w:eastAsia="en-GB"/>
        </w:rPr>
      </w:pPr>
    </w:p>
    <w:p w:rsidR="00B23E19" w:rsidRPr="00DF269B" w:rsidRDefault="00B23E19" w:rsidP="00B23E19">
      <w:pPr>
        <w:rPr>
          <w:rFonts w:ascii="Arial" w:hAnsi="Arial" w:cs="Arial"/>
          <w:noProof/>
          <w:sz w:val="20"/>
          <w:szCs w:val="20"/>
          <w:lang w:val="sr-Latn-ME"/>
        </w:rPr>
      </w:pPr>
      <w:r w:rsidRPr="00DF269B">
        <w:rPr>
          <w:rFonts w:ascii="Arial" w:hAnsi="Arial" w:cs="Arial"/>
          <w:noProof/>
          <w:sz w:val="20"/>
          <w:szCs w:val="20"/>
          <w:lang w:val="sr-Latn-ME"/>
        </w:rPr>
        <w:t xml:space="preserve">Podgorica, </w:t>
      </w:r>
      <w:r w:rsidR="00D41D45" w:rsidRPr="00DF269B">
        <w:rPr>
          <w:rFonts w:ascii="Arial" w:hAnsi="Arial" w:cs="Arial"/>
          <w:noProof/>
          <w:sz w:val="20"/>
          <w:szCs w:val="20"/>
          <w:lang w:val="sr-Latn-ME"/>
        </w:rPr>
        <w:t>1</w:t>
      </w:r>
      <w:r w:rsidR="00B50994">
        <w:rPr>
          <w:rFonts w:ascii="Arial" w:hAnsi="Arial" w:cs="Arial"/>
          <w:noProof/>
          <w:sz w:val="20"/>
          <w:szCs w:val="20"/>
          <w:lang w:val="sr-Latn-ME"/>
        </w:rPr>
        <w:t>3</w:t>
      </w:r>
      <w:r w:rsidRPr="00DF269B">
        <w:rPr>
          <w:rFonts w:ascii="Arial" w:hAnsi="Arial" w:cs="Arial"/>
          <w:noProof/>
          <w:sz w:val="20"/>
          <w:szCs w:val="20"/>
          <w:lang w:val="sr-Latn-ME"/>
        </w:rPr>
        <w:t>.</w:t>
      </w:r>
      <w:r w:rsidR="00D41D45" w:rsidRPr="00DF269B">
        <w:rPr>
          <w:rFonts w:ascii="Arial" w:hAnsi="Arial" w:cs="Arial"/>
          <w:noProof/>
          <w:sz w:val="20"/>
          <w:szCs w:val="20"/>
          <w:lang w:val="sr-Latn-ME"/>
        </w:rPr>
        <w:t>05</w:t>
      </w:r>
      <w:r w:rsidRPr="00DF269B">
        <w:rPr>
          <w:rFonts w:ascii="Arial" w:hAnsi="Arial" w:cs="Arial"/>
          <w:noProof/>
          <w:sz w:val="20"/>
          <w:szCs w:val="20"/>
          <w:lang w:val="sr-Latn-ME"/>
        </w:rPr>
        <w:t>.2019.godine</w:t>
      </w:r>
    </w:p>
    <w:p w:rsidR="00B23E19" w:rsidRPr="00DF269B" w:rsidRDefault="00B23E19" w:rsidP="00B23E19">
      <w:pPr>
        <w:rPr>
          <w:rFonts w:ascii="Arial" w:eastAsiaTheme="minorHAnsi" w:hAnsi="Arial" w:cs="Arial"/>
          <w:b/>
          <w:noProof/>
          <w:sz w:val="20"/>
          <w:szCs w:val="20"/>
          <w:lang w:val="sr-Latn-ME"/>
        </w:rPr>
      </w:pPr>
      <w:r w:rsidRPr="00DF269B">
        <w:rPr>
          <w:rFonts w:ascii="Arial" w:hAnsi="Arial" w:cs="Arial"/>
          <w:noProof/>
          <w:sz w:val="20"/>
          <w:szCs w:val="20"/>
          <w:lang w:val="sr-Latn-ME"/>
        </w:rPr>
        <w:t xml:space="preserve">                                                                                                                        </w:t>
      </w:r>
      <w:r w:rsidRPr="00DF269B">
        <w:rPr>
          <w:rFonts w:ascii="Arial" w:hAnsi="Arial" w:cs="Arial"/>
          <w:b/>
          <w:noProof/>
          <w:sz w:val="20"/>
          <w:szCs w:val="20"/>
          <w:lang w:val="sr-Latn-ME"/>
        </w:rPr>
        <w:t>M I N I S T A R</w:t>
      </w:r>
    </w:p>
    <w:p w:rsidR="00B23E19" w:rsidRPr="00DF269B" w:rsidRDefault="00B23E19" w:rsidP="00B23E19">
      <w:pPr>
        <w:rPr>
          <w:rFonts w:ascii="Garamond" w:hAnsi="Garamond"/>
          <w:noProof/>
          <w:sz w:val="20"/>
          <w:szCs w:val="20"/>
          <w:lang w:val="sr-Latn-ME"/>
        </w:rPr>
      </w:pPr>
      <w:r w:rsidRPr="00DF269B">
        <w:rPr>
          <w:rFonts w:ascii="Arial" w:hAnsi="Arial" w:cs="Arial"/>
          <w:b/>
          <w:noProof/>
          <w:sz w:val="20"/>
          <w:szCs w:val="20"/>
          <w:lang w:val="sr-Latn-ME"/>
        </w:rPr>
        <w:t xml:space="preserve">                                                                                                                           Zoran Pažin          </w:t>
      </w:r>
    </w:p>
    <w:p w:rsidR="00B23E19" w:rsidRPr="00DF269B" w:rsidRDefault="00B23E19" w:rsidP="00B23E19">
      <w:pPr>
        <w:rPr>
          <w:rFonts w:asciiTheme="minorHAnsi" w:hAnsiTheme="minorHAnsi" w:cstheme="minorBidi"/>
          <w:noProof/>
          <w:sz w:val="20"/>
          <w:szCs w:val="20"/>
          <w:lang w:val="sr-Latn-ME"/>
        </w:rPr>
      </w:pPr>
    </w:p>
    <w:p w:rsidR="00B23E19" w:rsidRPr="00DF269B" w:rsidRDefault="00B23E19" w:rsidP="00B23E19">
      <w:pPr>
        <w:rPr>
          <w:noProof/>
          <w:sz w:val="20"/>
          <w:szCs w:val="20"/>
          <w:lang w:val="sr-Latn-ME"/>
        </w:rPr>
      </w:pPr>
    </w:p>
    <w:p w:rsidR="003E0622" w:rsidRPr="00DF269B" w:rsidRDefault="003E0622">
      <w:pPr>
        <w:rPr>
          <w:noProof/>
          <w:lang w:val="sr-Latn-ME"/>
        </w:rPr>
      </w:pPr>
    </w:p>
    <w:sectPr w:rsidR="003E0622" w:rsidRPr="00D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91EE8"/>
    <w:multiLevelType w:val="hybridMultilevel"/>
    <w:tmpl w:val="22241E88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92"/>
    <w:rsid w:val="00001F62"/>
    <w:rsid w:val="0000230D"/>
    <w:rsid w:val="00031037"/>
    <w:rsid w:val="00061B8C"/>
    <w:rsid w:val="00077591"/>
    <w:rsid w:val="000842FB"/>
    <w:rsid w:val="000B4027"/>
    <w:rsid w:val="000E1974"/>
    <w:rsid w:val="000E30FA"/>
    <w:rsid w:val="000E3A04"/>
    <w:rsid w:val="000E5495"/>
    <w:rsid w:val="000F0AD5"/>
    <w:rsid w:val="00110497"/>
    <w:rsid w:val="0015039D"/>
    <w:rsid w:val="00180FDF"/>
    <w:rsid w:val="00182DA4"/>
    <w:rsid w:val="001D6B64"/>
    <w:rsid w:val="001E05D6"/>
    <w:rsid w:val="001E5805"/>
    <w:rsid w:val="001F1B0C"/>
    <w:rsid w:val="00205327"/>
    <w:rsid w:val="00213342"/>
    <w:rsid w:val="002150A8"/>
    <w:rsid w:val="00233D98"/>
    <w:rsid w:val="00283031"/>
    <w:rsid w:val="002B4C7B"/>
    <w:rsid w:val="002D2336"/>
    <w:rsid w:val="002F579A"/>
    <w:rsid w:val="002F73B2"/>
    <w:rsid w:val="00361B2E"/>
    <w:rsid w:val="003C17B5"/>
    <w:rsid w:val="003E0622"/>
    <w:rsid w:val="00403361"/>
    <w:rsid w:val="00414126"/>
    <w:rsid w:val="004307AF"/>
    <w:rsid w:val="00431839"/>
    <w:rsid w:val="00435BF3"/>
    <w:rsid w:val="0046326E"/>
    <w:rsid w:val="0047563D"/>
    <w:rsid w:val="004A0690"/>
    <w:rsid w:val="004D3E61"/>
    <w:rsid w:val="004D693A"/>
    <w:rsid w:val="004E03BC"/>
    <w:rsid w:val="00553F5F"/>
    <w:rsid w:val="0056431B"/>
    <w:rsid w:val="005A7F42"/>
    <w:rsid w:val="005D39F4"/>
    <w:rsid w:val="006066C0"/>
    <w:rsid w:val="006465BE"/>
    <w:rsid w:val="00672A8B"/>
    <w:rsid w:val="00677A02"/>
    <w:rsid w:val="006E5A86"/>
    <w:rsid w:val="007047F7"/>
    <w:rsid w:val="00707AE5"/>
    <w:rsid w:val="007144D9"/>
    <w:rsid w:val="0073390A"/>
    <w:rsid w:val="00742667"/>
    <w:rsid w:val="00754A16"/>
    <w:rsid w:val="00762F8E"/>
    <w:rsid w:val="00777A9B"/>
    <w:rsid w:val="007A5D62"/>
    <w:rsid w:val="008005BB"/>
    <w:rsid w:val="00810A57"/>
    <w:rsid w:val="008118AC"/>
    <w:rsid w:val="00847455"/>
    <w:rsid w:val="008478C5"/>
    <w:rsid w:val="00851D80"/>
    <w:rsid w:val="00852C70"/>
    <w:rsid w:val="00881875"/>
    <w:rsid w:val="008C3D91"/>
    <w:rsid w:val="008D693B"/>
    <w:rsid w:val="008E72EF"/>
    <w:rsid w:val="0098340B"/>
    <w:rsid w:val="00997AE8"/>
    <w:rsid w:val="009B2ECD"/>
    <w:rsid w:val="009D4A87"/>
    <w:rsid w:val="009E261A"/>
    <w:rsid w:val="00A0302F"/>
    <w:rsid w:val="00A15FB0"/>
    <w:rsid w:val="00A2379C"/>
    <w:rsid w:val="00A51765"/>
    <w:rsid w:val="00A740A9"/>
    <w:rsid w:val="00A83BF8"/>
    <w:rsid w:val="00AC1005"/>
    <w:rsid w:val="00AF62C9"/>
    <w:rsid w:val="00B23E19"/>
    <w:rsid w:val="00B36A3A"/>
    <w:rsid w:val="00B3713F"/>
    <w:rsid w:val="00B50994"/>
    <w:rsid w:val="00B66C67"/>
    <w:rsid w:val="00B75FE0"/>
    <w:rsid w:val="00B85DA2"/>
    <w:rsid w:val="00BB1070"/>
    <w:rsid w:val="00BE5048"/>
    <w:rsid w:val="00BF01D1"/>
    <w:rsid w:val="00C10AEB"/>
    <w:rsid w:val="00C10E92"/>
    <w:rsid w:val="00C14323"/>
    <w:rsid w:val="00C4155E"/>
    <w:rsid w:val="00C41BF1"/>
    <w:rsid w:val="00C42EE1"/>
    <w:rsid w:val="00C546BA"/>
    <w:rsid w:val="00C62503"/>
    <w:rsid w:val="00C95999"/>
    <w:rsid w:val="00CB4353"/>
    <w:rsid w:val="00CE11AE"/>
    <w:rsid w:val="00D0710F"/>
    <w:rsid w:val="00D27DAC"/>
    <w:rsid w:val="00D41D45"/>
    <w:rsid w:val="00D6064A"/>
    <w:rsid w:val="00D726E2"/>
    <w:rsid w:val="00DE0993"/>
    <w:rsid w:val="00DF269B"/>
    <w:rsid w:val="00E13A5E"/>
    <w:rsid w:val="00E3691D"/>
    <w:rsid w:val="00E84D6F"/>
    <w:rsid w:val="00E86DCD"/>
    <w:rsid w:val="00F04A95"/>
    <w:rsid w:val="00F173D5"/>
    <w:rsid w:val="00F3285F"/>
    <w:rsid w:val="00F92D7A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E1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23E19"/>
    <w:pPr>
      <w:ind w:left="720"/>
      <w:jc w:val="both"/>
    </w:pPr>
    <w:rPr>
      <w:rFonts w:ascii="Garamond" w:hAnsi="Garamond"/>
      <w:bCs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E1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23E19"/>
    <w:pPr>
      <w:ind w:left="720"/>
      <w:jc w:val="both"/>
    </w:pPr>
    <w:rPr>
      <w:rFonts w:ascii="Garamond" w:hAnsi="Garamond"/>
      <w:bCs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Novakovic</dc:creator>
  <cp:lastModifiedBy>Mina Bošković</cp:lastModifiedBy>
  <cp:revision>8</cp:revision>
  <cp:lastPrinted>2019-02-05T14:53:00Z</cp:lastPrinted>
  <dcterms:created xsi:type="dcterms:W3CDTF">2019-05-10T11:22:00Z</dcterms:created>
  <dcterms:modified xsi:type="dcterms:W3CDTF">2019-05-13T07:17:00Z</dcterms:modified>
</cp:coreProperties>
</file>