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B7040" w:rsidRDefault="003B7040" w:rsidP="0091540F">
      <w:pPr>
        <w:rPr>
          <w:rFonts w:asciiTheme="majorHAnsi" w:hAnsiTheme="majorHAnsi"/>
          <w:b/>
          <w:sz w:val="28"/>
          <w:szCs w:val="24"/>
        </w:rPr>
      </w:pPr>
    </w:p>
    <w:p w:rsidR="003B7040" w:rsidRPr="0091540F" w:rsidRDefault="0091540F" w:rsidP="0091540F">
      <w:pPr>
        <w:jc w:val="center"/>
        <w:rPr>
          <w:rFonts w:ascii="Times New Roman" w:hAnsi="Times New Roman"/>
          <w:sz w:val="32"/>
          <w:szCs w:val="32"/>
        </w:rPr>
      </w:pPr>
      <w:r>
        <w:rPr>
          <w:noProof/>
          <w:lang w:val="en-GB" w:eastAsia="en-GB"/>
        </w:rPr>
        <w:drawing>
          <wp:inline distT="0" distB="0" distL="0" distR="0" wp14:anchorId="7DB2E038" wp14:editId="5250B6C2">
            <wp:extent cx="327660" cy="648335"/>
            <wp:effectExtent l="0" t="0" r="0" b="0"/>
            <wp:docPr id="676" name="Picture 676" descr="Description: Logo UND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Logo UNDP"/>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7660" cy="648335"/>
                    </a:xfrm>
                    <a:prstGeom prst="rect">
                      <a:avLst/>
                    </a:prstGeom>
                    <a:noFill/>
                    <a:ln>
                      <a:noFill/>
                    </a:ln>
                  </pic:spPr>
                </pic:pic>
              </a:graphicData>
            </a:graphic>
          </wp:inline>
        </w:drawing>
      </w:r>
      <w:r>
        <w:rPr>
          <w:rFonts w:ascii="Times New Roman" w:hAnsi="Times New Roman"/>
          <w:sz w:val="32"/>
          <w:szCs w:val="32"/>
        </w:rPr>
        <w:t xml:space="preserve">                               </w:t>
      </w:r>
      <w:r>
        <w:rPr>
          <w:noProof/>
          <w:lang w:val="en-GB" w:eastAsia="en-GB"/>
        </w:rPr>
        <w:drawing>
          <wp:inline distT="0" distB="0" distL="0" distR="0" wp14:anchorId="7D801866" wp14:editId="3634FEC9">
            <wp:extent cx="621030" cy="641350"/>
            <wp:effectExtent l="0" t="0" r="0" b="6350"/>
            <wp:docPr id="679" name="Picture 679" descr="Description: home">
              <a:hlinkClick xmlns:a="http://schemas.openxmlformats.org/drawingml/2006/main" r:id="rId10" tooltip="Home"/>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image" descr="Description: home">
                      <a:hlinkClick r:id="rId10" tooltip="Home"/>
                    </pic:cNvPr>
                    <pic:cNvPicPr>
                      <a:picLocks noChangeAspect="1" noChangeArrowheads="1"/>
                    </pic:cNvPicPr>
                  </pic:nvPicPr>
                  <pic:blipFill>
                    <a:blip r:embed="rId11">
                      <a:extLst>
                        <a:ext uri="{28A0092B-C50C-407E-A947-70E740481C1C}">
                          <a14:useLocalDpi xmlns:a14="http://schemas.microsoft.com/office/drawing/2010/main" val="0"/>
                        </a:ext>
                      </a:extLst>
                    </a:blip>
                    <a:srcRect t="3999" r="80162" b="13600"/>
                    <a:stretch>
                      <a:fillRect/>
                    </a:stretch>
                  </pic:blipFill>
                  <pic:spPr bwMode="auto">
                    <a:xfrm>
                      <a:off x="0" y="0"/>
                      <a:ext cx="621030" cy="641350"/>
                    </a:xfrm>
                    <a:prstGeom prst="rect">
                      <a:avLst/>
                    </a:prstGeom>
                    <a:noFill/>
                    <a:ln>
                      <a:noFill/>
                    </a:ln>
                  </pic:spPr>
                </pic:pic>
              </a:graphicData>
            </a:graphic>
          </wp:inline>
        </w:drawing>
      </w:r>
      <w:r>
        <w:rPr>
          <w:rFonts w:ascii="Times New Roman" w:hAnsi="Times New Roman"/>
          <w:sz w:val="32"/>
          <w:szCs w:val="32"/>
        </w:rPr>
        <w:t xml:space="preserve">                    </w:t>
      </w:r>
      <w:r>
        <w:rPr>
          <w:noProof/>
          <w:lang w:val="en-GB" w:eastAsia="en-GB"/>
        </w:rPr>
        <w:drawing>
          <wp:inline distT="0" distB="0" distL="0" distR="0" wp14:anchorId="2A1F36EB" wp14:editId="0A8A9D4E">
            <wp:extent cx="914400" cy="464185"/>
            <wp:effectExtent l="0" t="0" r="0" b="0"/>
            <wp:docPr id="680" name="Picture 680" descr="Description: Image of National Fl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Image of National Fla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14400" cy="464185"/>
                    </a:xfrm>
                    <a:prstGeom prst="rect">
                      <a:avLst/>
                    </a:prstGeom>
                    <a:noFill/>
                    <a:ln>
                      <a:noFill/>
                    </a:ln>
                  </pic:spPr>
                </pic:pic>
              </a:graphicData>
            </a:graphic>
          </wp:inline>
        </w:drawing>
      </w:r>
      <w:r>
        <w:rPr>
          <w:rFonts w:ascii="Times New Roman" w:hAnsi="Times New Roman"/>
          <w:sz w:val="32"/>
          <w:szCs w:val="32"/>
        </w:rPr>
        <w:t xml:space="preserve">                 </w:t>
      </w:r>
    </w:p>
    <w:p w:rsidR="003B7040" w:rsidRDefault="003B7040" w:rsidP="003B7040">
      <w:pPr>
        <w:jc w:val="center"/>
        <w:rPr>
          <w:rFonts w:asciiTheme="majorHAnsi" w:hAnsiTheme="majorHAnsi"/>
          <w:b/>
          <w:sz w:val="28"/>
          <w:szCs w:val="24"/>
        </w:rPr>
      </w:pPr>
    </w:p>
    <w:p w:rsidR="003B7040" w:rsidRDefault="003B7040" w:rsidP="003B7040">
      <w:pPr>
        <w:jc w:val="center"/>
        <w:rPr>
          <w:rFonts w:asciiTheme="majorHAnsi" w:hAnsiTheme="majorHAnsi"/>
          <w:b/>
          <w:sz w:val="28"/>
          <w:szCs w:val="24"/>
        </w:rPr>
      </w:pPr>
    </w:p>
    <w:p w:rsidR="003B7040" w:rsidRDefault="003B7040" w:rsidP="003B7040">
      <w:pPr>
        <w:jc w:val="center"/>
        <w:rPr>
          <w:rFonts w:cstheme="minorHAnsi"/>
          <w:b/>
          <w:sz w:val="28"/>
          <w:szCs w:val="24"/>
        </w:rPr>
      </w:pPr>
    </w:p>
    <w:p w:rsidR="0091540F" w:rsidRDefault="0091540F" w:rsidP="003B7040">
      <w:pPr>
        <w:jc w:val="center"/>
        <w:rPr>
          <w:rFonts w:cstheme="minorHAnsi"/>
          <w:b/>
          <w:sz w:val="28"/>
          <w:szCs w:val="24"/>
        </w:rPr>
      </w:pPr>
    </w:p>
    <w:p w:rsidR="0091540F" w:rsidRPr="0091540F" w:rsidRDefault="0091540F" w:rsidP="003B7040">
      <w:pPr>
        <w:jc w:val="center"/>
        <w:rPr>
          <w:rFonts w:cstheme="minorHAnsi"/>
          <w:b/>
          <w:sz w:val="28"/>
          <w:szCs w:val="24"/>
        </w:rPr>
      </w:pPr>
    </w:p>
    <w:p w:rsidR="003B7040" w:rsidRPr="0091540F" w:rsidRDefault="003B7040" w:rsidP="003B7040">
      <w:pPr>
        <w:jc w:val="center"/>
        <w:rPr>
          <w:rFonts w:cstheme="minorHAnsi"/>
          <w:b/>
          <w:sz w:val="28"/>
          <w:szCs w:val="24"/>
        </w:rPr>
      </w:pPr>
      <w:r w:rsidRPr="0091540F">
        <w:rPr>
          <w:rFonts w:cstheme="minorHAnsi"/>
          <w:b/>
          <w:sz w:val="28"/>
          <w:szCs w:val="24"/>
        </w:rPr>
        <w:t xml:space="preserve">DRUGA </w:t>
      </w:r>
      <w:r w:rsidR="0091540F">
        <w:rPr>
          <w:rFonts w:cstheme="minorHAnsi"/>
          <w:b/>
          <w:sz w:val="28"/>
          <w:szCs w:val="24"/>
        </w:rPr>
        <w:t xml:space="preserve">NACIONALNA </w:t>
      </w:r>
      <w:r w:rsidRPr="0091540F">
        <w:rPr>
          <w:rFonts w:cstheme="minorHAnsi"/>
          <w:b/>
          <w:sz w:val="28"/>
          <w:szCs w:val="24"/>
        </w:rPr>
        <w:t>STRATEGIJA BIODIVERZITETA</w:t>
      </w:r>
    </w:p>
    <w:p w:rsidR="003B7040" w:rsidRPr="0091540F" w:rsidRDefault="0031711E" w:rsidP="003B7040">
      <w:pPr>
        <w:jc w:val="center"/>
        <w:rPr>
          <w:rFonts w:cstheme="minorHAnsi"/>
          <w:b/>
          <w:sz w:val="28"/>
          <w:szCs w:val="24"/>
        </w:rPr>
      </w:pPr>
      <w:r>
        <w:rPr>
          <w:rFonts w:cstheme="minorHAnsi"/>
          <w:b/>
          <w:sz w:val="28"/>
          <w:szCs w:val="24"/>
        </w:rPr>
        <w:t xml:space="preserve"> SA AKCIONIM PLANOM (2016</w:t>
      </w:r>
      <w:r w:rsidR="003B7040" w:rsidRPr="0091540F">
        <w:rPr>
          <w:rFonts w:cstheme="minorHAnsi"/>
          <w:b/>
          <w:sz w:val="28"/>
          <w:szCs w:val="24"/>
        </w:rPr>
        <w:t>-2020)</w:t>
      </w:r>
    </w:p>
    <w:p w:rsidR="003B7040" w:rsidRPr="0091540F" w:rsidRDefault="0095637B" w:rsidP="003B7040">
      <w:pPr>
        <w:jc w:val="center"/>
        <w:rPr>
          <w:rFonts w:cstheme="minorHAnsi"/>
          <w:b/>
          <w:sz w:val="28"/>
          <w:szCs w:val="24"/>
        </w:rPr>
      </w:pPr>
      <w:r w:rsidRPr="0091540F">
        <w:rPr>
          <w:rFonts w:cstheme="minorHAnsi"/>
          <w:b/>
          <w:sz w:val="28"/>
          <w:szCs w:val="24"/>
        </w:rPr>
        <w:t>-</w:t>
      </w:r>
      <w:r w:rsidR="003B7040" w:rsidRPr="0091540F">
        <w:rPr>
          <w:rFonts w:cstheme="minorHAnsi"/>
          <w:b/>
          <w:sz w:val="28"/>
          <w:szCs w:val="24"/>
        </w:rPr>
        <w:t xml:space="preserve">NACRT </w:t>
      </w:r>
      <w:r w:rsidR="0091540F" w:rsidRPr="0091540F">
        <w:rPr>
          <w:rFonts w:cstheme="minorHAnsi"/>
          <w:b/>
          <w:sz w:val="28"/>
          <w:szCs w:val="24"/>
        </w:rPr>
        <w:t>–</w:t>
      </w:r>
    </w:p>
    <w:p w:rsidR="0091540F" w:rsidRPr="0091540F" w:rsidRDefault="0091540F" w:rsidP="003B7040">
      <w:pPr>
        <w:jc w:val="center"/>
        <w:rPr>
          <w:rFonts w:cstheme="minorHAnsi"/>
          <w:b/>
          <w:sz w:val="28"/>
          <w:szCs w:val="24"/>
        </w:rPr>
      </w:pPr>
    </w:p>
    <w:p w:rsidR="0091540F" w:rsidRPr="0091540F" w:rsidRDefault="0091540F" w:rsidP="003B7040">
      <w:pPr>
        <w:jc w:val="center"/>
        <w:rPr>
          <w:rFonts w:cstheme="minorHAnsi"/>
          <w:b/>
          <w:sz w:val="28"/>
          <w:szCs w:val="24"/>
        </w:rPr>
      </w:pPr>
    </w:p>
    <w:p w:rsidR="0091540F" w:rsidRDefault="0091540F" w:rsidP="003B7040">
      <w:pPr>
        <w:jc w:val="center"/>
        <w:rPr>
          <w:rFonts w:cstheme="minorHAnsi"/>
          <w:b/>
          <w:sz w:val="28"/>
          <w:szCs w:val="24"/>
        </w:rPr>
      </w:pPr>
    </w:p>
    <w:p w:rsidR="0091540F" w:rsidRDefault="0091540F" w:rsidP="003B7040">
      <w:pPr>
        <w:jc w:val="center"/>
        <w:rPr>
          <w:rFonts w:cstheme="minorHAnsi"/>
          <w:b/>
          <w:sz w:val="28"/>
          <w:szCs w:val="24"/>
        </w:rPr>
      </w:pPr>
    </w:p>
    <w:p w:rsidR="0091540F" w:rsidRDefault="0091540F" w:rsidP="003B7040">
      <w:pPr>
        <w:jc w:val="center"/>
        <w:rPr>
          <w:rFonts w:cstheme="minorHAnsi"/>
          <w:b/>
          <w:sz w:val="28"/>
          <w:szCs w:val="24"/>
        </w:rPr>
      </w:pPr>
    </w:p>
    <w:p w:rsidR="0091540F" w:rsidRDefault="0091540F" w:rsidP="003B7040">
      <w:pPr>
        <w:jc w:val="center"/>
        <w:rPr>
          <w:rFonts w:cstheme="minorHAnsi"/>
          <w:b/>
          <w:sz w:val="28"/>
          <w:szCs w:val="24"/>
        </w:rPr>
      </w:pPr>
    </w:p>
    <w:p w:rsidR="0091540F" w:rsidRPr="0091540F" w:rsidRDefault="0091540F" w:rsidP="0091540F">
      <w:pPr>
        <w:rPr>
          <w:rFonts w:cstheme="minorHAnsi"/>
          <w:b/>
          <w:sz w:val="28"/>
          <w:szCs w:val="24"/>
        </w:rPr>
      </w:pPr>
    </w:p>
    <w:p w:rsidR="0091540F" w:rsidRDefault="0091540F" w:rsidP="003B7040">
      <w:pPr>
        <w:jc w:val="center"/>
        <w:rPr>
          <w:rFonts w:cstheme="minorHAnsi"/>
          <w:b/>
          <w:sz w:val="28"/>
          <w:szCs w:val="24"/>
        </w:rPr>
      </w:pPr>
    </w:p>
    <w:p w:rsidR="0091540F" w:rsidRDefault="007A6F21" w:rsidP="003B7040">
      <w:pPr>
        <w:jc w:val="center"/>
        <w:rPr>
          <w:rFonts w:cstheme="minorHAnsi"/>
          <w:b/>
          <w:sz w:val="28"/>
          <w:szCs w:val="24"/>
        </w:rPr>
      </w:pPr>
      <w:r>
        <w:rPr>
          <w:rFonts w:cstheme="minorHAnsi"/>
          <w:b/>
          <w:sz w:val="28"/>
          <w:szCs w:val="24"/>
        </w:rPr>
        <w:t>Jul,2015</w:t>
      </w:r>
    </w:p>
    <w:p w:rsidR="003B7040" w:rsidRPr="0091540F" w:rsidRDefault="0091540F">
      <w:pPr>
        <w:rPr>
          <w:rFonts w:cstheme="minorHAnsi"/>
          <w:b/>
          <w:sz w:val="28"/>
          <w:szCs w:val="24"/>
        </w:rPr>
      </w:pPr>
      <w:r>
        <w:rPr>
          <w:rFonts w:cstheme="minorHAnsi"/>
          <w:b/>
          <w:sz w:val="28"/>
          <w:szCs w:val="24"/>
        </w:rPr>
        <w:br w:type="page"/>
      </w:r>
    </w:p>
    <w:p w:rsidR="002124E5" w:rsidRDefault="002124E5" w:rsidP="0091540F">
      <w:pPr>
        <w:rPr>
          <w:rFonts w:asciiTheme="majorHAnsi" w:hAnsiTheme="majorHAnsi"/>
          <w:b/>
          <w:sz w:val="14"/>
          <w:szCs w:val="24"/>
        </w:rPr>
      </w:pPr>
    </w:p>
    <w:p w:rsidR="0091540F" w:rsidRDefault="0091540F" w:rsidP="0091540F">
      <w:pPr>
        <w:rPr>
          <w:rFonts w:asciiTheme="majorHAnsi" w:hAnsiTheme="majorHAnsi"/>
          <w:b/>
          <w:sz w:val="14"/>
          <w:szCs w:val="24"/>
        </w:rPr>
      </w:pPr>
    </w:p>
    <w:p w:rsidR="00906300" w:rsidRPr="0091540F" w:rsidRDefault="00E73E16" w:rsidP="00E73E16">
      <w:pPr>
        <w:rPr>
          <w:rFonts w:asciiTheme="majorHAnsi" w:hAnsiTheme="majorHAnsi"/>
          <w:b/>
        </w:rPr>
      </w:pPr>
      <w:r>
        <w:rPr>
          <w:rFonts w:asciiTheme="majorHAnsi" w:hAnsiTheme="majorHAnsi"/>
          <w:b/>
        </w:rPr>
        <w:t>Osnovne informacije</w:t>
      </w:r>
      <w:r w:rsidR="0091540F">
        <w:rPr>
          <w:rFonts w:asciiTheme="majorHAnsi" w:hAnsiTheme="majorHAnsi"/>
          <w:b/>
        </w:rPr>
        <w:t>:</w:t>
      </w:r>
    </w:p>
    <w:p w:rsidR="00906300" w:rsidRDefault="00E73E16" w:rsidP="00E73E16">
      <w:pPr>
        <w:ind w:left="2160" w:hanging="2160"/>
        <w:rPr>
          <w:rFonts w:asciiTheme="majorHAnsi" w:hAnsiTheme="majorHAnsi"/>
        </w:rPr>
      </w:pPr>
      <w:r>
        <w:rPr>
          <w:rFonts w:asciiTheme="majorHAnsi" w:hAnsiTheme="majorHAnsi"/>
          <w:b/>
        </w:rPr>
        <w:t>Naziv projekta</w:t>
      </w:r>
      <w:r w:rsidR="00906300" w:rsidRPr="0091540F">
        <w:rPr>
          <w:rFonts w:asciiTheme="majorHAnsi" w:hAnsiTheme="majorHAnsi"/>
          <w:b/>
        </w:rPr>
        <w:t xml:space="preserve">: </w:t>
      </w:r>
      <w:r w:rsidR="00BE3026">
        <w:rPr>
          <w:rFonts w:asciiTheme="majorHAnsi" w:hAnsiTheme="majorHAnsi"/>
          <w:b/>
        </w:rPr>
        <w:tab/>
      </w:r>
      <w:r w:rsidR="00955724" w:rsidRPr="0091540F">
        <w:rPr>
          <w:rFonts w:asciiTheme="majorHAnsi" w:hAnsiTheme="majorHAnsi"/>
        </w:rPr>
        <w:t>GEF/UNDP PIMS 5024: National Biodiversity Planning to Support the Implementation of the CBD 2011-2020 Strategic Plan in Montenegro</w:t>
      </w:r>
    </w:p>
    <w:p w:rsidR="0091540F" w:rsidRDefault="0091540F" w:rsidP="003B7040">
      <w:pPr>
        <w:jc w:val="center"/>
        <w:rPr>
          <w:rFonts w:asciiTheme="majorHAnsi" w:hAnsiTheme="majorHAnsi"/>
        </w:rPr>
      </w:pPr>
    </w:p>
    <w:p w:rsidR="0091540F" w:rsidRPr="0091540F" w:rsidRDefault="0091540F" w:rsidP="003B7040">
      <w:pPr>
        <w:jc w:val="center"/>
        <w:rPr>
          <w:rFonts w:asciiTheme="majorHAnsi" w:hAnsiTheme="majorHAnsi"/>
          <w:b/>
        </w:rPr>
      </w:pPr>
    </w:p>
    <w:p w:rsidR="00257AB1" w:rsidRPr="0091540F" w:rsidRDefault="00257AB1" w:rsidP="0091540F">
      <w:pPr>
        <w:spacing w:after="0"/>
        <w:rPr>
          <w:rFonts w:asciiTheme="majorHAnsi" w:hAnsiTheme="majorHAnsi"/>
        </w:rPr>
      </w:pPr>
      <w:r w:rsidRPr="0091540F">
        <w:rPr>
          <w:rFonts w:asciiTheme="majorHAnsi" w:hAnsiTheme="majorHAnsi"/>
          <w:b/>
        </w:rPr>
        <w:t xml:space="preserve">GEF </w:t>
      </w:r>
      <w:r w:rsidR="00E938B3">
        <w:rPr>
          <w:rFonts w:asciiTheme="majorHAnsi" w:hAnsiTheme="majorHAnsi"/>
          <w:b/>
        </w:rPr>
        <w:t>Implementaciona agencija</w:t>
      </w:r>
      <w:r w:rsidRPr="0091540F">
        <w:rPr>
          <w:rFonts w:asciiTheme="majorHAnsi" w:hAnsiTheme="majorHAnsi"/>
          <w:b/>
        </w:rPr>
        <w:t>:</w:t>
      </w:r>
      <w:r w:rsidR="00E938B3">
        <w:rPr>
          <w:rFonts w:asciiTheme="majorHAnsi" w:hAnsiTheme="majorHAnsi"/>
          <w:b/>
        </w:rPr>
        <w:tab/>
      </w:r>
      <w:r w:rsidR="00E73E16">
        <w:rPr>
          <w:rFonts w:asciiTheme="majorHAnsi" w:hAnsiTheme="majorHAnsi"/>
          <w:b/>
        </w:rPr>
        <w:t>Program Ujedinjenih Nacija za razvoj (UNDP)</w:t>
      </w:r>
    </w:p>
    <w:p w:rsidR="00257AB1" w:rsidRPr="0091540F" w:rsidRDefault="00257AB1" w:rsidP="00E938B3">
      <w:pPr>
        <w:spacing w:after="0"/>
        <w:ind w:left="3600" w:hanging="3600"/>
        <w:rPr>
          <w:rFonts w:asciiTheme="majorHAnsi" w:hAnsiTheme="majorHAnsi"/>
        </w:rPr>
      </w:pPr>
      <w:r w:rsidRPr="0091540F">
        <w:rPr>
          <w:rFonts w:asciiTheme="majorHAnsi" w:hAnsiTheme="majorHAnsi"/>
          <w:b/>
        </w:rPr>
        <w:t>GEF  political Focal point:</w:t>
      </w:r>
      <w:r w:rsidRPr="0091540F">
        <w:rPr>
          <w:rFonts w:asciiTheme="majorHAnsi" w:hAnsiTheme="majorHAnsi"/>
        </w:rPr>
        <w:t xml:space="preserve"> </w:t>
      </w:r>
      <w:r w:rsidR="0091540F">
        <w:rPr>
          <w:rFonts w:asciiTheme="majorHAnsi" w:hAnsiTheme="majorHAnsi"/>
        </w:rPr>
        <w:tab/>
      </w:r>
      <w:r w:rsidR="00E938B3">
        <w:rPr>
          <w:rFonts w:asciiTheme="majorHAnsi" w:hAnsiTheme="majorHAnsi"/>
          <w:b/>
        </w:rPr>
        <w:t>NJ</w:t>
      </w:r>
      <w:r w:rsidRPr="0091540F">
        <w:rPr>
          <w:rFonts w:asciiTheme="majorHAnsi" w:hAnsiTheme="majorHAnsi"/>
          <w:b/>
        </w:rPr>
        <w:t>.</w:t>
      </w:r>
      <w:r w:rsidR="00E938B3">
        <w:rPr>
          <w:rFonts w:asciiTheme="majorHAnsi" w:hAnsiTheme="majorHAnsi"/>
          <w:b/>
        </w:rPr>
        <w:t>E.</w:t>
      </w:r>
      <w:r w:rsidRPr="0091540F">
        <w:rPr>
          <w:rFonts w:asciiTheme="majorHAnsi" w:hAnsiTheme="majorHAnsi"/>
          <w:b/>
        </w:rPr>
        <w:t xml:space="preserve"> Branimir Gvozdenović</w:t>
      </w:r>
      <w:r w:rsidRPr="0091540F">
        <w:rPr>
          <w:rFonts w:asciiTheme="majorHAnsi" w:hAnsiTheme="majorHAnsi"/>
        </w:rPr>
        <w:t xml:space="preserve">, </w:t>
      </w:r>
      <w:r w:rsidR="00E938B3">
        <w:rPr>
          <w:rFonts w:asciiTheme="majorHAnsi" w:hAnsiTheme="majorHAnsi"/>
        </w:rPr>
        <w:t>Minsitarstvo održivog razvoja i turizma</w:t>
      </w:r>
    </w:p>
    <w:p w:rsidR="00257AB1" w:rsidRDefault="00257AB1" w:rsidP="0091540F">
      <w:pPr>
        <w:spacing w:after="0"/>
        <w:rPr>
          <w:rFonts w:asciiTheme="majorHAnsi" w:hAnsiTheme="majorHAnsi"/>
        </w:rPr>
      </w:pPr>
      <w:r w:rsidRPr="0091540F">
        <w:rPr>
          <w:rFonts w:asciiTheme="majorHAnsi" w:hAnsiTheme="majorHAnsi"/>
          <w:b/>
        </w:rPr>
        <w:t>CBD Focal Point:</w:t>
      </w:r>
      <w:r w:rsidR="0091540F">
        <w:rPr>
          <w:rFonts w:asciiTheme="majorHAnsi" w:hAnsiTheme="majorHAnsi"/>
          <w:b/>
        </w:rPr>
        <w:tab/>
      </w:r>
      <w:r w:rsidR="0091540F">
        <w:rPr>
          <w:rFonts w:asciiTheme="majorHAnsi" w:hAnsiTheme="majorHAnsi"/>
          <w:b/>
        </w:rPr>
        <w:tab/>
      </w:r>
      <w:r w:rsidR="00E938B3">
        <w:rPr>
          <w:rFonts w:asciiTheme="majorHAnsi" w:hAnsiTheme="majorHAnsi"/>
          <w:b/>
        </w:rPr>
        <w:tab/>
      </w:r>
      <w:r w:rsidRPr="0091540F">
        <w:rPr>
          <w:rFonts w:asciiTheme="majorHAnsi" w:hAnsiTheme="majorHAnsi"/>
          <w:b/>
        </w:rPr>
        <w:t>Ana Pavićević, PhD</w:t>
      </w:r>
      <w:r w:rsidRPr="0091540F">
        <w:rPr>
          <w:rFonts w:asciiTheme="majorHAnsi" w:hAnsiTheme="majorHAnsi"/>
        </w:rPr>
        <w:t xml:space="preserve">, </w:t>
      </w:r>
      <w:r w:rsidR="00E938B3">
        <w:rPr>
          <w:rFonts w:asciiTheme="majorHAnsi" w:hAnsiTheme="majorHAnsi"/>
        </w:rPr>
        <w:t>Ministarstvo održivog razvoja i turizma</w:t>
      </w:r>
    </w:p>
    <w:p w:rsidR="0039194A" w:rsidRPr="0091540F" w:rsidRDefault="0039194A" w:rsidP="0091540F">
      <w:pPr>
        <w:spacing w:after="0"/>
        <w:rPr>
          <w:rFonts w:asciiTheme="majorHAnsi" w:hAnsiTheme="majorHAnsi"/>
        </w:rPr>
      </w:pPr>
    </w:p>
    <w:p w:rsidR="00257AB1" w:rsidRDefault="009252AD" w:rsidP="0091540F">
      <w:pPr>
        <w:spacing w:after="0"/>
        <w:rPr>
          <w:rFonts w:asciiTheme="majorHAnsi" w:hAnsiTheme="majorHAnsi"/>
          <w:b/>
        </w:rPr>
      </w:pPr>
      <w:r>
        <w:rPr>
          <w:rFonts w:asciiTheme="majorHAnsi" w:hAnsiTheme="majorHAnsi"/>
          <w:b/>
        </w:rPr>
        <w:t>Autori i saradnici</w:t>
      </w:r>
      <w:r w:rsidR="00257AB1" w:rsidRPr="0091540F">
        <w:rPr>
          <w:rFonts w:asciiTheme="majorHAnsi" w:hAnsiTheme="majorHAnsi"/>
          <w:b/>
        </w:rPr>
        <w:t>:</w:t>
      </w:r>
    </w:p>
    <w:p w:rsidR="0091540F" w:rsidRDefault="0091540F" w:rsidP="0091540F">
      <w:pPr>
        <w:spacing w:after="0"/>
        <w:rPr>
          <w:rFonts w:asciiTheme="majorHAnsi" w:hAnsiTheme="majorHAnsi"/>
          <w:b/>
        </w:rPr>
      </w:pPr>
    </w:p>
    <w:p w:rsidR="00955724" w:rsidRPr="0091540F" w:rsidRDefault="002E24AA" w:rsidP="0091540F">
      <w:pPr>
        <w:rPr>
          <w:rFonts w:asciiTheme="majorHAnsi" w:hAnsiTheme="majorHAnsi"/>
          <w:i/>
        </w:rPr>
      </w:pPr>
      <w:r>
        <w:rPr>
          <w:rFonts w:asciiTheme="majorHAnsi" w:hAnsiTheme="majorHAnsi"/>
          <w:i/>
        </w:rPr>
        <w:t xml:space="preserve">Za </w:t>
      </w:r>
      <w:r w:rsidR="00955724" w:rsidRPr="0091540F">
        <w:rPr>
          <w:rFonts w:asciiTheme="majorHAnsi" w:hAnsiTheme="majorHAnsi"/>
          <w:i/>
        </w:rPr>
        <w:t>UNDP Montnegro</w:t>
      </w:r>
      <w:r w:rsidR="002124E5" w:rsidRPr="0091540F">
        <w:rPr>
          <w:rFonts w:asciiTheme="majorHAnsi" w:hAnsiTheme="majorHAnsi"/>
          <w:i/>
        </w:rPr>
        <w:t>/MORT</w:t>
      </w:r>
      <w:r w:rsidR="00955724" w:rsidRPr="0091540F">
        <w:rPr>
          <w:rFonts w:asciiTheme="majorHAnsi" w:hAnsiTheme="majorHAnsi"/>
          <w:i/>
        </w:rPr>
        <w:t>:</w:t>
      </w:r>
    </w:p>
    <w:p w:rsidR="002E24AA" w:rsidRDefault="002E24AA" w:rsidP="0091540F">
      <w:pPr>
        <w:rPr>
          <w:rFonts w:asciiTheme="majorHAnsi" w:hAnsiTheme="majorHAnsi"/>
        </w:rPr>
      </w:pPr>
      <w:r>
        <w:rPr>
          <w:rFonts w:asciiTheme="majorHAnsi" w:hAnsiTheme="majorHAnsi"/>
        </w:rPr>
        <w:t>Ovaj dokument je rezultat kontribucija članova tima za izradu i raspoloživih informacija:</w:t>
      </w:r>
      <w:r w:rsidR="00E938B3">
        <w:rPr>
          <w:rFonts w:asciiTheme="majorHAnsi" w:hAnsiTheme="majorHAnsi"/>
        </w:rPr>
        <w:t xml:space="preserve"> g-din </w:t>
      </w:r>
      <w:r>
        <w:rPr>
          <w:rFonts w:asciiTheme="majorHAnsi" w:hAnsiTheme="majorHAnsi"/>
        </w:rPr>
        <w:t xml:space="preserve"> </w:t>
      </w:r>
      <w:r w:rsidRPr="0091540F">
        <w:rPr>
          <w:rFonts w:asciiTheme="majorHAnsi" w:hAnsiTheme="majorHAnsi"/>
          <w:b/>
        </w:rPr>
        <w:t>Novak Čađenović</w:t>
      </w:r>
      <w:r w:rsidR="00E938B3">
        <w:rPr>
          <w:rFonts w:asciiTheme="majorHAnsi" w:hAnsiTheme="majorHAnsi"/>
        </w:rPr>
        <w:t>, konsultant za životnu sredinu (poglavlje I, objedinjavanje kontribucija, editovanje i kontribucija poglavljima II i III)</w:t>
      </w:r>
      <w:r w:rsidR="00E73E16">
        <w:t xml:space="preserve">, </w:t>
      </w:r>
      <w:r w:rsidR="00E938B3" w:rsidRPr="00E938B3">
        <w:rPr>
          <w:rFonts w:asciiTheme="majorHAnsi" w:hAnsiTheme="majorHAnsi"/>
          <w:b/>
        </w:rPr>
        <w:t>g-đa Lucy Emerton</w:t>
      </w:r>
      <w:r w:rsidR="00E938B3" w:rsidRPr="00E938B3">
        <w:rPr>
          <w:rFonts w:asciiTheme="majorHAnsi" w:hAnsiTheme="majorHAnsi"/>
        </w:rPr>
        <w:t xml:space="preserve">, </w:t>
      </w:r>
      <w:r w:rsidR="00E938B3">
        <w:rPr>
          <w:rFonts w:asciiTheme="majorHAnsi" w:hAnsiTheme="majorHAnsi"/>
        </w:rPr>
        <w:t>nezavisni konsultant</w:t>
      </w:r>
      <w:r w:rsidR="00E938B3" w:rsidRPr="00E938B3">
        <w:rPr>
          <w:rFonts w:asciiTheme="majorHAnsi" w:hAnsiTheme="majorHAnsi"/>
        </w:rPr>
        <w:t xml:space="preserve"> ,  </w:t>
      </w:r>
      <w:r w:rsidR="00E938B3" w:rsidRPr="00E938B3">
        <w:rPr>
          <w:rFonts w:asciiTheme="majorHAnsi" w:hAnsiTheme="majorHAnsi"/>
          <w:b/>
        </w:rPr>
        <w:t>g-đa Marija Vugdelić</w:t>
      </w:r>
      <w:r w:rsidR="00E938B3" w:rsidRPr="00E938B3">
        <w:rPr>
          <w:rFonts w:asciiTheme="majorHAnsi" w:hAnsiTheme="majorHAnsi"/>
        </w:rPr>
        <w:t xml:space="preserve">, </w:t>
      </w:r>
      <w:r w:rsidR="00E938B3">
        <w:rPr>
          <w:rFonts w:asciiTheme="majorHAnsi" w:hAnsiTheme="majorHAnsi"/>
        </w:rPr>
        <w:t>nezavisni konsultant</w:t>
      </w:r>
      <w:r w:rsidR="00E938B3" w:rsidRPr="00E938B3">
        <w:rPr>
          <w:rFonts w:asciiTheme="majorHAnsi" w:hAnsiTheme="majorHAnsi"/>
        </w:rPr>
        <w:t xml:space="preserve">, </w:t>
      </w:r>
      <w:r w:rsidR="00E938B3" w:rsidRPr="00E938B3">
        <w:rPr>
          <w:rFonts w:asciiTheme="majorHAnsi" w:hAnsiTheme="majorHAnsi"/>
          <w:b/>
        </w:rPr>
        <w:t>g-din Borko Vulikić</w:t>
      </w:r>
      <w:r w:rsidR="00E938B3" w:rsidRPr="00E938B3">
        <w:rPr>
          <w:rFonts w:asciiTheme="majorHAnsi" w:hAnsiTheme="majorHAnsi"/>
        </w:rPr>
        <w:t xml:space="preserve">, </w:t>
      </w:r>
      <w:r w:rsidR="00E938B3">
        <w:rPr>
          <w:rFonts w:asciiTheme="majorHAnsi" w:hAnsiTheme="majorHAnsi"/>
        </w:rPr>
        <w:t xml:space="preserve">Centar za održivi razvoj/UNDP </w:t>
      </w:r>
      <w:r w:rsidR="00E938B3" w:rsidRPr="00E938B3">
        <w:rPr>
          <w:rFonts w:asciiTheme="majorHAnsi" w:hAnsiTheme="majorHAnsi"/>
        </w:rPr>
        <w:t xml:space="preserve"> </w:t>
      </w:r>
      <w:r w:rsidR="00E938B3">
        <w:rPr>
          <w:rFonts w:asciiTheme="majorHAnsi" w:hAnsiTheme="majorHAnsi"/>
        </w:rPr>
        <w:t xml:space="preserve">i </w:t>
      </w:r>
      <w:r w:rsidR="00E938B3" w:rsidRPr="00E938B3">
        <w:rPr>
          <w:rFonts w:asciiTheme="majorHAnsi" w:hAnsiTheme="majorHAnsi"/>
        </w:rPr>
        <w:t xml:space="preserve"> </w:t>
      </w:r>
      <w:r w:rsidR="00E938B3" w:rsidRPr="00E938B3">
        <w:rPr>
          <w:rFonts w:asciiTheme="majorHAnsi" w:hAnsiTheme="majorHAnsi"/>
          <w:b/>
        </w:rPr>
        <w:t>g-din  Lurent Mesbah</w:t>
      </w:r>
      <w:r w:rsidR="00E938B3" w:rsidRPr="00E938B3">
        <w:rPr>
          <w:rFonts w:asciiTheme="majorHAnsi" w:hAnsiTheme="majorHAnsi"/>
        </w:rPr>
        <w:t xml:space="preserve">, </w:t>
      </w:r>
      <w:r w:rsidR="00E938B3">
        <w:rPr>
          <w:rFonts w:asciiTheme="majorHAnsi" w:hAnsiTheme="majorHAnsi"/>
        </w:rPr>
        <w:t>nezavisni konsultant</w:t>
      </w:r>
      <w:r w:rsidR="00E73E16">
        <w:rPr>
          <w:rFonts w:asciiTheme="majorHAnsi" w:hAnsiTheme="majorHAnsi"/>
        </w:rPr>
        <w:t>.</w:t>
      </w:r>
    </w:p>
    <w:p w:rsidR="002124E5" w:rsidRDefault="0039194A" w:rsidP="002124E5">
      <w:pPr>
        <w:rPr>
          <w:rFonts w:asciiTheme="majorHAnsi" w:hAnsiTheme="majorHAnsi"/>
          <w:i/>
        </w:rPr>
      </w:pPr>
      <w:r>
        <w:rPr>
          <w:rFonts w:asciiTheme="majorHAnsi" w:hAnsiTheme="majorHAnsi"/>
          <w:i/>
        </w:rPr>
        <w:t xml:space="preserve">Za </w:t>
      </w:r>
      <w:r w:rsidR="002124E5" w:rsidRPr="0091540F">
        <w:rPr>
          <w:rFonts w:asciiTheme="majorHAnsi" w:hAnsiTheme="majorHAnsi"/>
          <w:i/>
        </w:rPr>
        <w:t>MORT/AŽŽS</w:t>
      </w:r>
      <w:r w:rsidR="00292B1D">
        <w:rPr>
          <w:rFonts w:asciiTheme="majorHAnsi" w:hAnsiTheme="majorHAnsi"/>
          <w:i/>
        </w:rPr>
        <w:t>:</w:t>
      </w:r>
    </w:p>
    <w:p w:rsidR="0039194A" w:rsidRDefault="0039194A" w:rsidP="002124E5">
      <w:pPr>
        <w:rPr>
          <w:rFonts w:asciiTheme="majorHAnsi" w:hAnsiTheme="majorHAnsi"/>
          <w:i/>
        </w:rPr>
      </w:pPr>
    </w:p>
    <w:p w:rsidR="00E938B3" w:rsidRDefault="00E938B3" w:rsidP="00150FD4">
      <w:pPr>
        <w:rPr>
          <w:rFonts w:asciiTheme="majorHAnsi" w:hAnsiTheme="majorHAnsi"/>
          <w:i/>
        </w:rPr>
      </w:pPr>
    </w:p>
    <w:p w:rsidR="00150FD4" w:rsidRPr="00150FD4" w:rsidRDefault="00150FD4" w:rsidP="00150FD4">
      <w:pPr>
        <w:rPr>
          <w:rFonts w:asciiTheme="majorHAnsi" w:hAnsiTheme="majorHAnsi"/>
          <w:i/>
        </w:rPr>
      </w:pPr>
    </w:p>
    <w:p w:rsidR="00E938B3" w:rsidRDefault="00E938B3" w:rsidP="002124E5">
      <w:pPr>
        <w:rPr>
          <w:rFonts w:asciiTheme="majorHAnsi" w:hAnsiTheme="majorHAnsi"/>
          <w:i/>
        </w:rPr>
      </w:pPr>
    </w:p>
    <w:p w:rsidR="003B7040" w:rsidRDefault="0039194A" w:rsidP="00906300">
      <w:pPr>
        <w:rPr>
          <w:rFonts w:asciiTheme="majorHAnsi" w:hAnsiTheme="majorHAnsi"/>
          <w:b/>
          <w:sz w:val="28"/>
          <w:szCs w:val="24"/>
        </w:rPr>
      </w:pPr>
      <w:r w:rsidRPr="0039194A">
        <w:rPr>
          <w:rFonts w:asciiTheme="majorHAnsi" w:hAnsiTheme="majorHAnsi"/>
          <w:b/>
        </w:rPr>
        <w:t xml:space="preserve">Slike/Tabele/GIS Mape: </w:t>
      </w:r>
      <w:r w:rsidRPr="0039194A">
        <w:rPr>
          <w:rFonts w:asciiTheme="majorHAnsi" w:hAnsiTheme="majorHAnsi"/>
        </w:rPr>
        <w:t>Izrađene i pripremljene (gdje nije drugačije naznačeno)</w:t>
      </w:r>
      <w:r w:rsidR="00E73E16">
        <w:rPr>
          <w:rFonts w:asciiTheme="majorHAnsi" w:hAnsiTheme="majorHAnsi"/>
          <w:b/>
        </w:rPr>
        <w:t>:</w:t>
      </w:r>
      <w:r w:rsidRPr="0039194A">
        <w:rPr>
          <w:rFonts w:asciiTheme="majorHAnsi" w:hAnsiTheme="majorHAnsi"/>
          <w:b/>
        </w:rPr>
        <w:t xml:space="preserve">Novak Čađenović, </w:t>
      </w:r>
      <w:r w:rsidRPr="0039194A">
        <w:rPr>
          <w:rFonts w:asciiTheme="majorHAnsi" w:hAnsiTheme="majorHAnsi"/>
        </w:rPr>
        <w:t>konsultant za životnu sredinu</w:t>
      </w:r>
    </w:p>
    <w:p w:rsidR="003B7040" w:rsidRDefault="003B7040" w:rsidP="003B7040">
      <w:pPr>
        <w:jc w:val="center"/>
        <w:rPr>
          <w:rFonts w:asciiTheme="majorHAnsi" w:hAnsiTheme="majorHAnsi"/>
          <w:b/>
          <w:sz w:val="28"/>
          <w:szCs w:val="24"/>
        </w:rPr>
      </w:pPr>
    </w:p>
    <w:p w:rsidR="003B7040" w:rsidRDefault="003B7040" w:rsidP="003B7040">
      <w:pPr>
        <w:jc w:val="center"/>
        <w:rPr>
          <w:rFonts w:asciiTheme="majorHAnsi" w:hAnsiTheme="majorHAnsi"/>
          <w:b/>
          <w:sz w:val="28"/>
          <w:szCs w:val="24"/>
        </w:rPr>
      </w:pPr>
    </w:p>
    <w:p w:rsidR="003B7040" w:rsidRDefault="003B7040" w:rsidP="003B7040">
      <w:pPr>
        <w:jc w:val="center"/>
        <w:rPr>
          <w:rFonts w:asciiTheme="majorHAnsi" w:hAnsiTheme="majorHAnsi"/>
          <w:b/>
          <w:sz w:val="28"/>
          <w:szCs w:val="24"/>
        </w:rPr>
      </w:pPr>
    </w:p>
    <w:p w:rsidR="003B7040" w:rsidRDefault="00EC2739" w:rsidP="0091540F">
      <w:pPr>
        <w:rPr>
          <w:rFonts w:asciiTheme="majorHAnsi" w:hAnsiTheme="majorHAnsi"/>
        </w:rPr>
      </w:pPr>
      <w:r w:rsidRPr="00EC2739">
        <w:rPr>
          <w:rFonts w:asciiTheme="majorHAnsi" w:hAnsiTheme="majorHAnsi"/>
          <w:noProof/>
          <w:lang w:val="en-GB" w:eastAsia="en-GB"/>
        </w:rPr>
        <w:lastRenderedPageBreak/>
        <mc:AlternateContent>
          <mc:Choice Requires="wps">
            <w:drawing>
              <wp:anchor distT="91440" distB="91440" distL="114300" distR="114300" simplePos="0" relativeHeight="251689984" behindDoc="0" locked="0" layoutInCell="0" allowOverlap="1" wp14:anchorId="231B64A2" wp14:editId="6CF06687">
                <wp:simplePos x="0" y="0"/>
                <wp:positionH relativeFrom="margin">
                  <wp:posOffset>-280035</wp:posOffset>
                </wp:positionH>
                <wp:positionV relativeFrom="margin">
                  <wp:posOffset>-280035</wp:posOffset>
                </wp:positionV>
                <wp:extent cx="6284595" cy="6038850"/>
                <wp:effectExtent l="38100" t="38100" r="135255" b="133350"/>
                <wp:wrapSquare wrapText="bothSides"/>
                <wp:docPr id="698" name="Rectangle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6284595" cy="6038850"/>
                        </a:xfrm>
                        <a:prstGeom prst="rect">
                          <a:avLst/>
                        </a:prstGeom>
                        <a:solidFill>
                          <a:schemeClr val="bg1"/>
                        </a:solidFill>
                        <a:ln w="19050">
                          <a:solidFill>
                            <a:schemeClr val="tx1">
                              <a:lumMod val="50000"/>
                              <a:lumOff val="50000"/>
                            </a:schemeClr>
                          </a:solidFill>
                          <a:miter lim="800000"/>
                          <a:headEnd/>
                          <a:tailEnd/>
                        </a:ln>
                        <a:effectLst>
                          <a:outerShdw blurRad="50800" dist="38100" dir="2700000" sx="100500" sy="100500" algn="tl" rotWithShape="0">
                            <a:prstClr val="black">
                              <a:alpha val="40000"/>
                            </a:prstClr>
                          </a:outerShdw>
                        </a:effectLst>
                      </wps:spPr>
                      <wps:txbx>
                        <w:txbxContent>
                          <w:p w:rsidR="001B7BA2" w:rsidRPr="00EC2739" w:rsidRDefault="001B7BA2" w:rsidP="00EC2739">
                            <w:pPr>
                              <w:jc w:val="center"/>
                              <w:rPr>
                                <w:b/>
                                <w:color w:val="4F81BD" w:themeColor="accent1"/>
                                <w:sz w:val="20"/>
                                <w:szCs w:val="20"/>
                              </w:rPr>
                            </w:pPr>
                            <w:r w:rsidRPr="00EC2739">
                              <w:rPr>
                                <w:b/>
                                <w:color w:val="4F81BD" w:themeColor="accent1"/>
                                <w:sz w:val="20"/>
                                <w:szCs w:val="20"/>
                              </w:rPr>
                              <w:t>NAPOMENA O KARAKTERU OVOG DOKUMENTA:</w:t>
                            </w:r>
                          </w:p>
                          <w:p w:rsidR="001B7BA2" w:rsidRDefault="001B7BA2" w:rsidP="00EC2739">
                            <w:pPr>
                              <w:rPr>
                                <w:b/>
                                <w:color w:val="4F81BD" w:themeColor="accent1"/>
                                <w:sz w:val="20"/>
                                <w:szCs w:val="20"/>
                              </w:rPr>
                            </w:pPr>
                            <w:r>
                              <w:rPr>
                                <w:b/>
                                <w:color w:val="4F81BD" w:themeColor="accent1"/>
                                <w:sz w:val="20"/>
                                <w:szCs w:val="20"/>
                              </w:rPr>
                              <w:t>Ova verzija dokumenta je PREDNACRT.</w:t>
                            </w:r>
                          </w:p>
                          <w:p w:rsidR="001B7BA2" w:rsidRPr="00EC2739" w:rsidRDefault="001B7BA2" w:rsidP="00EC2739">
                            <w:pPr>
                              <w:rPr>
                                <w:color w:val="4F81BD" w:themeColor="accent1"/>
                                <w:sz w:val="20"/>
                                <w:szCs w:val="20"/>
                              </w:rPr>
                            </w:pPr>
                            <w:r w:rsidRPr="00EC2739">
                              <w:rPr>
                                <w:color w:val="4F81BD" w:themeColor="accent1"/>
                                <w:sz w:val="20"/>
                                <w:szCs w:val="20"/>
                              </w:rPr>
                              <w:t xml:space="preserve">Ovaj dokumenat </w:t>
                            </w:r>
                            <w:r>
                              <w:rPr>
                                <w:color w:val="4F81BD" w:themeColor="accent1"/>
                                <w:sz w:val="20"/>
                                <w:szCs w:val="20"/>
                              </w:rPr>
                              <w:t xml:space="preserve">je označen kao </w:t>
                            </w:r>
                            <w:r w:rsidRPr="00EC2739">
                              <w:rPr>
                                <w:color w:val="4F81BD" w:themeColor="accent1"/>
                                <w:sz w:val="20"/>
                                <w:szCs w:val="20"/>
                              </w:rPr>
                              <w:t xml:space="preserve"> prednacrt imajući u vidu da nije prošao proces(e) konsultacija. Ovaj dokument mora pretrpjeti određene izmjene nakon što se sprovedu sektorske, međusektorske i konačno  konsultacije sa širom javnošću (javna rasprava).  </w:t>
                            </w:r>
                          </w:p>
                          <w:p w:rsidR="001B7BA2" w:rsidRPr="00EC2739" w:rsidRDefault="001B7BA2" w:rsidP="00EC2739">
                            <w:pPr>
                              <w:rPr>
                                <w:color w:val="4F81BD" w:themeColor="accent1"/>
                                <w:sz w:val="20"/>
                                <w:szCs w:val="20"/>
                              </w:rPr>
                            </w:pPr>
                            <w:r w:rsidRPr="00EC2739">
                              <w:rPr>
                                <w:color w:val="4F81BD" w:themeColor="accent1"/>
                                <w:sz w:val="20"/>
                                <w:szCs w:val="20"/>
                              </w:rPr>
                              <w:t xml:space="preserve">U skladu sa karakterom ovog dokumenta, određeni djelovi u njemu  su dati samo kao indikativni u cilju olakšavanja vođenja budućeg procesa konsultacija. Ovo se posebno odnosi na prateći Akcioni plan kao i na definisanje Vizije i strateških ciljeva. Jasno je da se ovi elementi </w:t>
                            </w:r>
                            <w:r w:rsidRPr="00BA3EBB">
                              <w:rPr>
                                <w:color w:val="4F81BD" w:themeColor="accent1"/>
                                <w:sz w:val="20"/>
                                <w:szCs w:val="20"/>
                              </w:rPr>
                              <w:t>moraju</w:t>
                            </w:r>
                            <w:r w:rsidRPr="00EC2739">
                              <w:rPr>
                                <w:color w:val="4F81BD" w:themeColor="accent1"/>
                                <w:sz w:val="20"/>
                                <w:szCs w:val="20"/>
                              </w:rPr>
                              <w:t xml:space="preserve"> bliže definisati nakon obavljenih konsultacija kako bi odražavali zajednički stav svih zainteresovanih strana a ne jednog ili više autora. U procesu konsultacija očekuje se da će dopunu pretrpjeti i djelovi dokumenta o stanju komponenti biodiverziteta  sa novijim informacijama koje će pružiti stručne osobe (iz različitih oblasti) koje budu učestvovale u procesu konsultacija.</w:t>
                            </w:r>
                          </w:p>
                          <w:p w:rsidR="001B7BA2" w:rsidRDefault="001B7BA2" w:rsidP="00EC2739">
                            <w:pPr>
                              <w:rPr>
                                <w:color w:val="4F81BD" w:themeColor="accent1"/>
                                <w:sz w:val="20"/>
                                <w:szCs w:val="20"/>
                              </w:rPr>
                            </w:pPr>
                            <w:r w:rsidRPr="00EC2739">
                              <w:rPr>
                                <w:color w:val="4F81BD" w:themeColor="accent1"/>
                                <w:sz w:val="20"/>
                                <w:szCs w:val="20"/>
                              </w:rPr>
                              <w:t>U primjeru Akcionog plana, dati su  indikativno i rokovi realizacije, rokovi završetka, indikatori uspješnosti realizacije mjere kao i podjela odgovornosti za realizaciju mjere. Ovi podaci se moraju modifikovati i usaglasiti tokom procesa konsultacija. Indikatori za ostvarenje ciljeva nisu dati</w:t>
                            </w:r>
                            <w:r>
                              <w:rPr>
                                <w:color w:val="4F81BD" w:themeColor="accent1"/>
                                <w:sz w:val="20"/>
                                <w:szCs w:val="20"/>
                              </w:rPr>
                              <w:t>.</w:t>
                            </w:r>
                            <w:r w:rsidRPr="00EC2739">
                              <w:rPr>
                                <w:color w:val="4F81BD" w:themeColor="accent1"/>
                                <w:sz w:val="20"/>
                                <w:szCs w:val="20"/>
                              </w:rPr>
                              <w:t xml:space="preserve">. </w:t>
                            </w:r>
                          </w:p>
                          <w:p w:rsidR="001B7BA2" w:rsidRPr="00327C41" w:rsidRDefault="001B7BA2" w:rsidP="00EC2739">
                            <w:pPr>
                              <w:rPr>
                                <w:b/>
                                <w:color w:val="4F81BD" w:themeColor="accent1"/>
                                <w:sz w:val="20"/>
                                <w:szCs w:val="20"/>
                              </w:rPr>
                            </w:pPr>
                            <w:r>
                              <w:rPr>
                                <w:b/>
                                <w:color w:val="4F81BD" w:themeColor="accent1"/>
                                <w:sz w:val="20"/>
                                <w:szCs w:val="20"/>
                              </w:rPr>
                              <w:t>Dokumenat nosi naziv: DRUGA nacionalna strategija biodiverziteta sa Akcionim planom (2015-2020)  imajući u vidu da važnost  prve NSBAP ističe 2015. godine.</w:t>
                            </w:r>
                          </w:p>
                          <w:p w:rsidR="001B7BA2" w:rsidRPr="00EC2739" w:rsidRDefault="001B7BA2" w:rsidP="00EC2739">
                            <w:pPr>
                              <w:rPr>
                                <w:b/>
                                <w:color w:val="4F81BD" w:themeColor="accent1"/>
                                <w:sz w:val="20"/>
                                <w:szCs w:val="20"/>
                              </w:rPr>
                            </w:pPr>
                            <w:r w:rsidRPr="00EC2739">
                              <w:rPr>
                                <w:b/>
                                <w:color w:val="4F81BD" w:themeColor="accent1"/>
                                <w:sz w:val="20"/>
                                <w:szCs w:val="20"/>
                              </w:rPr>
                              <w:t>Ključni dokumenti i izvori su navedeni kao reference u fusnotama.</w:t>
                            </w:r>
                          </w:p>
                          <w:p w:rsidR="001B7BA2" w:rsidRPr="00EC2739" w:rsidRDefault="001B7BA2" w:rsidP="00EC2739">
                            <w:pPr>
                              <w:rPr>
                                <w:b/>
                                <w:color w:val="4F81BD" w:themeColor="accent1"/>
                                <w:sz w:val="20"/>
                                <w:szCs w:val="20"/>
                              </w:rPr>
                            </w:pPr>
                            <w:r w:rsidRPr="00EC2739">
                              <w:rPr>
                                <w:b/>
                                <w:color w:val="4F81BD" w:themeColor="accent1"/>
                                <w:sz w:val="20"/>
                                <w:szCs w:val="20"/>
                              </w:rPr>
                              <w:t>Stil koji je korišten za pisanje ( kada je dat u prvom licu množine) može biti  van dosadašnje prakse, ali ga koristimo kada želimo da posebno naglasimo posvećenost Vlade  Crne Gore ciljevima koji su postavljeni.</w:t>
                            </w:r>
                          </w:p>
                          <w:p w:rsidR="001B7BA2" w:rsidRPr="00EC2739" w:rsidRDefault="001B7BA2" w:rsidP="00EC2739">
                            <w:pPr>
                              <w:rPr>
                                <w:b/>
                                <w:color w:val="4F81BD" w:themeColor="accent1"/>
                                <w:sz w:val="20"/>
                                <w:szCs w:val="20"/>
                              </w:rPr>
                            </w:pPr>
                            <w:r w:rsidRPr="00EC2739">
                              <w:rPr>
                                <w:b/>
                                <w:color w:val="4F81BD" w:themeColor="accent1"/>
                                <w:sz w:val="20"/>
                                <w:szCs w:val="20"/>
                              </w:rPr>
                              <w:t>Simbol valute: EUR</w:t>
                            </w:r>
                          </w:p>
                          <w:p w:rsidR="001B7BA2" w:rsidRPr="00EC2739" w:rsidRDefault="001B7BA2" w:rsidP="00EC2739">
                            <w:pPr>
                              <w:rPr>
                                <w:b/>
                                <w:color w:val="4F81BD" w:themeColor="accent1"/>
                                <w:sz w:val="20"/>
                                <w:szCs w:val="20"/>
                              </w:rPr>
                            </w:pPr>
                            <w:r w:rsidRPr="00EC2739">
                              <w:rPr>
                                <w:b/>
                                <w:color w:val="4F81BD" w:themeColor="accent1"/>
                                <w:sz w:val="20"/>
                                <w:szCs w:val="20"/>
                              </w:rPr>
                              <w:t>Jedinice hiljada iskazane: , (zarezom)</w:t>
                            </w:r>
                          </w:p>
                          <w:p w:rsidR="001B7BA2" w:rsidRPr="00EC2739" w:rsidRDefault="001B7BA2" w:rsidP="00EC2739">
                            <w:pPr>
                              <w:rPr>
                                <w:b/>
                                <w:color w:val="4F81BD" w:themeColor="accent1"/>
                                <w:sz w:val="20"/>
                                <w:szCs w:val="20"/>
                              </w:rPr>
                            </w:pPr>
                            <w:r w:rsidRPr="00EC2739">
                              <w:rPr>
                                <w:b/>
                                <w:color w:val="4F81BD" w:themeColor="accent1"/>
                                <w:sz w:val="20"/>
                                <w:szCs w:val="20"/>
                              </w:rPr>
                              <w:t>Decimale iskazane: . (tačkom)</w:t>
                            </w:r>
                          </w:p>
                        </w:txbxContent>
                      </wps:txbx>
                      <wps:bodyPr rot="0" vert="horz" wrap="square" lIns="274320" tIns="274320" rIns="274320" bIns="274320" anchor="ctr" anchorCtr="0">
                        <a:noAutofit/>
                      </wps:bodyPr>
                    </wps:wsp>
                  </a:graphicData>
                </a:graphic>
                <wp14:sizeRelH relativeFrom="margin">
                  <wp14:pctWidth>0</wp14:pctWidth>
                </wp14:sizeRelH>
                <wp14:sizeRelV relativeFrom="page">
                  <wp14:pctHeight>0</wp14:pctHeight>
                </wp14:sizeRelV>
              </wp:anchor>
            </w:drawing>
          </mc:Choice>
          <mc:Fallback>
            <w:pict>
              <v:rect id="Rectangle 396" o:spid="_x0000_s1026" style="position:absolute;margin-left:-22.05pt;margin-top:-22.05pt;width:494.85pt;height:475.5pt;flip:x;z-index:251689984;visibility:visible;mso-wrap-style:square;mso-width-percent:0;mso-height-percent:0;mso-wrap-distance-left:9pt;mso-wrap-distance-top:7.2pt;mso-wrap-distance-right:9pt;mso-wrap-distance-bottom:7.2pt;mso-position-horizontal:absolute;mso-position-horizontal-relative:margin;mso-position-vertical:absolute;mso-position-vertical-relative:margin;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" o:allowincell="f" fillcolor="white [3212]" strokecolor="gray [1629]" strokeweight="1.5pt">
                <v:shadow on="t" type="perspective" color="black" opacity="26214f" origin="-.5,-.5" offset=".74836mm,.74836mm" matrix="65864f,,,65864f"/>
                <v:textbox inset="21.6pt,21.6pt,21.6pt,21.6pt">
                  <w:txbxContent>
                    <w:p w:rsidR="001B7BA2" w:rsidRPr="00EC2739" w:rsidRDefault="001B7BA2" w:rsidP="00EC2739">
                      <w:pPr>
                        <w:jc w:val="center"/>
                        <w:rPr>
                          <w:b/>
                          <w:color w:val="4F81BD" w:themeColor="accent1"/>
                          <w:sz w:val="20"/>
                          <w:szCs w:val="20"/>
                        </w:rPr>
                      </w:pPr>
                      <w:r w:rsidRPr="00EC2739">
                        <w:rPr>
                          <w:b/>
                          <w:color w:val="4F81BD" w:themeColor="accent1"/>
                          <w:sz w:val="20"/>
                          <w:szCs w:val="20"/>
                        </w:rPr>
                        <w:t>NAPOMENA O KARAKTERU OVOG DOKUMENTA:</w:t>
                      </w:r>
                    </w:p>
                    <w:p w:rsidR="001B7BA2" w:rsidRDefault="001B7BA2" w:rsidP="00EC2739">
                      <w:pPr>
                        <w:rPr>
                          <w:b/>
                          <w:color w:val="4F81BD" w:themeColor="accent1"/>
                          <w:sz w:val="20"/>
                          <w:szCs w:val="20"/>
                        </w:rPr>
                      </w:pPr>
                      <w:r>
                        <w:rPr>
                          <w:b/>
                          <w:color w:val="4F81BD" w:themeColor="accent1"/>
                          <w:sz w:val="20"/>
                          <w:szCs w:val="20"/>
                        </w:rPr>
                        <w:t>Ova verzija dokumenta je PREDNACRT.</w:t>
                      </w:r>
                    </w:p>
                    <w:p w:rsidR="001B7BA2" w:rsidRPr="00EC2739" w:rsidRDefault="001B7BA2" w:rsidP="00EC2739">
                      <w:pPr>
                        <w:rPr>
                          <w:color w:val="4F81BD" w:themeColor="accent1"/>
                          <w:sz w:val="20"/>
                          <w:szCs w:val="20"/>
                        </w:rPr>
                      </w:pPr>
                      <w:r w:rsidRPr="00EC2739">
                        <w:rPr>
                          <w:color w:val="4F81BD" w:themeColor="accent1"/>
                          <w:sz w:val="20"/>
                          <w:szCs w:val="20"/>
                        </w:rPr>
                        <w:t xml:space="preserve">Ovaj dokumenat </w:t>
                      </w:r>
                      <w:r>
                        <w:rPr>
                          <w:color w:val="4F81BD" w:themeColor="accent1"/>
                          <w:sz w:val="20"/>
                          <w:szCs w:val="20"/>
                        </w:rPr>
                        <w:t xml:space="preserve">je označen kao </w:t>
                      </w:r>
                      <w:r w:rsidRPr="00EC2739">
                        <w:rPr>
                          <w:color w:val="4F81BD" w:themeColor="accent1"/>
                          <w:sz w:val="20"/>
                          <w:szCs w:val="20"/>
                        </w:rPr>
                        <w:t xml:space="preserve"> prednacrt imajući u vidu da nije prošao proces(e) konsultacija. Ovaj dokument mora pretrpjeti određene izmjene nakon što se sprovedu sektorske, međusektorske i konačno  konsultacije sa širom javnošću (javna rasprava).  </w:t>
                      </w:r>
                    </w:p>
                    <w:p w:rsidR="001B7BA2" w:rsidRPr="00EC2739" w:rsidRDefault="001B7BA2" w:rsidP="00EC2739">
                      <w:pPr>
                        <w:rPr>
                          <w:color w:val="4F81BD" w:themeColor="accent1"/>
                          <w:sz w:val="20"/>
                          <w:szCs w:val="20"/>
                        </w:rPr>
                      </w:pPr>
                      <w:r w:rsidRPr="00EC2739">
                        <w:rPr>
                          <w:color w:val="4F81BD" w:themeColor="accent1"/>
                          <w:sz w:val="20"/>
                          <w:szCs w:val="20"/>
                        </w:rPr>
                        <w:t xml:space="preserve">U skladu sa karakterom ovog dokumenta, određeni djelovi u njemu  su dati samo kao indikativni u cilju olakšavanja vođenja budućeg procesa konsultacija. Ovo se posebno odnosi na prateći Akcioni plan kao i na definisanje Vizije i strateških ciljeva. Jasno je da se ovi elementi </w:t>
                      </w:r>
                      <w:r w:rsidRPr="00BA3EBB">
                        <w:rPr>
                          <w:color w:val="4F81BD" w:themeColor="accent1"/>
                          <w:sz w:val="20"/>
                          <w:szCs w:val="20"/>
                        </w:rPr>
                        <w:t>moraju</w:t>
                      </w:r>
                      <w:r w:rsidRPr="00EC2739">
                        <w:rPr>
                          <w:color w:val="4F81BD" w:themeColor="accent1"/>
                          <w:sz w:val="20"/>
                          <w:szCs w:val="20"/>
                        </w:rPr>
                        <w:t xml:space="preserve"> bliže definisati nakon obavljenih konsultacija kako bi odražavali zajednički stav svih zainteresovanih strana a ne jednog ili više autora. U procesu konsultacija očekuje se da će dopunu pretrpjeti i djelovi dokumenta o stanju komponenti biodiverziteta  sa novijim informacijama koje će pružiti stručne osobe (iz različitih oblasti) koje budu učestvovale u procesu konsultacija.</w:t>
                      </w:r>
                    </w:p>
                    <w:p w:rsidR="001B7BA2" w:rsidRDefault="001B7BA2" w:rsidP="00EC2739">
                      <w:pPr>
                        <w:rPr>
                          <w:color w:val="4F81BD" w:themeColor="accent1"/>
                          <w:sz w:val="20"/>
                          <w:szCs w:val="20"/>
                        </w:rPr>
                      </w:pPr>
                      <w:r w:rsidRPr="00EC2739">
                        <w:rPr>
                          <w:color w:val="4F81BD" w:themeColor="accent1"/>
                          <w:sz w:val="20"/>
                          <w:szCs w:val="20"/>
                        </w:rPr>
                        <w:t>U primjeru Akcionog plana, dati su  indikativno i rokovi realizacije, rokovi završetka, indikatori uspješnosti realizacije mjere kao i podjela odgovornosti za realizaciju mjere. Ovi podaci se moraju modifikovati i usaglasiti tokom procesa konsultacija. Indikatori za ostvarenje ciljeva nisu dati</w:t>
                      </w:r>
                      <w:r>
                        <w:rPr>
                          <w:color w:val="4F81BD" w:themeColor="accent1"/>
                          <w:sz w:val="20"/>
                          <w:szCs w:val="20"/>
                        </w:rPr>
                        <w:t>.</w:t>
                      </w:r>
                      <w:r w:rsidRPr="00EC2739">
                        <w:rPr>
                          <w:color w:val="4F81BD" w:themeColor="accent1"/>
                          <w:sz w:val="20"/>
                          <w:szCs w:val="20"/>
                        </w:rPr>
                        <w:t xml:space="preserve">. </w:t>
                      </w:r>
                    </w:p>
                    <w:p w:rsidR="001B7BA2" w:rsidRPr="00327C41" w:rsidRDefault="001B7BA2" w:rsidP="00EC2739">
                      <w:pPr>
                        <w:rPr>
                          <w:b/>
                          <w:color w:val="4F81BD" w:themeColor="accent1"/>
                          <w:sz w:val="20"/>
                          <w:szCs w:val="20"/>
                        </w:rPr>
                      </w:pPr>
                      <w:r>
                        <w:rPr>
                          <w:b/>
                          <w:color w:val="4F81BD" w:themeColor="accent1"/>
                          <w:sz w:val="20"/>
                          <w:szCs w:val="20"/>
                        </w:rPr>
                        <w:t>Dokumenat nosi naziv: DRUGA nacionalna strategija biodiverziteta sa Akcionim planom (2015-2020)  imajući u vidu da važnost  prve NSBAP ističe 2015. godine.</w:t>
                      </w:r>
                    </w:p>
                    <w:p w:rsidR="001B7BA2" w:rsidRPr="00EC2739" w:rsidRDefault="001B7BA2" w:rsidP="00EC2739">
                      <w:pPr>
                        <w:rPr>
                          <w:b/>
                          <w:color w:val="4F81BD" w:themeColor="accent1"/>
                          <w:sz w:val="20"/>
                          <w:szCs w:val="20"/>
                        </w:rPr>
                      </w:pPr>
                      <w:r w:rsidRPr="00EC2739">
                        <w:rPr>
                          <w:b/>
                          <w:color w:val="4F81BD" w:themeColor="accent1"/>
                          <w:sz w:val="20"/>
                          <w:szCs w:val="20"/>
                        </w:rPr>
                        <w:t>Ključni dokumenti i izvori su navedeni kao reference u fusnotama.</w:t>
                      </w:r>
                    </w:p>
                    <w:p w:rsidR="001B7BA2" w:rsidRPr="00EC2739" w:rsidRDefault="001B7BA2" w:rsidP="00EC2739">
                      <w:pPr>
                        <w:rPr>
                          <w:b/>
                          <w:color w:val="4F81BD" w:themeColor="accent1"/>
                          <w:sz w:val="20"/>
                          <w:szCs w:val="20"/>
                        </w:rPr>
                      </w:pPr>
                      <w:r w:rsidRPr="00EC2739">
                        <w:rPr>
                          <w:b/>
                          <w:color w:val="4F81BD" w:themeColor="accent1"/>
                          <w:sz w:val="20"/>
                          <w:szCs w:val="20"/>
                        </w:rPr>
                        <w:t>Stil koji je korišten za pisanje ( kada je dat u prvom licu množine) može biti  van dosadašnje prakse, ali ga koristimo kada želimo da posebno naglasimo posvećenost Vlade  Crne Gore ciljevima koji su postavljeni.</w:t>
                      </w:r>
                    </w:p>
                    <w:p w:rsidR="001B7BA2" w:rsidRPr="00EC2739" w:rsidRDefault="001B7BA2" w:rsidP="00EC2739">
                      <w:pPr>
                        <w:rPr>
                          <w:b/>
                          <w:color w:val="4F81BD" w:themeColor="accent1"/>
                          <w:sz w:val="20"/>
                          <w:szCs w:val="20"/>
                        </w:rPr>
                      </w:pPr>
                      <w:r w:rsidRPr="00EC2739">
                        <w:rPr>
                          <w:b/>
                          <w:color w:val="4F81BD" w:themeColor="accent1"/>
                          <w:sz w:val="20"/>
                          <w:szCs w:val="20"/>
                        </w:rPr>
                        <w:t>Simbol valute: EUR</w:t>
                      </w:r>
                    </w:p>
                    <w:p w:rsidR="001B7BA2" w:rsidRPr="00EC2739" w:rsidRDefault="001B7BA2" w:rsidP="00EC2739">
                      <w:pPr>
                        <w:rPr>
                          <w:b/>
                          <w:color w:val="4F81BD" w:themeColor="accent1"/>
                          <w:sz w:val="20"/>
                          <w:szCs w:val="20"/>
                        </w:rPr>
                      </w:pPr>
                      <w:r w:rsidRPr="00EC2739">
                        <w:rPr>
                          <w:b/>
                          <w:color w:val="4F81BD" w:themeColor="accent1"/>
                          <w:sz w:val="20"/>
                          <w:szCs w:val="20"/>
                        </w:rPr>
                        <w:t>Jedinice hiljada iskazane: , (zarezom)</w:t>
                      </w:r>
                    </w:p>
                    <w:p w:rsidR="001B7BA2" w:rsidRPr="00EC2739" w:rsidRDefault="001B7BA2" w:rsidP="00EC2739">
                      <w:pPr>
                        <w:rPr>
                          <w:b/>
                          <w:color w:val="4F81BD" w:themeColor="accent1"/>
                          <w:sz w:val="20"/>
                          <w:szCs w:val="20"/>
                        </w:rPr>
                      </w:pPr>
                      <w:r w:rsidRPr="00EC2739">
                        <w:rPr>
                          <w:b/>
                          <w:color w:val="4F81BD" w:themeColor="accent1"/>
                          <w:sz w:val="20"/>
                          <w:szCs w:val="20"/>
                        </w:rPr>
                        <w:t>Decimale iskazane: . (tačkom)</w:t>
                      </w:r>
                    </w:p>
                  </w:txbxContent>
                </v:textbox>
                <w10:wrap type="square" anchorx="margin" anchory="margin"/>
              </v:rect>
            </w:pict>
          </mc:Fallback>
        </mc:AlternateContent>
      </w:r>
    </w:p>
    <w:p w:rsidR="00EC2739" w:rsidRDefault="00EC2739" w:rsidP="00BE3026">
      <w:pPr>
        <w:jc w:val="both"/>
        <w:rPr>
          <w:rFonts w:asciiTheme="majorHAnsi" w:hAnsiTheme="majorHAnsi"/>
        </w:rPr>
      </w:pPr>
    </w:p>
    <w:p w:rsidR="00672E95" w:rsidRDefault="00672E95" w:rsidP="0091540F">
      <w:pPr>
        <w:rPr>
          <w:rFonts w:asciiTheme="majorHAnsi" w:hAnsiTheme="majorHAnsi"/>
        </w:rPr>
      </w:pPr>
    </w:p>
    <w:p w:rsidR="00672E95" w:rsidRDefault="00672E95" w:rsidP="0091540F">
      <w:pPr>
        <w:rPr>
          <w:rFonts w:asciiTheme="majorHAnsi" w:hAnsiTheme="majorHAnsi"/>
        </w:rPr>
      </w:pPr>
    </w:p>
    <w:p w:rsidR="00672E95" w:rsidRDefault="00672E95" w:rsidP="0091540F">
      <w:pPr>
        <w:rPr>
          <w:rFonts w:asciiTheme="majorHAnsi" w:hAnsiTheme="majorHAnsi"/>
        </w:rPr>
      </w:pPr>
    </w:p>
    <w:p w:rsidR="00672E95" w:rsidRPr="000A15FF" w:rsidRDefault="00672E95" w:rsidP="0091540F">
      <w:pPr>
        <w:rPr>
          <w:rFonts w:asciiTheme="majorHAnsi" w:hAnsiTheme="majorHAnsi"/>
        </w:rPr>
      </w:pPr>
      <w:r>
        <w:rPr>
          <w:rFonts w:asciiTheme="majorHAnsi" w:hAnsiTheme="majorHAnsi"/>
        </w:rPr>
        <w:t xml:space="preserve"> </w:t>
      </w:r>
    </w:p>
    <w:p w:rsidR="0091540F" w:rsidRDefault="0091540F">
      <w:pPr>
        <w:rPr>
          <w:rFonts w:asciiTheme="majorHAnsi" w:hAnsiTheme="majorHAnsi"/>
        </w:rPr>
      </w:pPr>
      <w:r>
        <w:rPr>
          <w:rFonts w:asciiTheme="majorHAnsi" w:hAnsiTheme="majorHAnsi"/>
        </w:rPr>
        <w:br w:type="page"/>
      </w:r>
    </w:p>
    <w:p w:rsidR="00191FEE" w:rsidRPr="005B7044" w:rsidRDefault="003B7040" w:rsidP="003B7040">
      <w:pPr>
        <w:rPr>
          <w:rFonts w:asciiTheme="majorHAnsi" w:hAnsiTheme="majorHAnsi"/>
          <w:b/>
        </w:rPr>
      </w:pPr>
      <w:r w:rsidRPr="005B7044">
        <w:rPr>
          <w:rFonts w:asciiTheme="majorHAnsi" w:hAnsiTheme="majorHAnsi"/>
          <w:b/>
        </w:rPr>
        <w:lastRenderedPageBreak/>
        <w:t>PREDGOVOR</w:t>
      </w:r>
      <w:r w:rsidR="00EC2739" w:rsidRPr="005B7044">
        <w:rPr>
          <w:rFonts w:asciiTheme="majorHAnsi" w:hAnsiTheme="majorHAnsi"/>
          <w:b/>
        </w:rPr>
        <w:t>:</w:t>
      </w:r>
    </w:p>
    <w:p w:rsidR="00191FEE" w:rsidRDefault="00191FEE">
      <w:pPr>
        <w:rPr>
          <w:rFonts w:asciiTheme="majorHAnsi" w:hAnsiTheme="majorHAnsi"/>
        </w:rPr>
      </w:pPr>
      <w:r>
        <w:rPr>
          <w:rFonts w:asciiTheme="majorHAnsi" w:hAnsiTheme="majorHAnsi"/>
        </w:rPr>
        <w:br w:type="page"/>
      </w:r>
    </w:p>
    <w:p w:rsidR="00DE749B" w:rsidRDefault="00DE749B" w:rsidP="003B7040">
      <w:pPr>
        <w:rPr>
          <w:rFonts w:asciiTheme="majorHAnsi" w:hAnsiTheme="majorHAnsi"/>
        </w:rPr>
      </w:pPr>
    </w:p>
    <w:p w:rsidR="00DE749B" w:rsidRPr="0091299B" w:rsidRDefault="00DE749B" w:rsidP="003B7040">
      <w:pPr>
        <w:rPr>
          <w:rFonts w:asciiTheme="majorHAnsi" w:hAnsiTheme="majorHAnsi"/>
          <w:b/>
        </w:rPr>
      </w:pPr>
      <w:r w:rsidRPr="0091299B">
        <w:rPr>
          <w:rFonts w:asciiTheme="majorHAnsi" w:hAnsiTheme="majorHAnsi"/>
          <w:b/>
        </w:rPr>
        <w:t>SADRŽAJ</w:t>
      </w:r>
      <w:r w:rsidR="00732167" w:rsidRPr="0091299B">
        <w:rPr>
          <w:rFonts w:asciiTheme="majorHAnsi" w:hAnsiTheme="majorHAnsi"/>
          <w:b/>
        </w:rPr>
        <w:t>:</w:t>
      </w:r>
    </w:p>
    <w:sdt>
      <w:sdtPr>
        <w:rPr>
          <w:rFonts w:asciiTheme="minorHAnsi" w:eastAsiaTheme="minorHAnsi" w:hAnsiTheme="minorHAnsi" w:cstheme="minorBidi"/>
          <w:b w:val="0"/>
          <w:bCs w:val="0"/>
          <w:color w:val="auto"/>
          <w:sz w:val="22"/>
          <w:szCs w:val="22"/>
          <w:lang w:val="sr-Latn-ME" w:eastAsia="en-US"/>
        </w:rPr>
        <w:id w:val="2111696759"/>
        <w:docPartObj>
          <w:docPartGallery w:val="Table of Contents"/>
          <w:docPartUnique/>
        </w:docPartObj>
      </w:sdtPr>
      <w:sdtEndPr>
        <w:rPr>
          <w:noProof/>
        </w:rPr>
      </w:sdtEndPr>
      <w:sdtContent>
        <w:p w:rsidR="00732167" w:rsidRPr="00732167" w:rsidRDefault="00732167">
          <w:pPr>
            <w:pStyle w:val="TOCHeading"/>
            <w:rPr>
              <w:lang w:val="sr-Latn-ME"/>
            </w:rPr>
          </w:pPr>
        </w:p>
        <w:p w:rsidR="00FC55EC" w:rsidRDefault="00732167">
          <w:pPr>
            <w:pStyle w:val="TOC1"/>
            <w:tabs>
              <w:tab w:val="left" w:pos="440"/>
              <w:tab w:val="right" w:leader="dot" w:pos="9350"/>
            </w:tabs>
            <w:rPr>
              <w:rFonts w:eastAsiaTheme="minorEastAsia"/>
              <w:noProof/>
              <w:lang w:val="en-US"/>
            </w:rPr>
          </w:pPr>
          <w:r>
            <w:fldChar w:fldCharType="begin"/>
          </w:r>
          <w:r>
            <w:instrText xml:space="preserve"> TOC \o "1-3" \h \z \u </w:instrText>
          </w:r>
          <w:r>
            <w:fldChar w:fldCharType="separate"/>
          </w:r>
          <w:hyperlink w:anchor="_Toc403229729" w:history="1">
            <w:r w:rsidR="00FC55EC" w:rsidRPr="00012C17">
              <w:rPr>
                <w:rStyle w:val="Hyperlink"/>
                <w:noProof/>
              </w:rPr>
              <w:t>I</w:t>
            </w:r>
            <w:r w:rsidR="00FC55EC">
              <w:rPr>
                <w:rFonts w:eastAsiaTheme="minorEastAsia"/>
                <w:noProof/>
                <w:lang w:val="en-US"/>
              </w:rPr>
              <w:tab/>
            </w:r>
            <w:r w:rsidR="00FC55EC" w:rsidRPr="00012C17">
              <w:rPr>
                <w:rStyle w:val="Hyperlink"/>
                <w:noProof/>
              </w:rPr>
              <w:t>UVOD</w:t>
            </w:r>
            <w:r w:rsidR="00FC55EC">
              <w:rPr>
                <w:noProof/>
                <w:webHidden/>
              </w:rPr>
              <w:tab/>
            </w:r>
            <w:r w:rsidR="00FC55EC">
              <w:rPr>
                <w:noProof/>
                <w:webHidden/>
              </w:rPr>
              <w:fldChar w:fldCharType="begin"/>
            </w:r>
            <w:r w:rsidR="00FC55EC">
              <w:rPr>
                <w:noProof/>
                <w:webHidden/>
              </w:rPr>
              <w:instrText xml:space="preserve"> PAGEREF _Toc403229729 \h </w:instrText>
            </w:r>
            <w:r w:rsidR="00FC55EC">
              <w:rPr>
                <w:noProof/>
                <w:webHidden/>
              </w:rPr>
            </w:r>
            <w:r w:rsidR="00FC55EC">
              <w:rPr>
                <w:noProof/>
                <w:webHidden/>
              </w:rPr>
              <w:fldChar w:fldCharType="separate"/>
            </w:r>
            <w:r w:rsidR="00DB695F">
              <w:rPr>
                <w:noProof/>
                <w:webHidden/>
              </w:rPr>
              <w:t>9</w:t>
            </w:r>
            <w:r w:rsidR="00FC55EC">
              <w:rPr>
                <w:noProof/>
                <w:webHidden/>
              </w:rPr>
              <w:fldChar w:fldCharType="end"/>
            </w:r>
          </w:hyperlink>
        </w:p>
        <w:p w:rsidR="00FC55EC" w:rsidRDefault="001B7BA2">
          <w:pPr>
            <w:pStyle w:val="TOC2"/>
            <w:tabs>
              <w:tab w:val="right" w:leader="dot" w:pos="9350"/>
            </w:tabs>
            <w:rPr>
              <w:rFonts w:eastAsiaTheme="minorEastAsia"/>
              <w:noProof/>
              <w:lang w:val="en-US"/>
            </w:rPr>
          </w:pPr>
          <w:hyperlink w:anchor="_Toc403229730" w:history="1">
            <w:r w:rsidR="00FC55EC" w:rsidRPr="00012C17">
              <w:rPr>
                <w:rStyle w:val="Hyperlink"/>
                <w:noProof/>
              </w:rPr>
              <w:t>1.BIODIVERZITET</w:t>
            </w:r>
            <w:r w:rsidR="00FC55EC">
              <w:rPr>
                <w:noProof/>
                <w:webHidden/>
              </w:rPr>
              <w:tab/>
            </w:r>
            <w:r w:rsidR="00FC55EC">
              <w:rPr>
                <w:noProof/>
                <w:webHidden/>
              </w:rPr>
              <w:fldChar w:fldCharType="begin"/>
            </w:r>
            <w:r w:rsidR="00FC55EC">
              <w:rPr>
                <w:noProof/>
                <w:webHidden/>
              </w:rPr>
              <w:instrText xml:space="preserve"> PAGEREF _Toc403229730 \h </w:instrText>
            </w:r>
            <w:r w:rsidR="00FC55EC">
              <w:rPr>
                <w:noProof/>
                <w:webHidden/>
              </w:rPr>
            </w:r>
            <w:r w:rsidR="00FC55EC">
              <w:rPr>
                <w:noProof/>
                <w:webHidden/>
              </w:rPr>
              <w:fldChar w:fldCharType="separate"/>
            </w:r>
            <w:r w:rsidR="00DB695F">
              <w:rPr>
                <w:noProof/>
                <w:webHidden/>
              </w:rPr>
              <w:t>9</w:t>
            </w:r>
            <w:r w:rsidR="00FC55EC">
              <w:rPr>
                <w:noProof/>
                <w:webHidden/>
              </w:rPr>
              <w:fldChar w:fldCharType="end"/>
            </w:r>
          </w:hyperlink>
        </w:p>
        <w:p w:rsidR="00FC55EC" w:rsidRDefault="001B7BA2">
          <w:pPr>
            <w:pStyle w:val="TOC3"/>
            <w:tabs>
              <w:tab w:val="right" w:leader="dot" w:pos="9350"/>
            </w:tabs>
            <w:rPr>
              <w:rFonts w:eastAsiaTheme="minorEastAsia"/>
              <w:noProof/>
              <w:lang w:val="en-US"/>
            </w:rPr>
          </w:pPr>
          <w:hyperlink w:anchor="_Toc403229731" w:history="1">
            <w:r w:rsidR="00FC55EC" w:rsidRPr="00012C17">
              <w:rPr>
                <w:rStyle w:val="Hyperlink"/>
                <w:noProof/>
              </w:rPr>
              <w:t>1.1 Ša je biodiverzitet</w:t>
            </w:r>
            <w:r w:rsidR="00FC55EC">
              <w:rPr>
                <w:noProof/>
                <w:webHidden/>
              </w:rPr>
              <w:tab/>
            </w:r>
            <w:r w:rsidR="00FC55EC">
              <w:rPr>
                <w:noProof/>
                <w:webHidden/>
              </w:rPr>
              <w:fldChar w:fldCharType="begin"/>
            </w:r>
            <w:r w:rsidR="00FC55EC">
              <w:rPr>
                <w:noProof/>
                <w:webHidden/>
              </w:rPr>
              <w:instrText xml:space="preserve"> PAGEREF _Toc403229731 \h </w:instrText>
            </w:r>
            <w:r w:rsidR="00FC55EC">
              <w:rPr>
                <w:noProof/>
                <w:webHidden/>
              </w:rPr>
            </w:r>
            <w:r w:rsidR="00FC55EC">
              <w:rPr>
                <w:noProof/>
                <w:webHidden/>
              </w:rPr>
              <w:fldChar w:fldCharType="separate"/>
            </w:r>
            <w:r w:rsidR="00DB695F">
              <w:rPr>
                <w:noProof/>
                <w:webHidden/>
              </w:rPr>
              <w:t>9</w:t>
            </w:r>
            <w:r w:rsidR="00FC55EC">
              <w:rPr>
                <w:noProof/>
                <w:webHidden/>
              </w:rPr>
              <w:fldChar w:fldCharType="end"/>
            </w:r>
          </w:hyperlink>
        </w:p>
        <w:p w:rsidR="00FC55EC" w:rsidRDefault="001B7BA2">
          <w:pPr>
            <w:pStyle w:val="TOC3"/>
            <w:tabs>
              <w:tab w:val="right" w:leader="dot" w:pos="9350"/>
            </w:tabs>
            <w:rPr>
              <w:rFonts w:eastAsiaTheme="minorEastAsia"/>
              <w:noProof/>
              <w:lang w:val="en-US"/>
            </w:rPr>
          </w:pPr>
          <w:hyperlink w:anchor="_Toc403229732" w:history="1">
            <w:r w:rsidR="00FC55EC" w:rsidRPr="00012C17">
              <w:rPr>
                <w:rStyle w:val="Hyperlink"/>
                <w:noProof/>
              </w:rPr>
              <w:t>1.2 Značaj biodiverziteta za društvo</w:t>
            </w:r>
            <w:r w:rsidR="00FC55EC">
              <w:rPr>
                <w:noProof/>
                <w:webHidden/>
              </w:rPr>
              <w:tab/>
            </w:r>
            <w:r w:rsidR="00FC55EC">
              <w:rPr>
                <w:noProof/>
                <w:webHidden/>
              </w:rPr>
              <w:fldChar w:fldCharType="begin"/>
            </w:r>
            <w:r w:rsidR="00FC55EC">
              <w:rPr>
                <w:noProof/>
                <w:webHidden/>
              </w:rPr>
              <w:instrText xml:space="preserve"> PAGEREF _Toc403229732 \h </w:instrText>
            </w:r>
            <w:r w:rsidR="00FC55EC">
              <w:rPr>
                <w:noProof/>
                <w:webHidden/>
              </w:rPr>
            </w:r>
            <w:r w:rsidR="00FC55EC">
              <w:rPr>
                <w:noProof/>
                <w:webHidden/>
              </w:rPr>
              <w:fldChar w:fldCharType="separate"/>
            </w:r>
            <w:r w:rsidR="00DB695F">
              <w:rPr>
                <w:noProof/>
                <w:webHidden/>
              </w:rPr>
              <w:t>11</w:t>
            </w:r>
            <w:r w:rsidR="00FC55EC">
              <w:rPr>
                <w:noProof/>
                <w:webHidden/>
              </w:rPr>
              <w:fldChar w:fldCharType="end"/>
            </w:r>
          </w:hyperlink>
        </w:p>
        <w:p w:rsidR="00FC55EC" w:rsidRDefault="001B7BA2">
          <w:pPr>
            <w:pStyle w:val="TOC3"/>
            <w:tabs>
              <w:tab w:val="right" w:leader="dot" w:pos="9350"/>
            </w:tabs>
            <w:rPr>
              <w:rFonts w:eastAsiaTheme="minorEastAsia"/>
              <w:noProof/>
              <w:lang w:val="en-US"/>
            </w:rPr>
          </w:pPr>
          <w:hyperlink w:anchor="_Toc403229733" w:history="1">
            <w:r w:rsidR="00FC55EC" w:rsidRPr="00012C17">
              <w:rPr>
                <w:rStyle w:val="Hyperlink"/>
                <w:noProof/>
              </w:rPr>
              <w:t>1.3 Ekonomska procjena vrijednosti biodiverzieta i ekosistemskih usluga u Crnoj Gori</w:t>
            </w:r>
            <w:r w:rsidR="00FC55EC">
              <w:rPr>
                <w:noProof/>
                <w:webHidden/>
              </w:rPr>
              <w:tab/>
            </w:r>
            <w:r w:rsidR="00FC55EC">
              <w:rPr>
                <w:noProof/>
                <w:webHidden/>
              </w:rPr>
              <w:fldChar w:fldCharType="begin"/>
            </w:r>
            <w:r w:rsidR="00FC55EC">
              <w:rPr>
                <w:noProof/>
                <w:webHidden/>
              </w:rPr>
              <w:instrText xml:space="preserve"> PAGEREF _Toc403229733 \h </w:instrText>
            </w:r>
            <w:r w:rsidR="00FC55EC">
              <w:rPr>
                <w:noProof/>
                <w:webHidden/>
              </w:rPr>
            </w:r>
            <w:r w:rsidR="00FC55EC">
              <w:rPr>
                <w:noProof/>
                <w:webHidden/>
              </w:rPr>
              <w:fldChar w:fldCharType="separate"/>
            </w:r>
            <w:r w:rsidR="00DB695F">
              <w:rPr>
                <w:noProof/>
                <w:webHidden/>
              </w:rPr>
              <w:t>14</w:t>
            </w:r>
            <w:r w:rsidR="00FC55EC">
              <w:rPr>
                <w:noProof/>
                <w:webHidden/>
              </w:rPr>
              <w:fldChar w:fldCharType="end"/>
            </w:r>
          </w:hyperlink>
        </w:p>
        <w:p w:rsidR="00FC55EC" w:rsidRDefault="001B7BA2">
          <w:pPr>
            <w:pStyle w:val="TOC3"/>
            <w:tabs>
              <w:tab w:val="right" w:leader="dot" w:pos="9350"/>
            </w:tabs>
            <w:rPr>
              <w:rFonts w:eastAsiaTheme="minorEastAsia"/>
              <w:noProof/>
              <w:lang w:val="en-US"/>
            </w:rPr>
          </w:pPr>
          <w:hyperlink w:anchor="_Toc403229734" w:history="1">
            <w:r w:rsidR="00FC55EC" w:rsidRPr="00012C17">
              <w:rPr>
                <w:rStyle w:val="Hyperlink"/>
                <w:noProof/>
              </w:rPr>
              <w:t>1.4 Ugroženost biodiverziteta</w:t>
            </w:r>
            <w:r w:rsidR="00FC55EC">
              <w:rPr>
                <w:noProof/>
                <w:webHidden/>
              </w:rPr>
              <w:tab/>
            </w:r>
            <w:r w:rsidR="00FC55EC">
              <w:rPr>
                <w:noProof/>
                <w:webHidden/>
              </w:rPr>
              <w:fldChar w:fldCharType="begin"/>
            </w:r>
            <w:r w:rsidR="00FC55EC">
              <w:rPr>
                <w:noProof/>
                <w:webHidden/>
              </w:rPr>
              <w:instrText xml:space="preserve"> PAGEREF _Toc403229734 \h </w:instrText>
            </w:r>
            <w:r w:rsidR="00FC55EC">
              <w:rPr>
                <w:noProof/>
                <w:webHidden/>
              </w:rPr>
            </w:r>
            <w:r w:rsidR="00FC55EC">
              <w:rPr>
                <w:noProof/>
                <w:webHidden/>
              </w:rPr>
              <w:fldChar w:fldCharType="separate"/>
            </w:r>
            <w:r w:rsidR="00DB695F">
              <w:rPr>
                <w:noProof/>
                <w:webHidden/>
              </w:rPr>
              <w:t>15</w:t>
            </w:r>
            <w:r w:rsidR="00FC55EC">
              <w:rPr>
                <w:noProof/>
                <w:webHidden/>
              </w:rPr>
              <w:fldChar w:fldCharType="end"/>
            </w:r>
          </w:hyperlink>
        </w:p>
        <w:p w:rsidR="00FC55EC" w:rsidRDefault="001B7BA2">
          <w:pPr>
            <w:pStyle w:val="TOC2"/>
            <w:tabs>
              <w:tab w:val="right" w:leader="dot" w:pos="9350"/>
            </w:tabs>
            <w:rPr>
              <w:rFonts w:eastAsiaTheme="minorEastAsia"/>
              <w:noProof/>
              <w:lang w:val="en-US"/>
            </w:rPr>
          </w:pPr>
          <w:hyperlink w:anchor="_Toc403229735" w:history="1">
            <w:r w:rsidR="00FC55EC" w:rsidRPr="00012C17">
              <w:rPr>
                <w:rStyle w:val="Hyperlink"/>
                <w:noProof/>
              </w:rPr>
              <w:t>2. MEĐUNARODNI OKVIR ZA ZAŠTITU BIODIVERZITETA</w:t>
            </w:r>
            <w:r w:rsidR="00FC55EC">
              <w:rPr>
                <w:noProof/>
                <w:webHidden/>
              </w:rPr>
              <w:tab/>
            </w:r>
            <w:r w:rsidR="00FC55EC">
              <w:rPr>
                <w:noProof/>
                <w:webHidden/>
              </w:rPr>
              <w:fldChar w:fldCharType="begin"/>
            </w:r>
            <w:r w:rsidR="00FC55EC">
              <w:rPr>
                <w:noProof/>
                <w:webHidden/>
              </w:rPr>
              <w:instrText xml:space="preserve"> PAGEREF _Toc403229735 \h </w:instrText>
            </w:r>
            <w:r w:rsidR="00FC55EC">
              <w:rPr>
                <w:noProof/>
                <w:webHidden/>
              </w:rPr>
            </w:r>
            <w:r w:rsidR="00FC55EC">
              <w:rPr>
                <w:noProof/>
                <w:webHidden/>
              </w:rPr>
              <w:fldChar w:fldCharType="separate"/>
            </w:r>
            <w:r w:rsidR="00DB695F">
              <w:rPr>
                <w:noProof/>
                <w:webHidden/>
              </w:rPr>
              <w:t>17</w:t>
            </w:r>
            <w:r w:rsidR="00FC55EC">
              <w:rPr>
                <w:noProof/>
                <w:webHidden/>
              </w:rPr>
              <w:fldChar w:fldCharType="end"/>
            </w:r>
          </w:hyperlink>
        </w:p>
        <w:p w:rsidR="00FC55EC" w:rsidRDefault="001B7BA2">
          <w:pPr>
            <w:pStyle w:val="TOC3"/>
            <w:tabs>
              <w:tab w:val="right" w:leader="dot" w:pos="9350"/>
            </w:tabs>
            <w:rPr>
              <w:rFonts w:eastAsiaTheme="minorEastAsia"/>
              <w:noProof/>
              <w:lang w:val="en-US"/>
            </w:rPr>
          </w:pPr>
          <w:hyperlink w:anchor="_Toc403229736" w:history="1">
            <w:r w:rsidR="00FC55EC" w:rsidRPr="00012C17">
              <w:rPr>
                <w:rStyle w:val="Hyperlink"/>
                <w:noProof/>
              </w:rPr>
              <w:t>2.1 Globalna Konvencija o biodiverzitetu (CBD) i Aichii ciljevi</w:t>
            </w:r>
            <w:r w:rsidR="00FC55EC">
              <w:rPr>
                <w:noProof/>
                <w:webHidden/>
              </w:rPr>
              <w:tab/>
            </w:r>
            <w:r w:rsidR="00FC55EC">
              <w:rPr>
                <w:noProof/>
                <w:webHidden/>
              </w:rPr>
              <w:fldChar w:fldCharType="begin"/>
            </w:r>
            <w:r w:rsidR="00FC55EC">
              <w:rPr>
                <w:noProof/>
                <w:webHidden/>
              </w:rPr>
              <w:instrText xml:space="preserve"> PAGEREF _Toc403229736 \h </w:instrText>
            </w:r>
            <w:r w:rsidR="00FC55EC">
              <w:rPr>
                <w:noProof/>
                <w:webHidden/>
              </w:rPr>
            </w:r>
            <w:r w:rsidR="00FC55EC">
              <w:rPr>
                <w:noProof/>
                <w:webHidden/>
              </w:rPr>
              <w:fldChar w:fldCharType="separate"/>
            </w:r>
            <w:r w:rsidR="00DB695F">
              <w:rPr>
                <w:noProof/>
                <w:webHidden/>
              </w:rPr>
              <w:t>17</w:t>
            </w:r>
            <w:r w:rsidR="00FC55EC">
              <w:rPr>
                <w:noProof/>
                <w:webHidden/>
              </w:rPr>
              <w:fldChar w:fldCharType="end"/>
            </w:r>
          </w:hyperlink>
        </w:p>
        <w:p w:rsidR="00FC55EC" w:rsidRDefault="001B7BA2">
          <w:pPr>
            <w:pStyle w:val="TOC3"/>
            <w:tabs>
              <w:tab w:val="right" w:leader="dot" w:pos="9350"/>
            </w:tabs>
            <w:rPr>
              <w:rFonts w:eastAsiaTheme="minorEastAsia"/>
              <w:noProof/>
              <w:lang w:val="en-US"/>
            </w:rPr>
          </w:pPr>
          <w:hyperlink w:anchor="_Toc403229737" w:history="1">
            <w:r w:rsidR="00FC55EC" w:rsidRPr="00012C17">
              <w:rPr>
                <w:rStyle w:val="Hyperlink"/>
                <w:noProof/>
              </w:rPr>
              <w:t>2.2 EU politika biodiverziteta</w:t>
            </w:r>
            <w:r w:rsidR="00FC55EC">
              <w:rPr>
                <w:noProof/>
                <w:webHidden/>
              </w:rPr>
              <w:tab/>
            </w:r>
            <w:r w:rsidR="00FC55EC">
              <w:rPr>
                <w:noProof/>
                <w:webHidden/>
              </w:rPr>
              <w:fldChar w:fldCharType="begin"/>
            </w:r>
            <w:r w:rsidR="00FC55EC">
              <w:rPr>
                <w:noProof/>
                <w:webHidden/>
              </w:rPr>
              <w:instrText xml:space="preserve"> PAGEREF _Toc403229737 \h </w:instrText>
            </w:r>
            <w:r w:rsidR="00FC55EC">
              <w:rPr>
                <w:noProof/>
                <w:webHidden/>
              </w:rPr>
            </w:r>
            <w:r w:rsidR="00FC55EC">
              <w:rPr>
                <w:noProof/>
                <w:webHidden/>
              </w:rPr>
              <w:fldChar w:fldCharType="separate"/>
            </w:r>
            <w:r w:rsidR="00DB695F">
              <w:rPr>
                <w:noProof/>
                <w:webHidden/>
              </w:rPr>
              <w:t>19</w:t>
            </w:r>
            <w:r w:rsidR="00FC55EC">
              <w:rPr>
                <w:noProof/>
                <w:webHidden/>
              </w:rPr>
              <w:fldChar w:fldCharType="end"/>
            </w:r>
          </w:hyperlink>
        </w:p>
        <w:p w:rsidR="00FC55EC" w:rsidRDefault="001B7BA2">
          <w:pPr>
            <w:pStyle w:val="TOC2"/>
            <w:tabs>
              <w:tab w:val="right" w:leader="dot" w:pos="9350"/>
            </w:tabs>
            <w:rPr>
              <w:rFonts w:eastAsiaTheme="minorEastAsia"/>
              <w:noProof/>
              <w:lang w:val="en-US"/>
            </w:rPr>
          </w:pPr>
          <w:hyperlink w:anchor="_Toc403229738" w:history="1">
            <w:r w:rsidR="00FC55EC" w:rsidRPr="00012C17">
              <w:rPr>
                <w:rStyle w:val="Hyperlink"/>
                <w:noProof/>
              </w:rPr>
              <w:t>3. NACIONALNI OKVIR  ZA ZAŠTITU BIODIVERZITETA</w:t>
            </w:r>
            <w:r w:rsidR="00FC55EC">
              <w:rPr>
                <w:noProof/>
                <w:webHidden/>
              </w:rPr>
              <w:tab/>
            </w:r>
            <w:r w:rsidR="00FC55EC">
              <w:rPr>
                <w:noProof/>
                <w:webHidden/>
              </w:rPr>
              <w:fldChar w:fldCharType="begin"/>
            </w:r>
            <w:r w:rsidR="00FC55EC">
              <w:rPr>
                <w:noProof/>
                <w:webHidden/>
              </w:rPr>
              <w:instrText xml:space="preserve"> PAGEREF _Toc403229738 \h </w:instrText>
            </w:r>
            <w:r w:rsidR="00FC55EC">
              <w:rPr>
                <w:noProof/>
                <w:webHidden/>
              </w:rPr>
            </w:r>
            <w:r w:rsidR="00FC55EC">
              <w:rPr>
                <w:noProof/>
                <w:webHidden/>
              </w:rPr>
              <w:fldChar w:fldCharType="separate"/>
            </w:r>
            <w:r w:rsidR="00DB695F">
              <w:rPr>
                <w:noProof/>
                <w:webHidden/>
              </w:rPr>
              <w:t>20</w:t>
            </w:r>
            <w:r w:rsidR="00FC55EC">
              <w:rPr>
                <w:noProof/>
                <w:webHidden/>
              </w:rPr>
              <w:fldChar w:fldCharType="end"/>
            </w:r>
          </w:hyperlink>
        </w:p>
        <w:p w:rsidR="00FC55EC" w:rsidRDefault="001B7BA2">
          <w:pPr>
            <w:pStyle w:val="TOC3"/>
            <w:tabs>
              <w:tab w:val="right" w:leader="dot" w:pos="9350"/>
            </w:tabs>
            <w:rPr>
              <w:rFonts w:eastAsiaTheme="minorEastAsia"/>
              <w:noProof/>
              <w:lang w:val="en-US"/>
            </w:rPr>
          </w:pPr>
          <w:hyperlink w:anchor="_Toc403229739" w:history="1">
            <w:r w:rsidR="00FC55EC" w:rsidRPr="00012C17">
              <w:rPr>
                <w:rStyle w:val="Hyperlink"/>
                <w:noProof/>
              </w:rPr>
              <w:t>3.1 Zakonski okvir</w:t>
            </w:r>
            <w:r w:rsidR="00FC55EC">
              <w:rPr>
                <w:noProof/>
                <w:webHidden/>
              </w:rPr>
              <w:tab/>
            </w:r>
            <w:r w:rsidR="00FC55EC">
              <w:rPr>
                <w:noProof/>
                <w:webHidden/>
              </w:rPr>
              <w:fldChar w:fldCharType="begin"/>
            </w:r>
            <w:r w:rsidR="00FC55EC">
              <w:rPr>
                <w:noProof/>
                <w:webHidden/>
              </w:rPr>
              <w:instrText xml:space="preserve"> PAGEREF _Toc403229739 \h </w:instrText>
            </w:r>
            <w:r w:rsidR="00FC55EC">
              <w:rPr>
                <w:noProof/>
                <w:webHidden/>
              </w:rPr>
            </w:r>
            <w:r w:rsidR="00FC55EC">
              <w:rPr>
                <w:noProof/>
                <w:webHidden/>
              </w:rPr>
              <w:fldChar w:fldCharType="separate"/>
            </w:r>
            <w:r w:rsidR="00DB695F">
              <w:rPr>
                <w:noProof/>
                <w:webHidden/>
              </w:rPr>
              <w:t>20</w:t>
            </w:r>
            <w:r w:rsidR="00FC55EC">
              <w:rPr>
                <w:noProof/>
                <w:webHidden/>
              </w:rPr>
              <w:fldChar w:fldCharType="end"/>
            </w:r>
          </w:hyperlink>
        </w:p>
        <w:p w:rsidR="00FC55EC" w:rsidRDefault="001B7BA2">
          <w:pPr>
            <w:pStyle w:val="TOC3"/>
            <w:tabs>
              <w:tab w:val="left" w:pos="1100"/>
              <w:tab w:val="right" w:leader="dot" w:pos="9350"/>
            </w:tabs>
            <w:rPr>
              <w:rFonts w:eastAsiaTheme="minorEastAsia"/>
              <w:noProof/>
              <w:lang w:val="en-US"/>
            </w:rPr>
          </w:pPr>
          <w:hyperlink w:anchor="_Toc403229740" w:history="1">
            <w:r w:rsidR="00FC55EC" w:rsidRPr="00012C17">
              <w:rPr>
                <w:rStyle w:val="Hyperlink"/>
                <w:noProof/>
              </w:rPr>
              <w:t xml:space="preserve">3.2 </w:t>
            </w:r>
            <w:r w:rsidR="00FC55EC">
              <w:rPr>
                <w:rFonts w:eastAsiaTheme="minorEastAsia"/>
                <w:noProof/>
                <w:lang w:val="en-US"/>
              </w:rPr>
              <w:tab/>
            </w:r>
            <w:r w:rsidR="00FC55EC" w:rsidRPr="00012C17">
              <w:rPr>
                <w:rStyle w:val="Hyperlink"/>
                <w:noProof/>
              </w:rPr>
              <w:t>Streteški pravci u očuvanju biodiverziteta</w:t>
            </w:r>
            <w:r w:rsidR="00FC55EC">
              <w:rPr>
                <w:noProof/>
                <w:webHidden/>
              </w:rPr>
              <w:tab/>
            </w:r>
            <w:r w:rsidR="00FC55EC">
              <w:rPr>
                <w:noProof/>
                <w:webHidden/>
              </w:rPr>
              <w:fldChar w:fldCharType="begin"/>
            </w:r>
            <w:r w:rsidR="00FC55EC">
              <w:rPr>
                <w:noProof/>
                <w:webHidden/>
              </w:rPr>
              <w:instrText xml:space="preserve"> PAGEREF _Toc403229740 \h </w:instrText>
            </w:r>
            <w:r w:rsidR="00FC55EC">
              <w:rPr>
                <w:noProof/>
                <w:webHidden/>
              </w:rPr>
            </w:r>
            <w:r w:rsidR="00FC55EC">
              <w:rPr>
                <w:noProof/>
                <w:webHidden/>
              </w:rPr>
              <w:fldChar w:fldCharType="separate"/>
            </w:r>
            <w:r w:rsidR="00DB695F">
              <w:rPr>
                <w:noProof/>
                <w:webHidden/>
              </w:rPr>
              <w:t>21</w:t>
            </w:r>
            <w:r w:rsidR="00FC55EC">
              <w:rPr>
                <w:noProof/>
                <w:webHidden/>
              </w:rPr>
              <w:fldChar w:fldCharType="end"/>
            </w:r>
          </w:hyperlink>
        </w:p>
        <w:p w:rsidR="00FC55EC" w:rsidRDefault="001B7BA2">
          <w:pPr>
            <w:pStyle w:val="TOC2"/>
            <w:tabs>
              <w:tab w:val="right" w:leader="dot" w:pos="9350"/>
            </w:tabs>
            <w:rPr>
              <w:rFonts w:eastAsiaTheme="minorEastAsia"/>
              <w:noProof/>
              <w:lang w:val="en-US"/>
            </w:rPr>
          </w:pPr>
          <w:hyperlink w:anchor="_Toc403229741" w:history="1">
            <w:r w:rsidR="00FC55EC" w:rsidRPr="00012C17">
              <w:rPr>
                <w:rStyle w:val="Hyperlink"/>
                <w:noProof/>
              </w:rPr>
              <w:t>4. REVIZIJA STRATEGIJE</w:t>
            </w:r>
            <w:r w:rsidR="00FC55EC">
              <w:rPr>
                <w:noProof/>
                <w:webHidden/>
              </w:rPr>
              <w:tab/>
            </w:r>
            <w:r w:rsidR="00FC55EC">
              <w:rPr>
                <w:noProof/>
                <w:webHidden/>
              </w:rPr>
              <w:fldChar w:fldCharType="begin"/>
            </w:r>
            <w:r w:rsidR="00FC55EC">
              <w:rPr>
                <w:noProof/>
                <w:webHidden/>
              </w:rPr>
              <w:instrText xml:space="preserve"> PAGEREF _Toc403229741 \h </w:instrText>
            </w:r>
            <w:r w:rsidR="00FC55EC">
              <w:rPr>
                <w:noProof/>
                <w:webHidden/>
              </w:rPr>
            </w:r>
            <w:r w:rsidR="00FC55EC">
              <w:rPr>
                <w:noProof/>
                <w:webHidden/>
              </w:rPr>
              <w:fldChar w:fldCharType="separate"/>
            </w:r>
            <w:r w:rsidR="00DB695F">
              <w:rPr>
                <w:noProof/>
                <w:webHidden/>
              </w:rPr>
              <w:t>23</w:t>
            </w:r>
            <w:r w:rsidR="00FC55EC">
              <w:rPr>
                <w:noProof/>
                <w:webHidden/>
              </w:rPr>
              <w:fldChar w:fldCharType="end"/>
            </w:r>
          </w:hyperlink>
        </w:p>
        <w:p w:rsidR="00FC55EC" w:rsidRDefault="001B7BA2">
          <w:pPr>
            <w:pStyle w:val="TOC3"/>
            <w:tabs>
              <w:tab w:val="right" w:leader="dot" w:pos="9350"/>
            </w:tabs>
            <w:rPr>
              <w:rFonts w:eastAsiaTheme="minorEastAsia"/>
              <w:noProof/>
              <w:lang w:val="en-US"/>
            </w:rPr>
          </w:pPr>
          <w:hyperlink w:anchor="_Toc403229742" w:history="1">
            <w:r w:rsidR="00FC55EC" w:rsidRPr="00012C17">
              <w:rPr>
                <w:rStyle w:val="Hyperlink"/>
                <w:noProof/>
              </w:rPr>
              <w:t>4.1 Razlozi za reviziju Strategije</w:t>
            </w:r>
            <w:r w:rsidR="00FC55EC">
              <w:rPr>
                <w:noProof/>
                <w:webHidden/>
              </w:rPr>
              <w:tab/>
            </w:r>
            <w:r w:rsidR="00FC55EC">
              <w:rPr>
                <w:noProof/>
                <w:webHidden/>
              </w:rPr>
              <w:fldChar w:fldCharType="begin"/>
            </w:r>
            <w:r w:rsidR="00FC55EC">
              <w:rPr>
                <w:noProof/>
                <w:webHidden/>
              </w:rPr>
              <w:instrText xml:space="preserve"> PAGEREF _Toc403229742 \h </w:instrText>
            </w:r>
            <w:r w:rsidR="00FC55EC">
              <w:rPr>
                <w:noProof/>
                <w:webHidden/>
              </w:rPr>
            </w:r>
            <w:r w:rsidR="00FC55EC">
              <w:rPr>
                <w:noProof/>
                <w:webHidden/>
              </w:rPr>
              <w:fldChar w:fldCharType="separate"/>
            </w:r>
            <w:r w:rsidR="00DB695F">
              <w:rPr>
                <w:noProof/>
                <w:webHidden/>
              </w:rPr>
              <w:t>23</w:t>
            </w:r>
            <w:r w:rsidR="00FC55EC">
              <w:rPr>
                <w:noProof/>
                <w:webHidden/>
              </w:rPr>
              <w:fldChar w:fldCharType="end"/>
            </w:r>
          </w:hyperlink>
        </w:p>
        <w:p w:rsidR="00FC55EC" w:rsidRDefault="001B7BA2">
          <w:pPr>
            <w:pStyle w:val="TOC3"/>
            <w:tabs>
              <w:tab w:val="right" w:leader="dot" w:pos="9350"/>
            </w:tabs>
            <w:rPr>
              <w:rFonts w:eastAsiaTheme="minorEastAsia"/>
              <w:noProof/>
              <w:lang w:val="en-US"/>
            </w:rPr>
          </w:pPr>
          <w:hyperlink w:anchor="_Toc403229743" w:history="1">
            <w:r w:rsidR="00FC55EC" w:rsidRPr="00012C17">
              <w:rPr>
                <w:rStyle w:val="Hyperlink"/>
                <w:noProof/>
              </w:rPr>
              <w:t>4.2  Metodološki pristup</w:t>
            </w:r>
            <w:r w:rsidR="00FC55EC">
              <w:rPr>
                <w:noProof/>
                <w:webHidden/>
              </w:rPr>
              <w:tab/>
            </w:r>
            <w:r w:rsidR="00FC55EC">
              <w:rPr>
                <w:noProof/>
                <w:webHidden/>
              </w:rPr>
              <w:fldChar w:fldCharType="begin"/>
            </w:r>
            <w:r w:rsidR="00FC55EC">
              <w:rPr>
                <w:noProof/>
                <w:webHidden/>
              </w:rPr>
              <w:instrText xml:space="preserve"> PAGEREF _Toc403229743 \h </w:instrText>
            </w:r>
            <w:r w:rsidR="00FC55EC">
              <w:rPr>
                <w:noProof/>
                <w:webHidden/>
              </w:rPr>
            </w:r>
            <w:r w:rsidR="00FC55EC">
              <w:rPr>
                <w:noProof/>
                <w:webHidden/>
              </w:rPr>
              <w:fldChar w:fldCharType="separate"/>
            </w:r>
            <w:r w:rsidR="00DB695F">
              <w:rPr>
                <w:noProof/>
                <w:webHidden/>
              </w:rPr>
              <w:t>24</w:t>
            </w:r>
            <w:r w:rsidR="00FC55EC">
              <w:rPr>
                <w:noProof/>
                <w:webHidden/>
              </w:rPr>
              <w:fldChar w:fldCharType="end"/>
            </w:r>
          </w:hyperlink>
        </w:p>
        <w:p w:rsidR="00FC55EC" w:rsidRDefault="001B7BA2">
          <w:pPr>
            <w:pStyle w:val="TOC1"/>
            <w:tabs>
              <w:tab w:val="left" w:pos="440"/>
              <w:tab w:val="right" w:leader="dot" w:pos="9350"/>
            </w:tabs>
            <w:rPr>
              <w:rFonts w:eastAsiaTheme="minorEastAsia"/>
              <w:noProof/>
              <w:lang w:val="en-US"/>
            </w:rPr>
          </w:pPr>
          <w:hyperlink w:anchor="_Toc403229744" w:history="1">
            <w:r w:rsidR="00FC55EC" w:rsidRPr="00012C17">
              <w:rPr>
                <w:rStyle w:val="Hyperlink"/>
                <w:noProof/>
              </w:rPr>
              <w:t>II</w:t>
            </w:r>
            <w:r w:rsidR="00FC55EC">
              <w:rPr>
                <w:rFonts w:eastAsiaTheme="minorEastAsia"/>
                <w:noProof/>
                <w:lang w:val="en-US"/>
              </w:rPr>
              <w:tab/>
            </w:r>
            <w:r w:rsidR="00FC55EC" w:rsidRPr="00012C17">
              <w:rPr>
                <w:rStyle w:val="Hyperlink"/>
                <w:noProof/>
              </w:rPr>
              <w:t xml:space="preserve"> STANJE BIODIVERZITETA</w:t>
            </w:r>
            <w:r w:rsidR="00FC55EC">
              <w:rPr>
                <w:noProof/>
                <w:webHidden/>
              </w:rPr>
              <w:tab/>
            </w:r>
            <w:r w:rsidR="00FC55EC">
              <w:rPr>
                <w:noProof/>
                <w:webHidden/>
              </w:rPr>
              <w:fldChar w:fldCharType="begin"/>
            </w:r>
            <w:r w:rsidR="00FC55EC">
              <w:rPr>
                <w:noProof/>
                <w:webHidden/>
              </w:rPr>
              <w:instrText xml:space="preserve"> PAGEREF _Toc403229744 \h </w:instrText>
            </w:r>
            <w:r w:rsidR="00FC55EC">
              <w:rPr>
                <w:noProof/>
                <w:webHidden/>
              </w:rPr>
            </w:r>
            <w:r w:rsidR="00FC55EC">
              <w:rPr>
                <w:noProof/>
                <w:webHidden/>
              </w:rPr>
              <w:fldChar w:fldCharType="separate"/>
            </w:r>
            <w:r w:rsidR="00DB695F">
              <w:rPr>
                <w:noProof/>
                <w:webHidden/>
              </w:rPr>
              <w:t>26</w:t>
            </w:r>
            <w:r w:rsidR="00FC55EC">
              <w:rPr>
                <w:noProof/>
                <w:webHidden/>
              </w:rPr>
              <w:fldChar w:fldCharType="end"/>
            </w:r>
          </w:hyperlink>
        </w:p>
        <w:p w:rsidR="00FC55EC" w:rsidRDefault="001B7BA2">
          <w:pPr>
            <w:pStyle w:val="TOC2"/>
            <w:tabs>
              <w:tab w:val="left" w:pos="660"/>
              <w:tab w:val="right" w:leader="dot" w:pos="9350"/>
            </w:tabs>
            <w:rPr>
              <w:rFonts w:eastAsiaTheme="minorEastAsia"/>
              <w:noProof/>
              <w:lang w:val="en-US"/>
            </w:rPr>
          </w:pPr>
          <w:hyperlink w:anchor="_Toc403229745" w:history="1">
            <w:r w:rsidR="00FC55EC" w:rsidRPr="00012C17">
              <w:rPr>
                <w:rStyle w:val="Hyperlink"/>
                <w:noProof/>
                <w:lang w:val="en-US"/>
              </w:rPr>
              <w:t>1</w:t>
            </w:r>
            <w:r w:rsidR="00FC55EC">
              <w:rPr>
                <w:rFonts w:eastAsiaTheme="minorEastAsia"/>
                <w:noProof/>
                <w:lang w:val="en-US"/>
              </w:rPr>
              <w:tab/>
            </w:r>
            <w:r w:rsidR="00FC55EC" w:rsidRPr="00012C17">
              <w:rPr>
                <w:rStyle w:val="Hyperlink"/>
                <w:noProof/>
                <w:lang w:val="en-US"/>
              </w:rPr>
              <w:t>KRATAK PREGLED BIODIVERZITETA CRNE GORE</w:t>
            </w:r>
            <w:r w:rsidR="00FC55EC">
              <w:rPr>
                <w:noProof/>
                <w:webHidden/>
              </w:rPr>
              <w:tab/>
            </w:r>
            <w:r w:rsidR="00FC55EC">
              <w:rPr>
                <w:noProof/>
                <w:webHidden/>
              </w:rPr>
              <w:fldChar w:fldCharType="begin"/>
            </w:r>
            <w:r w:rsidR="00FC55EC">
              <w:rPr>
                <w:noProof/>
                <w:webHidden/>
              </w:rPr>
              <w:instrText xml:space="preserve"> PAGEREF _Toc403229745 \h </w:instrText>
            </w:r>
            <w:r w:rsidR="00FC55EC">
              <w:rPr>
                <w:noProof/>
                <w:webHidden/>
              </w:rPr>
            </w:r>
            <w:r w:rsidR="00FC55EC">
              <w:rPr>
                <w:noProof/>
                <w:webHidden/>
              </w:rPr>
              <w:fldChar w:fldCharType="separate"/>
            </w:r>
            <w:r w:rsidR="00DB695F">
              <w:rPr>
                <w:noProof/>
                <w:webHidden/>
              </w:rPr>
              <w:t>26</w:t>
            </w:r>
            <w:r w:rsidR="00FC55EC">
              <w:rPr>
                <w:noProof/>
                <w:webHidden/>
              </w:rPr>
              <w:fldChar w:fldCharType="end"/>
            </w:r>
          </w:hyperlink>
        </w:p>
        <w:p w:rsidR="00FC55EC" w:rsidRDefault="001B7BA2">
          <w:pPr>
            <w:pStyle w:val="TOC3"/>
            <w:tabs>
              <w:tab w:val="right" w:leader="dot" w:pos="9350"/>
            </w:tabs>
            <w:rPr>
              <w:rFonts w:eastAsiaTheme="minorEastAsia"/>
              <w:noProof/>
              <w:lang w:val="en-US"/>
            </w:rPr>
          </w:pPr>
          <w:hyperlink w:anchor="_Toc403229746" w:history="1">
            <w:r w:rsidR="00FC55EC" w:rsidRPr="00012C17">
              <w:rPr>
                <w:rStyle w:val="Hyperlink"/>
                <w:noProof/>
              </w:rPr>
              <w:t>1.1  Diverzitet ekosistema</w:t>
            </w:r>
            <w:r w:rsidR="00FC55EC">
              <w:rPr>
                <w:noProof/>
                <w:webHidden/>
              </w:rPr>
              <w:tab/>
            </w:r>
            <w:r w:rsidR="00FC55EC">
              <w:rPr>
                <w:noProof/>
                <w:webHidden/>
              </w:rPr>
              <w:fldChar w:fldCharType="begin"/>
            </w:r>
            <w:r w:rsidR="00FC55EC">
              <w:rPr>
                <w:noProof/>
                <w:webHidden/>
              </w:rPr>
              <w:instrText xml:space="preserve"> PAGEREF _Toc403229746 \h </w:instrText>
            </w:r>
            <w:r w:rsidR="00FC55EC">
              <w:rPr>
                <w:noProof/>
                <w:webHidden/>
              </w:rPr>
            </w:r>
            <w:r w:rsidR="00FC55EC">
              <w:rPr>
                <w:noProof/>
                <w:webHidden/>
              </w:rPr>
              <w:fldChar w:fldCharType="separate"/>
            </w:r>
            <w:r w:rsidR="00DB695F">
              <w:rPr>
                <w:noProof/>
                <w:webHidden/>
              </w:rPr>
              <w:t>27</w:t>
            </w:r>
            <w:r w:rsidR="00FC55EC">
              <w:rPr>
                <w:noProof/>
                <w:webHidden/>
              </w:rPr>
              <w:fldChar w:fldCharType="end"/>
            </w:r>
          </w:hyperlink>
        </w:p>
        <w:p w:rsidR="00FC55EC" w:rsidRDefault="001B7BA2">
          <w:pPr>
            <w:pStyle w:val="TOC3"/>
            <w:tabs>
              <w:tab w:val="right" w:leader="dot" w:pos="9350"/>
            </w:tabs>
            <w:rPr>
              <w:rFonts w:eastAsiaTheme="minorEastAsia"/>
              <w:noProof/>
              <w:lang w:val="en-US"/>
            </w:rPr>
          </w:pPr>
          <w:hyperlink w:anchor="_Toc403229747" w:history="1">
            <w:r w:rsidR="00FC55EC" w:rsidRPr="00012C17">
              <w:rPr>
                <w:rStyle w:val="Hyperlink"/>
                <w:noProof/>
                <w:lang w:val="en-US"/>
              </w:rPr>
              <w:t>1.2 Divezitet vrsta</w:t>
            </w:r>
            <w:r w:rsidR="00FC55EC">
              <w:rPr>
                <w:noProof/>
                <w:webHidden/>
              </w:rPr>
              <w:tab/>
            </w:r>
            <w:r w:rsidR="00FC55EC">
              <w:rPr>
                <w:noProof/>
                <w:webHidden/>
              </w:rPr>
              <w:fldChar w:fldCharType="begin"/>
            </w:r>
            <w:r w:rsidR="00FC55EC">
              <w:rPr>
                <w:noProof/>
                <w:webHidden/>
              </w:rPr>
              <w:instrText xml:space="preserve"> PAGEREF _Toc403229747 \h </w:instrText>
            </w:r>
            <w:r w:rsidR="00FC55EC">
              <w:rPr>
                <w:noProof/>
                <w:webHidden/>
              </w:rPr>
            </w:r>
            <w:r w:rsidR="00FC55EC">
              <w:rPr>
                <w:noProof/>
                <w:webHidden/>
              </w:rPr>
              <w:fldChar w:fldCharType="separate"/>
            </w:r>
            <w:r w:rsidR="00DB695F">
              <w:rPr>
                <w:noProof/>
                <w:webHidden/>
              </w:rPr>
              <w:t>33</w:t>
            </w:r>
            <w:r w:rsidR="00FC55EC">
              <w:rPr>
                <w:noProof/>
                <w:webHidden/>
              </w:rPr>
              <w:fldChar w:fldCharType="end"/>
            </w:r>
          </w:hyperlink>
        </w:p>
        <w:p w:rsidR="00FC55EC" w:rsidRDefault="001B7BA2">
          <w:pPr>
            <w:pStyle w:val="TOC3"/>
            <w:tabs>
              <w:tab w:val="right" w:leader="dot" w:pos="9350"/>
            </w:tabs>
            <w:rPr>
              <w:rFonts w:eastAsiaTheme="minorEastAsia"/>
              <w:noProof/>
              <w:lang w:val="en-US"/>
            </w:rPr>
          </w:pPr>
          <w:hyperlink w:anchor="_Toc403229748" w:history="1">
            <w:r w:rsidR="00FC55EC" w:rsidRPr="00012C17">
              <w:rPr>
                <w:rStyle w:val="Hyperlink"/>
                <w:noProof/>
                <w:lang w:val="en-US"/>
              </w:rPr>
              <w:t>1.3 Genetski diverzitet</w:t>
            </w:r>
            <w:r w:rsidR="00FC55EC">
              <w:rPr>
                <w:noProof/>
                <w:webHidden/>
              </w:rPr>
              <w:tab/>
            </w:r>
            <w:r w:rsidR="00FC55EC">
              <w:rPr>
                <w:noProof/>
                <w:webHidden/>
              </w:rPr>
              <w:fldChar w:fldCharType="begin"/>
            </w:r>
            <w:r w:rsidR="00FC55EC">
              <w:rPr>
                <w:noProof/>
                <w:webHidden/>
              </w:rPr>
              <w:instrText xml:space="preserve"> PAGEREF _Toc403229748 \h </w:instrText>
            </w:r>
            <w:r w:rsidR="00FC55EC">
              <w:rPr>
                <w:noProof/>
                <w:webHidden/>
              </w:rPr>
            </w:r>
            <w:r w:rsidR="00FC55EC">
              <w:rPr>
                <w:noProof/>
                <w:webHidden/>
              </w:rPr>
              <w:fldChar w:fldCharType="separate"/>
            </w:r>
            <w:r w:rsidR="00DB695F">
              <w:rPr>
                <w:noProof/>
                <w:webHidden/>
              </w:rPr>
              <w:t>38</w:t>
            </w:r>
            <w:r w:rsidR="00FC55EC">
              <w:rPr>
                <w:noProof/>
                <w:webHidden/>
              </w:rPr>
              <w:fldChar w:fldCharType="end"/>
            </w:r>
          </w:hyperlink>
        </w:p>
        <w:p w:rsidR="00FC55EC" w:rsidRDefault="001B7BA2">
          <w:pPr>
            <w:pStyle w:val="TOC2"/>
            <w:tabs>
              <w:tab w:val="right" w:leader="dot" w:pos="9350"/>
            </w:tabs>
            <w:rPr>
              <w:rFonts w:eastAsiaTheme="minorEastAsia"/>
              <w:noProof/>
              <w:lang w:val="en-US"/>
            </w:rPr>
          </w:pPr>
          <w:hyperlink w:anchor="_Toc403229749" w:history="1">
            <w:r w:rsidR="00FC55EC" w:rsidRPr="00012C17">
              <w:rPr>
                <w:rStyle w:val="Hyperlink"/>
                <w:noProof/>
                <w:lang w:val="en-US"/>
              </w:rPr>
              <w:t>2. SISTEM ZAŠTITE BIODIVERZITETA</w:t>
            </w:r>
            <w:r w:rsidR="00FC55EC">
              <w:rPr>
                <w:noProof/>
                <w:webHidden/>
              </w:rPr>
              <w:tab/>
            </w:r>
            <w:r w:rsidR="00FC55EC">
              <w:rPr>
                <w:noProof/>
                <w:webHidden/>
              </w:rPr>
              <w:fldChar w:fldCharType="begin"/>
            </w:r>
            <w:r w:rsidR="00FC55EC">
              <w:rPr>
                <w:noProof/>
                <w:webHidden/>
              </w:rPr>
              <w:instrText xml:space="preserve"> PAGEREF _Toc403229749 \h </w:instrText>
            </w:r>
            <w:r w:rsidR="00FC55EC">
              <w:rPr>
                <w:noProof/>
                <w:webHidden/>
              </w:rPr>
            </w:r>
            <w:r w:rsidR="00FC55EC">
              <w:rPr>
                <w:noProof/>
                <w:webHidden/>
              </w:rPr>
              <w:fldChar w:fldCharType="separate"/>
            </w:r>
            <w:r w:rsidR="00DB695F">
              <w:rPr>
                <w:noProof/>
                <w:webHidden/>
              </w:rPr>
              <w:t>40</w:t>
            </w:r>
            <w:r w:rsidR="00FC55EC">
              <w:rPr>
                <w:noProof/>
                <w:webHidden/>
              </w:rPr>
              <w:fldChar w:fldCharType="end"/>
            </w:r>
          </w:hyperlink>
        </w:p>
        <w:p w:rsidR="00FC55EC" w:rsidRDefault="001B7BA2">
          <w:pPr>
            <w:pStyle w:val="TOC3"/>
            <w:tabs>
              <w:tab w:val="right" w:leader="dot" w:pos="9350"/>
            </w:tabs>
            <w:rPr>
              <w:rFonts w:eastAsiaTheme="minorEastAsia"/>
              <w:noProof/>
              <w:lang w:val="en-US"/>
            </w:rPr>
          </w:pPr>
          <w:hyperlink w:anchor="_Toc403229750" w:history="1">
            <w:r w:rsidR="00FC55EC" w:rsidRPr="00012C17">
              <w:rPr>
                <w:rStyle w:val="Hyperlink"/>
                <w:noProof/>
              </w:rPr>
              <w:t>2.1 Zaštita ekosistema, vrsta i gena</w:t>
            </w:r>
            <w:r w:rsidR="00FC55EC">
              <w:rPr>
                <w:noProof/>
                <w:webHidden/>
              </w:rPr>
              <w:tab/>
            </w:r>
            <w:r w:rsidR="00FC55EC">
              <w:rPr>
                <w:noProof/>
                <w:webHidden/>
              </w:rPr>
              <w:fldChar w:fldCharType="begin"/>
            </w:r>
            <w:r w:rsidR="00FC55EC">
              <w:rPr>
                <w:noProof/>
                <w:webHidden/>
              </w:rPr>
              <w:instrText xml:space="preserve"> PAGEREF _Toc403229750 \h </w:instrText>
            </w:r>
            <w:r w:rsidR="00FC55EC">
              <w:rPr>
                <w:noProof/>
                <w:webHidden/>
              </w:rPr>
            </w:r>
            <w:r w:rsidR="00FC55EC">
              <w:rPr>
                <w:noProof/>
                <w:webHidden/>
              </w:rPr>
              <w:fldChar w:fldCharType="separate"/>
            </w:r>
            <w:r w:rsidR="00DB695F">
              <w:rPr>
                <w:noProof/>
                <w:webHidden/>
              </w:rPr>
              <w:t>40</w:t>
            </w:r>
            <w:r w:rsidR="00FC55EC">
              <w:rPr>
                <w:noProof/>
                <w:webHidden/>
              </w:rPr>
              <w:fldChar w:fldCharType="end"/>
            </w:r>
          </w:hyperlink>
        </w:p>
        <w:p w:rsidR="00FC55EC" w:rsidRDefault="001B7BA2">
          <w:pPr>
            <w:pStyle w:val="TOC3"/>
            <w:tabs>
              <w:tab w:val="right" w:leader="dot" w:pos="9350"/>
            </w:tabs>
            <w:rPr>
              <w:rFonts w:eastAsiaTheme="minorEastAsia"/>
              <w:noProof/>
              <w:lang w:val="en-US"/>
            </w:rPr>
          </w:pPr>
          <w:hyperlink w:anchor="_Toc403229751" w:history="1">
            <w:r w:rsidR="00FC55EC" w:rsidRPr="00012C17">
              <w:rPr>
                <w:rStyle w:val="Hyperlink"/>
                <w:noProof/>
              </w:rPr>
              <w:t>2.2. Implementacija NBSAP (2010-2014)</w:t>
            </w:r>
            <w:r w:rsidR="00FC55EC">
              <w:rPr>
                <w:noProof/>
                <w:webHidden/>
              </w:rPr>
              <w:tab/>
            </w:r>
            <w:r w:rsidR="00FC55EC">
              <w:rPr>
                <w:noProof/>
                <w:webHidden/>
              </w:rPr>
              <w:fldChar w:fldCharType="begin"/>
            </w:r>
            <w:r w:rsidR="00FC55EC">
              <w:rPr>
                <w:noProof/>
                <w:webHidden/>
              </w:rPr>
              <w:instrText xml:space="preserve"> PAGEREF _Toc403229751 \h </w:instrText>
            </w:r>
            <w:r w:rsidR="00FC55EC">
              <w:rPr>
                <w:noProof/>
                <w:webHidden/>
              </w:rPr>
            </w:r>
            <w:r w:rsidR="00FC55EC">
              <w:rPr>
                <w:noProof/>
                <w:webHidden/>
              </w:rPr>
              <w:fldChar w:fldCharType="separate"/>
            </w:r>
            <w:r w:rsidR="00DB695F">
              <w:rPr>
                <w:noProof/>
                <w:webHidden/>
              </w:rPr>
              <w:t>47</w:t>
            </w:r>
            <w:r w:rsidR="00FC55EC">
              <w:rPr>
                <w:noProof/>
                <w:webHidden/>
              </w:rPr>
              <w:fldChar w:fldCharType="end"/>
            </w:r>
          </w:hyperlink>
        </w:p>
        <w:p w:rsidR="00FC55EC" w:rsidRDefault="001B7BA2">
          <w:pPr>
            <w:pStyle w:val="TOC3"/>
            <w:tabs>
              <w:tab w:val="right" w:leader="dot" w:pos="9350"/>
            </w:tabs>
            <w:rPr>
              <w:rFonts w:eastAsiaTheme="minorEastAsia"/>
              <w:noProof/>
              <w:lang w:val="en-US"/>
            </w:rPr>
          </w:pPr>
          <w:hyperlink w:anchor="_Toc403229752" w:history="1">
            <w:r w:rsidR="00FC55EC" w:rsidRPr="00012C17">
              <w:rPr>
                <w:rStyle w:val="Hyperlink"/>
                <w:noProof/>
              </w:rPr>
              <w:t>2.3 Identifikovani problemi u sistemu zaštite</w:t>
            </w:r>
            <w:r w:rsidR="00FC55EC">
              <w:rPr>
                <w:noProof/>
                <w:webHidden/>
              </w:rPr>
              <w:tab/>
            </w:r>
            <w:r w:rsidR="00FC55EC">
              <w:rPr>
                <w:noProof/>
                <w:webHidden/>
              </w:rPr>
              <w:fldChar w:fldCharType="begin"/>
            </w:r>
            <w:r w:rsidR="00FC55EC">
              <w:rPr>
                <w:noProof/>
                <w:webHidden/>
              </w:rPr>
              <w:instrText xml:space="preserve"> PAGEREF _Toc403229752 \h </w:instrText>
            </w:r>
            <w:r w:rsidR="00FC55EC">
              <w:rPr>
                <w:noProof/>
                <w:webHidden/>
              </w:rPr>
            </w:r>
            <w:r w:rsidR="00FC55EC">
              <w:rPr>
                <w:noProof/>
                <w:webHidden/>
              </w:rPr>
              <w:fldChar w:fldCharType="separate"/>
            </w:r>
            <w:r w:rsidR="00DB695F">
              <w:rPr>
                <w:noProof/>
                <w:webHidden/>
              </w:rPr>
              <w:t>52</w:t>
            </w:r>
            <w:r w:rsidR="00FC55EC">
              <w:rPr>
                <w:noProof/>
                <w:webHidden/>
              </w:rPr>
              <w:fldChar w:fldCharType="end"/>
            </w:r>
          </w:hyperlink>
        </w:p>
        <w:p w:rsidR="00FC55EC" w:rsidRDefault="001B7BA2">
          <w:pPr>
            <w:pStyle w:val="TOC3"/>
            <w:tabs>
              <w:tab w:val="right" w:leader="dot" w:pos="9350"/>
            </w:tabs>
            <w:rPr>
              <w:rFonts w:eastAsiaTheme="minorEastAsia"/>
              <w:noProof/>
              <w:lang w:val="en-US"/>
            </w:rPr>
          </w:pPr>
          <w:hyperlink w:anchor="_Toc403229753" w:history="1">
            <w:r w:rsidR="00FC55EC" w:rsidRPr="00012C17">
              <w:rPr>
                <w:rStyle w:val="Hyperlink"/>
                <w:noProof/>
                <w:lang w:val="en-US"/>
              </w:rPr>
              <w:t>2.4 Direktni faktori koji ugrozavaju biodiverzitet u Crnoj Gori</w:t>
            </w:r>
            <w:r w:rsidR="00FC55EC">
              <w:rPr>
                <w:noProof/>
                <w:webHidden/>
              </w:rPr>
              <w:tab/>
            </w:r>
            <w:r w:rsidR="00FC55EC">
              <w:rPr>
                <w:noProof/>
                <w:webHidden/>
              </w:rPr>
              <w:fldChar w:fldCharType="begin"/>
            </w:r>
            <w:r w:rsidR="00FC55EC">
              <w:rPr>
                <w:noProof/>
                <w:webHidden/>
              </w:rPr>
              <w:instrText xml:space="preserve"> PAGEREF _Toc403229753 \h </w:instrText>
            </w:r>
            <w:r w:rsidR="00FC55EC">
              <w:rPr>
                <w:noProof/>
                <w:webHidden/>
              </w:rPr>
            </w:r>
            <w:r w:rsidR="00FC55EC">
              <w:rPr>
                <w:noProof/>
                <w:webHidden/>
              </w:rPr>
              <w:fldChar w:fldCharType="separate"/>
            </w:r>
            <w:r w:rsidR="00DB695F">
              <w:rPr>
                <w:noProof/>
                <w:webHidden/>
              </w:rPr>
              <w:t>52</w:t>
            </w:r>
            <w:r w:rsidR="00FC55EC">
              <w:rPr>
                <w:noProof/>
                <w:webHidden/>
              </w:rPr>
              <w:fldChar w:fldCharType="end"/>
            </w:r>
          </w:hyperlink>
        </w:p>
        <w:p w:rsidR="00FC55EC" w:rsidRDefault="001B7BA2">
          <w:pPr>
            <w:pStyle w:val="TOC3"/>
            <w:tabs>
              <w:tab w:val="left" w:pos="1100"/>
              <w:tab w:val="right" w:leader="dot" w:pos="9350"/>
            </w:tabs>
            <w:rPr>
              <w:rFonts w:eastAsiaTheme="minorEastAsia"/>
              <w:noProof/>
              <w:lang w:val="en-US"/>
            </w:rPr>
          </w:pPr>
          <w:hyperlink w:anchor="_Toc403229754" w:history="1">
            <w:r w:rsidR="00FC55EC" w:rsidRPr="00012C17">
              <w:rPr>
                <w:rStyle w:val="Hyperlink"/>
                <w:noProof/>
                <w:lang w:val="en-US"/>
              </w:rPr>
              <w:t>2.5</w:t>
            </w:r>
            <w:r w:rsidR="00FC55EC">
              <w:rPr>
                <w:rFonts w:eastAsiaTheme="minorEastAsia"/>
                <w:noProof/>
                <w:lang w:val="en-US"/>
              </w:rPr>
              <w:tab/>
            </w:r>
            <w:r w:rsidR="00FC55EC" w:rsidRPr="00012C17">
              <w:rPr>
                <w:rStyle w:val="Hyperlink"/>
                <w:noProof/>
                <w:lang w:val="en-US"/>
              </w:rPr>
              <w:t>Indirektni pokretači faktora koji ugrožavaju biodiverzitet</w:t>
            </w:r>
            <w:r w:rsidR="00FC55EC">
              <w:rPr>
                <w:noProof/>
                <w:webHidden/>
              </w:rPr>
              <w:tab/>
            </w:r>
            <w:r w:rsidR="00FC55EC">
              <w:rPr>
                <w:noProof/>
                <w:webHidden/>
              </w:rPr>
              <w:fldChar w:fldCharType="begin"/>
            </w:r>
            <w:r w:rsidR="00FC55EC">
              <w:rPr>
                <w:noProof/>
                <w:webHidden/>
              </w:rPr>
              <w:instrText xml:space="preserve"> PAGEREF _Toc403229754 \h </w:instrText>
            </w:r>
            <w:r w:rsidR="00FC55EC">
              <w:rPr>
                <w:noProof/>
                <w:webHidden/>
              </w:rPr>
            </w:r>
            <w:r w:rsidR="00FC55EC">
              <w:rPr>
                <w:noProof/>
                <w:webHidden/>
              </w:rPr>
              <w:fldChar w:fldCharType="separate"/>
            </w:r>
            <w:r w:rsidR="00DB695F">
              <w:rPr>
                <w:noProof/>
                <w:webHidden/>
              </w:rPr>
              <w:t>58</w:t>
            </w:r>
            <w:r w:rsidR="00FC55EC">
              <w:rPr>
                <w:noProof/>
                <w:webHidden/>
              </w:rPr>
              <w:fldChar w:fldCharType="end"/>
            </w:r>
          </w:hyperlink>
        </w:p>
        <w:p w:rsidR="00FC55EC" w:rsidRDefault="001B7BA2">
          <w:pPr>
            <w:pStyle w:val="TOC1"/>
            <w:tabs>
              <w:tab w:val="left" w:pos="440"/>
              <w:tab w:val="right" w:leader="dot" w:pos="9350"/>
            </w:tabs>
            <w:rPr>
              <w:rFonts w:eastAsiaTheme="minorEastAsia"/>
              <w:noProof/>
              <w:lang w:val="en-US"/>
            </w:rPr>
          </w:pPr>
          <w:hyperlink w:anchor="_Toc403229755" w:history="1">
            <w:r w:rsidR="00FC55EC" w:rsidRPr="00012C17">
              <w:rPr>
                <w:rStyle w:val="Hyperlink"/>
                <w:noProof/>
              </w:rPr>
              <w:t>III</w:t>
            </w:r>
            <w:r w:rsidR="00FC55EC">
              <w:rPr>
                <w:rFonts w:eastAsiaTheme="minorEastAsia"/>
                <w:noProof/>
                <w:lang w:val="en-US"/>
              </w:rPr>
              <w:tab/>
            </w:r>
            <w:r w:rsidR="00FC55EC" w:rsidRPr="00012C17">
              <w:rPr>
                <w:rStyle w:val="Hyperlink"/>
                <w:noProof/>
              </w:rPr>
              <w:t>STRATEŠKI PRAVCI</w:t>
            </w:r>
            <w:r w:rsidR="00FC55EC">
              <w:rPr>
                <w:noProof/>
                <w:webHidden/>
              </w:rPr>
              <w:tab/>
            </w:r>
            <w:r w:rsidR="00FC55EC">
              <w:rPr>
                <w:noProof/>
                <w:webHidden/>
              </w:rPr>
              <w:fldChar w:fldCharType="begin"/>
            </w:r>
            <w:r w:rsidR="00FC55EC">
              <w:rPr>
                <w:noProof/>
                <w:webHidden/>
              </w:rPr>
              <w:instrText xml:space="preserve"> PAGEREF _Toc403229755 \h </w:instrText>
            </w:r>
            <w:r w:rsidR="00FC55EC">
              <w:rPr>
                <w:noProof/>
                <w:webHidden/>
              </w:rPr>
            </w:r>
            <w:r w:rsidR="00FC55EC">
              <w:rPr>
                <w:noProof/>
                <w:webHidden/>
              </w:rPr>
              <w:fldChar w:fldCharType="separate"/>
            </w:r>
            <w:r w:rsidR="00DB695F">
              <w:rPr>
                <w:noProof/>
                <w:webHidden/>
              </w:rPr>
              <w:t>60</w:t>
            </w:r>
            <w:r w:rsidR="00FC55EC">
              <w:rPr>
                <w:noProof/>
                <w:webHidden/>
              </w:rPr>
              <w:fldChar w:fldCharType="end"/>
            </w:r>
          </w:hyperlink>
        </w:p>
        <w:p w:rsidR="00FC55EC" w:rsidRDefault="001B7BA2">
          <w:pPr>
            <w:pStyle w:val="TOC2"/>
            <w:tabs>
              <w:tab w:val="left" w:pos="660"/>
              <w:tab w:val="right" w:leader="dot" w:pos="9350"/>
            </w:tabs>
            <w:rPr>
              <w:rFonts w:eastAsiaTheme="minorEastAsia"/>
              <w:noProof/>
              <w:lang w:val="en-US"/>
            </w:rPr>
          </w:pPr>
          <w:hyperlink w:anchor="_Toc403229756" w:history="1">
            <w:r w:rsidR="00FC55EC" w:rsidRPr="00012C17">
              <w:rPr>
                <w:rStyle w:val="Hyperlink"/>
                <w:noProof/>
              </w:rPr>
              <w:t>1.</w:t>
            </w:r>
            <w:r w:rsidR="00FC55EC">
              <w:rPr>
                <w:rFonts w:eastAsiaTheme="minorEastAsia"/>
                <w:noProof/>
                <w:lang w:val="en-US"/>
              </w:rPr>
              <w:tab/>
            </w:r>
            <w:r w:rsidR="00FC55EC" w:rsidRPr="00012C17">
              <w:rPr>
                <w:rStyle w:val="Hyperlink"/>
                <w:noProof/>
              </w:rPr>
              <w:t>VIZIJA I STRATEŠKI CILJEVI</w:t>
            </w:r>
            <w:r w:rsidR="00FC55EC">
              <w:rPr>
                <w:noProof/>
                <w:webHidden/>
              </w:rPr>
              <w:tab/>
            </w:r>
            <w:r w:rsidR="00FC55EC">
              <w:rPr>
                <w:noProof/>
                <w:webHidden/>
              </w:rPr>
              <w:fldChar w:fldCharType="begin"/>
            </w:r>
            <w:r w:rsidR="00FC55EC">
              <w:rPr>
                <w:noProof/>
                <w:webHidden/>
              </w:rPr>
              <w:instrText xml:space="preserve"> PAGEREF _Toc403229756 \h </w:instrText>
            </w:r>
            <w:r w:rsidR="00FC55EC">
              <w:rPr>
                <w:noProof/>
                <w:webHidden/>
              </w:rPr>
            </w:r>
            <w:r w:rsidR="00FC55EC">
              <w:rPr>
                <w:noProof/>
                <w:webHidden/>
              </w:rPr>
              <w:fldChar w:fldCharType="separate"/>
            </w:r>
            <w:r w:rsidR="00DB695F">
              <w:rPr>
                <w:noProof/>
                <w:webHidden/>
              </w:rPr>
              <w:t>60</w:t>
            </w:r>
            <w:r w:rsidR="00FC55EC">
              <w:rPr>
                <w:noProof/>
                <w:webHidden/>
              </w:rPr>
              <w:fldChar w:fldCharType="end"/>
            </w:r>
          </w:hyperlink>
        </w:p>
        <w:p w:rsidR="00FC55EC" w:rsidRDefault="001B7BA2">
          <w:pPr>
            <w:pStyle w:val="TOC3"/>
            <w:tabs>
              <w:tab w:val="right" w:leader="dot" w:pos="9350"/>
            </w:tabs>
            <w:rPr>
              <w:rFonts w:eastAsiaTheme="minorEastAsia"/>
              <w:noProof/>
              <w:lang w:val="en-US"/>
            </w:rPr>
          </w:pPr>
          <w:hyperlink w:anchor="_Toc403229757" w:history="1">
            <w:r w:rsidR="00FC55EC" w:rsidRPr="00012C17">
              <w:rPr>
                <w:rStyle w:val="Hyperlink"/>
                <w:noProof/>
              </w:rPr>
              <w:t>Vizija za Crnu Goru do 2050. godine:</w:t>
            </w:r>
            <w:r w:rsidR="00FC55EC">
              <w:rPr>
                <w:noProof/>
                <w:webHidden/>
              </w:rPr>
              <w:tab/>
            </w:r>
            <w:r w:rsidR="00FC55EC">
              <w:rPr>
                <w:noProof/>
                <w:webHidden/>
              </w:rPr>
              <w:fldChar w:fldCharType="begin"/>
            </w:r>
            <w:r w:rsidR="00FC55EC">
              <w:rPr>
                <w:noProof/>
                <w:webHidden/>
              </w:rPr>
              <w:instrText xml:space="preserve"> PAGEREF _Toc403229757 \h </w:instrText>
            </w:r>
            <w:r w:rsidR="00FC55EC">
              <w:rPr>
                <w:noProof/>
                <w:webHidden/>
              </w:rPr>
            </w:r>
            <w:r w:rsidR="00FC55EC">
              <w:rPr>
                <w:noProof/>
                <w:webHidden/>
              </w:rPr>
              <w:fldChar w:fldCharType="separate"/>
            </w:r>
            <w:r w:rsidR="00DB695F">
              <w:rPr>
                <w:noProof/>
                <w:webHidden/>
              </w:rPr>
              <w:t>60</w:t>
            </w:r>
            <w:r w:rsidR="00FC55EC">
              <w:rPr>
                <w:noProof/>
                <w:webHidden/>
              </w:rPr>
              <w:fldChar w:fldCharType="end"/>
            </w:r>
          </w:hyperlink>
        </w:p>
        <w:p w:rsidR="00FC55EC" w:rsidRDefault="001B7BA2">
          <w:pPr>
            <w:pStyle w:val="TOC2"/>
            <w:tabs>
              <w:tab w:val="right" w:leader="dot" w:pos="9350"/>
            </w:tabs>
            <w:rPr>
              <w:rFonts w:eastAsiaTheme="minorEastAsia"/>
              <w:noProof/>
              <w:lang w:val="en-US"/>
            </w:rPr>
          </w:pPr>
          <w:hyperlink w:anchor="_Toc403229758" w:history="1">
            <w:r w:rsidR="00FC55EC" w:rsidRPr="00012C17">
              <w:rPr>
                <w:rStyle w:val="Hyperlink"/>
                <w:noProof/>
              </w:rPr>
              <w:t>STRTEŠKI CILJ A: DO 2020. GODINE ZAŠTITA BIODIVERZITETA JE U PRAKSI („de facto“) JEDAN OD NEKOLIKO NAJZNAČAJNIJIH DRUŠTVENIH I POLITIČKIH PRIORITETA U UKUPNOM RAZVOJU</w:t>
            </w:r>
            <w:r w:rsidR="00FC55EC">
              <w:rPr>
                <w:noProof/>
                <w:webHidden/>
              </w:rPr>
              <w:tab/>
            </w:r>
            <w:r w:rsidR="00FC55EC">
              <w:rPr>
                <w:noProof/>
                <w:webHidden/>
              </w:rPr>
              <w:fldChar w:fldCharType="begin"/>
            </w:r>
            <w:r w:rsidR="00FC55EC">
              <w:rPr>
                <w:noProof/>
                <w:webHidden/>
              </w:rPr>
              <w:instrText xml:space="preserve"> PAGEREF _Toc403229758 \h </w:instrText>
            </w:r>
            <w:r w:rsidR="00FC55EC">
              <w:rPr>
                <w:noProof/>
                <w:webHidden/>
              </w:rPr>
            </w:r>
            <w:r w:rsidR="00FC55EC">
              <w:rPr>
                <w:noProof/>
                <w:webHidden/>
              </w:rPr>
              <w:fldChar w:fldCharType="separate"/>
            </w:r>
            <w:r w:rsidR="00DB695F">
              <w:rPr>
                <w:noProof/>
                <w:webHidden/>
              </w:rPr>
              <w:t>62</w:t>
            </w:r>
            <w:r w:rsidR="00FC55EC">
              <w:rPr>
                <w:noProof/>
                <w:webHidden/>
              </w:rPr>
              <w:fldChar w:fldCharType="end"/>
            </w:r>
          </w:hyperlink>
        </w:p>
        <w:p w:rsidR="00FC55EC" w:rsidRDefault="001B7BA2">
          <w:pPr>
            <w:pStyle w:val="TOC2"/>
            <w:tabs>
              <w:tab w:val="right" w:leader="dot" w:pos="9350"/>
            </w:tabs>
            <w:rPr>
              <w:rFonts w:eastAsiaTheme="minorEastAsia"/>
              <w:noProof/>
              <w:lang w:val="en-US"/>
            </w:rPr>
          </w:pPr>
          <w:hyperlink w:anchor="_Toc403229759" w:history="1">
            <w:r w:rsidR="00FC55EC" w:rsidRPr="00012C17">
              <w:rPr>
                <w:rStyle w:val="Hyperlink"/>
                <w:noProof/>
              </w:rPr>
              <w:t>STRTEŠKI CILJ B: BIODIVERZITET SE ŠTITI OD STRANE SVIH ZAINTERESOVANIH STRANA KAO I MULTISEKTORSKIM PRISTUPOM</w:t>
            </w:r>
            <w:r w:rsidR="00FC55EC">
              <w:rPr>
                <w:noProof/>
                <w:webHidden/>
              </w:rPr>
              <w:tab/>
            </w:r>
            <w:r w:rsidR="00FC55EC">
              <w:rPr>
                <w:noProof/>
                <w:webHidden/>
              </w:rPr>
              <w:fldChar w:fldCharType="begin"/>
            </w:r>
            <w:r w:rsidR="00FC55EC">
              <w:rPr>
                <w:noProof/>
                <w:webHidden/>
              </w:rPr>
              <w:instrText xml:space="preserve"> PAGEREF _Toc403229759 \h </w:instrText>
            </w:r>
            <w:r w:rsidR="00FC55EC">
              <w:rPr>
                <w:noProof/>
                <w:webHidden/>
              </w:rPr>
            </w:r>
            <w:r w:rsidR="00FC55EC">
              <w:rPr>
                <w:noProof/>
                <w:webHidden/>
              </w:rPr>
              <w:fldChar w:fldCharType="separate"/>
            </w:r>
            <w:r w:rsidR="00DB695F">
              <w:rPr>
                <w:noProof/>
                <w:webHidden/>
              </w:rPr>
              <w:t>64</w:t>
            </w:r>
            <w:r w:rsidR="00FC55EC">
              <w:rPr>
                <w:noProof/>
                <w:webHidden/>
              </w:rPr>
              <w:fldChar w:fldCharType="end"/>
            </w:r>
          </w:hyperlink>
        </w:p>
        <w:p w:rsidR="00FC55EC" w:rsidRDefault="001B7BA2">
          <w:pPr>
            <w:pStyle w:val="TOC2"/>
            <w:tabs>
              <w:tab w:val="right" w:leader="dot" w:pos="9350"/>
            </w:tabs>
            <w:rPr>
              <w:rFonts w:eastAsiaTheme="minorEastAsia"/>
              <w:noProof/>
              <w:lang w:val="en-US"/>
            </w:rPr>
          </w:pPr>
          <w:hyperlink w:anchor="_Toc403229760" w:history="1">
            <w:r w:rsidR="00FC55EC" w:rsidRPr="00012C17">
              <w:rPr>
                <w:rStyle w:val="Hyperlink"/>
                <w:noProof/>
              </w:rPr>
              <w:t>STRTEŠKI CILJ C: EFIKASAN MEHANIZAM FINANSIRANJA ZAŠTITE BIODIVERZITETA JE POSTIGNUT KAO I PRELAZ KA ODRŽIVOJ EKONOMIJI BIODIVERZITETA (kao dijelu zelene ekonomije) DO 2020. GODINE</w:t>
            </w:r>
            <w:r w:rsidR="00FC55EC">
              <w:rPr>
                <w:noProof/>
                <w:webHidden/>
              </w:rPr>
              <w:tab/>
            </w:r>
            <w:r w:rsidR="00FC55EC">
              <w:rPr>
                <w:noProof/>
                <w:webHidden/>
              </w:rPr>
              <w:fldChar w:fldCharType="begin"/>
            </w:r>
            <w:r w:rsidR="00FC55EC">
              <w:rPr>
                <w:noProof/>
                <w:webHidden/>
              </w:rPr>
              <w:instrText xml:space="preserve"> PAGEREF _Toc403229760 \h </w:instrText>
            </w:r>
            <w:r w:rsidR="00FC55EC">
              <w:rPr>
                <w:noProof/>
                <w:webHidden/>
              </w:rPr>
            </w:r>
            <w:r w:rsidR="00FC55EC">
              <w:rPr>
                <w:noProof/>
                <w:webHidden/>
              </w:rPr>
              <w:fldChar w:fldCharType="separate"/>
            </w:r>
            <w:r w:rsidR="00DB695F">
              <w:rPr>
                <w:noProof/>
                <w:webHidden/>
              </w:rPr>
              <w:t>67</w:t>
            </w:r>
            <w:r w:rsidR="00FC55EC">
              <w:rPr>
                <w:noProof/>
                <w:webHidden/>
              </w:rPr>
              <w:fldChar w:fldCharType="end"/>
            </w:r>
          </w:hyperlink>
        </w:p>
        <w:p w:rsidR="00FC55EC" w:rsidRDefault="001B7BA2">
          <w:pPr>
            <w:pStyle w:val="TOC2"/>
            <w:tabs>
              <w:tab w:val="right" w:leader="dot" w:pos="9350"/>
            </w:tabs>
            <w:rPr>
              <w:rFonts w:eastAsiaTheme="minorEastAsia"/>
              <w:noProof/>
              <w:lang w:val="en-US"/>
            </w:rPr>
          </w:pPr>
          <w:hyperlink w:anchor="_Toc403229761" w:history="1">
            <w:r w:rsidR="00FC55EC" w:rsidRPr="00012C17">
              <w:rPr>
                <w:rStyle w:val="Hyperlink"/>
                <w:noProof/>
              </w:rPr>
              <w:t>STRATEŠKI CILJ D: REGISTROVANO JE ZNAČAJNO SMANJENJE IDENTIFIKOVANIH DIREKTNIH PRITISAKA NA BIODIVERZITET DO 2020. GODINE</w:t>
            </w:r>
            <w:r w:rsidR="00FC55EC">
              <w:rPr>
                <w:noProof/>
                <w:webHidden/>
              </w:rPr>
              <w:tab/>
            </w:r>
            <w:r w:rsidR="00FC55EC">
              <w:rPr>
                <w:noProof/>
                <w:webHidden/>
              </w:rPr>
              <w:fldChar w:fldCharType="begin"/>
            </w:r>
            <w:r w:rsidR="00FC55EC">
              <w:rPr>
                <w:noProof/>
                <w:webHidden/>
              </w:rPr>
              <w:instrText xml:space="preserve"> PAGEREF _Toc403229761 \h </w:instrText>
            </w:r>
            <w:r w:rsidR="00FC55EC">
              <w:rPr>
                <w:noProof/>
                <w:webHidden/>
              </w:rPr>
            </w:r>
            <w:r w:rsidR="00FC55EC">
              <w:rPr>
                <w:noProof/>
                <w:webHidden/>
              </w:rPr>
              <w:fldChar w:fldCharType="separate"/>
            </w:r>
            <w:r w:rsidR="00DB695F">
              <w:rPr>
                <w:noProof/>
                <w:webHidden/>
              </w:rPr>
              <w:t>71</w:t>
            </w:r>
            <w:r w:rsidR="00FC55EC">
              <w:rPr>
                <w:noProof/>
                <w:webHidden/>
              </w:rPr>
              <w:fldChar w:fldCharType="end"/>
            </w:r>
          </w:hyperlink>
        </w:p>
        <w:p w:rsidR="00FC55EC" w:rsidRDefault="001B7BA2">
          <w:pPr>
            <w:pStyle w:val="TOC2"/>
            <w:tabs>
              <w:tab w:val="right" w:leader="dot" w:pos="9350"/>
            </w:tabs>
            <w:rPr>
              <w:rFonts w:eastAsiaTheme="minorEastAsia"/>
              <w:noProof/>
              <w:lang w:val="en-US"/>
            </w:rPr>
          </w:pPr>
          <w:hyperlink w:anchor="_Toc403229762" w:history="1">
            <w:r w:rsidR="00FC55EC" w:rsidRPr="00012C17">
              <w:rPr>
                <w:rStyle w:val="Hyperlink"/>
                <w:noProof/>
              </w:rPr>
              <w:t>STRATEŠKI CILJ D: DO 2020. GODINE STVORENI SU PREDUSLOVI I SPROVODE SE CILJANE MJERE ZA ZAŠTITU BIODIVERZITETA</w:t>
            </w:r>
            <w:r w:rsidR="00FC55EC">
              <w:rPr>
                <w:noProof/>
                <w:webHidden/>
              </w:rPr>
              <w:tab/>
            </w:r>
            <w:r w:rsidR="00FC55EC">
              <w:rPr>
                <w:noProof/>
                <w:webHidden/>
              </w:rPr>
              <w:fldChar w:fldCharType="begin"/>
            </w:r>
            <w:r w:rsidR="00FC55EC">
              <w:rPr>
                <w:noProof/>
                <w:webHidden/>
              </w:rPr>
              <w:instrText xml:space="preserve"> PAGEREF _Toc403229762 \h </w:instrText>
            </w:r>
            <w:r w:rsidR="00FC55EC">
              <w:rPr>
                <w:noProof/>
                <w:webHidden/>
              </w:rPr>
            </w:r>
            <w:r w:rsidR="00FC55EC">
              <w:rPr>
                <w:noProof/>
                <w:webHidden/>
              </w:rPr>
              <w:fldChar w:fldCharType="separate"/>
            </w:r>
            <w:r w:rsidR="00DB695F">
              <w:rPr>
                <w:noProof/>
                <w:webHidden/>
              </w:rPr>
              <w:t>75</w:t>
            </w:r>
            <w:r w:rsidR="00FC55EC">
              <w:rPr>
                <w:noProof/>
                <w:webHidden/>
              </w:rPr>
              <w:fldChar w:fldCharType="end"/>
            </w:r>
          </w:hyperlink>
        </w:p>
        <w:p w:rsidR="00FC55EC" w:rsidRDefault="001B7BA2">
          <w:pPr>
            <w:pStyle w:val="TOC2"/>
            <w:tabs>
              <w:tab w:val="right" w:leader="dot" w:pos="9350"/>
            </w:tabs>
            <w:rPr>
              <w:rFonts w:eastAsiaTheme="minorEastAsia"/>
              <w:noProof/>
              <w:lang w:val="en-US"/>
            </w:rPr>
          </w:pPr>
          <w:hyperlink w:anchor="_Toc403229763" w:history="1">
            <w:r w:rsidR="00FC55EC" w:rsidRPr="00012C17">
              <w:rPr>
                <w:rStyle w:val="Hyperlink"/>
                <w:noProof/>
              </w:rPr>
              <w:t>STRATEŠKI CILJ E: DO 2020.GODINE KREIRANA JE EKOLOŠKA INFRASTRUKTURA  KAO OSNOVA OČUVANJA NACIONALNOG BIODIVERZITETA</w:t>
            </w:r>
            <w:r w:rsidR="00FC55EC">
              <w:rPr>
                <w:noProof/>
                <w:webHidden/>
              </w:rPr>
              <w:tab/>
            </w:r>
            <w:r w:rsidR="00FC55EC">
              <w:rPr>
                <w:noProof/>
                <w:webHidden/>
              </w:rPr>
              <w:fldChar w:fldCharType="begin"/>
            </w:r>
            <w:r w:rsidR="00FC55EC">
              <w:rPr>
                <w:noProof/>
                <w:webHidden/>
              </w:rPr>
              <w:instrText xml:space="preserve"> PAGEREF _Toc403229763 \h </w:instrText>
            </w:r>
            <w:r w:rsidR="00FC55EC">
              <w:rPr>
                <w:noProof/>
                <w:webHidden/>
              </w:rPr>
            </w:r>
            <w:r w:rsidR="00FC55EC">
              <w:rPr>
                <w:noProof/>
                <w:webHidden/>
              </w:rPr>
              <w:fldChar w:fldCharType="separate"/>
            </w:r>
            <w:r w:rsidR="00DB695F">
              <w:rPr>
                <w:noProof/>
                <w:webHidden/>
              </w:rPr>
              <w:t>76</w:t>
            </w:r>
            <w:r w:rsidR="00FC55EC">
              <w:rPr>
                <w:noProof/>
                <w:webHidden/>
              </w:rPr>
              <w:fldChar w:fldCharType="end"/>
            </w:r>
          </w:hyperlink>
        </w:p>
        <w:p w:rsidR="00FC55EC" w:rsidRDefault="001B7BA2">
          <w:pPr>
            <w:pStyle w:val="TOC2"/>
            <w:tabs>
              <w:tab w:val="right" w:leader="dot" w:pos="9350"/>
            </w:tabs>
            <w:rPr>
              <w:rFonts w:eastAsiaTheme="minorEastAsia"/>
              <w:noProof/>
              <w:lang w:val="en-US"/>
            </w:rPr>
          </w:pPr>
          <w:hyperlink w:anchor="_Toc403229764" w:history="1">
            <w:r w:rsidR="00FC55EC" w:rsidRPr="00012C17">
              <w:rPr>
                <w:rStyle w:val="Hyperlink"/>
                <w:noProof/>
              </w:rPr>
              <w:t>STRATEŠKI CILJ F:  ZNANJE O BIODIVERZIETU JE UNAPIJEĐENO, SISTEMATIZOVANO I KROZ RAZVIJENE MEHANIZME ŠIROKO I RAVNOPRAVNO DOSTUPNO</w:t>
            </w:r>
            <w:r w:rsidR="00FC55EC">
              <w:rPr>
                <w:noProof/>
                <w:webHidden/>
              </w:rPr>
              <w:tab/>
            </w:r>
            <w:r w:rsidR="00FC55EC">
              <w:rPr>
                <w:noProof/>
                <w:webHidden/>
              </w:rPr>
              <w:fldChar w:fldCharType="begin"/>
            </w:r>
            <w:r w:rsidR="00FC55EC">
              <w:rPr>
                <w:noProof/>
                <w:webHidden/>
              </w:rPr>
              <w:instrText xml:space="preserve"> PAGEREF _Toc403229764 \h </w:instrText>
            </w:r>
            <w:r w:rsidR="00FC55EC">
              <w:rPr>
                <w:noProof/>
                <w:webHidden/>
              </w:rPr>
            </w:r>
            <w:r w:rsidR="00FC55EC">
              <w:rPr>
                <w:noProof/>
                <w:webHidden/>
              </w:rPr>
              <w:fldChar w:fldCharType="separate"/>
            </w:r>
            <w:r w:rsidR="00DB695F">
              <w:rPr>
                <w:noProof/>
                <w:webHidden/>
              </w:rPr>
              <w:t>78</w:t>
            </w:r>
            <w:r w:rsidR="00FC55EC">
              <w:rPr>
                <w:noProof/>
                <w:webHidden/>
              </w:rPr>
              <w:fldChar w:fldCharType="end"/>
            </w:r>
          </w:hyperlink>
        </w:p>
        <w:p w:rsidR="00FC55EC" w:rsidRDefault="001B7BA2">
          <w:pPr>
            <w:pStyle w:val="TOC1"/>
            <w:tabs>
              <w:tab w:val="left" w:pos="660"/>
              <w:tab w:val="right" w:leader="dot" w:pos="9350"/>
            </w:tabs>
            <w:rPr>
              <w:rFonts w:eastAsiaTheme="minorEastAsia"/>
              <w:noProof/>
              <w:lang w:val="en-US"/>
            </w:rPr>
          </w:pPr>
          <w:hyperlink w:anchor="_Toc403229765" w:history="1">
            <w:r w:rsidR="00FC55EC" w:rsidRPr="00012C17">
              <w:rPr>
                <w:rStyle w:val="Hyperlink"/>
                <w:noProof/>
                <w:lang w:val="en-US"/>
              </w:rPr>
              <w:t xml:space="preserve">IV </w:t>
            </w:r>
            <w:r w:rsidR="00FC55EC">
              <w:rPr>
                <w:rFonts w:eastAsiaTheme="minorEastAsia"/>
                <w:noProof/>
                <w:lang w:val="en-US"/>
              </w:rPr>
              <w:tab/>
            </w:r>
            <w:r w:rsidR="00FC55EC" w:rsidRPr="00012C17">
              <w:rPr>
                <w:rStyle w:val="Hyperlink"/>
                <w:noProof/>
                <w:lang w:val="en-US"/>
              </w:rPr>
              <w:t>AKCIONI PLAN (2015-2020):</w:t>
            </w:r>
            <w:r w:rsidR="00FC55EC">
              <w:rPr>
                <w:noProof/>
                <w:webHidden/>
              </w:rPr>
              <w:tab/>
            </w:r>
            <w:r w:rsidR="00FC55EC">
              <w:rPr>
                <w:noProof/>
                <w:webHidden/>
              </w:rPr>
              <w:fldChar w:fldCharType="begin"/>
            </w:r>
            <w:r w:rsidR="00FC55EC">
              <w:rPr>
                <w:noProof/>
                <w:webHidden/>
              </w:rPr>
              <w:instrText xml:space="preserve"> PAGEREF _Toc403229765 \h </w:instrText>
            </w:r>
            <w:r w:rsidR="00FC55EC">
              <w:rPr>
                <w:noProof/>
                <w:webHidden/>
              </w:rPr>
            </w:r>
            <w:r w:rsidR="00FC55EC">
              <w:rPr>
                <w:noProof/>
                <w:webHidden/>
              </w:rPr>
              <w:fldChar w:fldCharType="separate"/>
            </w:r>
            <w:r w:rsidR="00DB695F">
              <w:rPr>
                <w:noProof/>
                <w:webHidden/>
              </w:rPr>
              <w:t>81</w:t>
            </w:r>
            <w:r w:rsidR="00FC55EC">
              <w:rPr>
                <w:noProof/>
                <w:webHidden/>
              </w:rPr>
              <w:fldChar w:fldCharType="end"/>
            </w:r>
          </w:hyperlink>
        </w:p>
        <w:p w:rsidR="00FC55EC" w:rsidRDefault="001B7BA2">
          <w:pPr>
            <w:pStyle w:val="TOC1"/>
            <w:tabs>
              <w:tab w:val="right" w:leader="dot" w:pos="9350"/>
            </w:tabs>
            <w:rPr>
              <w:rFonts w:eastAsiaTheme="minorEastAsia"/>
              <w:noProof/>
              <w:lang w:val="en-US"/>
            </w:rPr>
          </w:pPr>
          <w:hyperlink w:anchor="_Toc403229766" w:history="1">
            <w:r w:rsidR="00FC55EC" w:rsidRPr="00012C17">
              <w:rPr>
                <w:rStyle w:val="Hyperlink"/>
                <w:noProof/>
                <w:lang w:val="en-US"/>
              </w:rPr>
              <w:t>LITERATURA:</w:t>
            </w:r>
            <w:r w:rsidR="00FC55EC">
              <w:rPr>
                <w:noProof/>
                <w:webHidden/>
              </w:rPr>
              <w:tab/>
            </w:r>
            <w:r w:rsidR="00FC55EC">
              <w:rPr>
                <w:noProof/>
                <w:webHidden/>
              </w:rPr>
              <w:fldChar w:fldCharType="begin"/>
            </w:r>
            <w:r w:rsidR="00FC55EC">
              <w:rPr>
                <w:noProof/>
                <w:webHidden/>
              </w:rPr>
              <w:instrText xml:space="preserve"> PAGEREF _Toc403229766 \h </w:instrText>
            </w:r>
            <w:r w:rsidR="00FC55EC">
              <w:rPr>
                <w:noProof/>
                <w:webHidden/>
              </w:rPr>
            </w:r>
            <w:r w:rsidR="00FC55EC">
              <w:rPr>
                <w:noProof/>
                <w:webHidden/>
              </w:rPr>
              <w:fldChar w:fldCharType="separate"/>
            </w:r>
            <w:r w:rsidR="00DB695F">
              <w:rPr>
                <w:noProof/>
                <w:webHidden/>
              </w:rPr>
              <w:t>82</w:t>
            </w:r>
            <w:r w:rsidR="00FC55EC">
              <w:rPr>
                <w:noProof/>
                <w:webHidden/>
              </w:rPr>
              <w:fldChar w:fldCharType="end"/>
            </w:r>
          </w:hyperlink>
        </w:p>
        <w:p w:rsidR="00732167" w:rsidRDefault="00732167">
          <w:r>
            <w:rPr>
              <w:b/>
              <w:bCs/>
              <w:noProof/>
            </w:rPr>
            <w:fldChar w:fldCharType="end"/>
          </w:r>
        </w:p>
      </w:sdtContent>
    </w:sdt>
    <w:p w:rsidR="001F6B40" w:rsidRDefault="001F6B40" w:rsidP="003B7040">
      <w:pPr>
        <w:rPr>
          <w:rFonts w:asciiTheme="majorHAnsi" w:hAnsiTheme="majorHAnsi"/>
        </w:rPr>
      </w:pPr>
    </w:p>
    <w:p w:rsidR="001F6B40" w:rsidRDefault="001F6B40">
      <w:pPr>
        <w:rPr>
          <w:rFonts w:asciiTheme="majorHAnsi" w:hAnsiTheme="majorHAnsi"/>
        </w:rPr>
      </w:pPr>
      <w:r>
        <w:rPr>
          <w:rFonts w:asciiTheme="majorHAnsi" w:hAnsiTheme="majorHAnsi"/>
        </w:rPr>
        <w:br w:type="page"/>
      </w:r>
    </w:p>
    <w:p w:rsidR="003B7040" w:rsidRPr="001F6B40" w:rsidRDefault="00DE749B" w:rsidP="003B7040">
      <w:pPr>
        <w:rPr>
          <w:rFonts w:asciiTheme="majorHAnsi" w:hAnsiTheme="majorHAnsi"/>
        </w:rPr>
      </w:pPr>
      <w:r w:rsidRPr="004B275C">
        <w:rPr>
          <w:rFonts w:asciiTheme="majorHAnsi" w:hAnsiTheme="majorHAnsi"/>
          <w:b/>
        </w:rPr>
        <w:lastRenderedPageBreak/>
        <w:t>LISTA OKVIRA:</w:t>
      </w:r>
    </w:p>
    <w:p w:rsidR="003342D6" w:rsidRPr="003342D6" w:rsidRDefault="003342D6" w:rsidP="003342D6">
      <w:pPr>
        <w:spacing w:after="0"/>
        <w:rPr>
          <w:rFonts w:asciiTheme="majorHAnsi" w:hAnsiTheme="majorHAnsi"/>
        </w:rPr>
      </w:pPr>
      <w:r w:rsidRPr="003342D6">
        <w:rPr>
          <w:rFonts w:asciiTheme="majorHAnsi" w:hAnsiTheme="majorHAnsi"/>
        </w:rPr>
        <w:t>Okvir 1 :Definicija biodiverziteta</w:t>
      </w:r>
    </w:p>
    <w:p w:rsidR="003342D6" w:rsidRPr="003342D6" w:rsidRDefault="003342D6" w:rsidP="003342D6">
      <w:pPr>
        <w:spacing w:after="0"/>
        <w:rPr>
          <w:rFonts w:asciiTheme="majorHAnsi" w:hAnsiTheme="majorHAnsi"/>
        </w:rPr>
      </w:pPr>
      <w:r w:rsidRPr="003342D6">
        <w:rPr>
          <w:rFonts w:asciiTheme="majorHAnsi" w:hAnsiTheme="majorHAnsi"/>
        </w:rPr>
        <w:t>Okvir 2 : Andrena morio Brulle prilazi cvijetu Ophrys</w:t>
      </w:r>
    </w:p>
    <w:p w:rsidR="003342D6" w:rsidRPr="003342D6" w:rsidRDefault="003342D6" w:rsidP="003342D6">
      <w:pPr>
        <w:spacing w:after="0"/>
        <w:rPr>
          <w:rFonts w:asciiTheme="majorHAnsi" w:hAnsiTheme="majorHAnsi"/>
        </w:rPr>
      </w:pPr>
      <w:r w:rsidRPr="003342D6">
        <w:rPr>
          <w:rFonts w:asciiTheme="majorHAnsi" w:hAnsiTheme="majorHAnsi"/>
        </w:rPr>
        <w:t>Okvir 3: Osnovna vrijednost biodiverziteta i ekosistemskih usluga</w:t>
      </w:r>
    </w:p>
    <w:p w:rsidR="003342D6" w:rsidRPr="003342D6" w:rsidRDefault="003342D6" w:rsidP="003342D6">
      <w:pPr>
        <w:spacing w:after="0"/>
        <w:rPr>
          <w:rFonts w:asciiTheme="majorHAnsi" w:hAnsiTheme="majorHAnsi"/>
        </w:rPr>
      </w:pPr>
      <w:r w:rsidRPr="003342D6">
        <w:rPr>
          <w:rFonts w:asciiTheme="majorHAnsi" w:hAnsiTheme="majorHAnsi"/>
        </w:rPr>
        <w:t>Okvir 4: Izvod iz BDO, 2006</w:t>
      </w:r>
    </w:p>
    <w:p w:rsidR="009E59A9" w:rsidRDefault="003342D6" w:rsidP="003342D6">
      <w:pPr>
        <w:spacing w:after="0"/>
        <w:rPr>
          <w:rFonts w:asciiTheme="majorHAnsi" w:hAnsiTheme="majorHAnsi"/>
        </w:rPr>
      </w:pPr>
      <w:r w:rsidRPr="003342D6">
        <w:rPr>
          <w:rFonts w:asciiTheme="majorHAnsi" w:hAnsiTheme="majorHAnsi"/>
        </w:rPr>
        <w:t>Okvir 5: Odluka X/2, 10 Konferencije Ugovornih strana  Konferencije o biodiverzitetu</w:t>
      </w:r>
      <w:r>
        <w:rPr>
          <w:rFonts w:asciiTheme="majorHAnsi" w:hAnsiTheme="majorHAnsi"/>
        </w:rPr>
        <w:t xml:space="preserve"> </w:t>
      </w:r>
      <w:r w:rsidRPr="003342D6">
        <w:rPr>
          <w:rFonts w:asciiTheme="majorHAnsi" w:hAnsiTheme="majorHAnsi"/>
        </w:rPr>
        <w:t>(2010)</w:t>
      </w:r>
    </w:p>
    <w:p w:rsidR="003342D6" w:rsidRDefault="009E59A9" w:rsidP="003342D6">
      <w:pPr>
        <w:spacing w:after="0"/>
        <w:rPr>
          <w:rFonts w:asciiTheme="majorHAnsi" w:hAnsiTheme="majorHAnsi"/>
        </w:rPr>
      </w:pPr>
      <w:r w:rsidRPr="009E59A9">
        <w:rPr>
          <w:rFonts w:asciiTheme="majorHAnsi" w:hAnsiTheme="majorHAnsi"/>
        </w:rPr>
        <w:t>Okvir 6: Sipari na planini Komovi</w:t>
      </w:r>
      <w:r w:rsidR="003342D6" w:rsidRPr="003342D6">
        <w:rPr>
          <w:rFonts w:asciiTheme="majorHAnsi" w:hAnsiTheme="majorHAnsi"/>
        </w:rPr>
        <w:t xml:space="preserve"> </w:t>
      </w:r>
    </w:p>
    <w:p w:rsidR="00D62E7B" w:rsidRPr="00D62E7B" w:rsidRDefault="00D62E7B" w:rsidP="00D62E7B">
      <w:pPr>
        <w:spacing w:after="0"/>
        <w:rPr>
          <w:rFonts w:asciiTheme="majorHAnsi" w:hAnsiTheme="majorHAnsi"/>
        </w:rPr>
      </w:pPr>
      <w:r w:rsidRPr="00D62E7B">
        <w:rPr>
          <w:rFonts w:asciiTheme="majorHAnsi" w:hAnsiTheme="majorHAnsi"/>
        </w:rPr>
        <w:t xml:space="preserve">Okvir </w:t>
      </w:r>
      <w:r w:rsidR="009E59A9">
        <w:rPr>
          <w:rFonts w:asciiTheme="majorHAnsi" w:hAnsiTheme="majorHAnsi"/>
        </w:rPr>
        <w:t>7</w:t>
      </w:r>
      <w:r w:rsidRPr="00D62E7B">
        <w:rPr>
          <w:rFonts w:asciiTheme="majorHAnsi" w:hAnsiTheme="majorHAnsi"/>
        </w:rPr>
        <w:t xml:space="preserve">: Neki značajni predstavnici šumskog ekosistema </w:t>
      </w:r>
    </w:p>
    <w:p w:rsidR="00D62E7B" w:rsidRDefault="00D62E7B" w:rsidP="00D62E7B">
      <w:pPr>
        <w:spacing w:after="0"/>
        <w:rPr>
          <w:rFonts w:asciiTheme="majorHAnsi" w:hAnsiTheme="majorHAnsi"/>
        </w:rPr>
      </w:pPr>
      <w:r w:rsidRPr="00D62E7B">
        <w:rPr>
          <w:rFonts w:asciiTheme="majorHAnsi" w:hAnsiTheme="majorHAnsi"/>
        </w:rPr>
        <w:t xml:space="preserve">Okvir </w:t>
      </w:r>
      <w:r w:rsidR="009E59A9">
        <w:rPr>
          <w:rFonts w:asciiTheme="majorHAnsi" w:hAnsiTheme="majorHAnsi"/>
        </w:rPr>
        <w:t>8</w:t>
      </w:r>
      <w:r w:rsidRPr="00D62E7B">
        <w:rPr>
          <w:rFonts w:asciiTheme="majorHAnsi" w:hAnsiTheme="majorHAnsi"/>
        </w:rPr>
        <w:t>: Neki značajni predstavnici  ptica ekosistema suvih livada</w:t>
      </w:r>
    </w:p>
    <w:p w:rsidR="00D62E7B" w:rsidRPr="00D62E7B" w:rsidRDefault="00D62E7B" w:rsidP="00D62E7B">
      <w:pPr>
        <w:spacing w:after="0"/>
        <w:rPr>
          <w:rFonts w:asciiTheme="majorHAnsi" w:hAnsiTheme="majorHAnsi"/>
        </w:rPr>
      </w:pPr>
      <w:r w:rsidRPr="00D62E7B">
        <w:rPr>
          <w:rFonts w:asciiTheme="majorHAnsi" w:hAnsiTheme="majorHAnsi"/>
        </w:rPr>
        <w:t xml:space="preserve">Okvir </w:t>
      </w:r>
      <w:r w:rsidR="009E59A9">
        <w:rPr>
          <w:rFonts w:asciiTheme="majorHAnsi" w:hAnsiTheme="majorHAnsi"/>
        </w:rPr>
        <w:t>9</w:t>
      </w:r>
      <w:r w:rsidRPr="00D62E7B">
        <w:rPr>
          <w:rFonts w:asciiTheme="majorHAnsi" w:hAnsiTheme="majorHAnsi"/>
        </w:rPr>
        <w:t>: Skadarski hrast</w:t>
      </w:r>
    </w:p>
    <w:p w:rsidR="00D62E7B" w:rsidRPr="00D62E7B" w:rsidRDefault="00D62E7B" w:rsidP="00D62E7B">
      <w:pPr>
        <w:spacing w:after="0"/>
        <w:rPr>
          <w:rFonts w:asciiTheme="majorHAnsi" w:hAnsiTheme="majorHAnsi"/>
        </w:rPr>
      </w:pPr>
      <w:r w:rsidRPr="00D62E7B">
        <w:rPr>
          <w:rFonts w:asciiTheme="majorHAnsi" w:hAnsiTheme="majorHAnsi"/>
        </w:rPr>
        <w:t xml:space="preserve">Okvir </w:t>
      </w:r>
      <w:r w:rsidR="009E59A9">
        <w:rPr>
          <w:rFonts w:asciiTheme="majorHAnsi" w:hAnsiTheme="majorHAnsi"/>
        </w:rPr>
        <w:t>10</w:t>
      </w:r>
      <w:r w:rsidRPr="00D62E7B">
        <w:rPr>
          <w:rFonts w:asciiTheme="majorHAnsi" w:hAnsiTheme="majorHAnsi"/>
        </w:rPr>
        <w:t>: Rijetke vrste Bokokotorskog zaliva</w:t>
      </w:r>
    </w:p>
    <w:p w:rsidR="00D62E7B" w:rsidRPr="00D62E7B" w:rsidRDefault="009E59A9" w:rsidP="00D62E7B">
      <w:pPr>
        <w:spacing w:after="0"/>
        <w:rPr>
          <w:rFonts w:asciiTheme="majorHAnsi" w:hAnsiTheme="majorHAnsi"/>
        </w:rPr>
      </w:pPr>
      <w:r>
        <w:rPr>
          <w:rFonts w:asciiTheme="majorHAnsi" w:hAnsiTheme="majorHAnsi"/>
        </w:rPr>
        <w:t>Okvir 11</w:t>
      </w:r>
      <w:r w:rsidR="00D62E7B" w:rsidRPr="00D62E7B">
        <w:rPr>
          <w:rFonts w:asciiTheme="majorHAnsi" w:hAnsiTheme="majorHAnsi"/>
        </w:rPr>
        <w:t>: Biodiverzitet kanjona  Morače</w:t>
      </w:r>
    </w:p>
    <w:p w:rsidR="00D62E7B" w:rsidRPr="00D62E7B" w:rsidRDefault="009E59A9" w:rsidP="00D62E7B">
      <w:pPr>
        <w:spacing w:after="0"/>
        <w:rPr>
          <w:rFonts w:asciiTheme="majorHAnsi" w:hAnsiTheme="majorHAnsi"/>
        </w:rPr>
      </w:pPr>
      <w:r>
        <w:rPr>
          <w:rFonts w:asciiTheme="majorHAnsi" w:hAnsiTheme="majorHAnsi"/>
        </w:rPr>
        <w:t>Okvir 12</w:t>
      </w:r>
      <w:r w:rsidR="00D62E7B" w:rsidRPr="00D62E7B">
        <w:rPr>
          <w:rFonts w:asciiTheme="majorHAnsi" w:hAnsiTheme="majorHAnsi"/>
        </w:rPr>
        <w:t xml:space="preserve">: Poređenje ukupnog broja vrsta vaskularne flore nekih evropskih zemalja u odnosu na </w:t>
      </w:r>
      <w:r w:rsidR="00161098">
        <w:rPr>
          <w:rFonts w:asciiTheme="majorHAnsi" w:hAnsiTheme="majorHAnsi"/>
        </w:rPr>
        <w:t xml:space="preserve">njihovu </w:t>
      </w:r>
      <w:r w:rsidR="00D62E7B" w:rsidRPr="00D62E7B">
        <w:rPr>
          <w:rFonts w:asciiTheme="majorHAnsi" w:hAnsiTheme="majorHAnsi"/>
        </w:rPr>
        <w:t>površinu</w:t>
      </w:r>
    </w:p>
    <w:p w:rsidR="00815357" w:rsidRDefault="009E59A9" w:rsidP="00815357">
      <w:pPr>
        <w:spacing w:after="0"/>
        <w:rPr>
          <w:rFonts w:asciiTheme="majorHAnsi" w:hAnsiTheme="majorHAnsi"/>
        </w:rPr>
      </w:pPr>
      <w:r>
        <w:rPr>
          <w:rFonts w:asciiTheme="majorHAnsi" w:hAnsiTheme="majorHAnsi"/>
        </w:rPr>
        <w:t>Okvir 13</w:t>
      </w:r>
      <w:r w:rsidR="00815357" w:rsidRPr="00815357">
        <w:rPr>
          <w:rFonts w:asciiTheme="majorHAnsi" w:hAnsiTheme="majorHAnsi"/>
        </w:rPr>
        <w:t>: „živi fosil“ Congeria k</w:t>
      </w:r>
      <w:r w:rsidR="00815357">
        <w:rPr>
          <w:rFonts w:asciiTheme="majorHAnsi" w:hAnsiTheme="majorHAnsi"/>
        </w:rPr>
        <w:t>usceri  u crnogorskom podzemlju</w:t>
      </w:r>
    </w:p>
    <w:p w:rsidR="00815357" w:rsidRPr="00815357" w:rsidRDefault="009E59A9" w:rsidP="00815357">
      <w:pPr>
        <w:spacing w:after="0"/>
        <w:rPr>
          <w:rFonts w:asciiTheme="majorHAnsi" w:hAnsiTheme="majorHAnsi"/>
        </w:rPr>
      </w:pPr>
      <w:r>
        <w:rPr>
          <w:rFonts w:asciiTheme="majorHAnsi" w:hAnsiTheme="majorHAnsi"/>
        </w:rPr>
        <w:t>Okvir 14</w:t>
      </w:r>
      <w:r w:rsidR="00815357" w:rsidRPr="00815357">
        <w:rPr>
          <w:rFonts w:asciiTheme="majorHAnsi" w:hAnsiTheme="majorHAnsi"/>
        </w:rPr>
        <w:t xml:space="preserve">: Fauna sisara u Crnoj Gori </w:t>
      </w:r>
    </w:p>
    <w:p w:rsidR="00815357" w:rsidRPr="00815357" w:rsidRDefault="009E59A9" w:rsidP="00815357">
      <w:pPr>
        <w:spacing w:after="0"/>
        <w:rPr>
          <w:rFonts w:asciiTheme="majorHAnsi" w:hAnsiTheme="majorHAnsi"/>
        </w:rPr>
      </w:pPr>
      <w:r>
        <w:rPr>
          <w:rFonts w:asciiTheme="majorHAnsi" w:hAnsiTheme="majorHAnsi"/>
        </w:rPr>
        <w:t>Okvir 15</w:t>
      </w:r>
      <w:r w:rsidR="00815357" w:rsidRPr="00815357">
        <w:rPr>
          <w:rFonts w:asciiTheme="majorHAnsi" w:hAnsiTheme="majorHAnsi"/>
        </w:rPr>
        <w:t>: Definicija agrobiodiverziteta</w:t>
      </w:r>
    </w:p>
    <w:p w:rsidR="00815357" w:rsidRPr="00815357" w:rsidRDefault="009E59A9" w:rsidP="00815357">
      <w:pPr>
        <w:spacing w:after="0"/>
        <w:rPr>
          <w:rFonts w:asciiTheme="majorHAnsi" w:hAnsiTheme="majorHAnsi"/>
        </w:rPr>
      </w:pPr>
      <w:r>
        <w:rPr>
          <w:rFonts w:asciiTheme="majorHAnsi" w:hAnsiTheme="majorHAnsi"/>
        </w:rPr>
        <w:t>Okvir 16</w:t>
      </w:r>
      <w:r w:rsidR="00815357" w:rsidRPr="00815357">
        <w:rPr>
          <w:rFonts w:asciiTheme="majorHAnsi" w:hAnsiTheme="majorHAnsi"/>
        </w:rPr>
        <w:t>: Izumiranje domaćih sorti i pasmina</w:t>
      </w:r>
    </w:p>
    <w:p w:rsidR="00815357" w:rsidRDefault="009E59A9" w:rsidP="00815357">
      <w:pPr>
        <w:spacing w:after="0"/>
        <w:rPr>
          <w:rFonts w:asciiTheme="majorHAnsi" w:hAnsiTheme="majorHAnsi"/>
        </w:rPr>
      </w:pPr>
      <w:r>
        <w:rPr>
          <w:rFonts w:asciiTheme="majorHAnsi" w:hAnsiTheme="majorHAnsi"/>
        </w:rPr>
        <w:t>Okvir 17</w:t>
      </w:r>
      <w:r w:rsidR="00815357" w:rsidRPr="00815357">
        <w:rPr>
          <w:rFonts w:asciiTheme="majorHAnsi" w:hAnsiTheme="majorHAnsi"/>
        </w:rPr>
        <w:t>: Crnogorske plaže -spomenici prirode</w:t>
      </w:r>
    </w:p>
    <w:p w:rsidR="00815357" w:rsidRPr="00815357" w:rsidRDefault="009E59A9" w:rsidP="00815357">
      <w:pPr>
        <w:spacing w:after="0"/>
        <w:rPr>
          <w:rFonts w:asciiTheme="majorHAnsi" w:hAnsiTheme="majorHAnsi"/>
        </w:rPr>
      </w:pPr>
      <w:r>
        <w:rPr>
          <w:rFonts w:asciiTheme="majorHAnsi" w:hAnsiTheme="majorHAnsi"/>
          <w:iCs/>
          <w:color w:val="000000" w:themeColor="text1"/>
        </w:rPr>
        <w:t>Okvir 18</w:t>
      </w:r>
      <w:r w:rsidR="00343BFE" w:rsidRPr="00343BFE">
        <w:rPr>
          <w:rFonts w:asciiTheme="majorHAnsi" w:hAnsiTheme="majorHAnsi"/>
          <w:iCs/>
          <w:color w:val="000000" w:themeColor="text1"/>
        </w:rPr>
        <w:t>:  Područja u crnoj Gori od značaja za zaštitu po međunarodnim ugovorima/programima</w:t>
      </w:r>
      <w:r w:rsidR="00343BFE" w:rsidRPr="00343BFE">
        <w:rPr>
          <w:b/>
          <w:i/>
          <w:iCs/>
          <w:color w:val="000000" w:themeColor="text1"/>
        </w:rPr>
        <w:t xml:space="preserve"> </w:t>
      </w:r>
      <w:r w:rsidR="00815357" w:rsidRPr="00815357">
        <w:rPr>
          <w:rFonts w:asciiTheme="majorHAnsi" w:hAnsiTheme="majorHAnsi"/>
        </w:rPr>
        <w:t>Okvir 1</w:t>
      </w:r>
      <w:r>
        <w:rPr>
          <w:rFonts w:asciiTheme="majorHAnsi" w:hAnsiTheme="majorHAnsi"/>
        </w:rPr>
        <w:t>9</w:t>
      </w:r>
      <w:r w:rsidR="00815357" w:rsidRPr="00815357">
        <w:rPr>
          <w:rFonts w:asciiTheme="majorHAnsi" w:hAnsiTheme="majorHAnsi"/>
        </w:rPr>
        <w:t>: Prikaz Emerald mreže u Crnoj Gori</w:t>
      </w:r>
    </w:p>
    <w:p w:rsidR="00815357" w:rsidRPr="00815357" w:rsidRDefault="009E59A9" w:rsidP="00815357">
      <w:pPr>
        <w:spacing w:after="0"/>
        <w:rPr>
          <w:rFonts w:asciiTheme="majorHAnsi" w:hAnsiTheme="majorHAnsi"/>
        </w:rPr>
      </w:pPr>
      <w:r>
        <w:rPr>
          <w:rFonts w:asciiTheme="majorHAnsi" w:hAnsiTheme="majorHAnsi"/>
        </w:rPr>
        <w:t>Okvir 20</w:t>
      </w:r>
      <w:r w:rsidR="00815357" w:rsidRPr="00815357">
        <w:rPr>
          <w:rFonts w:asciiTheme="majorHAnsi" w:hAnsiTheme="majorHAnsi"/>
        </w:rPr>
        <w:t>: Prikaz postojeće mreže zaštićenih područja, 2014. godine</w:t>
      </w:r>
    </w:p>
    <w:p w:rsidR="00815357" w:rsidRPr="00815357" w:rsidRDefault="00815357" w:rsidP="00815357">
      <w:pPr>
        <w:spacing w:after="0"/>
        <w:rPr>
          <w:rFonts w:asciiTheme="majorHAnsi" w:hAnsiTheme="majorHAnsi"/>
        </w:rPr>
      </w:pPr>
      <w:r w:rsidRPr="00815357">
        <w:rPr>
          <w:rFonts w:asciiTheme="majorHAnsi" w:hAnsiTheme="majorHAnsi"/>
        </w:rPr>
        <w:t xml:space="preserve">Okvir </w:t>
      </w:r>
      <w:r w:rsidR="009E59A9">
        <w:rPr>
          <w:rFonts w:asciiTheme="majorHAnsi" w:hAnsiTheme="majorHAnsi"/>
        </w:rPr>
        <w:t>21</w:t>
      </w:r>
      <w:r w:rsidRPr="00815357">
        <w:rPr>
          <w:rFonts w:asciiTheme="majorHAnsi" w:hAnsiTheme="majorHAnsi"/>
        </w:rPr>
        <w:t>: Prikaz planirane mreže zaštićenih područja (po PPCG) do 2020 godine</w:t>
      </w:r>
    </w:p>
    <w:p w:rsidR="00815357" w:rsidRPr="00815357" w:rsidRDefault="00343BFE" w:rsidP="00815357">
      <w:pPr>
        <w:spacing w:after="0"/>
        <w:rPr>
          <w:rFonts w:asciiTheme="majorHAnsi" w:hAnsiTheme="majorHAnsi"/>
        </w:rPr>
      </w:pPr>
      <w:r>
        <w:rPr>
          <w:rFonts w:asciiTheme="majorHAnsi" w:hAnsiTheme="majorHAnsi"/>
        </w:rPr>
        <w:t>Okvir 2</w:t>
      </w:r>
      <w:r w:rsidR="009E59A9">
        <w:rPr>
          <w:rFonts w:asciiTheme="majorHAnsi" w:hAnsiTheme="majorHAnsi"/>
        </w:rPr>
        <w:t>2</w:t>
      </w:r>
      <w:r w:rsidR="00815357" w:rsidRPr="00815357">
        <w:rPr>
          <w:rFonts w:asciiTheme="majorHAnsi" w:hAnsiTheme="majorHAnsi"/>
        </w:rPr>
        <w:t>: Obalni ekosistemi su jedni od najugroženijih u Crnoj Gori</w:t>
      </w:r>
    </w:p>
    <w:p w:rsidR="00815357" w:rsidRPr="00815357" w:rsidRDefault="00343BFE" w:rsidP="00815357">
      <w:pPr>
        <w:spacing w:after="0"/>
        <w:rPr>
          <w:rFonts w:asciiTheme="majorHAnsi" w:hAnsiTheme="majorHAnsi"/>
        </w:rPr>
      </w:pPr>
      <w:r>
        <w:rPr>
          <w:rFonts w:asciiTheme="majorHAnsi" w:hAnsiTheme="majorHAnsi"/>
        </w:rPr>
        <w:t>Okvir 2</w:t>
      </w:r>
      <w:r w:rsidR="009E59A9">
        <w:rPr>
          <w:rFonts w:asciiTheme="majorHAnsi" w:hAnsiTheme="majorHAnsi"/>
        </w:rPr>
        <w:t>3</w:t>
      </w:r>
      <w:r w:rsidR="00815357" w:rsidRPr="00815357">
        <w:rPr>
          <w:rFonts w:asciiTheme="majorHAnsi" w:hAnsiTheme="majorHAnsi"/>
        </w:rPr>
        <w:t>: Finansiranje  praćenja stanja biodiverziteta</w:t>
      </w:r>
    </w:p>
    <w:p w:rsidR="00815357" w:rsidRPr="00815357" w:rsidRDefault="00343BFE" w:rsidP="00815357">
      <w:pPr>
        <w:spacing w:after="0"/>
        <w:rPr>
          <w:rFonts w:asciiTheme="majorHAnsi" w:hAnsiTheme="majorHAnsi"/>
        </w:rPr>
      </w:pPr>
      <w:r>
        <w:rPr>
          <w:rFonts w:asciiTheme="majorHAnsi" w:hAnsiTheme="majorHAnsi"/>
        </w:rPr>
        <w:t>Okvir 2</w:t>
      </w:r>
      <w:r w:rsidR="009E59A9">
        <w:rPr>
          <w:rFonts w:asciiTheme="majorHAnsi" w:hAnsiTheme="majorHAnsi"/>
        </w:rPr>
        <w:t>4</w:t>
      </w:r>
      <w:r w:rsidR="00815357" w:rsidRPr="00815357">
        <w:rPr>
          <w:rFonts w:asciiTheme="majorHAnsi" w:hAnsiTheme="majorHAnsi"/>
        </w:rPr>
        <w:t>: Ekonomski povraćaj uloženog novca u zaštićena područja u Crnoj Gori je značajan</w:t>
      </w:r>
    </w:p>
    <w:p w:rsidR="003342D6" w:rsidRDefault="00343BFE" w:rsidP="00815357">
      <w:pPr>
        <w:spacing w:after="0"/>
        <w:rPr>
          <w:rFonts w:asciiTheme="majorHAnsi" w:hAnsiTheme="majorHAnsi"/>
        </w:rPr>
      </w:pPr>
      <w:r>
        <w:rPr>
          <w:rFonts w:asciiTheme="majorHAnsi" w:hAnsiTheme="majorHAnsi"/>
        </w:rPr>
        <w:t>Okvir 2</w:t>
      </w:r>
      <w:r w:rsidR="009E59A9">
        <w:rPr>
          <w:rFonts w:asciiTheme="majorHAnsi" w:hAnsiTheme="majorHAnsi"/>
        </w:rPr>
        <w:t>5</w:t>
      </w:r>
      <w:r w:rsidR="00815357" w:rsidRPr="00815357">
        <w:rPr>
          <w:rFonts w:asciiTheme="majorHAnsi" w:hAnsiTheme="majorHAnsi"/>
        </w:rPr>
        <w:t>: Ekonomski potencijal zaštićenih područja u Crnoj Gori  je  veliki i neiskorišćen</w:t>
      </w:r>
    </w:p>
    <w:p w:rsidR="0063262E" w:rsidRDefault="0063262E" w:rsidP="00815357">
      <w:pPr>
        <w:spacing w:after="0"/>
        <w:rPr>
          <w:rFonts w:asciiTheme="majorHAnsi" w:hAnsiTheme="majorHAnsi"/>
        </w:rPr>
      </w:pPr>
      <w:r w:rsidRPr="0063262E">
        <w:rPr>
          <w:rFonts w:asciiTheme="majorHAnsi" w:hAnsiTheme="majorHAnsi"/>
        </w:rPr>
        <w:t>Okv</w:t>
      </w:r>
      <w:r>
        <w:rPr>
          <w:rFonts w:asciiTheme="majorHAnsi" w:hAnsiTheme="majorHAnsi"/>
        </w:rPr>
        <w:t>ir 26: Šta je zelena ekonomija?</w:t>
      </w:r>
    </w:p>
    <w:p w:rsidR="00AB3467" w:rsidRDefault="00AB3467" w:rsidP="00815357">
      <w:pPr>
        <w:spacing w:after="0"/>
        <w:rPr>
          <w:rFonts w:asciiTheme="majorHAnsi" w:hAnsiTheme="majorHAnsi"/>
        </w:rPr>
      </w:pPr>
      <w:r w:rsidRPr="00AB3467">
        <w:rPr>
          <w:rFonts w:asciiTheme="majorHAnsi" w:hAnsiTheme="majorHAnsi"/>
        </w:rPr>
        <w:t xml:space="preserve">Okvir 27: Primjer </w:t>
      </w:r>
      <w:r>
        <w:rPr>
          <w:rFonts w:asciiTheme="majorHAnsi" w:hAnsiTheme="majorHAnsi"/>
        </w:rPr>
        <w:t>uspostavljanja PES u Francuskoj</w:t>
      </w:r>
    </w:p>
    <w:p w:rsidR="00815357" w:rsidRDefault="00815357" w:rsidP="00815357">
      <w:pPr>
        <w:spacing w:after="0"/>
        <w:rPr>
          <w:rFonts w:asciiTheme="majorHAnsi" w:hAnsiTheme="majorHAnsi"/>
        </w:rPr>
      </w:pPr>
    </w:p>
    <w:p w:rsidR="00815357" w:rsidRPr="00815357" w:rsidRDefault="00DE749B" w:rsidP="00815357">
      <w:pPr>
        <w:rPr>
          <w:rFonts w:asciiTheme="majorHAnsi" w:hAnsiTheme="majorHAnsi"/>
          <w:b/>
        </w:rPr>
      </w:pPr>
      <w:r w:rsidRPr="004B275C">
        <w:rPr>
          <w:rFonts w:asciiTheme="majorHAnsi" w:hAnsiTheme="majorHAnsi"/>
          <w:b/>
        </w:rPr>
        <w:t xml:space="preserve">LISTA </w:t>
      </w:r>
      <w:r w:rsidR="003342D6" w:rsidRPr="004B275C">
        <w:rPr>
          <w:rFonts w:asciiTheme="majorHAnsi" w:hAnsiTheme="majorHAnsi"/>
          <w:b/>
        </w:rPr>
        <w:t>SLIKA</w:t>
      </w:r>
      <w:r w:rsidR="00815357">
        <w:rPr>
          <w:rFonts w:asciiTheme="majorHAnsi" w:hAnsiTheme="majorHAnsi"/>
          <w:b/>
        </w:rPr>
        <w:t>:</w:t>
      </w:r>
    </w:p>
    <w:p w:rsidR="00815357" w:rsidRPr="00815357" w:rsidRDefault="00815357" w:rsidP="00815357">
      <w:pPr>
        <w:spacing w:after="0"/>
        <w:rPr>
          <w:rFonts w:asciiTheme="majorHAnsi" w:hAnsiTheme="majorHAnsi"/>
        </w:rPr>
      </w:pPr>
      <w:r w:rsidRPr="00815357">
        <w:rPr>
          <w:rFonts w:asciiTheme="majorHAnsi" w:hAnsiTheme="majorHAnsi"/>
        </w:rPr>
        <w:t>Slika 1: Global Living Planet Index: Izvor: WWF Living Planet Report 2012</w:t>
      </w:r>
    </w:p>
    <w:p w:rsidR="00815357" w:rsidRPr="00815357" w:rsidRDefault="00815357" w:rsidP="00815357">
      <w:pPr>
        <w:spacing w:after="0"/>
        <w:rPr>
          <w:rFonts w:asciiTheme="majorHAnsi" w:hAnsiTheme="majorHAnsi"/>
        </w:rPr>
      </w:pPr>
      <w:r w:rsidRPr="00815357">
        <w:rPr>
          <w:rFonts w:asciiTheme="majorHAnsi" w:hAnsiTheme="majorHAnsi"/>
        </w:rPr>
        <w:t xml:space="preserve">Slika 2: Ocjena ukupnog napretka u ralizaciji mjera NSBAP 2010-2014 </w:t>
      </w:r>
    </w:p>
    <w:p w:rsidR="00AE5C65" w:rsidRDefault="00815357" w:rsidP="00AE5C65">
      <w:pPr>
        <w:spacing w:after="0"/>
        <w:rPr>
          <w:rFonts w:asciiTheme="majorHAnsi" w:hAnsiTheme="majorHAnsi"/>
        </w:rPr>
      </w:pPr>
      <w:r w:rsidRPr="00815357">
        <w:rPr>
          <w:rFonts w:asciiTheme="majorHAnsi" w:hAnsiTheme="majorHAnsi"/>
        </w:rPr>
        <w:t>Slika 3: Ocjena napretka u ralizaciji mjera NSBAP 2010</w:t>
      </w:r>
      <w:r w:rsidR="00AE5C65">
        <w:rPr>
          <w:rFonts w:asciiTheme="majorHAnsi" w:hAnsiTheme="majorHAnsi"/>
        </w:rPr>
        <w:t xml:space="preserve">-2014 u odnosu na postavljene </w:t>
      </w:r>
      <w:r w:rsidR="00AE5C65">
        <w:rPr>
          <w:rFonts w:asciiTheme="majorHAnsi" w:hAnsiTheme="majorHAnsi"/>
        </w:rPr>
        <w:cr/>
        <w:t>operativne ciljeve</w:t>
      </w:r>
    </w:p>
    <w:p w:rsidR="00AE5C65" w:rsidRDefault="00AE5C65" w:rsidP="00AE5C65">
      <w:pPr>
        <w:spacing w:after="0"/>
        <w:rPr>
          <w:rFonts w:asciiTheme="majorHAnsi" w:hAnsiTheme="majorHAnsi"/>
        </w:rPr>
      </w:pPr>
    </w:p>
    <w:p w:rsidR="00DE749B" w:rsidRDefault="00DE749B" w:rsidP="00AE5C65">
      <w:pPr>
        <w:spacing w:after="0"/>
        <w:rPr>
          <w:rFonts w:asciiTheme="majorHAnsi" w:hAnsiTheme="majorHAnsi"/>
          <w:b/>
        </w:rPr>
      </w:pPr>
      <w:r w:rsidRPr="004B275C">
        <w:rPr>
          <w:rFonts w:asciiTheme="majorHAnsi" w:hAnsiTheme="majorHAnsi"/>
          <w:b/>
        </w:rPr>
        <w:t>LISTA TABELA:</w:t>
      </w:r>
    </w:p>
    <w:p w:rsidR="003342D6" w:rsidRDefault="003342D6" w:rsidP="003342D6">
      <w:pPr>
        <w:spacing w:after="0"/>
        <w:rPr>
          <w:rFonts w:asciiTheme="majorHAnsi" w:hAnsiTheme="majorHAnsi"/>
        </w:rPr>
      </w:pPr>
      <w:r w:rsidRPr="003342D6">
        <w:rPr>
          <w:rFonts w:asciiTheme="majorHAnsi" w:hAnsiTheme="majorHAnsi"/>
        </w:rPr>
        <w:t>Tabela 1: Medjunarodna klas</w:t>
      </w:r>
      <w:r>
        <w:rPr>
          <w:rFonts w:asciiTheme="majorHAnsi" w:hAnsiTheme="majorHAnsi"/>
        </w:rPr>
        <w:t xml:space="preserve">ifikacija ekosistemskih usluga </w:t>
      </w:r>
    </w:p>
    <w:p w:rsidR="003342D6" w:rsidRDefault="003342D6" w:rsidP="003342D6">
      <w:pPr>
        <w:spacing w:after="0"/>
        <w:rPr>
          <w:rFonts w:asciiTheme="majorHAnsi" w:hAnsiTheme="majorHAnsi"/>
        </w:rPr>
      </w:pPr>
      <w:r w:rsidRPr="003342D6">
        <w:rPr>
          <w:rFonts w:asciiTheme="majorHAnsi" w:hAnsiTheme="majorHAnsi"/>
        </w:rPr>
        <w:t>Tabela 2: a) osnovna vrijednost  biodiverziteta i ekosistemskih usluga za 2011 godinu i b) procentualni doprinos različitih kategorija ekostemskih usluga osnovnoj vrijednosti</w:t>
      </w:r>
    </w:p>
    <w:p w:rsidR="00815357" w:rsidRPr="00815357" w:rsidRDefault="00815357" w:rsidP="00815357">
      <w:pPr>
        <w:spacing w:after="0"/>
        <w:rPr>
          <w:rFonts w:asciiTheme="majorHAnsi" w:hAnsiTheme="majorHAnsi"/>
        </w:rPr>
      </w:pPr>
      <w:r w:rsidRPr="00815357">
        <w:rPr>
          <w:rFonts w:asciiTheme="majorHAnsi" w:hAnsiTheme="majorHAnsi"/>
        </w:rPr>
        <w:t xml:space="preserve">Tabela 3: Površina i procenat zaštićenih područja na nacionalnom i međunarodnom nivou </w:t>
      </w:r>
    </w:p>
    <w:p w:rsidR="003342D6" w:rsidRDefault="00815357" w:rsidP="003342D6">
      <w:pPr>
        <w:spacing w:after="0"/>
        <w:rPr>
          <w:rFonts w:asciiTheme="majorHAnsi" w:hAnsiTheme="majorHAnsi"/>
        </w:rPr>
      </w:pPr>
      <w:r w:rsidRPr="00815357">
        <w:rPr>
          <w:rFonts w:asciiTheme="majorHAnsi" w:hAnsiTheme="majorHAnsi"/>
        </w:rPr>
        <w:t>Tabela 4 : Broj zaštićenih vrsta po taksonima</w:t>
      </w:r>
    </w:p>
    <w:p w:rsidR="00191FEE" w:rsidRDefault="00191FEE" w:rsidP="003B7040">
      <w:pPr>
        <w:rPr>
          <w:rFonts w:asciiTheme="majorHAnsi" w:hAnsiTheme="majorHAnsi"/>
          <w:b/>
        </w:rPr>
      </w:pPr>
      <w:r w:rsidRPr="001F6B40">
        <w:rPr>
          <w:rFonts w:asciiTheme="majorHAnsi" w:hAnsiTheme="majorHAnsi"/>
          <w:b/>
        </w:rPr>
        <w:lastRenderedPageBreak/>
        <w:t>LISTA SKRAĆENICA</w:t>
      </w:r>
      <w:r w:rsidR="00D441E1" w:rsidRPr="001F6B40">
        <w:rPr>
          <w:rFonts w:asciiTheme="majorHAnsi" w:hAnsiTheme="majorHAnsi"/>
          <w:b/>
        </w:rPr>
        <w:t>:</w:t>
      </w:r>
    </w:p>
    <w:p w:rsidR="00F43E7A" w:rsidRPr="001F6B40" w:rsidRDefault="00F43E7A" w:rsidP="003B7040">
      <w:pPr>
        <w:rPr>
          <w:rFonts w:asciiTheme="majorHAnsi" w:hAnsiTheme="majorHAnsi"/>
          <w:b/>
        </w:rPr>
      </w:pPr>
    </w:p>
    <w:tbl>
      <w:tblPr>
        <w:tblStyle w:val="TableGrid"/>
        <w:tblW w:w="0" w:type="auto"/>
        <w:tblLook w:val="04A0" w:firstRow="1" w:lastRow="0" w:firstColumn="1" w:lastColumn="0" w:noHBand="0" w:noVBand="1"/>
      </w:tblPr>
      <w:tblGrid>
        <w:gridCol w:w="1612"/>
        <w:gridCol w:w="7280"/>
      </w:tblGrid>
      <w:tr w:rsidR="00E2261D" w:rsidTr="00E2261D">
        <w:tc>
          <w:tcPr>
            <w:tcW w:w="0" w:type="auto"/>
            <w:tcBorders>
              <w:top w:val="nil"/>
              <w:left w:val="nil"/>
              <w:bottom w:val="nil"/>
            </w:tcBorders>
          </w:tcPr>
          <w:p w:rsidR="00E2261D" w:rsidRPr="006511A8" w:rsidRDefault="00E2261D" w:rsidP="00AE5C65">
            <w:pPr>
              <w:rPr>
                <w:rFonts w:asciiTheme="majorHAnsi" w:hAnsiTheme="majorHAnsi"/>
                <w:b/>
                <w:sz w:val="22"/>
                <w:szCs w:val="22"/>
              </w:rPr>
            </w:pPr>
            <w:r w:rsidRPr="006511A8">
              <w:rPr>
                <w:rFonts w:asciiTheme="majorHAnsi" w:hAnsiTheme="majorHAnsi"/>
                <w:b/>
                <w:sz w:val="22"/>
                <w:szCs w:val="22"/>
              </w:rPr>
              <w:t>CBD</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Konvencija o biodiverzitetu</w:t>
            </w:r>
          </w:p>
        </w:tc>
      </w:tr>
      <w:tr w:rsidR="00E2261D" w:rsidTr="00E2261D">
        <w:tc>
          <w:tcPr>
            <w:tcW w:w="0" w:type="auto"/>
            <w:tcBorders>
              <w:top w:val="nil"/>
              <w:left w:val="nil"/>
              <w:bottom w:val="nil"/>
            </w:tcBorders>
          </w:tcPr>
          <w:p w:rsidR="00E2261D" w:rsidRPr="006511A8" w:rsidRDefault="00E2261D" w:rsidP="00AE5C65">
            <w:pPr>
              <w:rPr>
                <w:rFonts w:asciiTheme="majorHAnsi" w:hAnsiTheme="majorHAnsi"/>
                <w:b/>
                <w:sz w:val="22"/>
                <w:szCs w:val="22"/>
              </w:rPr>
            </w:pPr>
            <w:r w:rsidRPr="006511A8">
              <w:rPr>
                <w:rFonts w:asciiTheme="majorHAnsi" w:hAnsiTheme="majorHAnsi"/>
                <w:b/>
                <w:sz w:val="22"/>
                <w:szCs w:val="22"/>
              </w:rPr>
              <w:t>CHM</w:t>
            </w:r>
          </w:p>
        </w:tc>
        <w:tc>
          <w:tcPr>
            <w:tcW w:w="0" w:type="auto"/>
            <w:tcBorders>
              <w:top w:val="nil"/>
              <w:bottom w:val="nil"/>
              <w:right w:val="nil"/>
            </w:tcBorders>
          </w:tcPr>
          <w:p w:rsidR="00E2261D" w:rsidRPr="006511A8" w:rsidRDefault="00E2261D" w:rsidP="00DD4E9A">
            <w:pPr>
              <w:rPr>
                <w:rFonts w:asciiTheme="majorHAnsi" w:hAnsiTheme="majorHAnsi"/>
                <w:sz w:val="22"/>
                <w:szCs w:val="22"/>
              </w:rPr>
            </w:pPr>
            <w:r w:rsidRPr="006511A8">
              <w:rPr>
                <w:rFonts w:asciiTheme="majorHAnsi" w:hAnsiTheme="majorHAnsi"/>
                <w:sz w:val="22"/>
                <w:szCs w:val="22"/>
              </w:rPr>
              <w:t>Mehanizam za razmjenu informacija konvencije o biodiverzitetu</w:t>
            </w:r>
          </w:p>
        </w:tc>
      </w:tr>
      <w:tr w:rsidR="00E2261D" w:rsidTr="00E2261D">
        <w:tc>
          <w:tcPr>
            <w:tcW w:w="0" w:type="auto"/>
            <w:tcBorders>
              <w:top w:val="nil"/>
              <w:left w:val="nil"/>
              <w:bottom w:val="nil"/>
            </w:tcBorders>
          </w:tcPr>
          <w:p w:rsidR="00E2261D" w:rsidRPr="006511A8" w:rsidRDefault="00E2261D" w:rsidP="00AE5C65">
            <w:pPr>
              <w:rPr>
                <w:rFonts w:asciiTheme="majorHAnsi" w:hAnsiTheme="majorHAnsi"/>
                <w:b/>
                <w:sz w:val="22"/>
                <w:szCs w:val="22"/>
              </w:rPr>
            </w:pPr>
            <w:r w:rsidRPr="006511A8">
              <w:rPr>
                <w:rFonts w:asciiTheme="majorHAnsi" w:hAnsiTheme="majorHAnsi"/>
                <w:b/>
                <w:sz w:val="22"/>
                <w:szCs w:val="22"/>
              </w:rPr>
              <w:t>CITES</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Konvencija o međunarodnoj trgovini ugroženim vrstama divlje faune i flore</w:t>
            </w:r>
          </w:p>
        </w:tc>
      </w:tr>
      <w:tr w:rsidR="00E2261D" w:rsidTr="00E2261D">
        <w:trPr>
          <w:trHeight w:val="143"/>
        </w:trPr>
        <w:tc>
          <w:tcPr>
            <w:tcW w:w="0" w:type="auto"/>
            <w:tcBorders>
              <w:top w:val="nil"/>
              <w:left w:val="nil"/>
              <w:bottom w:val="nil"/>
            </w:tcBorders>
          </w:tcPr>
          <w:p w:rsidR="00E2261D" w:rsidRPr="006511A8" w:rsidRDefault="00E2261D" w:rsidP="00DD4E9A">
            <w:pPr>
              <w:rPr>
                <w:rFonts w:asciiTheme="majorHAnsi" w:hAnsiTheme="majorHAnsi"/>
                <w:b/>
                <w:sz w:val="22"/>
                <w:szCs w:val="22"/>
              </w:rPr>
            </w:pPr>
            <w:r w:rsidRPr="006511A8">
              <w:rPr>
                <w:rFonts w:asciiTheme="majorHAnsi" w:hAnsiTheme="majorHAnsi"/>
                <w:b/>
                <w:sz w:val="22"/>
                <w:szCs w:val="22"/>
              </w:rPr>
              <w:t>EEA</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Evropska Agencija za životnu sredinu</w:t>
            </w:r>
          </w:p>
        </w:tc>
      </w:tr>
      <w:tr w:rsidR="00E2261D" w:rsidTr="00E2261D">
        <w:tc>
          <w:tcPr>
            <w:tcW w:w="0" w:type="auto"/>
            <w:tcBorders>
              <w:top w:val="nil"/>
              <w:left w:val="nil"/>
              <w:bottom w:val="nil"/>
            </w:tcBorders>
          </w:tcPr>
          <w:p w:rsidR="00E2261D" w:rsidRPr="006511A8" w:rsidRDefault="00E2261D" w:rsidP="00DD4E9A">
            <w:pPr>
              <w:rPr>
                <w:rFonts w:asciiTheme="majorHAnsi" w:hAnsiTheme="majorHAnsi"/>
                <w:b/>
                <w:sz w:val="22"/>
                <w:szCs w:val="22"/>
              </w:rPr>
            </w:pPr>
            <w:r w:rsidRPr="006511A8">
              <w:rPr>
                <w:rFonts w:asciiTheme="majorHAnsi" w:hAnsiTheme="majorHAnsi"/>
                <w:b/>
                <w:sz w:val="22"/>
                <w:szCs w:val="22"/>
              </w:rPr>
              <w:t xml:space="preserve">EIA </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Procjena uticaja na životnu sredinu</w:t>
            </w:r>
          </w:p>
        </w:tc>
      </w:tr>
      <w:tr w:rsidR="00E2261D" w:rsidTr="00E2261D">
        <w:tc>
          <w:tcPr>
            <w:tcW w:w="0" w:type="auto"/>
            <w:tcBorders>
              <w:top w:val="nil"/>
              <w:left w:val="nil"/>
              <w:bottom w:val="nil"/>
            </w:tcBorders>
          </w:tcPr>
          <w:p w:rsidR="00E2261D" w:rsidRPr="006511A8" w:rsidRDefault="00E2261D" w:rsidP="00DD4E9A">
            <w:pPr>
              <w:rPr>
                <w:rFonts w:asciiTheme="majorHAnsi" w:hAnsiTheme="majorHAnsi"/>
                <w:b/>
                <w:sz w:val="22"/>
                <w:szCs w:val="22"/>
              </w:rPr>
            </w:pPr>
            <w:r w:rsidRPr="006511A8">
              <w:rPr>
                <w:rFonts w:asciiTheme="majorHAnsi" w:hAnsiTheme="majorHAnsi"/>
                <w:b/>
                <w:sz w:val="22"/>
                <w:szCs w:val="22"/>
              </w:rPr>
              <w:t>EU</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Evropska Unija</w:t>
            </w:r>
          </w:p>
        </w:tc>
      </w:tr>
      <w:tr w:rsidR="00E2261D" w:rsidTr="00E2261D">
        <w:tc>
          <w:tcPr>
            <w:tcW w:w="0" w:type="auto"/>
            <w:tcBorders>
              <w:top w:val="nil"/>
              <w:left w:val="nil"/>
              <w:bottom w:val="nil"/>
            </w:tcBorders>
          </w:tcPr>
          <w:p w:rsidR="00E2261D" w:rsidRPr="006511A8" w:rsidRDefault="00E2261D" w:rsidP="00DD4E9A">
            <w:pPr>
              <w:rPr>
                <w:rFonts w:asciiTheme="majorHAnsi" w:hAnsiTheme="majorHAnsi"/>
                <w:b/>
                <w:sz w:val="22"/>
                <w:szCs w:val="22"/>
              </w:rPr>
            </w:pPr>
            <w:r w:rsidRPr="006511A8">
              <w:rPr>
                <w:rFonts w:asciiTheme="majorHAnsi" w:hAnsiTheme="majorHAnsi"/>
                <w:b/>
                <w:sz w:val="22"/>
                <w:szCs w:val="22"/>
              </w:rPr>
              <w:t>GEF</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Globalni fond za životnu sredinu</w:t>
            </w:r>
          </w:p>
        </w:tc>
      </w:tr>
      <w:tr w:rsidR="00E2261D" w:rsidTr="00E2261D">
        <w:tc>
          <w:tcPr>
            <w:tcW w:w="0" w:type="auto"/>
            <w:tcBorders>
              <w:top w:val="nil"/>
              <w:left w:val="nil"/>
              <w:bottom w:val="nil"/>
            </w:tcBorders>
          </w:tcPr>
          <w:p w:rsidR="00E2261D" w:rsidRPr="006511A8" w:rsidRDefault="00E2261D" w:rsidP="00DD4E9A">
            <w:pPr>
              <w:rPr>
                <w:rFonts w:asciiTheme="majorHAnsi" w:hAnsiTheme="majorHAnsi"/>
                <w:b/>
                <w:sz w:val="22"/>
                <w:szCs w:val="22"/>
              </w:rPr>
            </w:pPr>
            <w:r w:rsidRPr="006511A8">
              <w:rPr>
                <w:rFonts w:asciiTheme="majorHAnsi" w:hAnsiTheme="majorHAnsi"/>
                <w:b/>
                <w:sz w:val="22"/>
                <w:szCs w:val="22"/>
              </w:rPr>
              <w:t>IBA</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Važna područja za ptice i biodiverzitet</w:t>
            </w:r>
          </w:p>
        </w:tc>
      </w:tr>
      <w:tr w:rsidR="00E2261D" w:rsidTr="00E2261D">
        <w:tc>
          <w:tcPr>
            <w:tcW w:w="0" w:type="auto"/>
            <w:tcBorders>
              <w:top w:val="nil"/>
              <w:left w:val="nil"/>
              <w:bottom w:val="nil"/>
            </w:tcBorders>
          </w:tcPr>
          <w:p w:rsidR="00E2261D" w:rsidRPr="006511A8" w:rsidRDefault="00E2261D" w:rsidP="00DD4E9A">
            <w:pPr>
              <w:rPr>
                <w:rFonts w:asciiTheme="majorHAnsi" w:hAnsiTheme="majorHAnsi"/>
                <w:b/>
                <w:sz w:val="22"/>
                <w:szCs w:val="22"/>
              </w:rPr>
            </w:pPr>
            <w:r w:rsidRPr="006511A8">
              <w:rPr>
                <w:rFonts w:asciiTheme="majorHAnsi" w:hAnsiTheme="majorHAnsi"/>
                <w:b/>
                <w:sz w:val="22"/>
                <w:szCs w:val="22"/>
              </w:rPr>
              <w:t>IPA</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Važna staništa za biljke</w:t>
            </w:r>
          </w:p>
        </w:tc>
      </w:tr>
      <w:tr w:rsidR="00E2261D" w:rsidTr="00E2261D">
        <w:tc>
          <w:tcPr>
            <w:tcW w:w="0" w:type="auto"/>
            <w:tcBorders>
              <w:top w:val="nil"/>
              <w:left w:val="nil"/>
              <w:bottom w:val="nil"/>
            </w:tcBorders>
          </w:tcPr>
          <w:p w:rsidR="00E2261D" w:rsidRPr="006511A8" w:rsidRDefault="00E2261D" w:rsidP="00AE5C65">
            <w:pPr>
              <w:rPr>
                <w:rFonts w:asciiTheme="majorHAnsi" w:hAnsiTheme="majorHAnsi"/>
                <w:b/>
                <w:sz w:val="22"/>
                <w:szCs w:val="22"/>
              </w:rPr>
            </w:pPr>
            <w:r w:rsidRPr="006511A8">
              <w:rPr>
                <w:rFonts w:asciiTheme="majorHAnsi" w:hAnsiTheme="majorHAnsi"/>
                <w:b/>
                <w:sz w:val="22"/>
                <w:szCs w:val="22"/>
              </w:rPr>
              <w:t>JLS</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Jedinice lokalne samouprave</w:t>
            </w:r>
          </w:p>
        </w:tc>
      </w:tr>
      <w:tr w:rsidR="00E2261D" w:rsidTr="00E2261D">
        <w:tc>
          <w:tcPr>
            <w:tcW w:w="0" w:type="auto"/>
            <w:tcBorders>
              <w:top w:val="nil"/>
              <w:left w:val="nil"/>
              <w:bottom w:val="nil"/>
            </w:tcBorders>
          </w:tcPr>
          <w:p w:rsidR="00E2261D" w:rsidRPr="006511A8" w:rsidRDefault="00E2261D" w:rsidP="00DD4E9A">
            <w:pPr>
              <w:rPr>
                <w:rFonts w:asciiTheme="majorHAnsi" w:hAnsiTheme="majorHAnsi"/>
                <w:b/>
                <w:sz w:val="22"/>
                <w:szCs w:val="22"/>
              </w:rPr>
            </w:pPr>
            <w:r w:rsidRPr="006511A8">
              <w:rPr>
                <w:rFonts w:asciiTheme="majorHAnsi" w:hAnsiTheme="majorHAnsi"/>
                <w:b/>
                <w:sz w:val="22"/>
                <w:szCs w:val="22"/>
              </w:rPr>
              <w:t>KAP</w:t>
            </w:r>
          </w:p>
        </w:tc>
        <w:tc>
          <w:tcPr>
            <w:tcW w:w="0" w:type="auto"/>
            <w:tcBorders>
              <w:top w:val="nil"/>
              <w:bottom w:val="nil"/>
              <w:right w:val="nil"/>
            </w:tcBorders>
          </w:tcPr>
          <w:p w:rsidR="00E2261D" w:rsidRPr="006511A8" w:rsidRDefault="00E2261D" w:rsidP="003344DC">
            <w:pPr>
              <w:rPr>
                <w:rFonts w:asciiTheme="majorHAnsi" w:hAnsiTheme="majorHAnsi"/>
                <w:sz w:val="22"/>
                <w:szCs w:val="22"/>
              </w:rPr>
            </w:pPr>
            <w:r w:rsidRPr="006511A8">
              <w:rPr>
                <w:rFonts w:asciiTheme="majorHAnsi" w:hAnsiTheme="majorHAnsi"/>
                <w:sz w:val="22"/>
                <w:szCs w:val="22"/>
              </w:rPr>
              <w:t>Kombinat aluminijuma Podgorica</w:t>
            </w:r>
          </w:p>
        </w:tc>
      </w:tr>
      <w:tr w:rsidR="00E2261D" w:rsidTr="00E2261D">
        <w:tc>
          <w:tcPr>
            <w:tcW w:w="0" w:type="auto"/>
            <w:tcBorders>
              <w:top w:val="nil"/>
              <w:left w:val="nil"/>
              <w:bottom w:val="nil"/>
            </w:tcBorders>
          </w:tcPr>
          <w:p w:rsidR="00E2261D" w:rsidRPr="006511A8" w:rsidRDefault="00E2261D" w:rsidP="00E2261D">
            <w:pPr>
              <w:rPr>
                <w:rFonts w:asciiTheme="majorHAnsi" w:hAnsiTheme="majorHAnsi"/>
                <w:b/>
                <w:sz w:val="22"/>
                <w:szCs w:val="22"/>
              </w:rPr>
            </w:pPr>
            <w:r w:rsidRPr="006511A8">
              <w:rPr>
                <w:rFonts w:asciiTheme="majorHAnsi" w:hAnsiTheme="majorHAnsi"/>
                <w:b/>
                <w:sz w:val="22"/>
                <w:szCs w:val="22"/>
              </w:rPr>
              <w:t>LAPBD</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Lokalni akcioni plan za biodiverzitet</w:t>
            </w:r>
          </w:p>
        </w:tc>
      </w:tr>
      <w:tr w:rsidR="00E2261D" w:rsidTr="00E2261D">
        <w:tc>
          <w:tcPr>
            <w:tcW w:w="0" w:type="auto"/>
            <w:tcBorders>
              <w:top w:val="nil"/>
              <w:left w:val="nil"/>
              <w:bottom w:val="nil"/>
            </w:tcBorders>
          </w:tcPr>
          <w:p w:rsidR="00E2261D" w:rsidRPr="006511A8" w:rsidRDefault="00E2261D" w:rsidP="00E2261D">
            <w:pPr>
              <w:rPr>
                <w:rFonts w:asciiTheme="majorHAnsi" w:hAnsiTheme="majorHAnsi"/>
                <w:b/>
                <w:sz w:val="22"/>
                <w:szCs w:val="22"/>
              </w:rPr>
            </w:pPr>
            <w:r w:rsidRPr="006511A8">
              <w:rPr>
                <w:rFonts w:asciiTheme="majorHAnsi" w:hAnsiTheme="majorHAnsi"/>
                <w:b/>
                <w:sz w:val="22"/>
                <w:szCs w:val="22"/>
              </w:rPr>
              <w:t>MDG</w:t>
            </w:r>
          </w:p>
        </w:tc>
        <w:tc>
          <w:tcPr>
            <w:tcW w:w="0" w:type="auto"/>
            <w:tcBorders>
              <w:top w:val="nil"/>
              <w:bottom w:val="nil"/>
              <w:right w:val="nil"/>
            </w:tcBorders>
          </w:tcPr>
          <w:p w:rsidR="00E2261D" w:rsidRPr="006511A8" w:rsidRDefault="00E2261D" w:rsidP="003344DC">
            <w:pPr>
              <w:tabs>
                <w:tab w:val="left" w:pos="1302"/>
              </w:tabs>
              <w:rPr>
                <w:rFonts w:asciiTheme="majorHAnsi" w:hAnsiTheme="majorHAnsi"/>
                <w:sz w:val="22"/>
                <w:szCs w:val="22"/>
              </w:rPr>
            </w:pPr>
            <w:r w:rsidRPr="006511A8">
              <w:rPr>
                <w:rFonts w:asciiTheme="majorHAnsi" w:hAnsiTheme="majorHAnsi"/>
                <w:sz w:val="22"/>
                <w:szCs w:val="22"/>
              </w:rPr>
              <w:t xml:space="preserve">Milenijumski razvojni ciljevi </w:t>
            </w:r>
          </w:p>
        </w:tc>
      </w:tr>
      <w:tr w:rsidR="00E2261D" w:rsidTr="00E2261D">
        <w:tc>
          <w:tcPr>
            <w:tcW w:w="0" w:type="auto"/>
            <w:tcBorders>
              <w:top w:val="nil"/>
              <w:left w:val="nil"/>
              <w:bottom w:val="nil"/>
            </w:tcBorders>
          </w:tcPr>
          <w:p w:rsidR="00E2261D" w:rsidRPr="006511A8" w:rsidRDefault="00E2261D" w:rsidP="00E2261D">
            <w:pPr>
              <w:rPr>
                <w:rFonts w:asciiTheme="majorHAnsi" w:hAnsiTheme="majorHAnsi"/>
                <w:b/>
                <w:sz w:val="22"/>
                <w:szCs w:val="22"/>
              </w:rPr>
            </w:pPr>
            <w:r w:rsidRPr="006511A8">
              <w:rPr>
                <w:rFonts w:asciiTheme="majorHAnsi" w:hAnsiTheme="majorHAnsi"/>
                <w:b/>
                <w:sz w:val="22"/>
                <w:szCs w:val="22"/>
              </w:rPr>
              <w:t>N2000</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Natura 2000: Mreža zaštićenih područja Evropske Unije</w:t>
            </w:r>
          </w:p>
        </w:tc>
      </w:tr>
      <w:tr w:rsidR="00E2261D" w:rsidTr="00E2261D">
        <w:tc>
          <w:tcPr>
            <w:tcW w:w="0" w:type="auto"/>
            <w:tcBorders>
              <w:top w:val="nil"/>
              <w:left w:val="nil"/>
              <w:bottom w:val="nil"/>
            </w:tcBorders>
          </w:tcPr>
          <w:p w:rsidR="00E2261D" w:rsidRPr="006511A8" w:rsidRDefault="00E2261D" w:rsidP="00E2261D">
            <w:pPr>
              <w:rPr>
                <w:rFonts w:asciiTheme="majorHAnsi" w:hAnsiTheme="majorHAnsi"/>
                <w:b/>
                <w:sz w:val="22"/>
                <w:szCs w:val="22"/>
              </w:rPr>
            </w:pPr>
            <w:r w:rsidRPr="006511A8">
              <w:rPr>
                <w:rFonts w:asciiTheme="majorHAnsi" w:hAnsiTheme="majorHAnsi"/>
                <w:b/>
                <w:sz w:val="22"/>
                <w:szCs w:val="22"/>
              </w:rPr>
              <w:t>NBSAP</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Nacionalna strategija biodiverziteta sa akcionim planom</w:t>
            </w:r>
          </w:p>
        </w:tc>
      </w:tr>
      <w:tr w:rsidR="00E2261D" w:rsidTr="00E2261D">
        <w:tc>
          <w:tcPr>
            <w:tcW w:w="0" w:type="auto"/>
            <w:tcBorders>
              <w:top w:val="nil"/>
              <w:left w:val="nil"/>
              <w:bottom w:val="nil"/>
            </w:tcBorders>
          </w:tcPr>
          <w:p w:rsidR="00E2261D" w:rsidRPr="006511A8" w:rsidRDefault="00E2261D" w:rsidP="00E2261D">
            <w:pPr>
              <w:rPr>
                <w:rFonts w:asciiTheme="majorHAnsi" w:hAnsiTheme="majorHAnsi"/>
                <w:b/>
                <w:sz w:val="22"/>
                <w:szCs w:val="22"/>
              </w:rPr>
            </w:pPr>
            <w:r w:rsidRPr="006511A8">
              <w:rPr>
                <w:rFonts w:asciiTheme="majorHAnsi" w:hAnsiTheme="majorHAnsi"/>
                <w:b/>
                <w:sz w:val="22"/>
                <w:szCs w:val="22"/>
              </w:rPr>
              <w:t>NSOR</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Nacionalna strategija održivog razvoja</w:t>
            </w:r>
          </w:p>
        </w:tc>
      </w:tr>
      <w:tr w:rsidR="00E2261D" w:rsidTr="00E2261D">
        <w:tc>
          <w:tcPr>
            <w:tcW w:w="0" w:type="auto"/>
            <w:tcBorders>
              <w:top w:val="nil"/>
              <w:left w:val="nil"/>
              <w:bottom w:val="nil"/>
            </w:tcBorders>
          </w:tcPr>
          <w:p w:rsidR="00E2261D" w:rsidRPr="006511A8" w:rsidRDefault="00E2261D" w:rsidP="00E2261D">
            <w:pPr>
              <w:rPr>
                <w:rFonts w:asciiTheme="majorHAnsi" w:hAnsiTheme="majorHAnsi"/>
                <w:b/>
                <w:sz w:val="22"/>
                <w:szCs w:val="22"/>
              </w:rPr>
            </w:pPr>
            <w:r w:rsidRPr="006511A8">
              <w:rPr>
                <w:rFonts w:asciiTheme="majorHAnsi" w:hAnsiTheme="majorHAnsi"/>
                <w:b/>
                <w:sz w:val="22"/>
                <w:szCs w:val="22"/>
              </w:rPr>
              <w:t>NVO</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Nevladine organizacije</w:t>
            </w:r>
          </w:p>
        </w:tc>
      </w:tr>
      <w:tr w:rsidR="00E2261D" w:rsidTr="00E2261D">
        <w:tc>
          <w:tcPr>
            <w:tcW w:w="0" w:type="auto"/>
            <w:tcBorders>
              <w:top w:val="nil"/>
              <w:left w:val="nil"/>
              <w:bottom w:val="nil"/>
            </w:tcBorders>
          </w:tcPr>
          <w:p w:rsidR="00E2261D" w:rsidRPr="006511A8" w:rsidRDefault="00E2261D" w:rsidP="00E2261D">
            <w:pPr>
              <w:rPr>
                <w:rFonts w:asciiTheme="majorHAnsi" w:hAnsiTheme="majorHAnsi"/>
                <w:b/>
                <w:sz w:val="22"/>
                <w:szCs w:val="22"/>
              </w:rPr>
            </w:pPr>
            <w:r w:rsidRPr="006511A8">
              <w:rPr>
                <w:rFonts w:asciiTheme="majorHAnsi" w:hAnsiTheme="majorHAnsi"/>
                <w:b/>
                <w:sz w:val="22"/>
                <w:szCs w:val="22"/>
              </w:rPr>
              <w:t>PES</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Plaćanje ekosistemskih usluga</w:t>
            </w:r>
          </w:p>
        </w:tc>
      </w:tr>
      <w:tr w:rsidR="00E2261D" w:rsidTr="00E2261D">
        <w:tc>
          <w:tcPr>
            <w:tcW w:w="0" w:type="auto"/>
            <w:tcBorders>
              <w:top w:val="nil"/>
              <w:left w:val="nil"/>
              <w:bottom w:val="nil"/>
            </w:tcBorders>
          </w:tcPr>
          <w:p w:rsidR="00E2261D" w:rsidRPr="006511A8" w:rsidRDefault="00E2261D" w:rsidP="00E2261D">
            <w:pPr>
              <w:rPr>
                <w:rFonts w:asciiTheme="majorHAnsi" w:hAnsiTheme="majorHAnsi"/>
                <w:b/>
                <w:sz w:val="22"/>
                <w:szCs w:val="22"/>
              </w:rPr>
            </w:pPr>
            <w:r w:rsidRPr="006511A8">
              <w:rPr>
                <w:rFonts w:asciiTheme="majorHAnsi" w:hAnsiTheme="majorHAnsi"/>
                <w:b/>
                <w:sz w:val="22"/>
                <w:szCs w:val="22"/>
              </w:rPr>
              <w:t>PPCG</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Prostorni plan Crne Gore</w:t>
            </w:r>
          </w:p>
        </w:tc>
      </w:tr>
      <w:tr w:rsidR="00E2261D" w:rsidTr="00E2261D">
        <w:tc>
          <w:tcPr>
            <w:tcW w:w="0" w:type="auto"/>
            <w:tcBorders>
              <w:top w:val="nil"/>
              <w:left w:val="nil"/>
              <w:bottom w:val="nil"/>
            </w:tcBorders>
          </w:tcPr>
          <w:p w:rsidR="00E2261D" w:rsidRPr="006511A8" w:rsidRDefault="00E2261D" w:rsidP="00E2261D">
            <w:pPr>
              <w:rPr>
                <w:rFonts w:asciiTheme="majorHAnsi" w:hAnsiTheme="majorHAnsi"/>
                <w:b/>
                <w:sz w:val="22"/>
                <w:szCs w:val="22"/>
              </w:rPr>
            </w:pPr>
            <w:r w:rsidRPr="006511A8">
              <w:rPr>
                <w:rFonts w:asciiTheme="majorHAnsi" w:hAnsiTheme="majorHAnsi"/>
                <w:b/>
                <w:sz w:val="22"/>
                <w:szCs w:val="22"/>
              </w:rPr>
              <w:t>PPPPN MD CG</w:t>
            </w:r>
          </w:p>
        </w:tc>
        <w:tc>
          <w:tcPr>
            <w:tcW w:w="0" w:type="auto"/>
            <w:tcBorders>
              <w:top w:val="nil"/>
              <w:bottom w:val="nil"/>
              <w:right w:val="nil"/>
            </w:tcBorders>
          </w:tcPr>
          <w:p w:rsidR="00E2261D" w:rsidRPr="006511A8" w:rsidRDefault="00E2261D" w:rsidP="003344DC">
            <w:pPr>
              <w:rPr>
                <w:rFonts w:asciiTheme="majorHAnsi" w:hAnsiTheme="majorHAnsi"/>
                <w:sz w:val="22"/>
                <w:szCs w:val="22"/>
              </w:rPr>
            </w:pPr>
            <w:r w:rsidRPr="006511A8">
              <w:rPr>
                <w:rFonts w:asciiTheme="majorHAnsi" w:hAnsiTheme="majorHAnsi"/>
                <w:sz w:val="22"/>
                <w:szCs w:val="22"/>
              </w:rPr>
              <w:t>Prostorni plan područja p</w:t>
            </w:r>
            <w:r w:rsidR="00F43E7A" w:rsidRPr="006511A8">
              <w:rPr>
                <w:rFonts w:asciiTheme="majorHAnsi" w:hAnsiTheme="majorHAnsi"/>
                <w:sz w:val="22"/>
                <w:szCs w:val="22"/>
              </w:rPr>
              <w:t>osebne nemjene za  Morsko dobro</w:t>
            </w:r>
            <w:r w:rsidRPr="006511A8">
              <w:rPr>
                <w:rFonts w:asciiTheme="majorHAnsi" w:hAnsiTheme="majorHAnsi"/>
                <w:sz w:val="22"/>
                <w:szCs w:val="22"/>
              </w:rPr>
              <w:t>, Crne Gore</w:t>
            </w:r>
          </w:p>
        </w:tc>
      </w:tr>
      <w:tr w:rsidR="00E2261D" w:rsidTr="00E2261D">
        <w:tc>
          <w:tcPr>
            <w:tcW w:w="0" w:type="auto"/>
            <w:tcBorders>
              <w:top w:val="nil"/>
              <w:left w:val="nil"/>
              <w:bottom w:val="nil"/>
            </w:tcBorders>
          </w:tcPr>
          <w:p w:rsidR="00E2261D" w:rsidRPr="006511A8" w:rsidRDefault="00E2261D" w:rsidP="00E2261D">
            <w:pPr>
              <w:rPr>
                <w:rFonts w:asciiTheme="majorHAnsi" w:hAnsiTheme="majorHAnsi"/>
                <w:b/>
                <w:sz w:val="22"/>
                <w:szCs w:val="22"/>
              </w:rPr>
            </w:pPr>
            <w:r w:rsidRPr="006511A8">
              <w:rPr>
                <w:rFonts w:asciiTheme="majorHAnsi" w:hAnsiTheme="majorHAnsi"/>
                <w:b/>
                <w:sz w:val="22"/>
                <w:szCs w:val="22"/>
              </w:rPr>
              <w:t xml:space="preserve">RAC SPA </w:t>
            </w:r>
          </w:p>
        </w:tc>
        <w:tc>
          <w:tcPr>
            <w:tcW w:w="0" w:type="auto"/>
            <w:tcBorders>
              <w:top w:val="nil"/>
              <w:bottom w:val="nil"/>
              <w:right w:val="nil"/>
            </w:tcBorders>
          </w:tcPr>
          <w:p w:rsidR="00E2261D" w:rsidRPr="006511A8" w:rsidRDefault="00E2261D" w:rsidP="003344DC">
            <w:pPr>
              <w:rPr>
                <w:rFonts w:asciiTheme="majorHAnsi" w:hAnsiTheme="majorHAnsi"/>
                <w:sz w:val="22"/>
                <w:szCs w:val="22"/>
              </w:rPr>
            </w:pPr>
            <w:r w:rsidRPr="006511A8">
              <w:rPr>
                <w:rFonts w:asciiTheme="majorHAnsi" w:hAnsiTheme="majorHAnsi"/>
                <w:sz w:val="22"/>
                <w:szCs w:val="22"/>
              </w:rPr>
              <w:t>Regionalni centar za posebno zaštićena područja Barselonske konvencije</w:t>
            </w:r>
          </w:p>
        </w:tc>
      </w:tr>
      <w:tr w:rsidR="00E2261D" w:rsidTr="00E2261D">
        <w:tc>
          <w:tcPr>
            <w:tcW w:w="0" w:type="auto"/>
            <w:tcBorders>
              <w:top w:val="nil"/>
              <w:left w:val="nil"/>
              <w:bottom w:val="nil"/>
            </w:tcBorders>
          </w:tcPr>
          <w:p w:rsidR="00E2261D" w:rsidRPr="006511A8" w:rsidRDefault="00E2261D" w:rsidP="00E2261D">
            <w:pPr>
              <w:rPr>
                <w:rFonts w:asciiTheme="majorHAnsi" w:hAnsiTheme="majorHAnsi"/>
                <w:b/>
                <w:sz w:val="22"/>
                <w:szCs w:val="22"/>
              </w:rPr>
            </w:pPr>
            <w:r w:rsidRPr="006511A8">
              <w:rPr>
                <w:rFonts w:asciiTheme="majorHAnsi" w:hAnsiTheme="majorHAnsi"/>
                <w:b/>
                <w:sz w:val="22"/>
                <w:szCs w:val="22"/>
              </w:rPr>
              <w:t>SEA</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Strateška procjena uticaja</w:t>
            </w:r>
          </w:p>
        </w:tc>
      </w:tr>
      <w:tr w:rsidR="00E2261D" w:rsidTr="00E2261D">
        <w:tc>
          <w:tcPr>
            <w:tcW w:w="0" w:type="auto"/>
            <w:tcBorders>
              <w:top w:val="nil"/>
              <w:left w:val="nil"/>
              <w:bottom w:val="nil"/>
            </w:tcBorders>
          </w:tcPr>
          <w:p w:rsidR="00E2261D" w:rsidRPr="006511A8" w:rsidRDefault="00E2261D" w:rsidP="00E2261D">
            <w:pPr>
              <w:rPr>
                <w:rFonts w:asciiTheme="majorHAnsi" w:hAnsiTheme="majorHAnsi"/>
                <w:b/>
                <w:sz w:val="22"/>
                <w:szCs w:val="22"/>
              </w:rPr>
            </w:pPr>
            <w:r w:rsidRPr="006511A8">
              <w:rPr>
                <w:rFonts w:asciiTheme="majorHAnsi" w:hAnsiTheme="majorHAnsi"/>
                <w:b/>
                <w:sz w:val="22"/>
                <w:szCs w:val="22"/>
              </w:rPr>
              <w:t>UNDP</w:t>
            </w:r>
          </w:p>
        </w:tc>
        <w:tc>
          <w:tcPr>
            <w:tcW w:w="0" w:type="auto"/>
            <w:tcBorders>
              <w:top w:val="nil"/>
              <w:bottom w:val="nil"/>
              <w:right w:val="nil"/>
            </w:tcBorders>
          </w:tcPr>
          <w:p w:rsidR="00E2261D" w:rsidRPr="006511A8" w:rsidRDefault="00E2261D" w:rsidP="003344DC">
            <w:pPr>
              <w:ind w:left="0" w:firstLine="0"/>
              <w:rPr>
                <w:rFonts w:asciiTheme="majorHAnsi" w:hAnsiTheme="majorHAnsi"/>
                <w:sz w:val="22"/>
                <w:szCs w:val="22"/>
              </w:rPr>
            </w:pPr>
            <w:r w:rsidRPr="006511A8">
              <w:rPr>
                <w:rFonts w:asciiTheme="majorHAnsi" w:hAnsiTheme="majorHAnsi"/>
                <w:sz w:val="22"/>
                <w:szCs w:val="22"/>
              </w:rPr>
              <w:t>Program Ujedinjenih nacija za razvoj</w:t>
            </w:r>
          </w:p>
        </w:tc>
      </w:tr>
      <w:tr w:rsidR="00E2261D" w:rsidTr="00E2261D">
        <w:tc>
          <w:tcPr>
            <w:tcW w:w="0" w:type="auto"/>
            <w:tcBorders>
              <w:top w:val="nil"/>
              <w:left w:val="nil"/>
              <w:bottom w:val="nil"/>
            </w:tcBorders>
          </w:tcPr>
          <w:p w:rsidR="00E2261D" w:rsidRPr="006511A8" w:rsidRDefault="00E2261D" w:rsidP="00E2261D">
            <w:pPr>
              <w:rPr>
                <w:rFonts w:asciiTheme="majorHAnsi" w:hAnsiTheme="majorHAnsi"/>
                <w:b/>
                <w:sz w:val="22"/>
                <w:szCs w:val="22"/>
              </w:rPr>
            </w:pPr>
            <w:r w:rsidRPr="006511A8">
              <w:rPr>
                <w:rFonts w:asciiTheme="majorHAnsi" w:hAnsiTheme="majorHAnsi"/>
                <w:b/>
                <w:sz w:val="22"/>
                <w:szCs w:val="22"/>
              </w:rPr>
              <w:t>UNESCO</w:t>
            </w:r>
          </w:p>
        </w:tc>
        <w:tc>
          <w:tcPr>
            <w:tcW w:w="0" w:type="auto"/>
            <w:tcBorders>
              <w:top w:val="nil"/>
              <w:bottom w:val="nil"/>
              <w:right w:val="nil"/>
            </w:tcBorders>
          </w:tcPr>
          <w:p w:rsidR="00E2261D" w:rsidRPr="006511A8" w:rsidRDefault="00E2261D" w:rsidP="00C61B16">
            <w:pPr>
              <w:rPr>
                <w:rFonts w:asciiTheme="majorHAnsi" w:hAnsiTheme="majorHAnsi"/>
                <w:sz w:val="22"/>
                <w:szCs w:val="22"/>
              </w:rPr>
            </w:pPr>
            <w:r w:rsidRPr="006511A8">
              <w:rPr>
                <w:rFonts w:asciiTheme="majorHAnsi" w:hAnsiTheme="majorHAnsi"/>
                <w:sz w:val="22"/>
                <w:szCs w:val="22"/>
              </w:rPr>
              <w:t>Organizacija Ujedinjenih nacija za obrazovanje, nauku i kulturu</w:t>
            </w:r>
          </w:p>
        </w:tc>
      </w:tr>
      <w:tr w:rsidR="00E2261D" w:rsidTr="00E2261D">
        <w:tc>
          <w:tcPr>
            <w:tcW w:w="0" w:type="auto"/>
            <w:tcBorders>
              <w:top w:val="nil"/>
              <w:left w:val="nil"/>
              <w:bottom w:val="nil"/>
            </w:tcBorders>
          </w:tcPr>
          <w:p w:rsidR="00E2261D" w:rsidRPr="006511A8" w:rsidRDefault="00E2261D" w:rsidP="00E2261D">
            <w:pPr>
              <w:rPr>
                <w:rFonts w:asciiTheme="majorHAnsi" w:hAnsiTheme="majorHAnsi"/>
                <w:b/>
                <w:sz w:val="22"/>
                <w:szCs w:val="22"/>
              </w:rPr>
            </w:pPr>
            <w:r w:rsidRPr="006511A8">
              <w:rPr>
                <w:rFonts w:asciiTheme="majorHAnsi" w:hAnsiTheme="majorHAnsi"/>
                <w:b/>
                <w:sz w:val="22"/>
                <w:szCs w:val="22"/>
              </w:rPr>
              <w:t>UNFCCC</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Okvirna konvencija o klimatskim promenama Ujedninjenih Nacija</w:t>
            </w:r>
          </w:p>
        </w:tc>
      </w:tr>
      <w:tr w:rsidR="00E2261D" w:rsidTr="00E2261D">
        <w:tc>
          <w:tcPr>
            <w:tcW w:w="0" w:type="auto"/>
            <w:tcBorders>
              <w:top w:val="nil"/>
              <w:left w:val="nil"/>
              <w:bottom w:val="nil"/>
            </w:tcBorders>
          </w:tcPr>
          <w:p w:rsidR="00E2261D" w:rsidRPr="006511A8" w:rsidRDefault="00E2261D" w:rsidP="00E2261D">
            <w:pPr>
              <w:rPr>
                <w:rFonts w:asciiTheme="majorHAnsi" w:hAnsiTheme="majorHAnsi"/>
                <w:b/>
                <w:sz w:val="22"/>
                <w:szCs w:val="22"/>
              </w:rPr>
            </w:pPr>
            <w:r w:rsidRPr="006511A8">
              <w:rPr>
                <w:rFonts w:asciiTheme="majorHAnsi" w:hAnsiTheme="majorHAnsi"/>
                <w:b/>
                <w:sz w:val="22"/>
                <w:szCs w:val="22"/>
              </w:rPr>
              <w:t>WFD</w:t>
            </w:r>
          </w:p>
        </w:tc>
        <w:tc>
          <w:tcPr>
            <w:tcW w:w="0" w:type="auto"/>
            <w:tcBorders>
              <w:top w:val="nil"/>
              <w:bottom w:val="nil"/>
              <w:right w:val="nil"/>
            </w:tcBorders>
          </w:tcPr>
          <w:p w:rsidR="00E2261D" w:rsidRPr="006511A8" w:rsidRDefault="00E2261D" w:rsidP="00AE5C65">
            <w:pPr>
              <w:rPr>
                <w:rFonts w:asciiTheme="majorHAnsi" w:hAnsiTheme="majorHAnsi"/>
                <w:sz w:val="22"/>
                <w:szCs w:val="22"/>
              </w:rPr>
            </w:pPr>
            <w:r w:rsidRPr="006511A8">
              <w:rPr>
                <w:rFonts w:asciiTheme="majorHAnsi" w:hAnsiTheme="majorHAnsi"/>
                <w:sz w:val="22"/>
                <w:szCs w:val="22"/>
              </w:rPr>
              <w:t>EU Okvirna direktiva o vodama</w:t>
            </w:r>
          </w:p>
        </w:tc>
      </w:tr>
      <w:tr w:rsidR="00E2261D" w:rsidTr="00E2261D">
        <w:tc>
          <w:tcPr>
            <w:tcW w:w="0" w:type="auto"/>
            <w:tcBorders>
              <w:top w:val="nil"/>
              <w:left w:val="nil"/>
              <w:bottom w:val="nil"/>
            </w:tcBorders>
          </w:tcPr>
          <w:p w:rsidR="00E2261D" w:rsidRPr="006511A8" w:rsidRDefault="00E2261D" w:rsidP="005B7044">
            <w:pPr>
              <w:rPr>
                <w:rFonts w:asciiTheme="majorHAnsi" w:hAnsiTheme="majorHAnsi"/>
                <w:b/>
                <w:sz w:val="22"/>
                <w:szCs w:val="22"/>
              </w:rPr>
            </w:pPr>
            <w:r w:rsidRPr="006511A8">
              <w:rPr>
                <w:rFonts w:asciiTheme="majorHAnsi" w:hAnsiTheme="majorHAnsi"/>
                <w:b/>
                <w:sz w:val="22"/>
                <w:szCs w:val="22"/>
              </w:rPr>
              <w:t>UWWTD</w:t>
            </w:r>
          </w:p>
        </w:tc>
        <w:tc>
          <w:tcPr>
            <w:tcW w:w="0" w:type="auto"/>
            <w:tcBorders>
              <w:top w:val="nil"/>
              <w:bottom w:val="nil"/>
              <w:right w:val="nil"/>
            </w:tcBorders>
          </w:tcPr>
          <w:p w:rsidR="00E2261D" w:rsidRPr="006511A8" w:rsidRDefault="00E2261D" w:rsidP="00C61B16">
            <w:pPr>
              <w:rPr>
                <w:rFonts w:asciiTheme="majorHAnsi" w:hAnsiTheme="majorHAnsi"/>
                <w:sz w:val="22"/>
                <w:szCs w:val="22"/>
              </w:rPr>
            </w:pPr>
            <w:r w:rsidRPr="006511A8">
              <w:rPr>
                <w:rFonts w:asciiTheme="majorHAnsi" w:hAnsiTheme="majorHAnsi"/>
                <w:sz w:val="22"/>
                <w:szCs w:val="22"/>
              </w:rPr>
              <w:t xml:space="preserve">EU Okvirna direktiva o komunalnim otpadnim vodama </w:t>
            </w:r>
          </w:p>
        </w:tc>
      </w:tr>
    </w:tbl>
    <w:p w:rsidR="001F6B40" w:rsidRPr="001F6B40" w:rsidRDefault="001F6B40" w:rsidP="001F6B40">
      <w:pPr>
        <w:rPr>
          <w:rFonts w:asciiTheme="majorHAnsi" w:hAnsiTheme="majorHAnsi"/>
        </w:rPr>
      </w:pPr>
      <w:r>
        <w:rPr>
          <w:rFonts w:asciiTheme="majorHAnsi" w:hAnsiTheme="majorHAnsi"/>
        </w:rPr>
        <w:br w:type="page"/>
      </w:r>
    </w:p>
    <w:p w:rsidR="00191FEE" w:rsidRDefault="004C44A8" w:rsidP="004C44A8">
      <w:pPr>
        <w:pStyle w:val="Heading1"/>
        <w:ind w:left="3240" w:firstLine="360"/>
        <w:jc w:val="left"/>
      </w:pPr>
      <w:bookmarkStart w:id="0" w:name="_Toc403229729"/>
      <w:r>
        <w:lastRenderedPageBreak/>
        <w:t>I</w:t>
      </w:r>
      <w:r>
        <w:tab/>
      </w:r>
      <w:r w:rsidR="00E23CB4" w:rsidRPr="00191FEE">
        <w:t>UVOD</w:t>
      </w:r>
      <w:bookmarkEnd w:id="0"/>
    </w:p>
    <w:p w:rsidR="00AD6AFB" w:rsidRPr="00AD6AFB" w:rsidRDefault="00AD6AFB" w:rsidP="00AD6AFB"/>
    <w:p w:rsidR="00997FE6" w:rsidRDefault="00191FEE" w:rsidP="00481FD3">
      <w:pPr>
        <w:jc w:val="center"/>
        <w:rPr>
          <w:rFonts w:asciiTheme="majorHAnsi" w:hAnsiTheme="majorHAnsi"/>
          <w:i/>
          <w:sz w:val="24"/>
          <w:szCs w:val="24"/>
        </w:rPr>
      </w:pPr>
      <w:r>
        <w:rPr>
          <w:rFonts w:asciiTheme="majorHAnsi" w:hAnsiTheme="majorHAnsi"/>
          <w:i/>
          <w:sz w:val="24"/>
          <w:szCs w:val="24"/>
        </w:rPr>
        <w:t>Pored nezamjenjive uloge koju biodiver</w:t>
      </w:r>
      <w:r w:rsidR="00AD6AFB">
        <w:rPr>
          <w:rFonts w:asciiTheme="majorHAnsi" w:hAnsiTheme="majorHAnsi"/>
          <w:i/>
          <w:sz w:val="24"/>
          <w:szCs w:val="24"/>
        </w:rPr>
        <w:t>zitet ima za opstanak života na Z</w:t>
      </w:r>
      <w:r>
        <w:rPr>
          <w:rFonts w:asciiTheme="majorHAnsi" w:hAnsiTheme="majorHAnsi"/>
          <w:i/>
          <w:sz w:val="24"/>
          <w:szCs w:val="24"/>
        </w:rPr>
        <w:t xml:space="preserve">emlji </w:t>
      </w:r>
      <w:r w:rsidR="00AD6AFB">
        <w:rPr>
          <w:rFonts w:asciiTheme="majorHAnsi" w:hAnsiTheme="majorHAnsi"/>
          <w:i/>
          <w:sz w:val="24"/>
          <w:szCs w:val="24"/>
        </w:rPr>
        <w:t xml:space="preserve">on </w:t>
      </w:r>
      <w:r>
        <w:rPr>
          <w:rFonts w:asciiTheme="majorHAnsi" w:hAnsiTheme="majorHAnsi"/>
          <w:i/>
          <w:sz w:val="24"/>
          <w:szCs w:val="24"/>
        </w:rPr>
        <w:t xml:space="preserve">takodje omogućava </w:t>
      </w:r>
      <w:r w:rsidR="00733CEE">
        <w:rPr>
          <w:rFonts w:asciiTheme="majorHAnsi" w:hAnsiTheme="majorHAnsi"/>
          <w:i/>
          <w:sz w:val="24"/>
          <w:szCs w:val="24"/>
        </w:rPr>
        <w:t>mnoštvo</w:t>
      </w:r>
      <w:r>
        <w:rPr>
          <w:rFonts w:asciiTheme="majorHAnsi" w:hAnsiTheme="majorHAnsi"/>
          <w:i/>
          <w:sz w:val="24"/>
          <w:szCs w:val="24"/>
        </w:rPr>
        <w:t xml:space="preserve"> životno važnih usluga za ljude</w:t>
      </w:r>
      <w:r w:rsidR="00997FE6" w:rsidRPr="00997FE6">
        <w:rPr>
          <w:rFonts w:asciiTheme="majorHAnsi" w:hAnsiTheme="majorHAnsi"/>
          <w:i/>
          <w:sz w:val="24"/>
          <w:szCs w:val="24"/>
        </w:rPr>
        <w:t xml:space="preserve"> </w:t>
      </w:r>
      <w:r w:rsidR="00AD6AFB">
        <w:rPr>
          <w:rFonts w:asciiTheme="majorHAnsi" w:hAnsiTheme="majorHAnsi"/>
          <w:i/>
          <w:sz w:val="24"/>
          <w:szCs w:val="24"/>
        </w:rPr>
        <w:t>(</w:t>
      </w:r>
      <w:r w:rsidR="002B361A">
        <w:rPr>
          <w:rFonts w:asciiTheme="majorHAnsi" w:hAnsiTheme="majorHAnsi"/>
          <w:i/>
          <w:sz w:val="24"/>
          <w:szCs w:val="24"/>
        </w:rPr>
        <w:t>ekosistemske usluge</w:t>
      </w:r>
      <w:r w:rsidR="00AD6AFB">
        <w:rPr>
          <w:rFonts w:asciiTheme="majorHAnsi" w:hAnsiTheme="majorHAnsi"/>
          <w:i/>
          <w:sz w:val="24"/>
          <w:szCs w:val="24"/>
        </w:rPr>
        <w:t>)</w:t>
      </w:r>
      <w:r w:rsidR="002B361A">
        <w:rPr>
          <w:rFonts w:asciiTheme="majorHAnsi" w:hAnsiTheme="majorHAnsi"/>
          <w:i/>
          <w:sz w:val="24"/>
          <w:szCs w:val="24"/>
        </w:rPr>
        <w:t xml:space="preserve">.  U Crnoj Gori, </w:t>
      </w:r>
      <w:r w:rsidR="00481FD3">
        <w:rPr>
          <w:rFonts w:asciiTheme="majorHAnsi" w:hAnsiTheme="majorHAnsi"/>
          <w:i/>
          <w:sz w:val="24"/>
          <w:szCs w:val="24"/>
        </w:rPr>
        <w:t xml:space="preserve">ove </w:t>
      </w:r>
      <w:r w:rsidR="002B361A">
        <w:rPr>
          <w:rFonts w:asciiTheme="majorHAnsi" w:hAnsiTheme="majorHAnsi"/>
          <w:i/>
          <w:sz w:val="24"/>
          <w:szCs w:val="24"/>
        </w:rPr>
        <w:t xml:space="preserve"> usluge</w:t>
      </w:r>
      <w:r w:rsidR="00481FD3">
        <w:rPr>
          <w:rFonts w:asciiTheme="majorHAnsi" w:hAnsiTheme="majorHAnsi"/>
          <w:i/>
          <w:sz w:val="24"/>
          <w:szCs w:val="24"/>
        </w:rPr>
        <w:t xml:space="preserve"> </w:t>
      </w:r>
      <w:r w:rsidR="002B361A">
        <w:rPr>
          <w:rFonts w:asciiTheme="majorHAnsi" w:hAnsiTheme="majorHAnsi"/>
          <w:i/>
          <w:sz w:val="24"/>
          <w:szCs w:val="24"/>
        </w:rPr>
        <w:t xml:space="preserve"> su </w:t>
      </w:r>
      <w:r w:rsidR="00481FD3">
        <w:rPr>
          <w:rFonts w:asciiTheme="majorHAnsi" w:hAnsiTheme="majorHAnsi"/>
          <w:i/>
          <w:sz w:val="24"/>
          <w:szCs w:val="24"/>
        </w:rPr>
        <w:t xml:space="preserve">na nivou 2011. godine </w:t>
      </w:r>
      <w:r w:rsidR="002B361A">
        <w:rPr>
          <w:rFonts w:asciiTheme="majorHAnsi" w:hAnsiTheme="majorHAnsi"/>
          <w:i/>
          <w:sz w:val="24"/>
          <w:szCs w:val="24"/>
        </w:rPr>
        <w:t xml:space="preserve">procjenjene kao više od dva puta vrijednije od ukupne vrijednosti crnogorske  proizvodnje u poljoprivredi, šumarstvu i ribarstvu u </w:t>
      </w:r>
      <w:r w:rsidR="00481FD3">
        <w:rPr>
          <w:rFonts w:asciiTheme="majorHAnsi" w:hAnsiTheme="majorHAnsi"/>
          <w:i/>
          <w:sz w:val="24"/>
          <w:szCs w:val="24"/>
        </w:rPr>
        <w:t>istoj godini.</w:t>
      </w:r>
      <w:r w:rsidR="002B361A">
        <w:rPr>
          <w:rFonts w:asciiTheme="majorHAnsi" w:hAnsiTheme="majorHAnsi"/>
          <w:i/>
          <w:sz w:val="24"/>
          <w:szCs w:val="24"/>
        </w:rPr>
        <w:t xml:space="preserve"> </w:t>
      </w:r>
      <w:r w:rsidR="00AD6AFB">
        <w:rPr>
          <w:rFonts w:asciiTheme="majorHAnsi" w:hAnsiTheme="majorHAnsi"/>
          <w:i/>
          <w:sz w:val="24"/>
          <w:szCs w:val="24"/>
        </w:rPr>
        <w:t>Ipak ovaj važni resurs</w:t>
      </w:r>
      <w:r w:rsidR="002B361A">
        <w:rPr>
          <w:rFonts w:asciiTheme="majorHAnsi" w:hAnsiTheme="majorHAnsi"/>
          <w:i/>
          <w:sz w:val="24"/>
          <w:szCs w:val="24"/>
        </w:rPr>
        <w:t xml:space="preserve"> </w:t>
      </w:r>
      <w:r w:rsidR="00AD6AFB">
        <w:rPr>
          <w:rFonts w:asciiTheme="majorHAnsi" w:hAnsiTheme="majorHAnsi"/>
          <w:i/>
          <w:sz w:val="24"/>
          <w:szCs w:val="24"/>
        </w:rPr>
        <w:t xml:space="preserve">kritčno  je </w:t>
      </w:r>
      <w:r w:rsidR="002B361A">
        <w:rPr>
          <w:rFonts w:asciiTheme="majorHAnsi" w:hAnsiTheme="majorHAnsi"/>
          <w:i/>
          <w:sz w:val="24"/>
          <w:szCs w:val="24"/>
        </w:rPr>
        <w:t>ugrožen</w:t>
      </w:r>
      <w:r w:rsidR="00AD6AFB">
        <w:rPr>
          <w:rFonts w:asciiTheme="majorHAnsi" w:hAnsiTheme="majorHAnsi"/>
          <w:i/>
          <w:sz w:val="24"/>
          <w:szCs w:val="24"/>
        </w:rPr>
        <w:t xml:space="preserve"> </w:t>
      </w:r>
      <w:r w:rsidR="00481FD3">
        <w:rPr>
          <w:rFonts w:asciiTheme="majorHAnsi" w:hAnsiTheme="majorHAnsi"/>
          <w:i/>
          <w:sz w:val="24"/>
          <w:szCs w:val="24"/>
        </w:rPr>
        <w:t xml:space="preserve">našim </w:t>
      </w:r>
      <w:r w:rsidR="00AD6AFB">
        <w:rPr>
          <w:rFonts w:asciiTheme="majorHAnsi" w:hAnsiTheme="majorHAnsi"/>
          <w:i/>
          <w:sz w:val="24"/>
          <w:szCs w:val="24"/>
        </w:rPr>
        <w:t>aktivnostima</w:t>
      </w:r>
      <w:r w:rsidR="000D64FF">
        <w:rPr>
          <w:rFonts w:asciiTheme="majorHAnsi" w:hAnsiTheme="majorHAnsi"/>
          <w:i/>
          <w:sz w:val="24"/>
          <w:szCs w:val="24"/>
        </w:rPr>
        <w:t xml:space="preserve"> što je</w:t>
      </w:r>
      <w:r w:rsidR="00AD6AFB">
        <w:rPr>
          <w:rFonts w:asciiTheme="majorHAnsi" w:hAnsiTheme="majorHAnsi"/>
          <w:i/>
          <w:sz w:val="24"/>
          <w:szCs w:val="24"/>
        </w:rPr>
        <w:t xml:space="preserve"> u tijesnoj vezi sa  iluzijom da su ove usluge besplatne i neiscrpne. </w:t>
      </w:r>
      <w:r w:rsidR="00733CEE">
        <w:rPr>
          <w:rFonts w:asciiTheme="majorHAnsi" w:hAnsiTheme="majorHAnsi"/>
          <w:i/>
          <w:sz w:val="24"/>
          <w:szCs w:val="24"/>
        </w:rPr>
        <w:t>Zbog toga, o</w:t>
      </w:r>
      <w:r w:rsidR="00481FD3">
        <w:rPr>
          <w:rFonts w:asciiTheme="majorHAnsi" w:hAnsiTheme="majorHAnsi"/>
          <w:i/>
          <w:sz w:val="24"/>
          <w:szCs w:val="24"/>
        </w:rPr>
        <w:t xml:space="preserve">zbiljne i sinhronizovane akcije </w:t>
      </w:r>
      <w:r w:rsidR="000D64FF">
        <w:rPr>
          <w:rFonts w:asciiTheme="majorHAnsi" w:hAnsiTheme="majorHAnsi"/>
          <w:i/>
          <w:sz w:val="24"/>
          <w:szCs w:val="24"/>
        </w:rPr>
        <w:t>se preduzimaju</w:t>
      </w:r>
      <w:r w:rsidR="00481FD3">
        <w:rPr>
          <w:rFonts w:asciiTheme="majorHAnsi" w:hAnsiTheme="majorHAnsi"/>
          <w:i/>
          <w:sz w:val="24"/>
          <w:szCs w:val="24"/>
        </w:rPr>
        <w:t xml:space="preserve"> od strane medjun</w:t>
      </w:r>
      <w:r w:rsidR="000D64FF">
        <w:rPr>
          <w:rFonts w:asciiTheme="majorHAnsi" w:hAnsiTheme="majorHAnsi"/>
          <w:i/>
          <w:sz w:val="24"/>
          <w:szCs w:val="24"/>
        </w:rPr>
        <w:t>arodne zajednice u okviru kojih</w:t>
      </w:r>
      <w:r w:rsidR="00481FD3">
        <w:rPr>
          <w:rFonts w:asciiTheme="majorHAnsi" w:hAnsiTheme="majorHAnsi"/>
          <w:i/>
          <w:sz w:val="24"/>
          <w:szCs w:val="24"/>
        </w:rPr>
        <w:t xml:space="preserve"> </w:t>
      </w:r>
      <w:r w:rsidR="00AD6AFB">
        <w:rPr>
          <w:rFonts w:asciiTheme="majorHAnsi" w:hAnsiTheme="majorHAnsi"/>
          <w:i/>
          <w:sz w:val="24"/>
          <w:szCs w:val="24"/>
        </w:rPr>
        <w:t xml:space="preserve"> svaka </w:t>
      </w:r>
      <w:r w:rsidR="00481FD3">
        <w:rPr>
          <w:rFonts w:asciiTheme="majorHAnsi" w:hAnsiTheme="majorHAnsi"/>
          <w:i/>
          <w:sz w:val="24"/>
          <w:szCs w:val="24"/>
        </w:rPr>
        <w:t xml:space="preserve">odgovorna </w:t>
      </w:r>
      <w:r w:rsidR="00AD6AFB">
        <w:rPr>
          <w:rFonts w:asciiTheme="majorHAnsi" w:hAnsiTheme="majorHAnsi"/>
          <w:i/>
          <w:sz w:val="24"/>
          <w:szCs w:val="24"/>
        </w:rPr>
        <w:t>nacija pokušava zaustavi</w:t>
      </w:r>
      <w:r w:rsidR="00733CEE">
        <w:rPr>
          <w:rFonts w:asciiTheme="majorHAnsi" w:hAnsiTheme="majorHAnsi"/>
          <w:i/>
          <w:sz w:val="24"/>
          <w:szCs w:val="24"/>
        </w:rPr>
        <w:t>ti</w:t>
      </w:r>
      <w:r w:rsidR="00AD6AFB">
        <w:rPr>
          <w:rFonts w:asciiTheme="majorHAnsi" w:hAnsiTheme="majorHAnsi"/>
          <w:i/>
          <w:sz w:val="24"/>
          <w:szCs w:val="24"/>
        </w:rPr>
        <w:t xml:space="preserve"> gubitak  biodiverziteta u nacionalnim okvirima  - time doprinoseći globaln</w:t>
      </w:r>
      <w:r w:rsidR="000D64FF">
        <w:rPr>
          <w:rFonts w:asciiTheme="majorHAnsi" w:hAnsiTheme="majorHAnsi"/>
          <w:i/>
          <w:sz w:val="24"/>
          <w:szCs w:val="24"/>
        </w:rPr>
        <w:t>im</w:t>
      </w:r>
      <w:r w:rsidR="00AD6AFB">
        <w:rPr>
          <w:rFonts w:asciiTheme="majorHAnsi" w:hAnsiTheme="majorHAnsi"/>
          <w:i/>
          <w:sz w:val="24"/>
          <w:szCs w:val="24"/>
        </w:rPr>
        <w:t xml:space="preserve"> </w:t>
      </w:r>
      <w:r w:rsidR="000D64FF">
        <w:rPr>
          <w:rFonts w:asciiTheme="majorHAnsi" w:hAnsiTheme="majorHAnsi"/>
          <w:i/>
          <w:sz w:val="24"/>
          <w:szCs w:val="24"/>
        </w:rPr>
        <w:t>naporima za zaustavljanje gubitka biodiverziteta</w:t>
      </w:r>
      <w:r w:rsidR="00AD6AFB">
        <w:rPr>
          <w:rFonts w:asciiTheme="majorHAnsi" w:hAnsiTheme="majorHAnsi"/>
          <w:i/>
          <w:sz w:val="24"/>
          <w:szCs w:val="24"/>
        </w:rPr>
        <w:t>.</w:t>
      </w:r>
    </w:p>
    <w:p w:rsidR="00B05A53" w:rsidRDefault="00B05A53" w:rsidP="00481FD3">
      <w:pPr>
        <w:jc w:val="center"/>
        <w:rPr>
          <w:rFonts w:asciiTheme="majorHAnsi" w:hAnsiTheme="majorHAnsi"/>
          <w:i/>
          <w:sz w:val="24"/>
          <w:szCs w:val="24"/>
        </w:rPr>
      </w:pPr>
    </w:p>
    <w:p w:rsidR="003E01F6" w:rsidRPr="007A1716" w:rsidRDefault="00191FEE" w:rsidP="00191FEE">
      <w:pPr>
        <w:pStyle w:val="Heading2"/>
        <w:rPr>
          <w:lang w:val="en-US"/>
        </w:rPr>
      </w:pPr>
      <w:bookmarkStart w:id="1" w:name="_Toc403229730"/>
      <w:r>
        <w:t>1.BIODIVERZITET</w:t>
      </w:r>
      <w:bookmarkEnd w:id="1"/>
    </w:p>
    <w:p w:rsidR="00191FEE" w:rsidRDefault="00191FEE" w:rsidP="00191FEE">
      <w:pPr>
        <w:pStyle w:val="Heading3"/>
        <w:ind w:firstLine="720"/>
      </w:pPr>
      <w:bookmarkStart w:id="2" w:name="_Toc403229731"/>
      <w:r>
        <w:t>1.1 Ša je biodiverzitet</w:t>
      </w:r>
      <w:bookmarkEnd w:id="2"/>
    </w:p>
    <w:p w:rsidR="000D64FF" w:rsidRDefault="000D64FF" w:rsidP="00997FE6">
      <w:pPr>
        <w:rPr>
          <w:rFonts w:asciiTheme="majorHAnsi" w:hAnsiTheme="majorHAnsi"/>
          <w:sz w:val="24"/>
          <w:szCs w:val="24"/>
        </w:rPr>
      </w:pPr>
    </w:p>
    <w:p w:rsidR="004C460D" w:rsidRDefault="004C460D" w:rsidP="00997FE6">
      <w:pPr>
        <w:rPr>
          <w:rFonts w:asciiTheme="majorHAnsi" w:hAnsiTheme="majorHAnsi"/>
          <w:sz w:val="24"/>
          <w:szCs w:val="24"/>
        </w:rPr>
        <w:sectPr w:rsidR="004C460D" w:rsidSect="00E2261D">
          <w:footerReference w:type="default" r:id="rId13"/>
          <w:pgSz w:w="12240" w:h="15840"/>
          <w:pgMar w:top="1440" w:right="1440" w:bottom="1440" w:left="1440" w:header="720" w:footer="720" w:gutter="0"/>
          <w:pgBorders w:offsetFrom="page">
            <w:left w:val="single" w:sz="4" w:space="24" w:color="auto"/>
          </w:pgBorders>
          <w:pgNumType w:chapStyle="1"/>
          <w:cols w:space="720"/>
          <w:titlePg/>
          <w:docGrid w:linePitch="360"/>
        </w:sectPr>
      </w:pPr>
    </w:p>
    <w:p w:rsidR="005E2A50" w:rsidRDefault="009A4D1F" w:rsidP="005E2A50">
      <w:pPr>
        <w:ind w:firstLine="720"/>
        <w:jc w:val="both"/>
        <w:rPr>
          <w:rFonts w:asciiTheme="majorHAnsi" w:hAnsiTheme="majorHAnsi"/>
          <w:sz w:val="24"/>
          <w:szCs w:val="24"/>
        </w:rPr>
      </w:pPr>
      <w:r w:rsidRPr="00997FE6">
        <w:rPr>
          <w:rFonts w:asciiTheme="majorHAnsi" w:hAnsiTheme="majorHAnsi"/>
          <w:noProof/>
          <w:sz w:val="24"/>
          <w:szCs w:val="24"/>
          <w:lang w:val="en-GB" w:eastAsia="en-GB"/>
        </w:rPr>
        <w:lastRenderedPageBreak/>
        <mc:AlternateContent>
          <mc:Choice Requires="wps">
            <w:drawing>
              <wp:anchor distT="0" distB="0" distL="114300" distR="114300" simplePos="0" relativeHeight="251659264" behindDoc="0" locked="1" layoutInCell="0" allowOverlap="1" wp14:anchorId="77953A1D" wp14:editId="32E3681E">
                <wp:simplePos x="0" y="0"/>
                <wp:positionH relativeFrom="margin">
                  <wp:posOffset>4619625</wp:posOffset>
                </wp:positionH>
                <wp:positionV relativeFrom="paragraph">
                  <wp:posOffset>-587375</wp:posOffset>
                </wp:positionV>
                <wp:extent cx="2112010" cy="4933950"/>
                <wp:effectExtent l="0" t="0" r="0" b="0"/>
                <wp:wrapSquare wrapText="bothSides"/>
                <wp:docPr id="689"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2010" cy="493395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Pr="007810D7" w:rsidRDefault="001B7BA2" w:rsidP="00481FD3">
                            <w:pPr>
                              <w:pBdr>
                                <w:top w:val="single" w:sz="8" w:space="10" w:color="4F81BD" w:themeColor="accent1"/>
                                <w:bottom w:val="single" w:sz="8" w:space="1" w:color="4F81BD" w:themeColor="accent1"/>
                                <w:between w:val="dotted" w:sz="4" w:space="10" w:color="A7BFDE" w:themeColor="accent1" w:themeTint="7F"/>
                              </w:pBdr>
                              <w:rPr>
                                <w:i/>
                                <w:iCs/>
                                <w:color w:val="808080" w:themeColor="background1" w:themeShade="80"/>
                              </w:rPr>
                            </w:pPr>
                            <w:r w:rsidRPr="00CD675F">
                              <w:rPr>
                                <w:b/>
                                <w:i/>
                                <w:iCs/>
                                <w:color w:val="000000" w:themeColor="text1"/>
                              </w:rPr>
                              <w:t>Okvir 1</w:t>
                            </w:r>
                            <w:r w:rsidRPr="00CD675F">
                              <w:rPr>
                                <w:i/>
                                <w:iCs/>
                                <w:color w:val="000000" w:themeColor="text1"/>
                              </w:rPr>
                              <w:t xml:space="preserve"> </w:t>
                            </w:r>
                            <w:r w:rsidRPr="007810D7">
                              <w:rPr>
                                <w:i/>
                                <w:iCs/>
                                <w:color w:val="808080" w:themeColor="background1" w:themeShade="80"/>
                              </w:rPr>
                              <w:t>:Definicija biodiverziteta</w:t>
                            </w:r>
                          </w:p>
                          <w:p w:rsidR="001B7BA2" w:rsidRDefault="001B7BA2" w:rsidP="00481FD3">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sidRPr="00481FD3">
                              <w:rPr>
                                <w:i/>
                                <w:iCs/>
                                <w:color w:val="7BA0CD" w:themeColor="accent1" w:themeTint="BF"/>
                              </w:rPr>
                              <w:t xml:space="preserve"> Biološka raznovrsnost (biodiverzitet) je raznovrsnost (svih) živih organizama, uključujući (izmedju ostalih) i suvozemne, morske i druge vodene ekosisteme i ekološke komplekse, kao i raznovrsnost u okviru vrste, između vrsta i izmedju ekosistema</w:t>
                            </w:r>
                            <w:r>
                              <w:rPr>
                                <w:i/>
                                <w:iCs/>
                                <w:color w:val="7BA0CD" w:themeColor="accent1" w:themeTint="BF"/>
                              </w:rPr>
                              <w:t xml:space="preserve">     </w:t>
                            </w:r>
                          </w:p>
                          <w:p w:rsidR="001B7BA2" w:rsidRDefault="001B7BA2" w:rsidP="00481FD3">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Pr>
                                <w:i/>
                                <w:iCs/>
                                <w:color w:val="7BA0CD" w:themeColor="accent1" w:themeTint="BF"/>
                              </w:rPr>
                              <w:t xml:space="preserve"> #</w:t>
                            </w:r>
                            <w:r w:rsidRPr="00BD407F">
                              <w:rPr>
                                <w:i/>
                                <w:iCs/>
                                <w:color w:val="808080" w:themeColor="background1" w:themeShade="80"/>
                              </w:rPr>
                              <w:t>Član 2 Konvencije o bidiverzitetu i  Član 6 Zakona o zašiti prirode (51/08)</w:t>
                            </w:r>
                          </w:p>
                          <w:p w:rsidR="001B7BA2" w:rsidRPr="00481FD3" w:rsidRDefault="001B7BA2" w:rsidP="00481FD3">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Pr="00481FD3" w:rsidRDefault="001B7BA2" w:rsidP="00481FD3">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Rectangle 387" o:spid="_x0000_s1027" style="position:absolute;left:0;text-align:left;margin-left:363.75pt;margin-top:-46.25pt;width:166.3pt;height:388.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" o:allowincell="f" filled="f" fillcolor="#4f81bd" stroked="f">
                <v:shadow color="#2f4d71" offset="1pt,1pt"/>
                <v:textbox inset="18pt,0,0,0">
                  <w:txbxContent>
                    <w:p w:rsidR="001B7BA2" w:rsidRPr="007810D7" w:rsidRDefault="001B7BA2" w:rsidP="00481FD3">
                      <w:pPr>
                        <w:pBdr>
                          <w:top w:val="single" w:sz="8" w:space="10" w:color="4F81BD" w:themeColor="accent1"/>
                          <w:bottom w:val="single" w:sz="8" w:space="1" w:color="4F81BD" w:themeColor="accent1"/>
                          <w:between w:val="dotted" w:sz="4" w:space="10" w:color="A7BFDE" w:themeColor="accent1" w:themeTint="7F"/>
                        </w:pBdr>
                        <w:rPr>
                          <w:i/>
                          <w:iCs/>
                          <w:color w:val="808080" w:themeColor="background1" w:themeShade="80"/>
                        </w:rPr>
                      </w:pPr>
                      <w:r w:rsidRPr="00CD675F">
                        <w:rPr>
                          <w:b/>
                          <w:i/>
                          <w:iCs/>
                          <w:color w:val="000000" w:themeColor="text1"/>
                        </w:rPr>
                        <w:t>Okvir 1</w:t>
                      </w:r>
                      <w:r w:rsidRPr="00CD675F">
                        <w:rPr>
                          <w:i/>
                          <w:iCs/>
                          <w:color w:val="000000" w:themeColor="text1"/>
                        </w:rPr>
                        <w:t xml:space="preserve"> </w:t>
                      </w:r>
                      <w:r w:rsidRPr="007810D7">
                        <w:rPr>
                          <w:i/>
                          <w:iCs/>
                          <w:color w:val="808080" w:themeColor="background1" w:themeShade="80"/>
                        </w:rPr>
                        <w:t>:Definicija biodiverziteta</w:t>
                      </w:r>
                    </w:p>
                    <w:p w:rsidR="001B7BA2" w:rsidRDefault="001B7BA2" w:rsidP="00481FD3">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sidRPr="00481FD3">
                        <w:rPr>
                          <w:i/>
                          <w:iCs/>
                          <w:color w:val="7BA0CD" w:themeColor="accent1" w:themeTint="BF"/>
                        </w:rPr>
                        <w:t xml:space="preserve"> Biološka raznovrsnost (biodiverzitet) je raznovrsnost (svih) živih organizama, uključujući (izmedju ostalih) i suvozemne, morske i druge vodene ekosisteme i ekološke komplekse, kao i raznovrsnost u okviru vrste, između vrsta i izmedju ekosistema</w:t>
                      </w:r>
                      <w:r>
                        <w:rPr>
                          <w:i/>
                          <w:iCs/>
                          <w:color w:val="7BA0CD" w:themeColor="accent1" w:themeTint="BF"/>
                        </w:rPr>
                        <w:t xml:space="preserve">     </w:t>
                      </w:r>
                    </w:p>
                    <w:p w:rsidR="001B7BA2" w:rsidRDefault="001B7BA2" w:rsidP="00481FD3">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Pr>
                          <w:i/>
                          <w:iCs/>
                          <w:color w:val="7BA0CD" w:themeColor="accent1" w:themeTint="BF"/>
                        </w:rPr>
                        <w:t xml:space="preserve"> #</w:t>
                      </w:r>
                      <w:r w:rsidRPr="00BD407F">
                        <w:rPr>
                          <w:i/>
                          <w:iCs/>
                          <w:color w:val="808080" w:themeColor="background1" w:themeShade="80"/>
                        </w:rPr>
                        <w:t>Član 2 Konvencije o bidiverzitetu i  Član 6 Zakona o zašiti prirode (51/08)</w:t>
                      </w:r>
                    </w:p>
                    <w:p w:rsidR="001B7BA2" w:rsidRPr="00481FD3" w:rsidRDefault="001B7BA2" w:rsidP="00481FD3">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Pr="00481FD3" w:rsidRDefault="001B7BA2" w:rsidP="00481FD3">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txbxContent>
                </v:textbox>
                <w10:wrap type="square" anchorx="margin"/>
                <w10:anchorlock/>
              </v:rect>
            </w:pict>
          </mc:Fallback>
        </mc:AlternateContent>
      </w:r>
      <w:r w:rsidR="007810D7" w:rsidRPr="007810D7">
        <w:t xml:space="preserve"> </w:t>
      </w:r>
      <w:r w:rsidR="007810D7" w:rsidRPr="007810D7">
        <w:rPr>
          <w:rFonts w:asciiTheme="majorHAnsi" w:hAnsiTheme="majorHAnsi"/>
          <w:noProof/>
          <w:sz w:val="24"/>
          <w:szCs w:val="24"/>
          <w:lang w:val="en-US"/>
        </w:rPr>
        <w:t>Biodiverzitet je nezamjenjivi resurs ko</w:t>
      </w:r>
      <w:r w:rsidR="001C0715">
        <w:rPr>
          <w:rFonts w:asciiTheme="majorHAnsi" w:hAnsiTheme="majorHAnsi"/>
          <w:noProof/>
          <w:sz w:val="24"/>
          <w:szCs w:val="24"/>
          <w:lang w:val="en-US"/>
        </w:rPr>
        <w:t>ji podržava naš život na Z</w:t>
      </w:r>
      <w:r w:rsidR="007810D7">
        <w:rPr>
          <w:rFonts w:asciiTheme="majorHAnsi" w:hAnsiTheme="majorHAnsi"/>
          <w:noProof/>
          <w:sz w:val="24"/>
          <w:szCs w:val="24"/>
          <w:lang w:val="en-US"/>
        </w:rPr>
        <w:t>emlji</w:t>
      </w:r>
      <w:r w:rsidR="007810D7">
        <w:rPr>
          <w:rStyle w:val="FootnoteReference"/>
          <w:rFonts w:asciiTheme="majorHAnsi" w:hAnsiTheme="majorHAnsi"/>
          <w:noProof/>
          <w:sz w:val="24"/>
          <w:szCs w:val="24"/>
          <w:lang w:val="en-US"/>
        </w:rPr>
        <w:footnoteReference w:id="1"/>
      </w:r>
      <w:r w:rsidR="007810D7" w:rsidRPr="007810D7">
        <w:rPr>
          <w:rFonts w:asciiTheme="majorHAnsi" w:hAnsiTheme="majorHAnsi"/>
          <w:noProof/>
          <w:sz w:val="24"/>
          <w:szCs w:val="24"/>
          <w:lang w:val="en-US"/>
        </w:rPr>
        <w:t>. Raznovrsnost živog svijeta</w:t>
      </w:r>
      <w:r w:rsidR="007810D7">
        <w:rPr>
          <w:rFonts w:asciiTheme="majorHAnsi" w:hAnsiTheme="majorHAnsi"/>
          <w:noProof/>
          <w:sz w:val="24"/>
          <w:szCs w:val="24"/>
          <w:lang w:val="en-US"/>
        </w:rPr>
        <w:t xml:space="preserve"> (biološka ra</w:t>
      </w:r>
      <w:r w:rsidR="007810D7" w:rsidRPr="007810D7">
        <w:rPr>
          <w:rFonts w:asciiTheme="majorHAnsi" w:hAnsiTheme="majorHAnsi"/>
          <w:noProof/>
          <w:sz w:val="24"/>
          <w:szCs w:val="24"/>
          <w:lang w:val="en-US"/>
        </w:rPr>
        <w:t xml:space="preserve">znovrsnost, biološki diverzitet, ili </w:t>
      </w:r>
      <w:r w:rsidR="007810D7" w:rsidRPr="007810D7">
        <w:rPr>
          <w:rFonts w:asciiTheme="majorHAnsi" w:hAnsiTheme="majorHAnsi"/>
          <w:b/>
          <w:noProof/>
          <w:sz w:val="24"/>
          <w:szCs w:val="24"/>
          <w:lang w:val="en-US"/>
        </w:rPr>
        <w:t>biodoverzitet</w:t>
      </w:r>
      <w:r w:rsidR="007810D7" w:rsidRPr="007810D7">
        <w:rPr>
          <w:rFonts w:asciiTheme="majorHAnsi" w:hAnsiTheme="majorHAnsi"/>
          <w:noProof/>
          <w:sz w:val="24"/>
          <w:szCs w:val="24"/>
          <w:lang w:val="en-US"/>
        </w:rPr>
        <w:t xml:space="preserve">) omogućava svim živim stvorenjima (uključujući i ljudsku populaciju) </w:t>
      </w:r>
      <w:r w:rsidR="007810D7">
        <w:rPr>
          <w:rFonts w:asciiTheme="majorHAnsi" w:hAnsiTheme="majorHAnsi"/>
          <w:noProof/>
          <w:sz w:val="24"/>
          <w:szCs w:val="24"/>
          <w:lang w:val="en-US"/>
        </w:rPr>
        <w:t>prilago</w:t>
      </w:r>
      <w:r w:rsidR="004978CC">
        <w:rPr>
          <w:rFonts w:asciiTheme="majorHAnsi" w:hAnsiTheme="majorHAnsi"/>
          <w:noProof/>
          <w:sz w:val="24"/>
          <w:szCs w:val="24"/>
        </w:rPr>
        <w:t>đ</w:t>
      </w:r>
      <w:r w:rsidR="007810D7">
        <w:rPr>
          <w:rFonts w:asciiTheme="majorHAnsi" w:hAnsiTheme="majorHAnsi"/>
          <w:noProof/>
          <w:sz w:val="24"/>
          <w:szCs w:val="24"/>
        </w:rPr>
        <w:t>avanje na</w:t>
      </w:r>
      <w:r w:rsidR="007810D7" w:rsidRPr="007810D7">
        <w:rPr>
          <w:rFonts w:asciiTheme="majorHAnsi" w:hAnsiTheme="majorHAnsi"/>
          <w:noProof/>
          <w:sz w:val="24"/>
          <w:szCs w:val="24"/>
          <w:lang w:val="en-US"/>
        </w:rPr>
        <w:t xml:space="preserve"> neminovne promjene, kao i </w:t>
      </w:r>
      <w:r w:rsidR="007810D7">
        <w:rPr>
          <w:rFonts w:asciiTheme="majorHAnsi" w:hAnsiTheme="majorHAnsi"/>
          <w:noProof/>
          <w:sz w:val="24"/>
          <w:szCs w:val="24"/>
          <w:lang w:val="en-US"/>
        </w:rPr>
        <w:t>najefikasnije korištenje resursa</w:t>
      </w:r>
      <w:r w:rsidR="007810D7" w:rsidRPr="007810D7">
        <w:rPr>
          <w:rFonts w:asciiTheme="majorHAnsi" w:hAnsiTheme="majorHAnsi"/>
          <w:noProof/>
          <w:sz w:val="24"/>
          <w:szCs w:val="24"/>
          <w:lang w:val="en-US"/>
        </w:rPr>
        <w:t xml:space="preserve"> </w:t>
      </w:r>
      <w:r w:rsidR="007810D7">
        <w:rPr>
          <w:rFonts w:asciiTheme="majorHAnsi" w:hAnsiTheme="majorHAnsi"/>
          <w:noProof/>
          <w:sz w:val="24"/>
          <w:szCs w:val="24"/>
          <w:lang w:val="en-US"/>
        </w:rPr>
        <w:t>koji su im dostupni</w:t>
      </w:r>
      <w:r w:rsidR="007810D7" w:rsidRPr="007810D7">
        <w:rPr>
          <w:rFonts w:asciiTheme="majorHAnsi" w:hAnsiTheme="majorHAnsi"/>
          <w:noProof/>
          <w:sz w:val="24"/>
          <w:szCs w:val="24"/>
          <w:lang w:val="en-US"/>
        </w:rPr>
        <w:t>. Sav život na Zemlji, u svoj svojoj različitosti i medjusobnoj povezanosti, predstavlja globalni biodiverzitet.</w:t>
      </w:r>
    </w:p>
    <w:p w:rsidR="00BD407F" w:rsidRDefault="00BD407F" w:rsidP="00841B9D">
      <w:pPr>
        <w:ind w:firstLine="720"/>
        <w:jc w:val="both"/>
        <w:rPr>
          <w:rFonts w:asciiTheme="majorHAnsi" w:hAnsiTheme="majorHAnsi"/>
          <w:sz w:val="24"/>
          <w:szCs w:val="24"/>
        </w:rPr>
      </w:pPr>
      <w:r w:rsidRPr="00BD407F">
        <w:rPr>
          <w:rFonts w:asciiTheme="majorHAnsi" w:hAnsiTheme="majorHAnsi"/>
          <w:sz w:val="24"/>
          <w:szCs w:val="24"/>
        </w:rPr>
        <w:t xml:space="preserve">Biodiverzitet nije apstraktna pojava od interesa samo uskom krugu ljudi. Biodiverzitet opisuje kompleksan sistem svih živih organizama a nestanak samo jedne vrste (ma koliko nam neugledno izgledala), može nekada usloviti mnoge </w:t>
      </w:r>
      <w:r w:rsidR="001C0715">
        <w:rPr>
          <w:rFonts w:asciiTheme="majorHAnsi" w:hAnsiTheme="majorHAnsi"/>
          <w:sz w:val="24"/>
          <w:szCs w:val="24"/>
        </w:rPr>
        <w:t xml:space="preserve">ozbiljne </w:t>
      </w:r>
      <w:r w:rsidRPr="00BD407F">
        <w:rPr>
          <w:rFonts w:asciiTheme="majorHAnsi" w:hAnsiTheme="majorHAnsi"/>
          <w:sz w:val="24"/>
          <w:szCs w:val="24"/>
        </w:rPr>
        <w:t>promjene u njemu</w:t>
      </w:r>
      <w:r w:rsidR="00B05A53">
        <w:rPr>
          <w:rStyle w:val="FootnoteReference"/>
          <w:rFonts w:asciiTheme="majorHAnsi" w:hAnsiTheme="majorHAnsi"/>
          <w:sz w:val="24"/>
          <w:szCs w:val="24"/>
        </w:rPr>
        <w:footnoteReference w:id="2"/>
      </w:r>
      <w:r w:rsidRPr="00BD407F">
        <w:rPr>
          <w:rFonts w:asciiTheme="majorHAnsi" w:hAnsiTheme="majorHAnsi"/>
          <w:sz w:val="24"/>
          <w:szCs w:val="24"/>
        </w:rPr>
        <w:t xml:space="preserve">. Sva živa bića (naravno uključujući i savremenog čovjeka) medjusobno su neraskidivo povezana, povezana sa resursima i svako ima specifičnu ulogu u sistemu. Zbog toga je nerazumno smarati da </w:t>
      </w:r>
      <w:r w:rsidRPr="00BD407F">
        <w:rPr>
          <w:rFonts w:asciiTheme="majorHAnsi" w:hAnsiTheme="majorHAnsi"/>
          <w:sz w:val="24"/>
          <w:szCs w:val="24"/>
        </w:rPr>
        <w:lastRenderedPageBreak/>
        <w:t>se biodiverziet može i dalje ugrožavati (od strane ljudi) bez ikakvih (ili bar značajnih) posljedica na blagostanje savremenog čovjeka.</w:t>
      </w:r>
    </w:p>
    <w:p w:rsidR="00BD407F" w:rsidRDefault="00BD407F" w:rsidP="00BD407F">
      <w:pPr>
        <w:jc w:val="both"/>
        <w:rPr>
          <w:rFonts w:asciiTheme="majorHAnsi" w:hAnsiTheme="majorHAnsi"/>
          <w:sz w:val="24"/>
          <w:szCs w:val="24"/>
        </w:rPr>
      </w:pPr>
      <w:r w:rsidRPr="00BD407F">
        <w:rPr>
          <w:rFonts w:asciiTheme="majorHAnsi" w:hAnsiTheme="majorHAnsi"/>
          <w:sz w:val="24"/>
          <w:szCs w:val="24"/>
        </w:rPr>
        <w:t>Biodiverziet, kao i druge složene vrijednosti, moraju se razmatrati u svojoj cjelovitosti. Biodiverzitet čini: raznovrsn</w:t>
      </w:r>
      <w:r>
        <w:rPr>
          <w:rFonts w:asciiTheme="majorHAnsi" w:hAnsiTheme="majorHAnsi"/>
          <w:sz w:val="24"/>
          <w:szCs w:val="24"/>
        </w:rPr>
        <w:t>ost vrsta (specijski diverzitet</w:t>
      </w:r>
      <w:r>
        <w:rPr>
          <w:rFonts w:asciiTheme="majorHAnsi" w:hAnsiTheme="majorHAnsi"/>
          <w:sz w:val="24"/>
          <w:szCs w:val="24"/>
          <w:lang w:val="en-US"/>
        </w:rPr>
        <w:t>,</w:t>
      </w:r>
      <w:r w:rsidRPr="00BD407F">
        <w:rPr>
          <w:rFonts w:asciiTheme="majorHAnsi" w:hAnsiTheme="majorHAnsi"/>
          <w:sz w:val="24"/>
          <w:szCs w:val="24"/>
        </w:rPr>
        <w:t xml:space="preserve"> npr: razne vrste ptica, mikroorganizama, riba i sl.), raznovrsnost staništa (ekosistemski diverzitet, npr: močvare, </w:t>
      </w:r>
      <w:r w:rsidRPr="00997FE6">
        <w:rPr>
          <w:rFonts w:asciiTheme="majorHAnsi" w:hAnsiTheme="majorHAnsi"/>
          <w:noProof/>
          <w:sz w:val="24"/>
          <w:szCs w:val="24"/>
          <w:lang w:val="en-GB" w:eastAsia="en-GB"/>
        </w:rPr>
        <mc:AlternateContent>
          <mc:Choice Requires="wps">
            <w:drawing>
              <wp:anchor distT="0" distB="0" distL="114300" distR="114300" simplePos="0" relativeHeight="251661312" behindDoc="0" locked="1" layoutInCell="0" allowOverlap="1" wp14:anchorId="591E0ADB" wp14:editId="70936A18">
                <wp:simplePos x="0" y="0"/>
                <wp:positionH relativeFrom="margin">
                  <wp:posOffset>4674870</wp:posOffset>
                </wp:positionH>
                <wp:positionV relativeFrom="paragraph">
                  <wp:posOffset>-371475</wp:posOffset>
                </wp:positionV>
                <wp:extent cx="2112010" cy="6273165"/>
                <wp:effectExtent l="0" t="0" r="0" b="0"/>
                <wp:wrapSquare wrapText="bothSides"/>
                <wp:docPr id="3"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2010" cy="6273165"/>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Pr="007810D7" w:rsidRDefault="001B7BA2" w:rsidP="00BD407F">
                            <w:pPr>
                              <w:pBdr>
                                <w:top w:val="single" w:sz="8" w:space="10" w:color="4F81BD" w:themeColor="accent1"/>
                                <w:bottom w:val="single" w:sz="8" w:space="1" w:color="4F81BD" w:themeColor="accent1"/>
                                <w:between w:val="dotted" w:sz="4" w:space="10" w:color="A7BFDE" w:themeColor="accent1" w:themeTint="7F"/>
                              </w:pBdr>
                              <w:rPr>
                                <w:i/>
                                <w:iCs/>
                                <w:color w:val="808080" w:themeColor="background1" w:themeShade="80"/>
                              </w:rPr>
                            </w:pPr>
                            <w:r>
                              <w:rPr>
                                <w:i/>
                                <w:iCs/>
                                <w:color w:val="7BA0CD" w:themeColor="accent1" w:themeTint="BF"/>
                              </w:rPr>
                              <w:t xml:space="preserve"> </w:t>
                            </w:r>
                            <w:r w:rsidRPr="00CD675F">
                              <w:rPr>
                                <w:b/>
                                <w:i/>
                                <w:iCs/>
                                <w:color w:val="000000" w:themeColor="text1"/>
                              </w:rPr>
                              <w:t>Okvir 2</w:t>
                            </w:r>
                            <w:r w:rsidRPr="00CD675F">
                              <w:rPr>
                                <w:i/>
                                <w:iCs/>
                                <w:color w:val="000000" w:themeColor="text1"/>
                              </w:rPr>
                              <w:t xml:space="preserve"> </w:t>
                            </w:r>
                            <w:r w:rsidRPr="007810D7">
                              <w:rPr>
                                <w:i/>
                                <w:iCs/>
                                <w:color w:val="808080" w:themeColor="background1" w:themeShade="80"/>
                              </w:rPr>
                              <w:t>:</w:t>
                            </w:r>
                            <w:r w:rsidRPr="00BD407F">
                              <w:t xml:space="preserve"> </w:t>
                            </w:r>
                            <w:r w:rsidRPr="00BD407F">
                              <w:rPr>
                                <w:i/>
                                <w:iCs/>
                                <w:color w:val="808080" w:themeColor="background1" w:themeShade="80"/>
                              </w:rPr>
                              <w:t xml:space="preserve">Andrena morio </w:t>
                            </w:r>
                            <w:r w:rsidRPr="00BD407F">
                              <w:rPr>
                                <w:iCs/>
                                <w:color w:val="808080" w:themeColor="background1" w:themeShade="80"/>
                              </w:rPr>
                              <w:t>Brulle</w:t>
                            </w:r>
                            <w:r w:rsidRPr="00BD407F">
                              <w:rPr>
                                <w:i/>
                                <w:iCs/>
                                <w:color w:val="808080" w:themeColor="background1" w:themeShade="80"/>
                              </w:rPr>
                              <w:t xml:space="preserve"> </w:t>
                            </w:r>
                            <w:r w:rsidRPr="00BD407F">
                              <w:rPr>
                                <w:iCs/>
                                <w:color w:val="808080" w:themeColor="background1" w:themeShade="80"/>
                              </w:rPr>
                              <w:t>prilazi cvijetu</w:t>
                            </w:r>
                            <w:r w:rsidRPr="00BD407F">
                              <w:rPr>
                                <w:i/>
                                <w:iCs/>
                                <w:color w:val="808080" w:themeColor="background1" w:themeShade="80"/>
                              </w:rPr>
                              <w:t xml:space="preserve"> Ophrys</w:t>
                            </w:r>
                          </w:p>
                          <w:p w:rsidR="001B7BA2" w:rsidRDefault="001B7BA2" w:rsidP="00BD407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sidRPr="00BD407F">
                              <w:rPr>
                                <w:noProof/>
                                <w:lang w:val="en-GB" w:eastAsia="en-GB"/>
                              </w:rPr>
                              <w:drawing>
                                <wp:inline distT="0" distB="0" distL="0" distR="0" wp14:anchorId="5C13DC49" wp14:editId="00F6D383">
                                  <wp:extent cx="1962150" cy="1521631"/>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66638" cy="1525111"/>
                                          </a:xfrm>
                                          <a:prstGeom prst="rect">
                                            <a:avLst/>
                                          </a:prstGeom>
                                          <a:noFill/>
                                          <a:ln>
                                            <a:noFill/>
                                          </a:ln>
                                        </pic:spPr>
                                      </pic:pic>
                                    </a:graphicData>
                                  </a:graphic>
                                </wp:inline>
                              </w:drawing>
                            </w:r>
                          </w:p>
                          <w:p w:rsidR="001B7BA2" w:rsidRDefault="001B7BA2" w:rsidP="00BD407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sidRPr="00BD407F">
                              <w:rPr>
                                <w:i/>
                                <w:iCs/>
                                <w:color w:val="7BA0CD" w:themeColor="accent1" w:themeTint="BF"/>
                              </w:rPr>
                              <w:t>Cvjetovi Ophrys su se tokom evolucije razvili na veoma specifičan način tako da izgledom i mirisom savršeno oponašaju ženke jedne vrste pčele. Kada muške jedinke  pokušavaju da se “pare” poseban mehanizam ozebjedjuje prenos polena.</w:t>
                            </w:r>
                          </w:p>
                          <w:p w:rsidR="001B7BA2" w:rsidRPr="00BD407F" w:rsidRDefault="001B7BA2" w:rsidP="00BD407F">
                            <w:pPr>
                              <w:pBdr>
                                <w:top w:val="single" w:sz="8" w:space="10" w:color="4F81BD" w:themeColor="accent1"/>
                                <w:bottom w:val="single" w:sz="8" w:space="1" w:color="4F81BD" w:themeColor="accent1"/>
                                <w:between w:val="dotted" w:sz="4" w:space="10" w:color="A7BFDE" w:themeColor="accent1" w:themeTint="7F"/>
                              </w:pBdr>
                              <w:rPr>
                                <w:i/>
                                <w:iCs/>
                                <w:color w:val="808080" w:themeColor="background1" w:themeShade="80"/>
                              </w:rPr>
                            </w:pPr>
                            <w:r>
                              <w:rPr>
                                <w:i/>
                                <w:iCs/>
                                <w:color w:val="808080" w:themeColor="background1" w:themeShade="80"/>
                              </w:rPr>
                              <w:t>#</w:t>
                            </w:r>
                            <w:r w:rsidRPr="00BD407F">
                              <w:rPr>
                                <w:i/>
                                <w:iCs/>
                                <w:color w:val="808080" w:themeColor="background1" w:themeShade="80"/>
                              </w:rPr>
                              <w:t xml:space="preserve">Vrste iz </w:t>
                            </w:r>
                            <w:r>
                              <w:rPr>
                                <w:i/>
                                <w:iCs/>
                                <w:color w:val="808080" w:themeColor="background1" w:themeShade="80"/>
                              </w:rPr>
                              <w:t>roda Orchys su Zakonom zaštićene</w:t>
                            </w:r>
                            <w:r w:rsidRPr="00BD407F">
                              <w:rPr>
                                <w:i/>
                                <w:iCs/>
                                <w:color w:val="808080" w:themeColor="background1" w:themeShade="80"/>
                              </w:rPr>
                              <w:t xml:space="preserve"> u Crnoj Gori (Sl.RCG 76/06)</w:t>
                            </w:r>
                          </w:p>
                          <w:p w:rsidR="001B7BA2" w:rsidRDefault="001B7BA2" w:rsidP="00BD407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Pr="00481FD3" w:rsidRDefault="001B7BA2" w:rsidP="00BD407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Pr="00481FD3" w:rsidRDefault="001B7BA2" w:rsidP="00BD407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BD407F"/>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28" style="position:absolute;left:0;text-align:left;margin-left:368.1pt;margin-top:-29.25pt;width:166.3pt;height:493.9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" o:allowincell="f" filled="f" fillcolor="#4f81bd" stroked="f">
                <v:shadow color="#2f4d71" offset="1pt,1pt"/>
                <v:textbox inset="18pt,0,0,0">
                  <w:txbxContent>
                    <w:p w:rsidR="001B7BA2" w:rsidRPr="007810D7" w:rsidRDefault="001B7BA2" w:rsidP="00BD407F">
                      <w:pPr>
                        <w:pBdr>
                          <w:top w:val="single" w:sz="8" w:space="10" w:color="4F81BD" w:themeColor="accent1"/>
                          <w:bottom w:val="single" w:sz="8" w:space="1" w:color="4F81BD" w:themeColor="accent1"/>
                          <w:between w:val="dotted" w:sz="4" w:space="10" w:color="A7BFDE" w:themeColor="accent1" w:themeTint="7F"/>
                        </w:pBdr>
                        <w:rPr>
                          <w:i/>
                          <w:iCs/>
                          <w:color w:val="808080" w:themeColor="background1" w:themeShade="80"/>
                        </w:rPr>
                      </w:pPr>
                      <w:r>
                        <w:rPr>
                          <w:i/>
                          <w:iCs/>
                          <w:color w:val="7BA0CD" w:themeColor="accent1" w:themeTint="BF"/>
                        </w:rPr>
                        <w:t xml:space="preserve"> </w:t>
                      </w:r>
                      <w:r w:rsidRPr="00CD675F">
                        <w:rPr>
                          <w:b/>
                          <w:i/>
                          <w:iCs/>
                          <w:color w:val="000000" w:themeColor="text1"/>
                        </w:rPr>
                        <w:t>Okvir 2</w:t>
                      </w:r>
                      <w:r w:rsidRPr="00CD675F">
                        <w:rPr>
                          <w:i/>
                          <w:iCs/>
                          <w:color w:val="000000" w:themeColor="text1"/>
                        </w:rPr>
                        <w:t xml:space="preserve"> </w:t>
                      </w:r>
                      <w:r w:rsidRPr="007810D7">
                        <w:rPr>
                          <w:i/>
                          <w:iCs/>
                          <w:color w:val="808080" w:themeColor="background1" w:themeShade="80"/>
                        </w:rPr>
                        <w:t>:</w:t>
                      </w:r>
                      <w:r w:rsidRPr="00BD407F">
                        <w:t xml:space="preserve"> </w:t>
                      </w:r>
                      <w:r w:rsidRPr="00BD407F">
                        <w:rPr>
                          <w:i/>
                          <w:iCs/>
                          <w:color w:val="808080" w:themeColor="background1" w:themeShade="80"/>
                        </w:rPr>
                        <w:t xml:space="preserve">Andrena morio </w:t>
                      </w:r>
                      <w:r w:rsidRPr="00BD407F">
                        <w:rPr>
                          <w:iCs/>
                          <w:color w:val="808080" w:themeColor="background1" w:themeShade="80"/>
                        </w:rPr>
                        <w:t>Brulle</w:t>
                      </w:r>
                      <w:r w:rsidRPr="00BD407F">
                        <w:rPr>
                          <w:i/>
                          <w:iCs/>
                          <w:color w:val="808080" w:themeColor="background1" w:themeShade="80"/>
                        </w:rPr>
                        <w:t xml:space="preserve"> </w:t>
                      </w:r>
                      <w:r w:rsidRPr="00BD407F">
                        <w:rPr>
                          <w:iCs/>
                          <w:color w:val="808080" w:themeColor="background1" w:themeShade="80"/>
                        </w:rPr>
                        <w:t>prilazi cvijetu</w:t>
                      </w:r>
                      <w:r w:rsidRPr="00BD407F">
                        <w:rPr>
                          <w:i/>
                          <w:iCs/>
                          <w:color w:val="808080" w:themeColor="background1" w:themeShade="80"/>
                        </w:rPr>
                        <w:t xml:space="preserve"> Ophrys</w:t>
                      </w:r>
                    </w:p>
                    <w:p w:rsidR="001B7BA2" w:rsidRDefault="001B7BA2" w:rsidP="00BD407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sidRPr="00BD407F">
                        <w:rPr>
                          <w:noProof/>
                          <w:lang w:val="en-GB" w:eastAsia="en-GB"/>
                        </w:rPr>
                        <w:drawing>
                          <wp:inline distT="0" distB="0" distL="0" distR="0" wp14:anchorId="5C13DC49" wp14:editId="00F6D383">
                            <wp:extent cx="1962150" cy="1521631"/>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66638" cy="1525111"/>
                                    </a:xfrm>
                                    <a:prstGeom prst="rect">
                                      <a:avLst/>
                                    </a:prstGeom>
                                    <a:noFill/>
                                    <a:ln>
                                      <a:noFill/>
                                    </a:ln>
                                  </pic:spPr>
                                </pic:pic>
                              </a:graphicData>
                            </a:graphic>
                          </wp:inline>
                        </w:drawing>
                      </w:r>
                    </w:p>
                    <w:p w:rsidR="001B7BA2" w:rsidRDefault="001B7BA2" w:rsidP="00BD407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sidRPr="00BD407F">
                        <w:rPr>
                          <w:i/>
                          <w:iCs/>
                          <w:color w:val="7BA0CD" w:themeColor="accent1" w:themeTint="BF"/>
                        </w:rPr>
                        <w:t>Cvjetovi Ophrys su se tokom evolucije razvili na veoma specifičan način tako da izgledom i mirisom savršeno oponašaju ženke jedne vrste pčele. Kada muške jedinke  pokušavaju da se “pare” poseban mehanizam ozebjedjuje prenos polena.</w:t>
                      </w:r>
                    </w:p>
                    <w:p w:rsidR="001B7BA2" w:rsidRPr="00BD407F" w:rsidRDefault="001B7BA2" w:rsidP="00BD407F">
                      <w:pPr>
                        <w:pBdr>
                          <w:top w:val="single" w:sz="8" w:space="10" w:color="4F81BD" w:themeColor="accent1"/>
                          <w:bottom w:val="single" w:sz="8" w:space="1" w:color="4F81BD" w:themeColor="accent1"/>
                          <w:between w:val="dotted" w:sz="4" w:space="10" w:color="A7BFDE" w:themeColor="accent1" w:themeTint="7F"/>
                        </w:pBdr>
                        <w:rPr>
                          <w:i/>
                          <w:iCs/>
                          <w:color w:val="808080" w:themeColor="background1" w:themeShade="80"/>
                        </w:rPr>
                      </w:pPr>
                      <w:r>
                        <w:rPr>
                          <w:i/>
                          <w:iCs/>
                          <w:color w:val="808080" w:themeColor="background1" w:themeShade="80"/>
                        </w:rPr>
                        <w:t>#</w:t>
                      </w:r>
                      <w:r w:rsidRPr="00BD407F">
                        <w:rPr>
                          <w:i/>
                          <w:iCs/>
                          <w:color w:val="808080" w:themeColor="background1" w:themeShade="80"/>
                        </w:rPr>
                        <w:t xml:space="preserve">Vrste iz </w:t>
                      </w:r>
                      <w:r>
                        <w:rPr>
                          <w:i/>
                          <w:iCs/>
                          <w:color w:val="808080" w:themeColor="background1" w:themeShade="80"/>
                        </w:rPr>
                        <w:t>roda Orchys su Zakonom zaštićene</w:t>
                      </w:r>
                      <w:r w:rsidRPr="00BD407F">
                        <w:rPr>
                          <w:i/>
                          <w:iCs/>
                          <w:color w:val="808080" w:themeColor="background1" w:themeShade="80"/>
                        </w:rPr>
                        <w:t xml:space="preserve"> u Crnoj Gori (Sl.RCG 76/06)</w:t>
                      </w:r>
                    </w:p>
                    <w:p w:rsidR="001B7BA2" w:rsidRDefault="001B7BA2" w:rsidP="00BD407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Pr="00481FD3" w:rsidRDefault="001B7BA2" w:rsidP="00BD407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Pr="00481FD3" w:rsidRDefault="001B7BA2" w:rsidP="00BD407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BD407F"/>
                  </w:txbxContent>
                </v:textbox>
                <w10:wrap type="square" anchorx="margin"/>
                <w10:anchorlock/>
              </v:rect>
            </w:pict>
          </mc:Fallback>
        </mc:AlternateContent>
      </w:r>
      <w:r w:rsidRPr="00BD407F">
        <w:rPr>
          <w:rFonts w:asciiTheme="majorHAnsi" w:hAnsiTheme="majorHAnsi"/>
          <w:sz w:val="24"/>
          <w:szCs w:val="24"/>
        </w:rPr>
        <w:t xml:space="preserve">kamenjari, zalivi i sl.) i  raznovrsnost gena (genski diverzitet) (vidi: </w:t>
      </w:r>
      <w:r w:rsidR="001C0715">
        <w:rPr>
          <w:rFonts w:asciiTheme="majorHAnsi" w:hAnsiTheme="majorHAnsi"/>
          <w:sz w:val="24"/>
          <w:szCs w:val="24"/>
        </w:rPr>
        <w:t>okvir</w:t>
      </w:r>
      <w:r w:rsidRPr="00BD407F">
        <w:rPr>
          <w:rFonts w:asciiTheme="majorHAnsi" w:hAnsiTheme="majorHAnsi"/>
          <w:sz w:val="24"/>
          <w:szCs w:val="24"/>
        </w:rPr>
        <w:t xml:space="preserve"> 1).</w:t>
      </w:r>
    </w:p>
    <w:p w:rsidR="002E6EF6" w:rsidRDefault="00BD407F" w:rsidP="00BD407F">
      <w:pPr>
        <w:jc w:val="both"/>
        <w:rPr>
          <w:rFonts w:asciiTheme="majorHAnsi" w:hAnsiTheme="majorHAnsi"/>
          <w:sz w:val="24"/>
          <w:szCs w:val="24"/>
        </w:rPr>
      </w:pPr>
      <w:r w:rsidRPr="00BD407F">
        <w:rPr>
          <w:rFonts w:asciiTheme="majorHAnsi" w:hAnsiTheme="majorHAnsi"/>
          <w:sz w:val="24"/>
          <w:szCs w:val="24"/>
        </w:rPr>
        <w:t>Primjeri raznovrsnosti živog svijeta, č</w:t>
      </w:r>
      <w:r>
        <w:rPr>
          <w:rFonts w:asciiTheme="majorHAnsi" w:hAnsiTheme="majorHAnsi"/>
          <w:sz w:val="24"/>
          <w:szCs w:val="24"/>
        </w:rPr>
        <w:t xml:space="preserve">esto veličanstveni (vidi: </w:t>
      </w:r>
      <w:r w:rsidR="001C0715">
        <w:rPr>
          <w:rFonts w:asciiTheme="majorHAnsi" w:hAnsiTheme="majorHAnsi"/>
          <w:sz w:val="24"/>
          <w:szCs w:val="24"/>
        </w:rPr>
        <w:t>Okvir</w:t>
      </w:r>
      <w:r>
        <w:rPr>
          <w:rFonts w:asciiTheme="majorHAnsi" w:hAnsiTheme="majorHAnsi"/>
          <w:sz w:val="24"/>
          <w:szCs w:val="24"/>
        </w:rPr>
        <w:t xml:space="preserve"> 2</w:t>
      </w:r>
      <w:r>
        <w:rPr>
          <w:rStyle w:val="FootnoteReference"/>
          <w:rFonts w:asciiTheme="majorHAnsi" w:hAnsiTheme="majorHAnsi"/>
          <w:sz w:val="24"/>
          <w:szCs w:val="24"/>
        </w:rPr>
        <w:footnoteReference w:id="3"/>
      </w:r>
      <w:r w:rsidRPr="00BD407F">
        <w:rPr>
          <w:rFonts w:asciiTheme="majorHAnsi" w:hAnsiTheme="majorHAnsi"/>
          <w:sz w:val="24"/>
          <w:szCs w:val="24"/>
        </w:rPr>
        <w:t>), su svuda oko nas i čine mrežu našeg opsta</w:t>
      </w:r>
      <w:r>
        <w:rPr>
          <w:rFonts w:asciiTheme="majorHAnsi" w:hAnsiTheme="majorHAnsi"/>
          <w:sz w:val="24"/>
          <w:szCs w:val="24"/>
        </w:rPr>
        <w:t xml:space="preserve">nka na Zemlji. </w:t>
      </w:r>
      <w:r w:rsidRPr="00BD407F">
        <w:rPr>
          <w:rFonts w:asciiTheme="majorHAnsi" w:hAnsiTheme="majorHAnsi"/>
          <w:sz w:val="24"/>
          <w:szCs w:val="24"/>
        </w:rPr>
        <w:t>Ova raznovrsnost nam omogućava mnoge esencijalne usluge (proizvodnju hrane, ljekova, čist vazduh, pijaću vodu, i mnoge druge) koje često uzimamo kao zagarantovane, besplatne i neiscrpne</w:t>
      </w:r>
      <w:r>
        <w:rPr>
          <w:rFonts w:asciiTheme="majorHAnsi" w:hAnsiTheme="majorHAnsi"/>
          <w:sz w:val="24"/>
          <w:szCs w:val="24"/>
        </w:rPr>
        <w:t>.</w:t>
      </w:r>
    </w:p>
    <w:p w:rsidR="00997FE6" w:rsidRDefault="00BD407F" w:rsidP="00BD407F">
      <w:pPr>
        <w:jc w:val="both"/>
        <w:rPr>
          <w:rFonts w:asciiTheme="majorHAnsi" w:hAnsiTheme="majorHAnsi"/>
          <w:sz w:val="24"/>
          <w:szCs w:val="24"/>
        </w:rPr>
      </w:pPr>
      <w:r w:rsidRPr="00BD407F">
        <w:rPr>
          <w:rFonts w:asciiTheme="majorHAnsi" w:hAnsiTheme="majorHAnsi"/>
          <w:sz w:val="24"/>
          <w:szCs w:val="24"/>
        </w:rPr>
        <w:t>Fokus vlada i javnosti na pitanja zaštite biodiverziteta (kao dijela životne sredine) relativno je novije</w:t>
      </w:r>
      <w:r>
        <w:rPr>
          <w:rFonts w:asciiTheme="majorHAnsi" w:hAnsiTheme="majorHAnsi"/>
          <w:sz w:val="24"/>
          <w:szCs w:val="24"/>
        </w:rPr>
        <w:t xml:space="preserve">g datuma (od devedesetih godina </w:t>
      </w:r>
      <w:r w:rsidRPr="00BD407F">
        <w:rPr>
          <w:rFonts w:asciiTheme="majorHAnsi" w:hAnsiTheme="majorHAnsi"/>
          <w:sz w:val="24"/>
          <w:szCs w:val="24"/>
        </w:rPr>
        <w:t>prošlog vijeka) i podudara se sa objavljivanjem mnoštva naučnih dokaza o njegovoj ugroženosti. Po prvi put je utvrdjeno da čovjek svojim nepovratnim negativnim efekatima ozbljno degradira jednu od osnova života na Zemlji</w:t>
      </w:r>
      <w:r>
        <w:rPr>
          <w:rFonts w:asciiTheme="majorHAnsi" w:hAnsiTheme="majorHAnsi"/>
          <w:sz w:val="24"/>
          <w:szCs w:val="24"/>
        </w:rPr>
        <w:t>.</w:t>
      </w:r>
    </w:p>
    <w:p w:rsidR="00B05A53" w:rsidRDefault="00BD407F" w:rsidP="00BD407F">
      <w:pPr>
        <w:jc w:val="both"/>
        <w:rPr>
          <w:rFonts w:asciiTheme="majorHAnsi" w:hAnsiTheme="majorHAnsi"/>
          <w:sz w:val="24"/>
          <w:szCs w:val="24"/>
        </w:rPr>
      </w:pPr>
      <w:r w:rsidRPr="00BD407F">
        <w:rPr>
          <w:rFonts w:asciiTheme="majorHAnsi" w:hAnsiTheme="majorHAnsi"/>
          <w:sz w:val="24"/>
          <w:szCs w:val="24"/>
        </w:rPr>
        <w:t>Više o vrijednostima bidoverziteta za društvo, njegovoj ugroženosti i naporima koje se preduzimaju da bi se gubitak biodiverziteta zaustavio dato je u narednim poglavljima.</w:t>
      </w:r>
    </w:p>
    <w:p w:rsidR="00B05A53" w:rsidRDefault="00B05A53">
      <w:pPr>
        <w:rPr>
          <w:rFonts w:asciiTheme="majorHAnsi" w:hAnsiTheme="majorHAnsi"/>
          <w:sz w:val="24"/>
          <w:szCs w:val="24"/>
        </w:rPr>
      </w:pPr>
      <w:r>
        <w:rPr>
          <w:rFonts w:asciiTheme="majorHAnsi" w:hAnsiTheme="majorHAnsi"/>
          <w:sz w:val="24"/>
          <w:szCs w:val="24"/>
        </w:rPr>
        <w:br w:type="page"/>
      </w:r>
    </w:p>
    <w:p w:rsidR="007A1716" w:rsidRDefault="00785BB6" w:rsidP="0038263F">
      <w:pPr>
        <w:pStyle w:val="Heading3"/>
      </w:pPr>
      <w:bookmarkStart w:id="3" w:name="_Toc403229732"/>
      <w:r>
        <w:lastRenderedPageBreak/>
        <w:t>1.2 Značaj biodiverziteta za društvo</w:t>
      </w:r>
      <w:bookmarkEnd w:id="3"/>
    </w:p>
    <w:p w:rsidR="004D0517" w:rsidRPr="004D0517" w:rsidRDefault="004D0517" w:rsidP="004D0517"/>
    <w:p w:rsidR="00785BB6" w:rsidRPr="00785BB6" w:rsidRDefault="00785BB6" w:rsidP="0038263F">
      <w:pPr>
        <w:ind w:firstLine="720"/>
        <w:jc w:val="both"/>
        <w:rPr>
          <w:rFonts w:asciiTheme="majorHAnsi" w:hAnsiTheme="majorHAnsi"/>
          <w:sz w:val="24"/>
          <w:szCs w:val="24"/>
        </w:rPr>
      </w:pPr>
      <w:r w:rsidRPr="00785BB6">
        <w:rPr>
          <w:rFonts w:asciiTheme="majorHAnsi" w:hAnsiTheme="majorHAnsi"/>
          <w:sz w:val="24"/>
          <w:szCs w:val="24"/>
        </w:rPr>
        <w:t>Kao što je već naznačeno, bidiverzitet društvu pruža mnoge nezamjenjive usluge. Izuzev direktne koristi, bi</w:t>
      </w:r>
      <w:r w:rsidR="001C0715">
        <w:rPr>
          <w:rFonts w:asciiTheme="majorHAnsi" w:hAnsiTheme="majorHAnsi"/>
          <w:sz w:val="24"/>
          <w:szCs w:val="24"/>
        </w:rPr>
        <w:t>o</w:t>
      </w:r>
      <w:r w:rsidRPr="00785BB6">
        <w:rPr>
          <w:rFonts w:asciiTheme="majorHAnsi" w:hAnsiTheme="majorHAnsi"/>
          <w:sz w:val="24"/>
          <w:szCs w:val="24"/>
        </w:rPr>
        <w:t>doverziet nam obezbjedjuje i mnoge indirektne koristi koje su tijesnoj vezi sa blagostanjem  ljudske populacije. Stoga je i spriječavanje gubitka bidiverziteta prepoznato kao važan cilj  za postizanje  UN Milenijumskih razvojnih ciljeva (MDG 7, Target 7b).</w:t>
      </w:r>
    </w:p>
    <w:p w:rsidR="00785BB6" w:rsidRPr="00785BB6" w:rsidRDefault="00785BB6" w:rsidP="00785BB6">
      <w:pPr>
        <w:jc w:val="both"/>
        <w:rPr>
          <w:rFonts w:asciiTheme="majorHAnsi" w:hAnsiTheme="majorHAnsi"/>
          <w:sz w:val="24"/>
          <w:szCs w:val="24"/>
        </w:rPr>
      </w:pPr>
      <w:r w:rsidRPr="00785BB6">
        <w:rPr>
          <w:rFonts w:asciiTheme="majorHAnsi" w:hAnsiTheme="majorHAnsi"/>
          <w:sz w:val="24"/>
          <w:szCs w:val="24"/>
        </w:rPr>
        <w:t xml:space="preserve">Usluge bidoverziteta možemo svrstati u </w:t>
      </w:r>
      <w:r w:rsidR="004136C1">
        <w:rPr>
          <w:rFonts w:asciiTheme="majorHAnsi" w:hAnsiTheme="majorHAnsi"/>
          <w:sz w:val="24"/>
          <w:szCs w:val="24"/>
        </w:rPr>
        <w:t>tri</w:t>
      </w:r>
      <w:r w:rsidRPr="00785BB6">
        <w:rPr>
          <w:rFonts w:asciiTheme="majorHAnsi" w:hAnsiTheme="majorHAnsi"/>
          <w:sz w:val="24"/>
          <w:szCs w:val="24"/>
        </w:rPr>
        <w:t xml:space="preserve"> kategorije</w:t>
      </w:r>
      <w:r w:rsidR="00385055">
        <w:rPr>
          <w:rFonts w:asciiTheme="majorHAnsi" w:hAnsiTheme="majorHAnsi"/>
          <w:sz w:val="24"/>
          <w:szCs w:val="24"/>
        </w:rPr>
        <w:t xml:space="preserve"> (tabela 1)</w:t>
      </w:r>
      <w:r w:rsidRPr="00785BB6">
        <w:rPr>
          <w:rFonts w:asciiTheme="majorHAnsi" w:hAnsiTheme="majorHAnsi"/>
          <w:sz w:val="24"/>
          <w:szCs w:val="24"/>
        </w:rPr>
        <w:t>:</w:t>
      </w:r>
    </w:p>
    <w:p w:rsidR="0009411F" w:rsidRDefault="004978CC" w:rsidP="0009411F">
      <w:pPr>
        <w:jc w:val="both"/>
        <w:rPr>
          <w:rFonts w:asciiTheme="majorHAnsi" w:hAnsiTheme="majorHAnsi"/>
          <w:sz w:val="24"/>
          <w:szCs w:val="24"/>
        </w:rPr>
      </w:pPr>
      <w:r>
        <w:rPr>
          <w:rFonts w:asciiTheme="majorHAnsi" w:hAnsiTheme="majorHAnsi"/>
          <w:b/>
          <w:sz w:val="24"/>
          <w:szCs w:val="24"/>
        </w:rPr>
        <w:t>Usluge snabd</w:t>
      </w:r>
      <w:r w:rsidR="00785BB6" w:rsidRPr="00785BB6">
        <w:rPr>
          <w:rFonts w:asciiTheme="majorHAnsi" w:hAnsiTheme="majorHAnsi"/>
          <w:b/>
          <w:sz w:val="24"/>
          <w:szCs w:val="24"/>
        </w:rPr>
        <w:t>ijevanja</w:t>
      </w:r>
      <w:r w:rsidR="0009411F">
        <w:rPr>
          <w:rFonts w:asciiTheme="majorHAnsi" w:hAnsiTheme="majorHAnsi"/>
          <w:sz w:val="24"/>
          <w:szCs w:val="24"/>
        </w:rPr>
        <w:t xml:space="preserve">; </w:t>
      </w:r>
      <w:r w:rsidR="00785BB6" w:rsidRPr="00785BB6">
        <w:rPr>
          <w:rFonts w:asciiTheme="majorHAnsi" w:hAnsiTheme="majorHAnsi"/>
          <w:sz w:val="24"/>
          <w:szCs w:val="24"/>
        </w:rPr>
        <w:t xml:space="preserve">ili direktno pružanje dobara koje doprinose dobrobiti čovjeka i koje često imaju jasno izraženu novčanu vrijednost, kao recimo: </w:t>
      </w:r>
      <w:r w:rsidR="00785BB6" w:rsidRPr="0009411F">
        <w:rPr>
          <w:rFonts w:asciiTheme="majorHAnsi" w:hAnsiTheme="majorHAnsi"/>
          <w:sz w:val="24"/>
          <w:szCs w:val="24"/>
        </w:rPr>
        <w:t>šumska gradja, jestive biljke, gljive i životinje i sl.</w:t>
      </w:r>
    </w:p>
    <w:p w:rsidR="0009411F" w:rsidRPr="0009411F" w:rsidRDefault="0009411F" w:rsidP="0009411F">
      <w:pPr>
        <w:jc w:val="both"/>
        <w:rPr>
          <w:rFonts w:asciiTheme="majorHAnsi" w:hAnsiTheme="majorHAnsi"/>
          <w:sz w:val="24"/>
          <w:szCs w:val="24"/>
        </w:rPr>
      </w:pPr>
      <w:r w:rsidRPr="0009411F">
        <w:rPr>
          <w:rFonts w:asciiTheme="majorHAnsi" w:hAnsiTheme="majorHAnsi" w:cs="TT15Ct00"/>
          <w:noProof/>
          <w:sz w:val="24"/>
          <w:szCs w:val="24"/>
        </w:rPr>
        <w:t xml:space="preserve">Što se tiče Crne Gore, bitne su sljedeće usluge snabdijevanja: </w:t>
      </w:r>
    </w:p>
    <w:p w:rsidR="0009411F" w:rsidRPr="0009411F" w:rsidRDefault="0009411F" w:rsidP="004D0517">
      <w:pPr>
        <w:autoSpaceDE w:val="0"/>
        <w:autoSpaceDN w:val="0"/>
        <w:adjustRightInd w:val="0"/>
        <w:spacing w:after="0"/>
        <w:ind w:firstLine="720"/>
        <w:jc w:val="both"/>
        <w:rPr>
          <w:rFonts w:asciiTheme="majorHAnsi" w:hAnsiTheme="majorHAnsi" w:cs="TT15Ct00"/>
          <w:noProof/>
          <w:sz w:val="24"/>
          <w:szCs w:val="24"/>
        </w:rPr>
      </w:pPr>
      <w:r w:rsidRPr="0009411F">
        <w:rPr>
          <w:rFonts w:asciiTheme="majorHAnsi" w:hAnsiTheme="majorHAnsi" w:cs="Symbol"/>
          <w:i/>
          <w:noProof/>
          <w:sz w:val="24"/>
          <w:szCs w:val="24"/>
        </w:rPr>
        <w:t>P</w:t>
      </w:r>
      <w:r w:rsidRPr="0009411F">
        <w:rPr>
          <w:rFonts w:asciiTheme="majorHAnsi" w:hAnsiTheme="majorHAnsi" w:cs="TT15Ct00"/>
          <w:i/>
          <w:noProof/>
          <w:sz w:val="24"/>
          <w:szCs w:val="24"/>
        </w:rPr>
        <w:t>roizvodnja hrane</w:t>
      </w:r>
      <w:r w:rsidRPr="0009411F">
        <w:rPr>
          <w:rFonts w:asciiTheme="majorHAnsi" w:hAnsiTheme="majorHAnsi" w:cs="TT15Ct00"/>
          <w:noProof/>
          <w:sz w:val="24"/>
          <w:szCs w:val="24"/>
        </w:rPr>
        <w:t xml:space="preserve"> u Crnoj Gori predstavlja značajnu ekonomsku aktivnost. Veći dio stočarske proizvodnje zavisi od biomase koju proizvode prirodni ekosistemi (pašnjaci), dok se određene divlje vrste biljaka i životinja love i sakupljaju iz prirodnih staništa radi direktne konzumacije ili prodaje i prerade u cilju ostvarivanja ekonomske dobiti. Tu prvenstveno spadaju mnoge vrste riba, rakova, mekušaca i drugih organizama u slatkovodnim i marinskim ekosistemima, zatim divlji plodovi (borovnice i drugo šumsko voće, koštanji, divlji nar) i različite vrste gljiva. Osim toga, značajne su mnoge vrste ljekovitog i aromatičnog bilja koje se koristi kako u ishrani, tako i u narodnoj medicini ili kao sirovina za farmaceutsku industriju. Poseban značaj u proizvodnji hrane igra agrobiodiverzitet, tj. genetski resursi autohtonih sorti biljaka i rasa životinja koje se tradicionalno koriste u ishrani, i koje predstavljaju osnov za organsku i tradicionalnu poljoprivredu. Ovi resursi i njihovo očuvanje naročito su bitni u kontekstu klimatskih promjena, jer će autohtoni genotipovi biti bolje adaptirani na očekivane promjene klime.</w:t>
      </w:r>
    </w:p>
    <w:p w:rsidR="0009411F" w:rsidRPr="0009411F" w:rsidRDefault="0009411F" w:rsidP="0009411F">
      <w:pPr>
        <w:pStyle w:val="ListParagraph"/>
        <w:autoSpaceDE w:val="0"/>
        <w:autoSpaceDN w:val="0"/>
        <w:adjustRightInd w:val="0"/>
        <w:spacing w:after="0"/>
        <w:ind w:left="1434"/>
        <w:rPr>
          <w:rFonts w:asciiTheme="majorHAnsi" w:hAnsiTheme="majorHAnsi" w:cs="TT15Ct00"/>
          <w:noProof/>
          <w:sz w:val="24"/>
          <w:szCs w:val="24"/>
        </w:rPr>
      </w:pPr>
    </w:p>
    <w:p w:rsidR="0009411F" w:rsidRPr="0009411F" w:rsidRDefault="0009411F" w:rsidP="0009411F">
      <w:pPr>
        <w:autoSpaceDE w:val="0"/>
        <w:autoSpaceDN w:val="0"/>
        <w:adjustRightInd w:val="0"/>
        <w:spacing w:after="0"/>
        <w:ind w:firstLine="720"/>
        <w:jc w:val="both"/>
        <w:rPr>
          <w:rFonts w:asciiTheme="majorHAnsi" w:hAnsiTheme="majorHAnsi" w:cs="TT15Ct00"/>
          <w:noProof/>
          <w:sz w:val="24"/>
          <w:szCs w:val="24"/>
        </w:rPr>
      </w:pPr>
      <w:r w:rsidRPr="0009411F">
        <w:rPr>
          <w:rFonts w:asciiTheme="majorHAnsi" w:hAnsiTheme="majorHAnsi" w:cs="TT15Ct00"/>
          <w:i/>
          <w:noProof/>
          <w:sz w:val="24"/>
          <w:szCs w:val="24"/>
        </w:rPr>
        <w:t>Izvor energije – šume</w:t>
      </w:r>
      <w:r w:rsidRPr="0009411F">
        <w:rPr>
          <w:rFonts w:asciiTheme="majorHAnsi" w:hAnsiTheme="majorHAnsi" w:cs="TT15Ct00"/>
          <w:noProof/>
          <w:sz w:val="24"/>
          <w:szCs w:val="24"/>
        </w:rPr>
        <w:t xml:space="preserve"> predstavljaju jedan od najvažnijih prirodnih resursa Crne Gore i prvenstveno se koriste kao izvor energije za domaćinstva, te čine 4,5% bruto domaće potrošnje energije i goriva (podatak se odnosi na 2010. godinu</w:t>
      </w:r>
      <w:r w:rsidRPr="0009411F">
        <w:rPr>
          <w:rStyle w:val="FootnoteReference"/>
          <w:rFonts w:asciiTheme="majorHAnsi" w:hAnsiTheme="majorHAnsi" w:cs="TT15Ct00"/>
          <w:noProof/>
          <w:sz w:val="24"/>
          <w:szCs w:val="24"/>
        </w:rPr>
        <w:footnoteReference w:id="4"/>
      </w:r>
      <w:r w:rsidRPr="0009411F">
        <w:rPr>
          <w:rFonts w:asciiTheme="majorHAnsi" w:hAnsiTheme="majorHAnsi" w:cs="TT15Ct00"/>
          <w:noProof/>
          <w:sz w:val="24"/>
          <w:szCs w:val="24"/>
        </w:rPr>
        <w:t xml:space="preserve">, i uključuje drvnu biomasu, šumske ostatke, ostatke od primarne drvne industrije, poljoprivredne usjeve, nus-proizvode iz poljoprivrede (biljni i životinjski). </w:t>
      </w:r>
    </w:p>
    <w:p w:rsidR="0009411F" w:rsidRPr="0009411F" w:rsidRDefault="0009411F" w:rsidP="0009411F">
      <w:pPr>
        <w:autoSpaceDE w:val="0"/>
        <w:autoSpaceDN w:val="0"/>
        <w:adjustRightInd w:val="0"/>
        <w:spacing w:after="0" w:line="264" w:lineRule="auto"/>
        <w:jc w:val="both"/>
        <w:rPr>
          <w:rFonts w:asciiTheme="majorHAnsi" w:hAnsiTheme="majorHAnsi" w:cs="TT15Ct00"/>
          <w:noProof/>
          <w:sz w:val="24"/>
          <w:szCs w:val="24"/>
          <w:lang w:val="en-US"/>
        </w:rPr>
      </w:pPr>
    </w:p>
    <w:p w:rsidR="0009411F" w:rsidRPr="0009411F" w:rsidRDefault="0009411F" w:rsidP="0009411F">
      <w:pPr>
        <w:autoSpaceDE w:val="0"/>
        <w:autoSpaceDN w:val="0"/>
        <w:adjustRightInd w:val="0"/>
        <w:spacing w:after="0" w:line="264" w:lineRule="auto"/>
        <w:ind w:firstLine="720"/>
        <w:jc w:val="both"/>
        <w:rPr>
          <w:rFonts w:asciiTheme="majorHAnsi" w:hAnsiTheme="majorHAnsi" w:cs="TT15Ct00"/>
          <w:noProof/>
          <w:sz w:val="24"/>
          <w:szCs w:val="24"/>
        </w:rPr>
      </w:pPr>
      <w:r w:rsidRPr="0009411F">
        <w:rPr>
          <w:rFonts w:asciiTheme="majorHAnsi" w:hAnsiTheme="majorHAnsi" w:cs="TT15Ct00"/>
          <w:i/>
          <w:noProof/>
          <w:sz w:val="24"/>
          <w:szCs w:val="24"/>
        </w:rPr>
        <w:t>Građa</w:t>
      </w:r>
      <w:r w:rsidRPr="0009411F">
        <w:rPr>
          <w:rFonts w:asciiTheme="majorHAnsi" w:hAnsiTheme="majorHAnsi" w:cs="TT15Ct00"/>
          <w:noProof/>
          <w:sz w:val="24"/>
          <w:szCs w:val="24"/>
        </w:rPr>
        <w:t xml:space="preserve"> – Osim korištenja za ogrijev, šumski resursi se koriste u građevinskoj industriji. U ove svrhe u manjoj mjeri se koriste i druge biološke sirovine, poput trske.</w:t>
      </w:r>
    </w:p>
    <w:p w:rsidR="0009411F" w:rsidRPr="0009411F" w:rsidRDefault="0009411F" w:rsidP="0009411F">
      <w:pPr>
        <w:autoSpaceDE w:val="0"/>
        <w:autoSpaceDN w:val="0"/>
        <w:adjustRightInd w:val="0"/>
        <w:spacing w:after="0" w:line="264" w:lineRule="auto"/>
        <w:jc w:val="both"/>
        <w:rPr>
          <w:rFonts w:asciiTheme="majorHAnsi" w:hAnsiTheme="majorHAnsi" w:cs="TT15Ct00"/>
          <w:noProof/>
          <w:sz w:val="24"/>
          <w:szCs w:val="24"/>
          <w:lang w:val="en-US"/>
        </w:rPr>
      </w:pPr>
    </w:p>
    <w:p w:rsidR="0009411F" w:rsidRPr="0009411F" w:rsidRDefault="0009411F" w:rsidP="0009411F">
      <w:pPr>
        <w:autoSpaceDE w:val="0"/>
        <w:autoSpaceDN w:val="0"/>
        <w:adjustRightInd w:val="0"/>
        <w:spacing w:after="0"/>
        <w:ind w:firstLine="360"/>
        <w:jc w:val="both"/>
        <w:rPr>
          <w:rFonts w:cs="TT15Ct00"/>
          <w:noProof/>
        </w:rPr>
      </w:pPr>
      <w:r w:rsidRPr="0009411F">
        <w:rPr>
          <w:rFonts w:asciiTheme="majorHAnsi" w:hAnsiTheme="majorHAnsi" w:cs="TT15Ct00"/>
          <w:i/>
          <w:noProof/>
          <w:sz w:val="24"/>
          <w:szCs w:val="24"/>
        </w:rPr>
        <w:t>Biodiverzitet</w:t>
      </w:r>
      <w:r w:rsidRPr="0009411F">
        <w:rPr>
          <w:rFonts w:asciiTheme="majorHAnsi" w:hAnsiTheme="majorHAnsi" w:cs="TT15Ct00"/>
          <w:noProof/>
          <w:sz w:val="24"/>
          <w:szCs w:val="24"/>
        </w:rPr>
        <w:t xml:space="preserve"> značajno doprinosi i kvalitetu i kvantitetu vodenih resursa. Pojedini ekosistemi, poput močvarnih staništa duž sjeverne obale Skadarskog jezera ili uz obale rijeka vrše filtraciju i tako sprečavaju da različiti oblici zagađenja dospiju u vodene ekosisteme. Uz močvarne, i šumski ekosistemi u slivnom području takođe vrše tu funkciju, a oni takođe utiču i na dopunjavanje podzemnih izdana slatke vode i tako doprinose njenoj dostupnosti za korištenje od strane čovjeka</w:t>
      </w:r>
      <w:r w:rsidRPr="0009411F">
        <w:rPr>
          <w:rFonts w:cs="TT15Ct00"/>
          <w:noProof/>
        </w:rPr>
        <w:t>.</w:t>
      </w:r>
    </w:p>
    <w:p w:rsidR="0009411F" w:rsidRPr="004D0517" w:rsidRDefault="0009411F" w:rsidP="004D0517">
      <w:pPr>
        <w:autoSpaceDE w:val="0"/>
        <w:autoSpaceDN w:val="0"/>
        <w:adjustRightInd w:val="0"/>
        <w:spacing w:after="0" w:line="264" w:lineRule="auto"/>
        <w:rPr>
          <w:rFonts w:cs="TT15Ct00"/>
          <w:noProof/>
        </w:rPr>
      </w:pPr>
    </w:p>
    <w:p w:rsidR="00785BB6" w:rsidRDefault="0009411F" w:rsidP="0009411F">
      <w:pPr>
        <w:autoSpaceDE w:val="0"/>
        <w:autoSpaceDN w:val="0"/>
        <w:adjustRightInd w:val="0"/>
        <w:spacing w:after="0" w:line="264" w:lineRule="auto"/>
        <w:jc w:val="both"/>
        <w:rPr>
          <w:rFonts w:asciiTheme="majorHAnsi" w:hAnsiTheme="majorHAnsi"/>
          <w:sz w:val="24"/>
          <w:szCs w:val="24"/>
        </w:rPr>
      </w:pPr>
      <w:r>
        <w:rPr>
          <w:rFonts w:asciiTheme="majorHAnsi" w:hAnsiTheme="majorHAnsi"/>
          <w:b/>
          <w:sz w:val="24"/>
          <w:szCs w:val="24"/>
        </w:rPr>
        <w:t xml:space="preserve">Usluge </w:t>
      </w:r>
      <w:r w:rsidR="004136C1">
        <w:rPr>
          <w:rFonts w:asciiTheme="majorHAnsi" w:hAnsiTheme="majorHAnsi"/>
          <w:b/>
          <w:sz w:val="24"/>
          <w:szCs w:val="24"/>
        </w:rPr>
        <w:t xml:space="preserve">regulisanja i </w:t>
      </w:r>
      <w:r>
        <w:rPr>
          <w:rFonts w:asciiTheme="majorHAnsi" w:hAnsiTheme="majorHAnsi"/>
          <w:b/>
          <w:sz w:val="24"/>
          <w:szCs w:val="24"/>
        </w:rPr>
        <w:t>p</w:t>
      </w:r>
      <w:r w:rsidRPr="0009411F">
        <w:rPr>
          <w:rFonts w:asciiTheme="majorHAnsi" w:hAnsiTheme="majorHAnsi"/>
          <w:b/>
          <w:sz w:val="24"/>
          <w:szCs w:val="24"/>
        </w:rPr>
        <w:t>odrške</w:t>
      </w:r>
      <w:r>
        <w:rPr>
          <w:rFonts w:asciiTheme="majorHAnsi" w:hAnsiTheme="majorHAnsi"/>
          <w:sz w:val="24"/>
          <w:szCs w:val="24"/>
        </w:rPr>
        <w:t>;</w:t>
      </w:r>
      <w:r w:rsidR="001C0715">
        <w:rPr>
          <w:rFonts w:asciiTheme="majorHAnsi" w:hAnsiTheme="majorHAnsi"/>
          <w:sz w:val="24"/>
          <w:szCs w:val="24"/>
        </w:rPr>
        <w:t xml:space="preserve"> nedoprinose</w:t>
      </w:r>
      <w:r w:rsidR="00785BB6" w:rsidRPr="0009411F">
        <w:rPr>
          <w:rFonts w:asciiTheme="majorHAnsi" w:hAnsiTheme="majorHAnsi"/>
          <w:sz w:val="24"/>
          <w:szCs w:val="24"/>
        </w:rPr>
        <w:t xml:space="preserve"> direktnom materijalnom dobitku, ali </w:t>
      </w:r>
      <w:r w:rsidR="001C0715">
        <w:rPr>
          <w:rFonts w:asciiTheme="majorHAnsi" w:hAnsiTheme="majorHAnsi"/>
          <w:sz w:val="24"/>
          <w:szCs w:val="24"/>
        </w:rPr>
        <w:t>su ključne</w:t>
      </w:r>
      <w:r w:rsidR="00785BB6" w:rsidRPr="0009411F">
        <w:rPr>
          <w:rFonts w:asciiTheme="majorHAnsi" w:hAnsiTheme="majorHAnsi"/>
          <w:sz w:val="24"/>
          <w:szCs w:val="24"/>
        </w:rPr>
        <w:t xml:space="preserve"> za funkcionisanje ekosist</w:t>
      </w:r>
      <w:r w:rsidR="001C0715">
        <w:rPr>
          <w:rFonts w:asciiTheme="majorHAnsi" w:hAnsiTheme="majorHAnsi"/>
          <w:sz w:val="24"/>
          <w:szCs w:val="24"/>
        </w:rPr>
        <w:t>ema, i time indirektno odgovorne</w:t>
      </w:r>
      <w:r w:rsidR="00785BB6" w:rsidRPr="0009411F">
        <w:rPr>
          <w:rFonts w:asciiTheme="majorHAnsi" w:hAnsiTheme="majorHAnsi"/>
          <w:sz w:val="24"/>
          <w:szCs w:val="24"/>
        </w:rPr>
        <w:t xml:space="preserve"> za sve prirodne usluge koje dobijamo. </w:t>
      </w:r>
      <w:r w:rsidR="004136C1">
        <w:rPr>
          <w:rFonts w:asciiTheme="majorHAnsi" w:hAnsiTheme="majorHAnsi"/>
          <w:sz w:val="24"/>
          <w:szCs w:val="24"/>
        </w:rPr>
        <w:t xml:space="preserve">One obuhvataju </w:t>
      </w:r>
      <w:r w:rsidR="004136C1" w:rsidRPr="00785BB6">
        <w:rPr>
          <w:rFonts w:asciiTheme="majorHAnsi" w:hAnsiTheme="majorHAnsi"/>
          <w:sz w:val="24"/>
          <w:szCs w:val="24"/>
        </w:rPr>
        <w:t>širok spektar vitalnih funkcija ekosistema koje rijetko imaju monetarnu vrijednost na komercijalniom tržištu</w:t>
      </w:r>
      <w:r w:rsidR="004136C1">
        <w:rPr>
          <w:rFonts w:asciiTheme="majorHAnsi" w:hAnsiTheme="majorHAnsi"/>
          <w:sz w:val="24"/>
          <w:szCs w:val="24"/>
        </w:rPr>
        <w:t xml:space="preserve"> (regulacija klime, skladiš</w:t>
      </w:r>
      <w:r w:rsidR="004136C1" w:rsidRPr="00785BB6">
        <w:rPr>
          <w:rFonts w:asciiTheme="majorHAnsi" w:hAnsiTheme="majorHAnsi"/>
          <w:sz w:val="24"/>
          <w:szCs w:val="24"/>
        </w:rPr>
        <w:t>tenje ugljenika, kontrolu padavina na mikrolokacijam</w:t>
      </w:r>
      <w:r w:rsidR="004136C1">
        <w:rPr>
          <w:rFonts w:asciiTheme="majorHAnsi" w:hAnsiTheme="majorHAnsi"/>
          <w:sz w:val="24"/>
          <w:szCs w:val="24"/>
        </w:rPr>
        <w:t>a</w:t>
      </w:r>
      <w:r w:rsidR="004136C1" w:rsidRPr="00785BB6">
        <w:rPr>
          <w:rFonts w:asciiTheme="majorHAnsi" w:hAnsiTheme="majorHAnsi"/>
          <w:sz w:val="24"/>
          <w:szCs w:val="24"/>
        </w:rPr>
        <w:t xml:space="preserve">, </w:t>
      </w:r>
      <w:r w:rsidR="004136C1">
        <w:rPr>
          <w:rFonts w:asciiTheme="majorHAnsi" w:hAnsiTheme="majorHAnsi"/>
          <w:sz w:val="24"/>
          <w:szCs w:val="24"/>
        </w:rPr>
        <w:t>prečišćavanje vode, stabilizaciju klizišta, stvaranje plodnog zmljišta i sl.)</w:t>
      </w:r>
      <w:r w:rsidR="00785BB6" w:rsidRPr="0009411F">
        <w:rPr>
          <w:rFonts w:asciiTheme="majorHAnsi" w:hAnsiTheme="majorHAnsi"/>
          <w:sz w:val="24"/>
          <w:szCs w:val="24"/>
        </w:rPr>
        <w:t>.</w:t>
      </w:r>
    </w:p>
    <w:p w:rsidR="001C0715" w:rsidRPr="0009411F" w:rsidRDefault="001C0715" w:rsidP="0009411F">
      <w:pPr>
        <w:autoSpaceDE w:val="0"/>
        <w:autoSpaceDN w:val="0"/>
        <w:adjustRightInd w:val="0"/>
        <w:spacing w:after="0" w:line="264" w:lineRule="auto"/>
        <w:jc w:val="both"/>
        <w:rPr>
          <w:rFonts w:asciiTheme="majorHAnsi" w:hAnsiTheme="majorHAnsi"/>
          <w:sz w:val="24"/>
          <w:szCs w:val="24"/>
        </w:rPr>
      </w:pPr>
    </w:p>
    <w:p w:rsidR="0009411F" w:rsidRDefault="004136C1" w:rsidP="004D0517">
      <w:pPr>
        <w:autoSpaceDE w:val="0"/>
        <w:autoSpaceDN w:val="0"/>
        <w:adjustRightInd w:val="0"/>
        <w:spacing w:after="0" w:line="264" w:lineRule="auto"/>
        <w:jc w:val="both"/>
        <w:rPr>
          <w:rFonts w:asciiTheme="majorHAnsi" w:hAnsiTheme="majorHAnsi" w:cs="TT15Ct00"/>
          <w:b/>
          <w:noProof/>
          <w:sz w:val="24"/>
          <w:szCs w:val="24"/>
        </w:rPr>
      </w:pPr>
      <w:r>
        <w:rPr>
          <w:rFonts w:asciiTheme="majorHAnsi" w:hAnsiTheme="majorHAnsi" w:cs="TT15Ct00"/>
          <w:noProof/>
          <w:sz w:val="24"/>
          <w:szCs w:val="24"/>
        </w:rPr>
        <w:t>U Crnoj Gori</w:t>
      </w:r>
      <w:r>
        <w:rPr>
          <w:rFonts w:asciiTheme="majorHAnsi" w:hAnsiTheme="majorHAnsi" w:cs="TT15Ct00"/>
          <w:b/>
          <w:noProof/>
          <w:sz w:val="24"/>
          <w:szCs w:val="24"/>
        </w:rPr>
        <w:t xml:space="preserve"> </w:t>
      </w:r>
      <w:r>
        <w:rPr>
          <w:rFonts w:asciiTheme="majorHAnsi" w:hAnsiTheme="majorHAnsi" w:cs="TT15Ct00"/>
          <w:noProof/>
          <w:sz w:val="24"/>
          <w:szCs w:val="24"/>
        </w:rPr>
        <w:t>š</w:t>
      </w:r>
      <w:r w:rsidR="0009411F" w:rsidRPr="0009411F">
        <w:rPr>
          <w:rFonts w:asciiTheme="majorHAnsi" w:hAnsiTheme="majorHAnsi" w:cs="TT15Ct00"/>
          <w:noProof/>
          <w:sz w:val="24"/>
          <w:szCs w:val="24"/>
        </w:rPr>
        <w:t>ume, močvarna staništa i marinski ekosistemi pružaju usluge skladištenja ugljenika, i tako doprinose mitigaciji klimatskih promjena. Skadarsko jezero, na primjer, jedno je od najvećih tresetišta u Evropi, i kao takvo predstavlja skladište ugljenika koje treba dugoročno održavati (Schneider-Jacoby et al., 2010).</w:t>
      </w:r>
    </w:p>
    <w:p w:rsidR="004136C1" w:rsidRPr="0009411F" w:rsidRDefault="004136C1" w:rsidP="004136C1">
      <w:pPr>
        <w:autoSpaceDE w:val="0"/>
        <w:autoSpaceDN w:val="0"/>
        <w:adjustRightInd w:val="0"/>
        <w:spacing w:after="0"/>
        <w:jc w:val="both"/>
        <w:rPr>
          <w:rFonts w:asciiTheme="majorHAnsi" w:hAnsiTheme="majorHAnsi" w:cs="TT15Ct00"/>
          <w:noProof/>
          <w:sz w:val="24"/>
          <w:szCs w:val="24"/>
        </w:rPr>
      </w:pPr>
      <w:r w:rsidRPr="0009411F">
        <w:rPr>
          <w:rFonts w:asciiTheme="majorHAnsi" w:hAnsiTheme="majorHAnsi" w:cs="TT15Ct00"/>
          <w:noProof/>
          <w:sz w:val="24"/>
          <w:szCs w:val="24"/>
        </w:rPr>
        <w:t>Osim što se pojedine vrste koriste direktno u ishrani, značaj biodiverziteta u kontekstu proizvodnje hrane ogleda se i u pružanju određenih usluga kao što su polinacija (oprašivanje) kako kultivisanih, tako i divljih biljnih vrsta, različite vrste insekata i drugih životinja, zatim primarna proizvodnja u travnatim ekosistemima (pašnjacima) koja omogućava obavljanje i razvoj stočarstva, kao i obezbjeđivanje funkcionalnosti zemljišta kao poljoprivrednog resursa, kroz prisustvo raznovrsnih bioloških zajednica prvenstveno mikroorganizama koji stupaju u mutualističke relacije sa uzgajanim kulturama.</w:t>
      </w:r>
    </w:p>
    <w:p w:rsidR="004136C1" w:rsidRPr="00785BB6" w:rsidRDefault="004136C1" w:rsidP="004136C1">
      <w:pPr>
        <w:jc w:val="both"/>
        <w:rPr>
          <w:rFonts w:asciiTheme="majorHAnsi" w:hAnsiTheme="majorHAnsi"/>
          <w:sz w:val="24"/>
          <w:szCs w:val="24"/>
        </w:rPr>
      </w:pPr>
      <w:r w:rsidRPr="0009411F">
        <w:rPr>
          <w:rFonts w:asciiTheme="majorHAnsi" w:hAnsiTheme="majorHAnsi" w:cs="TT15Ct00"/>
          <w:noProof/>
          <w:sz w:val="24"/>
          <w:szCs w:val="24"/>
        </w:rPr>
        <w:t>Prisustvo očuvanih ekosistema, naročito šumskih, sprečava eroziju zemljišta, dok močvarni ekosistemi utiču na sprečavanje poplava</w:t>
      </w:r>
    </w:p>
    <w:p w:rsidR="004D0517" w:rsidRPr="0009411F" w:rsidRDefault="004D0517" w:rsidP="0009411F">
      <w:pPr>
        <w:autoSpaceDE w:val="0"/>
        <w:autoSpaceDN w:val="0"/>
        <w:adjustRightInd w:val="0"/>
        <w:spacing w:after="0"/>
        <w:jc w:val="both"/>
        <w:rPr>
          <w:rFonts w:asciiTheme="majorHAnsi" w:hAnsiTheme="majorHAnsi" w:cs="TT15Ct00"/>
          <w:noProof/>
          <w:sz w:val="24"/>
          <w:szCs w:val="24"/>
        </w:rPr>
      </w:pPr>
    </w:p>
    <w:p w:rsidR="00BD407F" w:rsidRDefault="00F810E9" w:rsidP="00785BB6">
      <w:pPr>
        <w:jc w:val="both"/>
        <w:rPr>
          <w:rFonts w:asciiTheme="majorHAnsi" w:hAnsiTheme="majorHAnsi"/>
          <w:sz w:val="24"/>
          <w:szCs w:val="24"/>
        </w:rPr>
      </w:pPr>
      <w:r>
        <w:rPr>
          <w:rFonts w:asciiTheme="majorHAnsi" w:hAnsiTheme="majorHAnsi"/>
          <w:b/>
          <w:sz w:val="24"/>
          <w:szCs w:val="24"/>
        </w:rPr>
        <w:t xml:space="preserve">Usluge </w:t>
      </w:r>
      <w:r w:rsidR="00785BB6" w:rsidRPr="00785BB6">
        <w:rPr>
          <w:rFonts w:asciiTheme="majorHAnsi" w:hAnsiTheme="majorHAnsi"/>
          <w:b/>
          <w:sz w:val="24"/>
          <w:szCs w:val="24"/>
        </w:rPr>
        <w:t>Kulture</w:t>
      </w:r>
      <w:r>
        <w:rPr>
          <w:rFonts w:asciiTheme="majorHAnsi" w:hAnsiTheme="majorHAnsi"/>
          <w:sz w:val="24"/>
          <w:szCs w:val="24"/>
        </w:rPr>
        <w:t xml:space="preserve">; </w:t>
      </w:r>
      <w:r w:rsidR="004D0517">
        <w:rPr>
          <w:rFonts w:asciiTheme="majorHAnsi" w:hAnsiTheme="majorHAnsi"/>
          <w:sz w:val="24"/>
          <w:szCs w:val="24"/>
        </w:rPr>
        <w:t xml:space="preserve"> ne</w:t>
      </w:r>
      <w:r w:rsidR="00785BB6" w:rsidRPr="00785BB6">
        <w:rPr>
          <w:rFonts w:asciiTheme="majorHAnsi" w:hAnsiTheme="majorHAnsi"/>
          <w:sz w:val="24"/>
          <w:szCs w:val="24"/>
        </w:rPr>
        <w:t xml:space="preserve">doprinose direktnom materijalnom dobitku, ali doprinosi širim potrebama i željama društva a tima i volji društva da plati </w:t>
      </w:r>
      <w:r w:rsidR="00785BB6" w:rsidRPr="00785BB6">
        <w:rPr>
          <w:rFonts w:asciiTheme="majorHAnsi" w:hAnsiTheme="majorHAnsi"/>
          <w:sz w:val="24"/>
          <w:szCs w:val="24"/>
        </w:rPr>
        <w:lastRenderedPageBreak/>
        <w:t>zaštitu biodiverziteta. Ove usluge su generalna potreba ljudskog bića i uključuju duhovnu vrijednost, kao što su: ljepota pejzaža, izgled obale koja privlaći turiste, i sl.</w:t>
      </w:r>
    </w:p>
    <w:p w:rsidR="003A7FA3" w:rsidRDefault="009C36A6" w:rsidP="00785BB6">
      <w:pPr>
        <w:jc w:val="both"/>
        <w:rPr>
          <w:rFonts w:asciiTheme="majorHAnsi" w:hAnsiTheme="majorHAnsi"/>
          <w:i/>
          <w:color w:val="1F497D" w:themeColor="text2"/>
          <w:sz w:val="20"/>
          <w:szCs w:val="20"/>
        </w:rPr>
      </w:pPr>
      <w:r w:rsidRPr="0009411F">
        <w:rPr>
          <w:rFonts w:asciiTheme="majorHAnsi" w:hAnsiTheme="majorHAnsi" w:cs="TT15Ct00"/>
          <w:noProof/>
          <w:sz w:val="24"/>
          <w:szCs w:val="24"/>
        </w:rPr>
        <w:t>Mozaik očuvanih ekosistema i prisustvo određenih vrsta u Crnoj Gori, pruža estetske i kulturne vrijednosti, koji kao takvi predstavljaju osnov za razvoj rekreativnih aktivnosti. Ekosistemi mora i priobalja, zatim očuvani planinski i vodeni ekosistemi, sa diverzitetom vrsta koje ih naseljavaju, upravo čine osnovu za turizam koji je jedan od glavnih ekonomskih grana u Crnoj Gori.</w:t>
      </w:r>
      <w:r w:rsidR="003A7FA3" w:rsidRPr="003A7FA3">
        <w:rPr>
          <w:rFonts w:asciiTheme="majorHAnsi" w:hAnsiTheme="majorHAnsi"/>
          <w:i/>
          <w:color w:val="1F497D" w:themeColor="text2"/>
          <w:sz w:val="20"/>
          <w:szCs w:val="20"/>
        </w:rPr>
        <w:t xml:space="preserve"> </w:t>
      </w:r>
    </w:p>
    <w:p w:rsidR="009C36A6" w:rsidRPr="0009411F" w:rsidRDefault="003A7FA3" w:rsidP="00785BB6">
      <w:pPr>
        <w:jc w:val="both"/>
        <w:rPr>
          <w:rFonts w:asciiTheme="majorHAnsi" w:hAnsiTheme="majorHAnsi"/>
          <w:sz w:val="24"/>
          <w:szCs w:val="24"/>
        </w:rPr>
      </w:pPr>
      <w:r w:rsidRPr="00785BB6">
        <w:rPr>
          <w:rFonts w:asciiTheme="majorHAnsi" w:hAnsiTheme="majorHAnsi"/>
          <w:i/>
          <w:color w:val="1F497D" w:themeColor="text2"/>
          <w:sz w:val="20"/>
          <w:szCs w:val="20"/>
        </w:rPr>
        <w:t>Tabela 1</w:t>
      </w:r>
      <w:r w:rsidRPr="00785BB6">
        <w:rPr>
          <w:rFonts w:asciiTheme="majorHAnsi" w:hAnsiTheme="majorHAnsi"/>
          <w:i/>
          <w:sz w:val="20"/>
          <w:szCs w:val="20"/>
        </w:rPr>
        <w:t>: Medjunarodna klasifikacija ekosistemskih usluga</w:t>
      </w:r>
      <w:r>
        <w:rPr>
          <w:rFonts w:asciiTheme="majorHAnsi" w:hAnsiTheme="majorHAnsi"/>
          <w:i/>
          <w:sz w:val="20"/>
          <w:szCs w:val="20"/>
        </w:rPr>
        <w:t xml:space="preserve"> </w:t>
      </w:r>
    </w:p>
    <w:p w:rsidR="00785BB6" w:rsidRDefault="001C0715" w:rsidP="00785BB6">
      <w:pPr>
        <w:jc w:val="both"/>
        <w:rPr>
          <w:rFonts w:asciiTheme="majorHAnsi" w:hAnsiTheme="majorHAnsi"/>
          <w:sz w:val="24"/>
          <w:szCs w:val="24"/>
        </w:rPr>
      </w:pPr>
      <w:r>
        <w:rPr>
          <w:rFonts w:asciiTheme="majorHAnsi" w:hAnsiTheme="majorHAnsi"/>
          <w:noProof/>
          <w:sz w:val="24"/>
          <w:szCs w:val="24"/>
          <w:lang w:val="en-GB" w:eastAsia="en-GB"/>
        </w:rPr>
        <w:drawing>
          <wp:inline distT="0" distB="0" distL="0" distR="0" wp14:anchorId="625A0231" wp14:editId="32130C29">
            <wp:extent cx="3534467" cy="2997642"/>
            <wp:effectExtent l="0" t="0" r="8890" b="0"/>
            <wp:docPr id="691"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42406" cy="3004375"/>
                    </a:xfrm>
                    <a:prstGeom prst="rect">
                      <a:avLst/>
                    </a:prstGeom>
                    <a:noFill/>
                    <a:ln>
                      <a:noFill/>
                    </a:ln>
                  </pic:spPr>
                </pic:pic>
              </a:graphicData>
            </a:graphic>
          </wp:inline>
        </w:drawing>
      </w:r>
    </w:p>
    <w:p w:rsidR="00785BB6" w:rsidRPr="00785BB6" w:rsidRDefault="004D0517" w:rsidP="00785BB6">
      <w:pPr>
        <w:jc w:val="both"/>
        <w:rPr>
          <w:rFonts w:asciiTheme="majorHAnsi" w:hAnsiTheme="majorHAnsi"/>
          <w:i/>
          <w:sz w:val="20"/>
          <w:szCs w:val="20"/>
        </w:rPr>
      </w:pPr>
      <w:r>
        <w:rPr>
          <w:rFonts w:asciiTheme="majorHAnsi" w:hAnsiTheme="majorHAnsi"/>
          <w:i/>
          <w:sz w:val="20"/>
          <w:szCs w:val="20"/>
        </w:rPr>
        <w:t>Izvor:</w:t>
      </w:r>
      <w:r w:rsidR="003A7FA3" w:rsidRPr="003A7FA3">
        <w:rPr>
          <w:rFonts w:asciiTheme="majorHAnsi" w:hAnsiTheme="majorHAnsi"/>
          <w:i/>
          <w:sz w:val="20"/>
          <w:szCs w:val="20"/>
        </w:rPr>
        <w:t>The Common International Classification of Ecosystem Services (CICES) Classification (V3,2011)</w:t>
      </w:r>
      <w:r>
        <w:rPr>
          <w:rFonts w:asciiTheme="majorHAnsi" w:hAnsiTheme="majorHAnsi"/>
          <w:i/>
          <w:sz w:val="20"/>
          <w:szCs w:val="20"/>
        </w:rPr>
        <w:t>, modifikovano</w:t>
      </w:r>
    </w:p>
    <w:p w:rsidR="00785BB6" w:rsidRDefault="00785BB6" w:rsidP="00785BB6">
      <w:pPr>
        <w:jc w:val="both"/>
        <w:rPr>
          <w:rFonts w:asciiTheme="majorHAnsi" w:hAnsiTheme="majorHAnsi"/>
          <w:noProof/>
          <w:sz w:val="24"/>
          <w:szCs w:val="24"/>
          <w:lang w:val="en-US"/>
        </w:rPr>
      </w:pPr>
      <w:r w:rsidRPr="00785BB6">
        <w:rPr>
          <w:rFonts w:asciiTheme="majorHAnsi" w:hAnsiTheme="majorHAnsi"/>
          <w:sz w:val="24"/>
          <w:szCs w:val="24"/>
        </w:rPr>
        <w:t xml:space="preserve">Iako pruža veoma značajne usluge društvu,  biodiverzitet ima izražene karakteristike javnog dobra (nerivalno i neisključivo). Zbog toga, tržišna privreda  sama od sebe, ne može positici optimalnu mjeru biodiverzieta. Da bi se navedeno postiglo države moraju poseći za regulatornim mehanizmima.  Da bi država efikasno regulisala ovu oblast mora imati informacije o </w:t>
      </w:r>
      <w:r>
        <w:rPr>
          <w:rFonts w:asciiTheme="majorHAnsi" w:hAnsiTheme="majorHAnsi"/>
          <w:sz w:val="24"/>
          <w:szCs w:val="24"/>
        </w:rPr>
        <w:t>stanju</w:t>
      </w:r>
      <w:r w:rsidRPr="00785BB6">
        <w:rPr>
          <w:rFonts w:asciiTheme="majorHAnsi" w:hAnsiTheme="majorHAnsi"/>
          <w:sz w:val="24"/>
          <w:szCs w:val="24"/>
        </w:rPr>
        <w:t xml:space="preserve"> bidiverziteta, vrednovanju promjena u bidoverzitetu i implikaciji ova  dva parametra  na kreiranje politika.</w:t>
      </w:r>
      <w:r w:rsidRPr="00785BB6">
        <w:rPr>
          <w:rFonts w:asciiTheme="majorHAnsi" w:hAnsiTheme="majorHAnsi"/>
          <w:noProof/>
          <w:sz w:val="24"/>
          <w:szCs w:val="24"/>
          <w:lang w:val="en-US"/>
        </w:rPr>
        <w:t xml:space="preserve"> </w:t>
      </w:r>
    </w:p>
    <w:p w:rsidR="004136C1" w:rsidRDefault="004136C1" w:rsidP="00785BB6">
      <w:pPr>
        <w:jc w:val="both"/>
        <w:rPr>
          <w:rFonts w:asciiTheme="majorHAnsi" w:hAnsiTheme="majorHAnsi"/>
          <w:sz w:val="24"/>
          <w:szCs w:val="24"/>
        </w:rPr>
      </w:pPr>
    </w:p>
    <w:p w:rsidR="004D0517" w:rsidRDefault="00785BB6" w:rsidP="004C460D">
      <w:pPr>
        <w:pStyle w:val="Heading3"/>
      </w:pPr>
      <w:bookmarkStart w:id="4" w:name="_Toc403229733"/>
      <w:r>
        <w:lastRenderedPageBreak/>
        <w:t>1.3 Ekonomska procjena vrijednosti biodiverzieta i ekosistemskih usluga u Crnoj Gori</w:t>
      </w:r>
      <w:bookmarkEnd w:id="4"/>
    </w:p>
    <w:p w:rsidR="004C460D" w:rsidRPr="004C460D" w:rsidRDefault="004C460D" w:rsidP="004C460D"/>
    <w:p w:rsidR="00785BB6" w:rsidRPr="00785BB6" w:rsidRDefault="00785BB6" w:rsidP="004C460D">
      <w:pPr>
        <w:ind w:firstLine="720"/>
        <w:jc w:val="both"/>
        <w:rPr>
          <w:rFonts w:asciiTheme="majorHAnsi" w:hAnsiTheme="majorHAnsi"/>
          <w:sz w:val="24"/>
          <w:szCs w:val="24"/>
        </w:rPr>
      </w:pPr>
      <w:r w:rsidRPr="00785BB6">
        <w:rPr>
          <w:rFonts w:asciiTheme="majorHAnsi" w:hAnsiTheme="majorHAnsi"/>
          <w:sz w:val="24"/>
          <w:szCs w:val="24"/>
        </w:rPr>
        <w:t>Sistematična procjena ek</w:t>
      </w:r>
      <w:r w:rsidR="003312AE">
        <w:rPr>
          <w:rFonts w:asciiTheme="majorHAnsi" w:hAnsiTheme="majorHAnsi"/>
          <w:sz w:val="24"/>
          <w:szCs w:val="24"/>
        </w:rPr>
        <w:t>onomskih vrijed</w:t>
      </w:r>
      <w:r w:rsidRPr="00785BB6">
        <w:rPr>
          <w:rFonts w:asciiTheme="majorHAnsi" w:hAnsiTheme="majorHAnsi"/>
          <w:sz w:val="24"/>
          <w:szCs w:val="24"/>
        </w:rPr>
        <w:t>nosti biodiverziteta i usluga koje pružaju nije nikada vr</w:t>
      </w:r>
      <w:r w:rsidR="003569FF">
        <w:rPr>
          <w:rFonts w:asciiTheme="majorHAnsi" w:hAnsiTheme="majorHAnsi"/>
          <w:sz w:val="24"/>
          <w:szCs w:val="24"/>
        </w:rPr>
        <w:t>šena za  Crnu Goru.  Sporadično</w:t>
      </w:r>
      <w:r w:rsidRPr="00785BB6">
        <w:rPr>
          <w:rFonts w:asciiTheme="majorHAnsi" w:hAnsiTheme="majorHAnsi"/>
          <w:sz w:val="24"/>
          <w:szCs w:val="24"/>
        </w:rPr>
        <w:t xml:space="preserve">, poslednjih godina, </w:t>
      </w:r>
      <w:r w:rsidR="00C47E42" w:rsidRPr="00C47E42">
        <w:rPr>
          <w:rFonts w:asciiTheme="majorHAnsi" w:eastAsiaTheme="minorEastAsia" w:hAnsiTheme="majorHAnsi"/>
          <w:noProof/>
          <w:sz w:val="24"/>
          <w:szCs w:val="24"/>
          <w:lang w:val="en-GB" w:eastAsia="en-GB"/>
        </w:rPr>
        <mc:AlternateContent>
          <mc:Choice Requires="wps">
            <w:drawing>
              <wp:anchor distT="0" distB="0" distL="114300" distR="114300" simplePos="0" relativeHeight="251692032" behindDoc="0" locked="1" layoutInCell="0" allowOverlap="1" wp14:anchorId="1FC64C20" wp14:editId="15632931">
                <wp:simplePos x="0" y="0"/>
                <wp:positionH relativeFrom="margin">
                  <wp:posOffset>4929505</wp:posOffset>
                </wp:positionH>
                <wp:positionV relativeFrom="paragraph">
                  <wp:posOffset>-827405</wp:posOffset>
                </wp:positionV>
                <wp:extent cx="1866900" cy="4595495"/>
                <wp:effectExtent l="0" t="0" r="0" b="0"/>
                <wp:wrapSquare wrapText="bothSides"/>
                <wp:docPr id="686"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6900" cy="4595495"/>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Default="001B7BA2" w:rsidP="00C47E42">
                            <w:pPr>
                              <w:pBdr>
                                <w:top w:val="single" w:sz="8" w:space="17"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C47E42">
                            <w:pPr>
                              <w:pBdr>
                                <w:top w:val="single" w:sz="8" w:space="17"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C47E42">
                            <w:pPr>
                              <w:pBdr>
                                <w:top w:val="single" w:sz="8" w:space="17"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C47E42">
                            <w:pPr>
                              <w:pBdr>
                                <w:top w:val="single" w:sz="8" w:space="17"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C47E42">
                            <w:pPr>
                              <w:pBdr>
                                <w:top w:val="single" w:sz="8" w:space="17" w:color="4F81BD" w:themeColor="accent1"/>
                                <w:bottom w:val="single" w:sz="8" w:space="1" w:color="4F81BD" w:themeColor="accent1"/>
                                <w:between w:val="dotted" w:sz="4" w:space="10" w:color="A7BFDE" w:themeColor="accent1" w:themeTint="7F"/>
                              </w:pBdr>
                              <w:rPr>
                                <w:i/>
                                <w:iCs/>
                                <w:color w:val="808080" w:themeColor="background1" w:themeShade="80"/>
                              </w:rPr>
                            </w:pPr>
                            <w:r w:rsidRPr="00CD675F">
                              <w:rPr>
                                <w:b/>
                                <w:i/>
                                <w:iCs/>
                                <w:color w:val="000000" w:themeColor="text1"/>
                              </w:rPr>
                              <w:t>Okvir 3:</w:t>
                            </w:r>
                            <w:r w:rsidRPr="00CD675F">
                              <w:rPr>
                                <w:i/>
                                <w:iCs/>
                                <w:color w:val="000000" w:themeColor="text1"/>
                              </w:rPr>
                              <w:t xml:space="preserve"> </w:t>
                            </w:r>
                            <w:r>
                              <w:rPr>
                                <w:i/>
                                <w:iCs/>
                                <w:color w:val="808080" w:themeColor="background1" w:themeShade="80"/>
                              </w:rPr>
                              <w:t>Osnovna vrijednost biodiverziteta i ekosistemskih usluga</w:t>
                            </w:r>
                          </w:p>
                          <w:p w:rsidR="001B7BA2" w:rsidRPr="00785BB6" w:rsidRDefault="001B7BA2" w:rsidP="00C47E42">
                            <w:pPr>
                              <w:pBdr>
                                <w:top w:val="single" w:sz="8" w:space="17" w:color="4F81BD" w:themeColor="accent1"/>
                                <w:bottom w:val="single" w:sz="8" w:space="1" w:color="4F81BD" w:themeColor="accent1"/>
                                <w:between w:val="dotted" w:sz="4" w:space="10" w:color="A7BFDE" w:themeColor="accent1" w:themeTint="7F"/>
                              </w:pBdr>
                              <w:rPr>
                                <w:b/>
                                <w:i/>
                                <w:iCs/>
                                <w:color w:val="7BA0CD" w:themeColor="accent1" w:themeTint="BF"/>
                              </w:rPr>
                            </w:pPr>
                            <w:r w:rsidRPr="00733CEE">
                              <w:rPr>
                                <w:i/>
                                <w:iCs/>
                                <w:color w:val="31849B" w:themeColor="accent5" w:themeShade="BF"/>
                              </w:rPr>
                              <w:t xml:space="preserve">Osnovna vrijednost biodiverziteta i ekosistemskih usluga u </w:t>
                            </w:r>
                            <w:r>
                              <w:rPr>
                                <w:i/>
                                <w:iCs/>
                                <w:color w:val="31849B" w:themeColor="accent5" w:themeShade="BF"/>
                              </w:rPr>
                              <w:t xml:space="preserve">Crnoj </w:t>
                            </w:r>
                            <w:r w:rsidRPr="00733CEE">
                              <w:rPr>
                                <w:i/>
                                <w:iCs/>
                                <w:color w:val="31849B" w:themeColor="accent5" w:themeShade="BF"/>
                              </w:rPr>
                              <w:t xml:space="preserve">Gori za 2011. godinu procjenjena je na </w:t>
                            </w:r>
                            <w:r w:rsidRPr="00785BB6">
                              <w:rPr>
                                <w:b/>
                                <w:i/>
                                <w:iCs/>
                                <w:color w:val="000000" w:themeColor="text1"/>
                              </w:rPr>
                              <w:t>982 milona EUR.</w:t>
                            </w:r>
                          </w:p>
                          <w:p w:rsidR="001B7BA2" w:rsidRPr="00481FD3" w:rsidRDefault="001B7BA2" w:rsidP="00C47E42">
                            <w:pPr>
                              <w:pBdr>
                                <w:top w:val="single" w:sz="8" w:space="17"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Pr="00481FD3" w:rsidRDefault="001B7BA2" w:rsidP="00C47E42">
                            <w:pPr>
                              <w:pBdr>
                                <w:top w:val="single" w:sz="8" w:space="17"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C47E42"/>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29" style="position:absolute;left:0;text-align:left;margin-left:388.15pt;margin-top:-65.15pt;width:147pt;height:361.85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" o:allowincell="f" filled="f" fillcolor="#4f81bd" stroked="f">
                <v:shadow color="#2f4d71" offset="1pt,1pt"/>
                <v:textbox inset="18pt,0,0,0">
                  <w:txbxContent>
                    <w:p w:rsidR="001B7BA2" w:rsidRDefault="001B7BA2" w:rsidP="00C47E42">
                      <w:pPr>
                        <w:pBdr>
                          <w:top w:val="single" w:sz="8" w:space="17"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C47E42">
                      <w:pPr>
                        <w:pBdr>
                          <w:top w:val="single" w:sz="8" w:space="17"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C47E42">
                      <w:pPr>
                        <w:pBdr>
                          <w:top w:val="single" w:sz="8" w:space="17"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C47E42">
                      <w:pPr>
                        <w:pBdr>
                          <w:top w:val="single" w:sz="8" w:space="17"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C47E42">
                      <w:pPr>
                        <w:pBdr>
                          <w:top w:val="single" w:sz="8" w:space="17" w:color="4F81BD" w:themeColor="accent1"/>
                          <w:bottom w:val="single" w:sz="8" w:space="1" w:color="4F81BD" w:themeColor="accent1"/>
                          <w:between w:val="dotted" w:sz="4" w:space="10" w:color="A7BFDE" w:themeColor="accent1" w:themeTint="7F"/>
                        </w:pBdr>
                        <w:rPr>
                          <w:i/>
                          <w:iCs/>
                          <w:color w:val="808080" w:themeColor="background1" w:themeShade="80"/>
                        </w:rPr>
                      </w:pPr>
                      <w:r w:rsidRPr="00CD675F">
                        <w:rPr>
                          <w:b/>
                          <w:i/>
                          <w:iCs/>
                          <w:color w:val="000000" w:themeColor="text1"/>
                        </w:rPr>
                        <w:t>Okvir 3:</w:t>
                      </w:r>
                      <w:r w:rsidRPr="00CD675F">
                        <w:rPr>
                          <w:i/>
                          <w:iCs/>
                          <w:color w:val="000000" w:themeColor="text1"/>
                        </w:rPr>
                        <w:t xml:space="preserve"> </w:t>
                      </w:r>
                      <w:r>
                        <w:rPr>
                          <w:i/>
                          <w:iCs/>
                          <w:color w:val="808080" w:themeColor="background1" w:themeShade="80"/>
                        </w:rPr>
                        <w:t>Osnovna vrijednost biodiverziteta i ekosistemskih usluga</w:t>
                      </w:r>
                    </w:p>
                    <w:p w:rsidR="001B7BA2" w:rsidRPr="00785BB6" w:rsidRDefault="001B7BA2" w:rsidP="00C47E42">
                      <w:pPr>
                        <w:pBdr>
                          <w:top w:val="single" w:sz="8" w:space="17" w:color="4F81BD" w:themeColor="accent1"/>
                          <w:bottom w:val="single" w:sz="8" w:space="1" w:color="4F81BD" w:themeColor="accent1"/>
                          <w:between w:val="dotted" w:sz="4" w:space="10" w:color="A7BFDE" w:themeColor="accent1" w:themeTint="7F"/>
                        </w:pBdr>
                        <w:rPr>
                          <w:b/>
                          <w:i/>
                          <w:iCs/>
                          <w:color w:val="7BA0CD" w:themeColor="accent1" w:themeTint="BF"/>
                        </w:rPr>
                      </w:pPr>
                      <w:r w:rsidRPr="00733CEE">
                        <w:rPr>
                          <w:i/>
                          <w:iCs/>
                          <w:color w:val="31849B" w:themeColor="accent5" w:themeShade="BF"/>
                        </w:rPr>
                        <w:t xml:space="preserve">Osnovna vrijednost biodiverziteta i ekosistemskih usluga u </w:t>
                      </w:r>
                      <w:r>
                        <w:rPr>
                          <w:i/>
                          <w:iCs/>
                          <w:color w:val="31849B" w:themeColor="accent5" w:themeShade="BF"/>
                        </w:rPr>
                        <w:t xml:space="preserve">Crnoj </w:t>
                      </w:r>
                      <w:r w:rsidRPr="00733CEE">
                        <w:rPr>
                          <w:i/>
                          <w:iCs/>
                          <w:color w:val="31849B" w:themeColor="accent5" w:themeShade="BF"/>
                        </w:rPr>
                        <w:t xml:space="preserve">Gori za 2011. godinu procjenjena je na </w:t>
                      </w:r>
                      <w:r w:rsidRPr="00785BB6">
                        <w:rPr>
                          <w:b/>
                          <w:i/>
                          <w:iCs/>
                          <w:color w:val="000000" w:themeColor="text1"/>
                        </w:rPr>
                        <w:t>982 milona EUR.</w:t>
                      </w:r>
                    </w:p>
                    <w:p w:rsidR="001B7BA2" w:rsidRPr="00481FD3" w:rsidRDefault="001B7BA2" w:rsidP="00C47E42">
                      <w:pPr>
                        <w:pBdr>
                          <w:top w:val="single" w:sz="8" w:space="17"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Pr="00481FD3" w:rsidRDefault="001B7BA2" w:rsidP="00C47E42">
                      <w:pPr>
                        <w:pBdr>
                          <w:top w:val="single" w:sz="8" w:space="17"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C47E42"/>
                  </w:txbxContent>
                </v:textbox>
                <w10:wrap type="square" anchorx="margin"/>
                <w10:anchorlock/>
              </v:rect>
            </w:pict>
          </mc:Fallback>
        </mc:AlternateContent>
      </w:r>
      <w:r w:rsidR="00C47E42" w:rsidRPr="00785BB6">
        <w:rPr>
          <w:rFonts w:asciiTheme="majorHAnsi" w:hAnsiTheme="majorHAnsi"/>
          <w:sz w:val="24"/>
          <w:szCs w:val="24"/>
        </w:rPr>
        <w:t xml:space="preserve"> </w:t>
      </w:r>
      <w:r w:rsidRPr="00785BB6">
        <w:rPr>
          <w:rFonts w:asciiTheme="majorHAnsi" w:hAnsiTheme="majorHAnsi"/>
          <w:sz w:val="24"/>
          <w:szCs w:val="24"/>
        </w:rPr>
        <w:t>vršena su neka ciljana istraživanja procjene monetane vrijednosti ekosistema i usluga vezano za rijeku Taru (Mrdak, 2005) i zaštićena područja (Emerton, 2011).  Ipak,  do sada, najcjelovitiji pokusaj nacionalne procjene biodiverziteta i ekosistemskih usluga dat je u Izvještaju iz 2013. godine (Emerton, 2013).</w:t>
      </w:r>
      <w:r w:rsidR="003569FF">
        <w:rPr>
          <w:rFonts w:asciiTheme="majorHAnsi" w:hAnsiTheme="majorHAnsi"/>
          <w:sz w:val="24"/>
          <w:szCs w:val="24"/>
        </w:rPr>
        <w:t xml:space="preserve"> </w:t>
      </w:r>
      <w:r w:rsidRPr="00785BB6">
        <w:rPr>
          <w:rFonts w:asciiTheme="majorHAnsi" w:hAnsiTheme="majorHAnsi"/>
          <w:sz w:val="24"/>
          <w:szCs w:val="24"/>
        </w:rPr>
        <w:t>Osnovna vrijednost odredjenih komponenata biodiverziteta i povezanih ekosistemskih usluga u crnogorskoj ekonomiji u 2011. godini procjenjena je na  982  miliona</w:t>
      </w:r>
      <w:r w:rsidR="00F15094">
        <w:rPr>
          <w:rFonts w:asciiTheme="majorHAnsi" w:hAnsiTheme="majorHAnsi"/>
          <w:sz w:val="24"/>
          <w:szCs w:val="24"/>
        </w:rPr>
        <w:t xml:space="preserve"> EUR</w:t>
      </w:r>
      <w:r w:rsidR="007A1716">
        <w:rPr>
          <w:rStyle w:val="FootnoteReference"/>
          <w:rFonts w:asciiTheme="majorHAnsi" w:hAnsiTheme="majorHAnsi"/>
          <w:sz w:val="24"/>
          <w:szCs w:val="24"/>
        </w:rPr>
        <w:footnoteReference w:id="5"/>
      </w:r>
      <w:r w:rsidRPr="00785BB6">
        <w:rPr>
          <w:rFonts w:asciiTheme="majorHAnsi" w:hAnsiTheme="majorHAnsi"/>
          <w:sz w:val="24"/>
          <w:szCs w:val="24"/>
        </w:rPr>
        <w:t xml:space="preserve">. </w:t>
      </w:r>
    </w:p>
    <w:p w:rsidR="00785BB6" w:rsidRDefault="003312AE" w:rsidP="00785BB6">
      <w:pPr>
        <w:jc w:val="both"/>
        <w:rPr>
          <w:rFonts w:asciiTheme="majorHAnsi" w:hAnsiTheme="majorHAnsi"/>
          <w:sz w:val="24"/>
          <w:szCs w:val="24"/>
        </w:rPr>
      </w:pPr>
      <w:r>
        <w:rPr>
          <w:rFonts w:asciiTheme="majorHAnsi" w:hAnsiTheme="majorHAnsi"/>
          <w:sz w:val="24"/>
          <w:szCs w:val="24"/>
        </w:rPr>
        <w:t>Usluge snabd</w:t>
      </w:r>
      <w:r w:rsidR="00785BB6" w:rsidRPr="00785BB6">
        <w:rPr>
          <w:rFonts w:asciiTheme="majorHAnsi" w:hAnsiTheme="majorHAnsi"/>
          <w:sz w:val="24"/>
          <w:szCs w:val="24"/>
        </w:rPr>
        <w:t xml:space="preserve">ijevanja (hrana iz divljine i stočna hrana,  drvna biomasa i energija) doprinose oko  169 miliona </w:t>
      </w:r>
      <w:r w:rsidR="00F15094">
        <w:rPr>
          <w:rFonts w:asciiTheme="majorHAnsi" w:hAnsiTheme="majorHAnsi"/>
          <w:sz w:val="24"/>
          <w:szCs w:val="24"/>
        </w:rPr>
        <w:t xml:space="preserve">EUR </w:t>
      </w:r>
      <w:r w:rsidR="00785BB6" w:rsidRPr="00785BB6">
        <w:rPr>
          <w:rFonts w:asciiTheme="majorHAnsi" w:hAnsiTheme="majorHAnsi"/>
          <w:sz w:val="24"/>
          <w:szCs w:val="24"/>
        </w:rPr>
        <w:t xml:space="preserve">ili 17 %,  Usluge održavanja i regulacije  (plodnost zemljišta na farmama, oprašivanje, zaštita obale i slivnih područja i </w:t>
      </w:r>
      <w:r w:rsidR="00F15094">
        <w:rPr>
          <w:rFonts w:asciiTheme="majorHAnsi" w:hAnsiTheme="majorHAnsi"/>
          <w:sz w:val="24"/>
          <w:szCs w:val="24"/>
        </w:rPr>
        <w:t>skladištenje</w:t>
      </w:r>
      <w:r w:rsidR="00785BB6" w:rsidRPr="00785BB6">
        <w:rPr>
          <w:rFonts w:asciiTheme="majorHAnsi" w:hAnsiTheme="majorHAnsi"/>
          <w:sz w:val="24"/>
          <w:szCs w:val="24"/>
        </w:rPr>
        <w:t xml:space="preserve"> ugljenika), 276 miliona</w:t>
      </w:r>
      <w:r w:rsidR="00F15094">
        <w:rPr>
          <w:rFonts w:asciiTheme="majorHAnsi" w:hAnsiTheme="majorHAnsi"/>
          <w:sz w:val="24"/>
          <w:szCs w:val="24"/>
        </w:rPr>
        <w:t xml:space="preserve"> EUR</w:t>
      </w:r>
      <w:r w:rsidR="00785BB6" w:rsidRPr="00785BB6">
        <w:rPr>
          <w:rFonts w:asciiTheme="majorHAnsi" w:hAnsiTheme="majorHAnsi"/>
          <w:sz w:val="24"/>
          <w:szCs w:val="24"/>
        </w:rPr>
        <w:t xml:space="preserve">  ili 28 % i kulturne usluge (pejzažna i rekreacija bazirana na prirodi) 537  miliona </w:t>
      </w:r>
      <w:r w:rsidR="00F15094">
        <w:rPr>
          <w:rFonts w:asciiTheme="majorHAnsi" w:hAnsiTheme="majorHAnsi"/>
          <w:sz w:val="24"/>
          <w:szCs w:val="24"/>
        </w:rPr>
        <w:t xml:space="preserve">EUR </w:t>
      </w:r>
      <w:r w:rsidR="00785BB6" w:rsidRPr="00785BB6">
        <w:rPr>
          <w:rFonts w:asciiTheme="majorHAnsi" w:hAnsiTheme="majorHAnsi"/>
          <w:sz w:val="24"/>
          <w:szCs w:val="24"/>
        </w:rPr>
        <w:t>ili 55 % .</w:t>
      </w:r>
    </w:p>
    <w:p w:rsidR="001F5B0A" w:rsidRDefault="001F5B0A" w:rsidP="001F5B0A">
      <w:pPr>
        <w:jc w:val="both"/>
        <w:rPr>
          <w:rFonts w:asciiTheme="majorHAnsi" w:hAnsiTheme="majorHAnsi"/>
          <w:sz w:val="20"/>
          <w:szCs w:val="24"/>
        </w:rPr>
      </w:pPr>
      <w:r>
        <w:rPr>
          <w:rFonts w:asciiTheme="majorHAnsi" w:hAnsiTheme="majorHAnsi"/>
          <w:color w:val="1F497D" w:themeColor="text2"/>
          <w:sz w:val="20"/>
          <w:szCs w:val="24"/>
        </w:rPr>
        <w:t>Tabela 2</w:t>
      </w:r>
      <w:r w:rsidRPr="00785BB6">
        <w:rPr>
          <w:rFonts w:asciiTheme="majorHAnsi" w:hAnsiTheme="majorHAnsi"/>
          <w:sz w:val="20"/>
          <w:szCs w:val="24"/>
        </w:rPr>
        <w:t>: a) osnovna vrijednost  biodiverziteta i ekosistemskih usluga za 2011 godinu i b) procentualni doprinos različitih kategorija ekostemskih usluga osnovnoj vrijednosti  (</w:t>
      </w:r>
      <w:r>
        <w:rPr>
          <w:rFonts w:asciiTheme="majorHAnsi" w:hAnsiTheme="majorHAnsi"/>
          <w:sz w:val="20"/>
          <w:szCs w:val="24"/>
        </w:rPr>
        <w:t xml:space="preserve">modifikovano od </w:t>
      </w:r>
      <w:r w:rsidRPr="00785BB6">
        <w:rPr>
          <w:rFonts w:asciiTheme="majorHAnsi" w:hAnsiTheme="majorHAnsi"/>
          <w:sz w:val="20"/>
          <w:szCs w:val="24"/>
        </w:rPr>
        <w:t>Emerton,</w:t>
      </w:r>
      <w:r>
        <w:rPr>
          <w:rFonts w:asciiTheme="majorHAnsi" w:hAnsiTheme="majorHAnsi"/>
          <w:sz w:val="20"/>
          <w:szCs w:val="24"/>
        </w:rPr>
        <w:t xml:space="preserve"> L. </w:t>
      </w:r>
      <w:r w:rsidRPr="00785BB6">
        <w:rPr>
          <w:rFonts w:asciiTheme="majorHAnsi" w:hAnsiTheme="majorHAnsi"/>
          <w:sz w:val="20"/>
          <w:szCs w:val="24"/>
        </w:rPr>
        <w:t xml:space="preserve"> 2013)</w:t>
      </w:r>
    </w:p>
    <w:p w:rsidR="00785BB6" w:rsidRDefault="00697A13" w:rsidP="00785BB6">
      <w:pPr>
        <w:jc w:val="both"/>
        <w:rPr>
          <w:rFonts w:asciiTheme="majorHAnsi" w:hAnsiTheme="majorHAnsi"/>
          <w:sz w:val="24"/>
          <w:szCs w:val="24"/>
        </w:rPr>
      </w:pPr>
      <w:r>
        <w:rPr>
          <w:rFonts w:asciiTheme="majorHAnsi" w:hAnsiTheme="majorHAnsi"/>
          <w:noProof/>
          <w:sz w:val="24"/>
          <w:szCs w:val="24"/>
          <w:lang w:val="en-GB" w:eastAsia="en-GB"/>
        </w:rPr>
        <w:drawing>
          <wp:inline distT="0" distB="0" distL="0" distR="0" wp14:anchorId="182FEDCF" wp14:editId="01C2C9BD">
            <wp:extent cx="6117403" cy="1470991"/>
            <wp:effectExtent l="0" t="0" r="0" b="0"/>
            <wp:docPr id="688" name="Picture 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6428" cy="1470757"/>
                    </a:xfrm>
                    <a:prstGeom prst="rect">
                      <a:avLst/>
                    </a:prstGeom>
                    <a:noFill/>
                    <a:ln>
                      <a:noFill/>
                    </a:ln>
                  </pic:spPr>
                </pic:pic>
              </a:graphicData>
            </a:graphic>
          </wp:inline>
        </w:drawing>
      </w:r>
    </w:p>
    <w:p w:rsidR="00785BB6" w:rsidRDefault="00785BB6" w:rsidP="00785BB6">
      <w:pPr>
        <w:jc w:val="both"/>
        <w:rPr>
          <w:rFonts w:asciiTheme="majorHAnsi" w:hAnsiTheme="majorHAnsi"/>
          <w:sz w:val="24"/>
          <w:szCs w:val="24"/>
        </w:rPr>
      </w:pPr>
      <w:r w:rsidRPr="00785BB6">
        <w:rPr>
          <w:rFonts w:asciiTheme="majorHAnsi" w:hAnsiTheme="majorHAnsi"/>
          <w:sz w:val="24"/>
          <w:szCs w:val="24"/>
        </w:rPr>
        <w:t xml:space="preserve">Registrovana  bruto vrijednost proizvodnje  ukupne crnogorske ekonomije u 2011. godini  bila je 5.24 milijardi </w:t>
      </w:r>
      <w:r w:rsidR="00F15094">
        <w:rPr>
          <w:rFonts w:asciiTheme="majorHAnsi" w:hAnsiTheme="majorHAnsi"/>
          <w:sz w:val="24"/>
          <w:szCs w:val="24"/>
        </w:rPr>
        <w:t xml:space="preserve">EUR </w:t>
      </w:r>
      <w:r w:rsidRPr="00785BB6">
        <w:rPr>
          <w:rFonts w:asciiTheme="majorHAnsi" w:hAnsiTheme="majorHAnsi"/>
          <w:sz w:val="24"/>
          <w:szCs w:val="24"/>
        </w:rPr>
        <w:t xml:space="preserve">(MONSTAT 2012a), a izračunata bruto vrijednost ekosistemskih usluga  koje je bilo moguće evaluirati  (za 2011 godinu) čini skoro petinu ove vrijednosti. Ekosistemske usluge su vrijedne  2 ¼ puta više od ukupne registrovane bruto vrijednosti proizvodnje iz sektora </w:t>
      </w:r>
      <w:r w:rsidRPr="00785BB6">
        <w:rPr>
          <w:rFonts w:asciiTheme="majorHAnsi" w:hAnsiTheme="majorHAnsi"/>
          <w:sz w:val="24"/>
          <w:szCs w:val="24"/>
        </w:rPr>
        <w:lastRenderedPageBreak/>
        <w:t>poljoprivrede, šumarstva i ribarstva (425 miliona</w:t>
      </w:r>
      <w:r w:rsidR="00F15094">
        <w:rPr>
          <w:rFonts w:asciiTheme="majorHAnsi" w:hAnsiTheme="majorHAnsi"/>
          <w:sz w:val="24"/>
          <w:szCs w:val="24"/>
        </w:rPr>
        <w:t xml:space="preserve"> EUR</w:t>
      </w:r>
      <w:r w:rsidRPr="00785BB6">
        <w:rPr>
          <w:rFonts w:asciiTheme="majorHAnsi" w:hAnsiTheme="majorHAnsi"/>
          <w:sz w:val="24"/>
          <w:szCs w:val="24"/>
        </w:rPr>
        <w:t>) u istoj godini (Emerton, 2013).</w:t>
      </w:r>
    </w:p>
    <w:p w:rsidR="00733CEE" w:rsidRDefault="00785BB6" w:rsidP="00666464">
      <w:pPr>
        <w:pStyle w:val="Heading3"/>
      </w:pPr>
      <w:bookmarkStart w:id="5" w:name="_Toc403229734"/>
      <w:r>
        <w:t>1.4 Ugroženost biodiverziteta</w:t>
      </w:r>
      <w:bookmarkEnd w:id="5"/>
    </w:p>
    <w:p w:rsidR="00666464" w:rsidRPr="00666464" w:rsidRDefault="00666464" w:rsidP="00666464"/>
    <w:p w:rsidR="00785BB6" w:rsidRPr="00785BB6" w:rsidRDefault="00785BB6" w:rsidP="00666464">
      <w:pPr>
        <w:ind w:firstLine="720"/>
        <w:jc w:val="both"/>
        <w:rPr>
          <w:rFonts w:asciiTheme="majorHAnsi" w:hAnsiTheme="majorHAnsi"/>
          <w:sz w:val="24"/>
          <w:szCs w:val="24"/>
        </w:rPr>
      </w:pPr>
      <w:r w:rsidRPr="00785BB6">
        <w:rPr>
          <w:rFonts w:asciiTheme="majorHAnsi" w:hAnsiTheme="majorHAnsi"/>
          <w:sz w:val="24"/>
          <w:szCs w:val="24"/>
        </w:rPr>
        <w:t xml:space="preserve">Posmatrano geološkim vremenom, ljudi su efemerni na </w:t>
      </w:r>
      <w:r w:rsidR="00F15094">
        <w:rPr>
          <w:rFonts w:asciiTheme="majorHAnsi" w:hAnsiTheme="majorHAnsi"/>
          <w:sz w:val="24"/>
          <w:szCs w:val="24"/>
        </w:rPr>
        <w:t>Zemlji</w:t>
      </w:r>
      <w:r w:rsidRPr="00785BB6">
        <w:rPr>
          <w:rFonts w:asciiTheme="majorHAnsi" w:hAnsiTheme="majorHAnsi"/>
          <w:sz w:val="24"/>
          <w:szCs w:val="24"/>
        </w:rPr>
        <w:t xml:space="preserve">. Život je nastao prije oko 4 milijarde godina,  a  složeniji oblici života (kakve ih danas poznajemo) prije oko 530 miliona godina (kambrijum). Naša vrsta, </w:t>
      </w:r>
      <w:r w:rsidRPr="00F15094">
        <w:rPr>
          <w:rFonts w:asciiTheme="majorHAnsi" w:hAnsiTheme="majorHAnsi"/>
          <w:i/>
          <w:sz w:val="24"/>
          <w:szCs w:val="24"/>
        </w:rPr>
        <w:t>Homo sapiens sapiens</w:t>
      </w:r>
      <w:r w:rsidRPr="00785BB6">
        <w:rPr>
          <w:rFonts w:asciiTheme="majorHAnsi" w:hAnsiTheme="majorHAnsi"/>
          <w:sz w:val="24"/>
          <w:szCs w:val="24"/>
        </w:rPr>
        <w:t>, postoji tek nekih 0.2 miliona godina  pri čemu koristi nesrazmjenu količinu resursa (po srednjem scenariju 31 % od ukupne net p</w:t>
      </w:r>
      <w:r w:rsidR="00F15094">
        <w:rPr>
          <w:rFonts w:asciiTheme="majorHAnsi" w:hAnsiTheme="majorHAnsi"/>
          <w:sz w:val="24"/>
          <w:szCs w:val="24"/>
        </w:rPr>
        <w:t xml:space="preserve">rimarne produktivnosti na kopnu, </w:t>
      </w:r>
      <w:r w:rsidR="00AF2F53">
        <w:rPr>
          <w:rFonts w:asciiTheme="majorHAnsi" w:hAnsiTheme="majorHAnsi"/>
          <w:sz w:val="24"/>
          <w:szCs w:val="24"/>
        </w:rPr>
        <w:t>Vitousek et al.</w:t>
      </w:r>
      <w:r w:rsidRPr="00785BB6">
        <w:rPr>
          <w:rFonts w:asciiTheme="majorHAnsi" w:hAnsiTheme="majorHAnsi"/>
          <w:sz w:val="24"/>
          <w:szCs w:val="24"/>
        </w:rPr>
        <w:t xml:space="preserve">, 1966). </w:t>
      </w:r>
      <w:r w:rsidR="00F15094">
        <w:rPr>
          <w:rFonts w:asciiTheme="majorHAnsi" w:hAnsiTheme="majorHAnsi"/>
          <w:sz w:val="24"/>
          <w:szCs w:val="24"/>
        </w:rPr>
        <w:t>Navedeno</w:t>
      </w:r>
      <w:r w:rsidRPr="00785BB6">
        <w:rPr>
          <w:rFonts w:asciiTheme="majorHAnsi" w:hAnsiTheme="majorHAnsi"/>
          <w:sz w:val="24"/>
          <w:szCs w:val="24"/>
        </w:rPr>
        <w:t xml:space="preserve"> je jedan od glavnih razloga gubljenja biodiverziteta.</w:t>
      </w:r>
    </w:p>
    <w:p w:rsidR="00785BB6" w:rsidRPr="00785BB6" w:rsidRDefault="00F15094" w:rsidP="00785BB6">
      <w:pPr>
        <w:jc w:val="both"/>
        <w:rPr>
          <w:rFonts w:asciiTheme="majorHAnsi" w:hAnsiTheme="majorHAnsi"/>
          <w:sz w:val="24"/>
          <w:szCs w:val="24"/>
        </w:rPr>
      </w:pPr>
      <w:r>
        <w:rPr>
          <w:rFonts w:asciiTheme="majorHAnsi" w:hAnsiTheme="majorHAnsi"/>
          <w:sz w:val="24"/>
          <w:szCs w:val="24"/>
        </w:rPr>
        <w:t>Ovakva situacija je navela</w:t>
      </w:r>
      <w:r w:rsidR="00785BB6" w:rsidRPr="00785BB6">
        <w:rPr>
          <w:rFonts w:asciiTheme="majorHAnsi" w:hAnsiTheme="majorHAnsi"/>
          <w:sz w:val="24"/>
          <w:szCs w:val="24"/>
        </w:rPr>
        <w:t xml:space="preserve"> mnoge naučnike da tvrde da se nalazimo pri vrhu šestog talasa ve</w:t>
      </w:r>
      <w:r>
        <w:rPr>
          <w:rFonts w:asciiTheme="majorHAnsi" w:hAnsiTheme="majorHAnsi"/>
          <w:sz w:val="24"/>
          <w:szCs w:val="24"/>
        </w:rPr>
        <w:t>likog istrebljenja u istoriji  Z</w:t>
      </w:r>
      <w:r w:rsidR="00785BB6" w:rsidRPr="00785BB6">
        <w:rPr>
          <w:rFonts w:asciiTheme="majorHAnsi" w:hAnsiTheme="majorHAnsi"/>
          <w:sz w:val="24"/>
          <w:szCs w:val="24"/>
        </w:rPr>
        <w:t>emlje (Edward O. Wilso</w:t>
      </w:r>
      <w:r>
        <w:rPr>
          <w:rFonts w:asciiTheme="majorHAnsi" w:hAnsiTheme="majorHAnsi"/>
          <w:sz w:val="24"/>
          <w:szCs w:val="24"/>
        </w:rPr>
        <w:t>n, 1992; Lord Robert May, 2001</w:t>
      </w:r>
      <w:r w:rsidR="00785BB6" w:rsidRPr="00785BB6">
        <w:rPr>
          <w:rFonts w:asciiTheme="majorHAnsi" w:hAnsiTheme="majorHAnsi"/>
          <w:sz w:val="24"/>
          <w:szCs w:val="24"/>
        </w:rPr>
        <w:t xml:space="preserve">). Ovog puta razlozi za istrebljenje nisu izazvani eksternim </w:t>
      </w:r>
      <w:r w:rsidR="003312AE">
        <w:rPr>
          <w:rFonts w:asciiTheme="majorHAnsi" w:hAnsiTheme="majorHAnsi"/>
          <w:sz w:val="24"/>
          <w:szCs w:val="24"/>
        </w:rPr>
        <w:t xml:space="preserve">razlozima, već našim ponašanjem </w:t>
      </w:r>
      <w:r w:rsidR="00785BB6" w:rsidRPr="00785BB6">
        <w:rPr>
          <w:rFonts w:asciiTheme="majorHAnsi" w:hAnsiTheme="majorHAnsi"/>
          <w:sz w:val="24"/>
          <w:szCs w:val="24"/>
        </w:rPr>
        <w:t>tj. činjenicom da</w:t>
      </w:r>
      <w:r w:rsidR="003312AE">
        <w:rPr>
          <w:rFonts w:asciiTheme="majorHAnsi" w:hAnsiTheme="majorHAnsi"/>
          <w:sz w:val="24"/>
          <w:szCs w:val="24"/>
        </w:rPr>
        <w:t xml:space="preserve"> konzumiramo negdje izmedju  ¼ i</w:t>
      </w:r>
      <w:r w:rsidR="00785BB6" w:rsidRPr="00785BB6">
        <w:rPr>
          <w:rFonts w:asciiTheme="majorHAnsi" w:hAnsiTheme="majorHAnsi"/>
          <w:sz w:val="24"/>
          <w:szCs w:val="24"/>
        </w:rPr>
        <w:t xml:space="preserve"> ½  svih biljaka poraslih prošle godine (Lord Robert May,</w:t>
      </w:r>
      <w:r>
        <w:rPr>
          <w:rFonts w:asciiTheme="majorHAnsi" w:hAnsiTheme="majorHAnsi"/>
          <w:sz w:val="24"/>
          <w:szCs w:val="24"/>
        </w:rPr>
        <w:t xml:space="preserve"> </w:t>
      </w:r>
      <w:r w:rsidR="00785BB6" w:rsidRPr="00785BB6">
        <w:rPr>
          <w:rFonts w:asciiTheme="majorHAnsi" w:hAnsiTheme="majorHAnsi"/>
          <w:sz w:val="24"/>
          <w:szCs w:val="24"/>
        </w:rPr>
        <w:t>2001). Ovo je uzrokovano našim rastućim potrebama za hranom, energijom i infrastrukturom.</w:t>
      </w:r>
    </w:p>
    <w:p w:rsidR="00785BB6" w:rsidRPr="00785BB6" w:rsidRDefault="00785BB6" w:rsidP="00785BB6">
      <w:pPr>
        <w:jc w:val="both"/>
        <w:rPr>
          <w:rFonts w:asciiTheme="majorHAnsi" w:hAnsiTheme="majorHAnsi"/>
          <w:sz w:val="24"/>
          <w:szCs w:val="24"/>
        </w:rPr>
      </w:pPr>
      <w:r w:rsidRPr="00785BB6">
        <w:rPr>
          <w:rFonts w:asciiTheme="majorHAnsi" w:hAnsiTheme="majorHAnsi"/>
          <w:sz w:val="24"/>
          <w:szCs w:val="24"/>
        </w:rPr>
        <w:t>Informacije o biodiverzitetu nisu kompletne. Mnoge grupe organizama nis</w:t>
      </w:r>
      <w:r w:rsidR="00F15094">
        <w:rPr>
          <w:rFonts w:asciiTheme="majorHAnsi" w:hAnsiTheme="majorHAnsi"/>
          <w:sz w:val="24"/>
          <w:szCs w:val="24"/>
        </w:rPr>
        <w:t>u detaljno istražene</w:t>
      </w:r>
      <w:r w:rsidRPr="00785BB6">
        <w:rPr>
          <w:rFonts w:asciiTheme="majorHAnsi" w:hAnsiTheme="majorHAnsi"/>
          <w:sz w:val="24"/>
          <w:szCs w:val="24"/>
        </w:rPr>
        <w:t xml:space="preserve"> a mnoge su još neotkrivene. Ipak, uporedjujući informacije  o gubitku biodiverzita u bliskoj prošlosti i istorijskim (fosilnim) pokazateljima može se tvrditi da  organizmi izumiru 100-1000 puta brže nego uobičajno. Dugoročno, moglo bi nestati 50 %</w:t>
      </w:r>
      <w:r w:rsidR="00AF2F53">
        <w:rPr>
          <w:rFonts w:asciiTheme="majorHAnsi" w:hAnsiTheme="majorHAnsi"/>
          <w:sz w:val="24"/>
          <w:szCs w:val="24"/>
        </w:rPr>
        <w:t xml:space="preserve"> </w:t>
      </w:r>
      <w:r w:rsidRPr="00785BB6">
        <w:rPr>
          <w:rFonts w:asciiTheme="majorHAnsi" w:hAnsiTheme="majorHAnsi"/>
          <w:sz w:val="24"/>
          <w:szCs w:val="24"/>
        </w:rPr>
        <w:t>od  svih vrsta u narednih 70-7000 godina (Smith et al., 1995; May, 1988).</w:t>
      </w:r>
    </w:p>
    <w:p w:rsidR="00785BB6" w:rsidRPr="00785BB6" w:rsidRDefault="00785BB6" w:rsidP="00785BB6">
      <w:pPr>
        <w:jc w:val="both"/>
        <w:rPr>
          <w:rFonts w:asciiTheme="majorHAnsi" w:hAnsiTheme="majorHAnsi"/>
          <w:sz w:val="24"/>
          <w:szCs w:val="24"/>
        </w:rPr>
      </w:pPr>
      <w:r w:rsidRPr="00785BB6">
        <w:rPr>
          <w:rFonts w:asciiTheme="majorHAnsi" w:hAnsiTheme="majorHAnsi"/>
          <w:sz w:val="24"/>
          <w:szCs w:val="24"/>
        </w:rPr>
        <w:t>Nažalost, mnoštvo je pokazatelja koje potvrdjuju ove naučne tvrdnje.  Na globalnom nivou, bez obzira na rastući napor u zaštiti, b</w:t>
      </w:r>
      <w:r w:rsidR="00F15094">
        <w:rPr>
          <w:rFonts w:asciiTheme="majorHAnsi" w:hAnsiTheme="majorHAnsi"/>
          <w:sz w:val="24"/>
          <w:szCs w:val="24"/>
        </w:rPr>
        <w:t>iodiverzitet nastavlja da opada. Gubitak biodiverziteta je registrovan kroz</w:t>
      </w:r>
      <w:r w:rsidRPr="00785BB6">
        <w:rPr>
          <w:rFonts w:asciiTheme="majorHAnsi" w:hAnsiTheme="majorHAnsi"/>
          <w:sz w:val="24"/>
          <w:szCs w:val="24"/>
        </w:rPr>
        <w:t xml:space="preserve"> sve pokazatelje, uglavnom zato što i pritisci na biodiverzitet nastavljaju da rastu. Ne postoje indikacije značajnog smanjenja stepena gubitka biodiverziteta niti značajnog smanjenja pritisaka koje ga uzrokuje (GBO 3).  Indeks života planete (The Global Livinig Planet Index), kao indikator statusa globalnog diverziteta, takodje pokazuje alarmantn negativni trend (</w:t>
      </w:r>
      <w:r w:rsidR="00F15094">
        <w:rPr>
          <w:rFonts w:asciiTheme="majorHAnsi" w:hAnsiTheme="majorHAnsi"/>
          <w:sz w:val="24"/>
          <w:szCs w:val="24"/>
        </w:rPr>
        <w:t>slika 1</w:t>
      </w:r>
      <w:r w:rsidRPr="00785BB6">
        <w:rPr>
          <w:rFonts w:asciiTheme="majorHAnsi" w:hAnsiTheme="majorHAnsi"/>
          <w:sz w:val="24"/>
          <w:szCs w:val="24"/>
        </w:rPr>
        <w:t>).</w:t>
      </w:r>
    </w:p>
    <w:p w:rsidR="00785BB6" w:rsidRPr="00785BB6" w:rsidRDefault="00666464" w:rsidP="00666464">
      <w:pPr>
        <w:rPr>
          <w:rFonts w:asciiTheme="majorHAnsi" w:hAnsiTheme="majorHAnsi"/>
          <w:sz w:val="24"/>
          <w:szCs w:val="24"/>
        </w:rPr>
      </w:pPr>
      <w:r w:rsidRPr="00666464">
        <w:rPr>
          <w:rFonts w:asciiTheme="majorHAnsi" w:hAnsiTheme="majorHAnsi"/>
          <w:color w:val="002060"/>
          <w:sz w:val="20"/>
          <w:szCs w:val="20"/>
        </w:rPr>
        <w:lastRenderedPageBreak/>
        <w:t>Slika 1</w:t>
      </w:r>
      <w:r w:rsidRPr="00733CEE">
        <w:rPr>
          <w:rFonts w:asciiTheme="majorHAnsi" w:hAnsiTheme="majorHAnsi"/>
          <w:sz w:val="20"/>
          <w:szCs w:val="20"/>
        </w:rPr>
        <w:t>: Gl</w:t>
      </w:r>
      <w:r>
        <w:rPr>
          <w:rFonts w:asciiTheme="majorHAnsi" w:hAnsiTheme="majorHAnsi"/>
          <w:sz w:val="20"/>
          <w:szCs w:val="20"/>
        </w:rPr>
        <w:t>obal Living Planet Index: Izvor</w:t>
      </w:r>
      <w:r w:rsidRPr="00733CEE">
        <w:rPr>
          <w:rFonts w:asciiTheme="majorHAnsi" w:hAnsiTheme="majorHAnsi"/>
          <w:sz w:val="20"/>
          <w:szCs w:val="20"/>
        </w:rPr>
        <w:t>:</w:t>
      </w:r>
      <w:r>
        <w:rPr>
          <w:rFonts w:asciiTheme="majorHAnsi" w:hAnsiTheme="majorHAnsi"/>
          <w:sz w:val="20"/>
          <w:szCs w:val="20"/>
        </w:rPr>
        <w:t xml:space="preserve"> </w:t>
      </w:r>
      <w:r w:rsidRPr="00733CEE">
        <w:rPr>
          <w:rFonts w:asciiTheme="majorHAnsi" w:hAnsiTheme="majorHAnsi"/>
          <w:sz w:val="20"/>
          <w:szCs w:val="20"/>
        </w:rPr>
        <w:t>WWF Living Planet Report 2012</w:t>
      </w:r>
      <w:r>
        <w:rPr>
          <w:rFonts w:asciiTheme="majorHAnsi" w:hAnsiTheme="majorHAnsi"/>
          <w:noProof/>
          <w:sz w:val="24"/>
          <w:szCs w:val="24"/>
          <w:lang w:val="en-US"/>
        </w:rPr>
        <w:t xml:space="preserve"> </w:t>
      </w:r>
      <w:r w:rsidR="00733CEE">
        <w:rPr>
          <w:rFonts w:asciiTheme="majorHAnsi" w:hAnsiTheme="majorHAnsi"/>
          <w:noProof/>
          <w:sz w:val="24"/>
          <w:szCs w:val="24"/>
          <w:lang w:val="en-GB" w:eastAsia="en-GB"/>
        </w:rPr>
        <w:drawing>
          <wp:inline distT="0" distB="0" distL="0" distR="0" wp14:anchorId="28C1F93B" wp14:editId="34830E4D">
            <wp:extent cx="4562475" cy="2566439"/>
            <wp:effectExtent l="0" t="0" r="0"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67048" cy="2569011"/>
                    </a:xfrm>
                    <a:prstGeom prst="rect">
                      <a:avLst/>
                    </a:prstGeom>
                    <a:noFill/>
                  </pic:spPr>
                </pic:pic>
              </a:graphicData>
            </a:graphic>
          </wp:inline>
        </w:drawing>
      </w:r>
      <w:r w:rsidR="00733CEE">
        <w:rPr>
          <w:rFonts w:asciiTheme="majorHAnsi" w:hAnsiTheme="majorHAnsi"/>
          <w:sz w:val="24"/>
          <w:szCs w:val="24"/>
        </w:rPr>
        <w:t xml:space="preserve"> </w:t>
      </w:r>
    </w:p>
    <w:p w:rsidR="00785BB6" w:rsidRPr="00785BB6" w:rsidRDefault="00785BB6" w:rsidP="00785BB6">
      <w:pPr>
        <w:jc w:val="both"/>
        <w:rPr>
          <w:rFonts w:asciiTheme="majorHAnsi" w:hAnsiTheme="majorHAnsi"/>
          <w:sz w:val="24"/>
          <w:szCs w:val="24"/>
        </w:rPr>
      </w:pPr>
      <w:r w:rsidRPr="00785BB6">
        <w:rPr>
          <w:rFonts w:asciiTheme="majorHAnsi" w:hAnsiTheme="majorHAnsi"/>
          <w:sz w:val="24"/>
          <w:szCs w:val="24"/>
        </w:rPr>
        <w:t>U Evropi,  i pored velikih napora, oko polovina vrsta sa Aneksa II, IV I V  Habitat Direktive su u  nepovoljnom konzervacionom statusu</w:t>
      </w:r>
      <w:r w:rsidR="00733CEE">
        <w:rPr>
          <w:rStyle w:val="FootnoteReference"/>
          <w:rFonts w:asciiTheme="majorHAnsi" w:hAnsiTheme="majorHAnsi"/>
          <w:sz w:val="24"/>
          <w:szCs w:val="24"/>
        </w:rPr>
        <w:footnoteReference w:id="6"/>
      </w:r>
      <w:r w:rsidRPr="00785BB6">
        <w:rPr>
          <w:rFonts w:asciiTheme="majorHAnsi" w:hAnsiTheme="majorHAnsi"/>
          <w:sz w:val="24"/>
          <w:szCs w:val="24"/>
        </w:rPr>
        <w:t xml:space="preserve"> . Iako u Crnoj Gori ne postoji  </w:t>
      </w:r>
      <w:r w:rsidR="00F15094">
        <w:rPr>
          <w:rFonts w:asciiTheme="majorHAnsi" w:hAnsiTheme="majorHAnsi"/>
          <w:sz w:val="24"/>
          <w:szCs w:val="24"/>
        </w:rPr>
        <w:t xml:space="preserve">cjelovit </w:t>
      </w:r>
      <w:r w:rsidRPr="00785BB6">
        <w:rPr>
          <w:rFonts w:asciiTheme="majorHAnsi" w:hAnsiTheme="majorHAnsi"/>
          <w:sz w:val="24"/>
          <w:szCs w:val="24"/>
        </w:rPr>
        <w:t xml:space="preserve">sistemski monitoring biodiverzieta odredjeni autori takodje ukazuju na isčežnuće pojedinih vrsta u nacionalnim okvirima. </w:t>
      </w:r>
      <w:r w:rsidR="00733CEE" w:rsidRPr="00997FE6">
        <w:rPr>
          <w:rFonts w:asciiTheme="majorHAnsi" w:hAnsiTheme="majorHAnsi"/>
          <w:noProof/>
          <w:sz w:val="24"/>
          <w:szCs w:val="24"/>
          <w:lang w:val="en-GB" w:eastAsia="en-GB"/>
        </w:rPr>
        <mc:AlternateContent>
          <mc:Choice Requires="wps">
            <w:drawing>
              <wp:anchor distT="0" distB="0" distL="114300" distR="114300" simplePos="0" relativeHeight="251665408" behindDoc="0" locked="1" layoutInCell="0" allowOverlap="1" wp14:anchorId="22C85D7E" wp14:editId="7BB7631E">
                <wp:simplePos x="0" y="0"/>
                <wp:positionH relativeFrom="margin">
                  <wp:posOffset>4895850</wp:posOffset>
                </wp:positionH>
                <wp:positionV relativeFrom="paragraph">
                  <wp:posOffset>-3565525</wp:posOffset>
                </wp:positionV>
                <wp:extent cx="1866900" cy="8153400"/>
                <wp:effectExtent l="0" t="0" r="0" b="0"/>
                <wp:wrapSquare wrapText="bothSides"/>
                <wp:docPr id="10"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6900" cy="815340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Default="001B7BA2" w:rsidP="00733CEE">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733CEE">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733CEE">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733CEE">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733CEE">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733CEE">
                            <w:pPr>
                              <w:pBdr>
                                <w:top w:val="single" w:sz="8" w:space="10" w:color="4F81BD" w:themeColor="accent1"/>
                                <w:bottom w:val="single" w:sz="8" w:space="1" w:color="4F81BD" w:themeColor="accent1"/>
                                <w:between w:val="dotted" w:sz="4" w:space="10" w:color="A7BFDE" w:themeColor="accent1" w:themeTint="7F"/>
                              </w:pBdr>
                              <w:rPr>
                                <w:i/>
                                <w:iCs/>
                                <w:color w:val="808080" w:themeColor="background1" w:themeShade="80"/>
                              </w:rPr>
                            </w:pPr>
                            <w:r w:rsidRPr="00CD675F">
                              <w:rPr>
                                <w:b/>
                                <w:i/>
                                <w:iCs/>
                                <w:color w:val="000000" w:themeColor="text1"/>
                              </w:rPr>
                              <w:t>Okvir 4</w:t>
                            </w:r>
                            <w:r>
                              <w:rPr>
                                <w:i/>
                                <w:iCs/>
                                <w:color w:val="808080" w:themeColor="background1" w:themeShade="80"/>
                              </w:rPr>
                              <w:t>: Izvod iz BDO, 2006</w:t>
                            </w:r>
                            <w:r w:rsidRPr="00733CEE">
                              <w:rPr>
                                <w:i/>
                                <w:iCs/>
                                <w:color w:val="808080" w:themeColor="background1" w:themeShade="80"/>
                              </w:rPr>
                              <w:t>.</w:t>
                            </w:r>
                          </w:p>
                          <w:p w:rsidR="001B7BA2" w:rsidRPr="00733CEE" w:rsidRDefault="001B7BA2" w:rsidP="00733CEE">
                            <w:pPr>
                              <w:pBdr>
                                <w:top w:val="single" w:sz="8" w:space="10" w:color="4F81BD" w:themeColor="accent1"/>
                                <w:bottom w:val="single" w:sz="8" w:space="1" w:color="4F81BD" w:themeColor="accent1"/>
                                <w:between w:val="dotted" w:sz="4" w:space="10" w:color="A7BFDE" w:themeColor="accent1" w:themeTint="7F"/>
                              </w:pBdr>
                              <w:rPr>
                                <w:i/>
                                <w:iCs/>
                                <w:color w:val="000000" w:themeColor="text1"/>
                              </w:rPr>
                            </w:pPr>
                            <w:r w:rsidRPr="00733CEE">
                              <w:rPr>
                                <w:i/>
                                <w:iCs/>
                                <w:color w:val="000000" w:themeColor="text1"/>
                              </w:rPr>
                              <w:t>“Akcije koje preudzmemo u naredne dvije dekade će odrediti da li će relativno stablino okruženje,  od koga ljudska populacija zavisi zadnjih 10 000 godina,  postojati i nakon ovog vijeka. Ukoliko propustimo ovu priliku  mnogi ekosis</w:t>
                            </w:r>
                            <w:r>
                              <w:rPr>
                                <w:i/>
                                <w:iCs/>
                                <w:color w:val="000000" w:themeColor="text1"/>
                              </w:rPr>
                              <w:t>t</w:t>
                            </w:r>
                            <w:r w:rsidRPr="00733CEE">
                              <w:rPr>
                                <w:i/>
                                <w:iCs/>
                                <w:color w:val="000000" w:themeColor="text1"/>
                              </w:rPr>
                              <w:t xml:space="preserve">emi na planeti će preći u nova, ranije nepoznata stanja,  u kojima če njihovi kapaciteti da obezbjedjuju potrebe trenutnih i budućih generacija  biti potpuno nesigurni” </w:t>
                            </w:r>
                          </w:p>
                          <w:p w:rsidR="001B7BA2" w:rsidRPr="00481FD3" w:rsidRDefault="001B7BA2" w:rsidP="00733CEE">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733CEE"/>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30" style="position:absolute;left:0;text-align:left;margin-left:385.5pt;margin-top:-280.75pt;width:147pt;height:642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" o:allowincell="f" filled="f" fillcolor="#4f81bd" stroked="f">
                <v:shadow color="#2f4d71" offset="1pt,1pt"/>
                <v:textbox inset="18pt,0,0,0">
                  <w:txbxContent>
                    <w:p w:rsidR="001B7BA2" w:rsidRDefault="001B7BA2" w:rsidP="00733CEE">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733CEE">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733CEE">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733CEE">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733CEE">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733CEE">
                      <w:pPr>
                        <w:pBdr>
                          <w:top w:val="single" w:sz="8" w:space="10" w:color="4F81BD" w:themeColor="accent1"/>
                          <w:bottom w:val="single" w:sz="8" w:space="1" w:color="4F81BD" w:themeColor="accent1"/>
                          <w:between w:val="dotted" w:sz="4" w:space="10" w:color="A7BFDE" w:themeColor="accent1" w:themeTint="7F"/>
                        </w:pBdr>
                        <w:rPr>
                          <w:i/>
                          <w:iCs/>
                          <w:color w:val="808080" w:themeColor="background1" w:themeShade="80"/>
                        </w:rPr>
                      </w:pPr>
                      <w:r w:rsidRPr="00CD675F">
                        <w:rPr>
                          <w:b/>
                          <w:i/>
                          <w:iCs/>
                          <w:color w:val="000000" w:themeColor="text1"/>
                        </w:rPr>
                        <w:t>Okvir 4</w:t>
                      </w:r>
                      <w:r>
                        <w:rPr>
                          <w:i/>
                          <w:iCs/>
                          <w:color w:val="808080" w:themeColor="background1" w:themeShade="80"/>
                        </w:rPr>
                        <w:t>: Izvod iz BDO, 2006</w:t>
                      </w:r>
                      <w:r w:rsidRPr="00733CEE">
                        <w:rPr>
                          <w:i/>
                          <w:iCs/>
                          <w:color w:val="808080" w:themeColor="background1" w:themeShade="80"/>
                        </w:rPr>
                        <w:t>.</w:t>
                      </w:r>
                    </w:p>
                    <w:p w:rsidR="001B7BA2" w:rsidRPr="00733CEE" w:rsidRDefault="001B7BA2" w:rsidP="00733CEE">
                      <w:pPr>
                        <w:pBdr>
                          <w:top w:val="single" w:sz="8" w:space="10" w:color="4F81BD" w:themeColor="accent1"/>
                          <w:bottom w:val="single" w:sz="8" w:space="1" w:color="4F81BD" w:themeColor="accent1"/>
                          <w:between w:val="dotted" w:sz="4" w:space="10" w:color="A7BFDE" w:themeColor="accent1" w:themeTint="7F"/>
                        </w:pBdr>
                        <w:rPr>
                          <w:i/>
                          <w:iCs/>
                          <w:color w:val="000000" w:themeColor="text1"/>
                        </w:rPr>
                      </w:pPr>
                      <w:r w:rsidRPr="00733CEE">
                        <w:rPr>
                          <w:i/>
                          <w:iCs/>
                          <w:color w:val="000000" w:themeColor="text1"/>
                        </w:rPr>
                        <w:t>“Akcije koje preudzmemo u naredne dvije dekade će odrediti da li će relativno stablino okruženje,  od koga ljudska populacija zavisi zadnjih 10 000 godina,  postojati i nakon ovog vijeka. Ukoliko propustimo ovu priliku  mnogi ekosis</w:t>
                      </w:r>
                      <w:r>
                        <w:rPr>
                          <w:i/>
                          <w:iCs/>
                          <w:color w:val="000000" w:themeColor="text1"/>
                        </w:rPr>
                        <w:t>t</w:t>
                      </w:r>
                      <w:r w:rsidRPr="00733CEE">
                        <w:rPr>
                          <w:i/>
                          <w:iCs/>
                          <w:color w:val="000000" w:themeColor="text1"/>
                        </w:rPr>
                        <w:t xml:space="preserve">emi na planeti će preći u nova, ranije nepoznata stanja,  u kojima če njihovi kapaciteti da obezbjedjuju potrebe trenutnih i budućih generacija  biti potpuno nesigurni” </w:t>
                      </w:r>
                    </w:p>
                    <w:p w:rsidR="001B7BA2" w:rsidRPr="00481FD3" w:rsidRDefault="001B7BA2" w:rsidP="00733CEE">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733CEE"/>
                  </w:txbxContent>
                </v:textbox>
                <w10:wrap type="square" anchorx="margin"/>
                <w10:anchorlock/>
              </v:rect>
            </w:pict>
          </mc:Fallback>
        </mc:AlternateContent>
      </w:r>
    </w:p>
    <w:p w:rsidR="007A1716" w:rsidRDefault="00785BB6" w:rsidP="00785BB6">
      <w:pPr>
        <w:jc w:val="both"/>
        <w:rPr>
          <w:rFonts w:asciiTheme="majorHAnsi" w:hAnsiTheme="majorHAnsi"/>
          <w:sz w:val="24"/>
          <w:szCs w:val="24"/>
        </w:rPr>
      </w:pPr>
      <w:r w:rsidRPr="00785BB6">
        <w:rPr>
          <w:rFonts w:asciiTheme="majorHAnsi" w:hAnsiTheme="majorHAnsi"/>
          <w:sz w:val="24"/>
          <w:szCs w:val="24"/>
        </w:rPr>
        <w:t>Imajući  u vidu trenutno stanje i trendove, perspektive razvoja čovječanstva kao i činjenicu da je većina nastale i buduće štete ireverzibilna  nema mjesta indiferentnosti i ne preduzimanju daljih ozbiljnih mjera na lokalnom i globalnom nivou.</w:t>
      </w:r>
    </w:p>
    <w:p w:rsidR="007A1716" w:rsidRDefault="007A1716">
      <w:pPr>
        <w:rPr>
          <w:rFonts w:asciiTheme="majorHAnsi" w:hAnsiTheme="majorHAnsi"/>
          <w:sz w:val="24"/>
          <w:szCs w:val="24"/>
        </w:rPr>
      </w:pPr>
      <w:r>
        <w:rPr>
          <w:rFonts w:asciiTheme="majorHAnsi" w:hAnsiTheme="majorHAnsi"/>
          <w:sz w:val="24"/>
          <w:szCs w:val="24"/>
        </w:rPr>
        <w:br w:type="page"/>
      </w:r>
    </w:p>
    <w:p w:rsidR="007A1716" w:rsidRDefault="007A1716" w:rsidP="008E18F6">
      <w:pPr>
        <w:pStyle w:val="Heading2"/>
      </w:pPr>
      <w:bookmarkStart w:id="6" w:name="_Toc403229735"/>
      <w:r w:rsidRPr="007A1716">
        <w:lastRenderedPageBreak/>
        <w:t xml:space="preserve">2. </w:t>
      </w:r>
      <w:r w:rsidR="008E18F6">
        <w:t>MEĐUNARODNI OKVIR ZA ZAŠTITU BIODIVERZITETA</w:t>
      </w:r>
      <w:bookmarkEnd w:id="6"/>
      <w:r w:rsidRPr="007A1716">
        <w:t xml:space="preserve"> </w:t>
      </w:r>
    </w:p>
    <w:p w:rsidR="008E18F6" w:rsidRDefault="008E18F6" w:rsidP="00FF0DC6">
      <w:pPr>
        <w:pStyle w:val="Heading3"/>
      </w:pPr>
      <w:bookmarkStart w:id="7" w:name="_Toc403229736"/>
      <w:r>
        <w:t>2.1 Globalna Kon</w:t>
      </w:r>
      <w:r w:rsidR="00666464">
        <w:t>vencija o biodiverzitetu (CBD) i</w:t>
      </w:r>
      <w:r>
        <w:t xml:space="preserve"> Aichii ciljevi</w:t>
      </w:r>
      <w:bookmarkEnd w:id="7"/>
    </w:p>
    <w:p w:rsidR="008E18F6" w:rsidRPr="008E18F6" w:rsidRDefault="008E18F6" w:rsidP="008E18F6"/>
    <w:p w:rsidR="007A1716" w:rsidRPr="007A1716" w:rsidRDefault="007A1716" w:rsidP="008E18F6">
      <w:pPr>
        <w:ind w:firstLine="720"/>
        <w:jc w:val="both"/>
        <w:rPr>
          <w:rFonts w:asciiTheme="majorHAnsi" w:hAnsiTheme="majorHAnsi"/>
          <w:sz w:val="24"/>
          <w:szCs w:val="24"/>
        </w:rPr>
      </w:pPr>
      <w:r w:rsidRPr="007A1716">
        <w:rPr>
          <w:rFonts w:asciiTheme="majorHAnsi" w:hAnsiTheme="majorHAnsi"/>
          <w:sz w:val="24"/>
          <w:szCs w:val="24"/>
        </w:rPr>
        <w:t xml:space="preserve">Tek 70-tih godina prošlog vijeka društvo shvata da </w:t>
      </w:r>
      <w:r w:rsidR="00F15094">
        <w:rPr>
          <w:rFonts w:asciiTheme="majorHAnsi" w:hAnsiTheme="majorHAnsi"/>
          <w:sz w:val="24"/>
          <w:szCs w:val="24"/>
        </w:rPr>
        <w:t>su globalni razvojni ciljevi</w:t>
      </w:r>
      <w:r w:rsidRPr="007A1716">
        <w:rPr>
          <w:rFonts w:asciiTheme="majorHAnsi" w:hAnsiTheme="majorHAnsi"/>
          <w:sz w:val="24"/>
          <w:szCs w:val="24"/>
        </w:rPr>
        <w:t xml:space="preserve"> u tijesnoj vezi sa kapacitetima životne sredine (vidi predhodna poglavlja). Ovo ubrzo rezultira postavljanjem "održivog razvoja" visoko na listi polit</w:t>
      </w:r>
      <w:r w:rsidR="008E18F6">
        <w:rPr>
          <w:rFonts w:asciiTheme="majorHAnsi" w:hAnsiTheme="majorHAnsi"/>
          <w:sz w:val="24"/>
          <w:szCs w:val="24"/>
        </w:rPr>
        <w:t>ičkih prioriteta mnogih zemalja</w:t>
      </w:r>
      <w:r w:rsidR="008E18F6">
        <w:rPr>
          <w:rStyle w:val="FootnoteReference"/>
          <w:rFonts w:asciiTheme="majorHAnsi" w:hAnsiTheme="majorHAnsi"/>
          <w:sz w:val="24"/>
          <w:szCs w:val="24"/>
        </w:rPr>
        <w:footnoteReference w:id="7"/>
      </w:r>
      <w:r w:rsidRPr="007A1716">
        <w:rPr>
          <w:rFonts w:asciiTheme="majorHAnsi" w:hAnsiTheme="majorHAnsi"/>
          <w:sz w:val="24"/>
          <w:szCs w:val="24"/>
        </w:rPr>
        <w:t xml:space="preserve"> a zatim, 1992. godine i formalnim usvajanjem Rio deklaracije  i Agende 21 od strane 178 država  na UN konferecniji o životnoj sred</w:t>
      </w:r>
      <w:r w:rsidR="00F15094">
        <w:rPr>
          <w:rFonts w:asciiTheme="majorHAnsi" w:hAnsiTheme="majorHAnsi"/>
          <w:sz w:val="24"/>
          <w:szCs w:val="24"/>
        </w:rPr>
        <w:t>ini i ekonomskom razvoju održanoj</w:t>
      </w:r>
      <w:r w:rsidRPr="007A1716">
        <w:rPr>
          <w:rFonts w:asciiTheme="majorHAnsi" w:hAnsiTheme="majorHAnsi"/>
          <w:sz w:val="24"/>
          <w:szCs w:val="24"/>
        </w:rPr>
        <w:t xml:space="preserve"> u Rio de Jenerio, Brazil. Tom prilikom, </w:t>
      </w:r>
      <w:r w:rsidR="00F15094">
        <w:rPr>
          <w:rFonts w:asciiTheme="majorHAnsi" w:hAnsiTheme="majorHAnsi"/>
          <w:sz w:val="24"/>
          <w:szCs w:val="24"/>
        </w:rPr>
        <w:t>postignut je i dogovor o tekstu</w:t>
      </w:r>
      <w:r w:rsidRPr="007A1716">
        <w:rPr>
          <w:rFonts w:asciiTheme="majorHAnsi" w:hAnsiTheme="majorHAnsi"/>
          <w:sz w:val="24"/>
          <w:szCs w:val="24"/>
        </w:rPr>
        <w:t xml:space="preserve"> obavezujuće Konvencije o biodiverzitetu, koji je stupio na snagu krajem 1993. godine.</w:t>
      </w:r>
    </w:p>
    <w:p w:rsidR="007A1716" w:rsidRPr="007A1716" w:rsidRDefault="007A1716" w:rsidP="007A1716">
      <w:pPr>
        <w:jc w:val="both"/>
        <w:rPr>
          <w:rFonts w:asciiTheme="majorHAnsi" w:hAnsiTheme="majorHAnsi"/>
          <w:sz w:val="24"/>
          <w:szCs w:val="24"/>
        </w:rPr>
      </w:pPr>
      <w:r w:rsidRPr="007A1716">
        <w:rPr>
          <w:rFonts w:asciiTheme="majorHAnsi" w:hAnsiTheme="majorHAnsi"/>
          <w:sz w:val="24"/>
          <w:szCs w:val="24"/>
        </w:rPr>
        <w:t>Konvencija o biodiverzitetu  predstavlja osnovni medjunarodni pravni instrument za zaštitu globalnog biodiverziteta koje su prihvatile 194</w:t>
      </w:r>
      <w:r w:rsidR="008E18F6">
        <w:rPr>
          <w:rStyle w:val="FootnoteReference"/>
          <w:rFonts w:asciiTheme="majorHAnsi" w:hAnsiTheme="majorHAnsi"/>
          <w:sz w:val="24"/>
          <w:szCs w:val="24"/>
        </w:rPr>
        <w:footnoteReference w:id="8"/>
      </w:r>
      <w:r w:rsidRPr="007A1716">
        <w:rPr>
          <w:rFonts w:asciiTheme="majorHAnsi" w:hAnsiTheme="majorHAnsi"/>
          <w:sz w:val="24"/>
          <w:szCs w:val="24"/>
        </w:rPr>
        <w:t xml:space="preserve">  države. Konvencija ima tri obavezujuća cilja:</w:t>
      </w:r>
    </w:p>
    <w:p w:rsidR="007A1716" w:rsidRPr="007A1716" w:rsidRDefault="007A1716" w:rsidP="007A1716">
      <w:pPr>
        <w:jc w:val="both"/>
        <w:rPr>
          <w:rFonts w:asciiTheme="majorHAnsi" w:hAnsiTheme="majorHAnsi"/>
          <w:sz w:val="24"/>
          <w:szCs w:val="24"/>
        </w:rPr>
      </w:pPr>
      <w:r w:rsidRPr="007A1716">
        <w:rPr>
          <w:rFonts w:asciiTheme="majorHAnsi" w:hAnsiTheme="majorHAnsi"/>
          <w:sz w:val="24"/>
          <w:szCs w:val="24"/>
        </w:rPr>
        <w:t xml:space="preserve">1. </w:t>
      </w:r>
      <w:r w:rsidR="008E18F6">
        <w:rPr>
          <w:rFonts w:asciiTheme="majorHAnsi" w:hAnsiTheme="majorHAnsi"/>
          <w:sz w:val="24"/>
          <w:szCs w:val="24"/>
        </w:rPr>
        <w:t>očuvanje</w:t>
      </w:r>
      <w:r w:rsidRPr="007A1716">
        <w:rPr>
          <w:rFonts w:asciiTheme="majorHAnsi" w:hAnsiTheme="majorHAnsi"/>
          <w:sz w:val="24"/>
          <w:szCs w:val="24"/>
        </w:rPr>
        <w:t xml:space="preserve"> biološkog diverziteta </w:t>
      </w:r>
    </w:p>
    <w:p w:rsidR="007A1716" w:rsidRPr="007A1716" w:rsidRDefault="007A1716" w:rsidP="007A1716">
      <w:pPr>
        <w:jc w:val="both"/>
        <w:rPr>
          <w:rFonts w:asciiTheme="majorHAnsi" w:hAnsiTheme="majorHAnsi"/>
          <w:sz w:val="24"/>
          <w:szCs w:val="24"/>
        </w:rPr>
      </w:pPr>
      <w:r w:rsidRPr="007A1716">
        <w:rPr>
          <w:rFonts w:asciiTheme="majorHAnsi" w:hAnsiTheme="majorHAnsi"/>
          <w:sz w:val="24"/>
          <w:szCs w:val="24"/>
        </w:rPr>
        <w:t xml:space="preserve">2. održivo korišćenje njegovih komponenti i, </w:t>
      </w:r>
    </w:p>
    <w:p w:rsidR="007A1716" w:rsidRPr="007A1716" w:rsidRDefault="007A1716" w:rsidP="007A1716">
      <w:pPr>
        <w:jc w:val="both"/>
        <w:rPr>
          <w:rFonts w:asciiTheme="majorHAnsi" w:hAnsiTheme="majorHAnsi"/>
          <w:sz w:val="24"/>
          <w:szCs w:val="24"/>
        </w:rPr>
      </w:pPr>
      <w:r w:rsidRPr="007A1716">
        <w:rPr>
          <w:rFonts w:asciiTheme="majorHAnsi" w:hAnsiTheme="majorHAnsi"/>
          <w:sz w:val="24"/>
          <w:szCs w:val="24"/>
        </w:rPr>
        <w:t>3. pošteno i ravnopravno dijeljenje</w:t>
      </w:r>
      <w:r w:rsidR="008E18F6">
        <w:rPr>
          <w:rFonts w:asciiTheme="majorHAnsi" w:hAnsiTheme="majorHAnsi"/>
          <w:sz w:val="24"/>
          <w:szCs w:val="24"/>
        </w:rPr>
        <w:t xml:space="preserve"> korsti od genetičkih resursa</w:t>
      </w:r>
    </w:p>
    <w:p w:rsidR="007A1716" w:rsidRPr="007A1716" w:rsidRDefault="007A1716" w:rsidP="007A1716">
      <w:pPr>
        <w:jc w:val="both"/>
        <w:rPr>
          <w:rFonts w:asciiTheme="majorHAnsi" w:hAnsiTheme="majorHAnsi"/>
          <w:sz w:val="24"/>
          <w:szCs w:val="24"/>
        </w:rPr>
      </w:pPr>
      <w:r w:rsidRPr="007A1716">
        <w:rPr>
          <w:rFonts w:asciiTheme="majorHAnsi" w:hAnsiTheme="majorHAnsi"/>
          <w:sz w:val="24"/>
          <w:szCs w:val="24"/>
        </w:rPr>
        <w:t>Konvencija od država "</w:t>
      </w:r>
      <w:r w:rsidR="008E18F6">
        <w:rPr>
          <w:rFonts w:asciiTheme="majorHAnsi" w:hAnsiTheme="majorHAnsi"/>
          <w:sz w:val="24"/>
          <w:szCs w:val="24"/>
        </w:rPr>
        <w:t>ugovornih strana</w:t>
      </w:r>
      <w:r w:rsidRPr="007A1716">
        <w:rPr>
          <w:rFonts w:asciiTheme="majorHAnsi" w:hAnsiTheme="majorHAnsi"/>
          <w:sz w:val="24"/>
          <w:szCs w:val="24"/>
        </w:rPr>
        <w:t xml:space="preserve">" zahtjeva sprovodjenje raznih aktivnosti u cilju ostvarenja usvojenih ciljeva (uključujući i sprovodjenje odluka koje se donose na redovnim konferencijama </w:t>
      </w:r>
      <w:r w:rsidR="008E18F6">
        <w:rPr>
          <w:rFonts w:asciiTheme="majorHAnsi" w:hAnsiTheme="majorHAnsi"/>
          <w:sz w:val="24"/>
          <w:szCs w:val="24"/>
        </w:rPr>
        <w:t>ugovornih strana</w:t>
      </w:r>
      <w:r w:rsidRPr="007A1716">
        <w:rPr>
          <w:rFonts w:asciiTheme="majorHAnsi" w:hAnsiTheme="majorHAnsi"/>
          <w:sz w:val="24"/>
          <w:szCs w:val="24"/>
        </w:rPr>
        <w:t xml:space="preserve">).  Jedan od značajnih mehanizama za sprovodjenje Konvencije je obaveza država strana ugovornica da " </w:t>
      </w:r>
      <w:r w:rsidRPr="008E18F6">
        <w:rPr>
          <w:rFonts w:asciiTheme="majorHAnsi" w:hAnsiTheme="majorHAnsi"/>
          <w:i/>
          <w:sz w:val="24"/>
          <w:szCs w:val="24"/>
        </w:rPr>
        <w:t>.. razviju nacionalne strategije, planove ili programe za očuvanje i održivo korišćenje biodiveziteta..”</w:t>
      </w:r>
      <w:r w:rsidRPr="007A1716">
        <w:rPr>
          <w:rFonts w:asciiTheme="majorHAnsi" w:hAnsiTheme="majorHAnsi"/>
          <w:sz w:val="24"/>
          <w:szCs w:val="24"/>
        </w:rPr>
        <w:t xml:space="preserve"> (član 6)</w:t>
      </w:r>
    </w:p>
    <w:p w:rsidR="007A1716" w:rsidRPr="007A1716" w:rsidRDefault="007A1716" w:rsidP="007A1716">
      <w:pPr>
        <w:jc w:val="both"/>
        <w:rPr>
          <w:rFonts w:asciiTheme="majorHAnsi" w:hAnsiTheme="majorHAnsi"/>
          <w:sz w:val="24"/>
          <w:szCs w:val="24"/>
        </w:rPr>
      </w:pPr>
      <w:r w:rsidRPr="007A1716">
        <w:rPr>
          <w:rFonts w:asciiTheme="majorHAnsi" w:hAnsiTheme="majorHAnsi"/>
          <w:sz w:val="24"/>
          <w:szCs w:val="24"/>
        </w:rPr>
        <w:t>Nakon obnavljanja nezavisnosti, Crna Gora je sukcesijom ratifikovala Konvenciju o biodiverzitetu 03.06.2006 godine a istovremeno je ratifikovala i prateći Protokol o biosigurnosti (C</w:t>
      </w:r>
      <w:r w:rsidR="008E18F6">
        <w:rPr>
          <w:rFonts w:asciiTheme="majorHAnsi" w:hAnsiTheme="majorHAnsi"/>
          <w:sz w:val="24"/>
          <w:szCs w:val="24"/>
        </w:rPr>
        <w:t>artagena Protocol on Biosafety)</w:t>
      </w:r>
      <w:r w:rsidR="008E18F6">
        <w:rPr>
          <w:rStyle w:val="FootnoteReference"/>
          <w:rFonts w:asciiTheme="majorHAnsi" w:hAnsiTheme="majorHAnsi"/>
          <w:sz w:val="24"/>
          <w:szCs w:val="24"/>
        </w:rPr>
        <w:footnoteReference w:id="9"/>
      </w:r>
      <w:r w:rsidRPr="007A1716">
        <w:rPr>
          <w:rFonts w:asciiTheme="majorHAnsi" w:hAnsiTheme="majorHAnsi"/>
          <w:sz w:val="24"/>
          <w:szCs w:val="24"/>
        </w:rPr>
        <w:t>. Crna Gora nije potpisnik Protokola o ravnomjernom pristupu genetskim resursima i razmjeni koristi koje proizilaze iz njiho</w:t>
      </w:r>
      <w:r w:rsidR="00742F7E">
        <w:rPr>
          <w:rFonts w:asciiTheme="majorHAnsi" w:hAnsiTheme="majorHAnsi"/>
          <w:sz w:val="24"/>
          <w:szCs w:val="24"/>
        </w:rPr>
        <w:t>ve upotrebe (Nagoja protocol) .</w:t>
      </w:r>
    </w:p>
    <w:p w:rsidR="007A1716" w:rsidRDefault="007A1716" w:rsidP="007A1716">
      <w:pPr>
        <w:jc w:val="both"/>
        <w:rPr>
          <w:rFonts w:asciiTheme="majorHAnsi" w:hAnsiTheme="majorHAnsi"/>
          <w:sz w:val="24"/>
          <w:szCs w:val="24"/>
        </w:rPr>
      </w:pPr>
      <w:r w:rsidRPr="007A1716">
        <w:rPr>
          <w:rFonts w:asciiTheme="majorHAnsi" w:hAnsiTheme="majorHAnsi"/>
          <w:sz w:val="24"/>
          <w:szCs w:val="24"/>
        </w:rPr>
        <w:lastRenderedPageBreak/>
        <w:t>Implementacija odredbi konvencije o biodiverzitetu  je proces koji je daje snažan doprinos  zaštiti biodiverziteta,  i u kojem se  do sada mogu izdvojiti dvije glavne faze:</w:t>
      </w:r>
    </w:p>
    <w:p w:rsidR="00FF0DC6" w:rsidRDefault="00F15094" w:rsidP="008E18F6">
      <w:pPr>
        <w:jc w:val="both"/>
        <w:rPr>
          <w:rFonts w:asciiTheme="majorHAnsi" w:hAnsiTheme="majorHAnsi"/>
          <w:sz w:val="24"/>
          <w:szCs w:val="24"/>
        </w:rPr>
      </w:pPr>
      <w:r>
        <w:rPr>
          <w:rFonts w:asciiTheme="majorHAnsi" w:hAnsiTheme="majorHAnsi"/>
          <w:sz w:val="24"/>
          <w:szCs w:val="24"/>
        </w:rPr>
        <w:t xml:space="preserve">U aprilu 2002. Godine </w:t>
      </w:r>
      <w:r w:rsidR="008E18F6" w:rsidRPr="008E18F6">
        <w:rPr>
          <w:rFonts w:asciiTheme="majorHAnsi" w:hAnsiTheme="majorHAnsi"/>
          <w:sz w:val="24"/>
          <w:szCs w:val="24"/>
        </w:rPr>
        <w:t xml:space="preserve"> strane ugovornice Konvencije su se obavezale da će do 2010 godine “postići značajno smanjenje  trenutne</w:t>
      </w:r>
      <w:r w:rsidR="00FF0DC6">
        <w:rPr>
          <w:rFonts w:asciiTheme="majorHAnsi" w:hAnsiTheme="majorHAnsi"/>
          <w:sz w:val="24"/>
          <w:szCs w:val="24"/>
        </w:rPr>
        <w:t xml:space="preserve"> stope gubitka biodiverziteta (</w:t>
      </w:r>
      <w:r w:rsidR="008E18F6" w:rsidRPr="008E18F6">
        <w:rPr>
          <w:rFonts w:asciiTheme="majorHAnsi" w:hAnsiTheme="majorHAnsi"/>
          <w:sz w:val="24"/>
          <w:szCs w:val="24"/>
        </w:rPr>
        <w:t xml:space="preserve">vidi </w:t>
      </w:r>
      <w:r w:rsidR="00FF0DC6">
        <w:rPr>
          <w:rFonts w:asciiTheme="majorHAnsi" w:hAnsiTheme="majorHAnsi"/>
          <w:sz w:val="24"/>
          <w:szCs w:val="24"/>
        </w:rPr>
        <w:t>poglavlje 1.1.3) na globalnom</w:t>
      </w:r>
      <w:r w:rsidR="008E18F6" w:rsidRPr="008E18F6">
        <w:rPr>
          <w:rFonts w:asciiTheme="majorHAnsi" w:hAnsiTheme="majorHAnsi"/>
          <w:sz w:val="24"/>
          <w:szCs w:val="24"/>
        </w:rPr>
        <w:t xml:space="preserve">, regionalnom </w:t>
      </w:r>
      <w:r w:rsidR="00FF0DC6">
        <w:rPr>
          <w:rFonts w:asciiTheme="majorHAnsi" w:hAnsiTheme="majorHAnsi"/>
          <w:sz w:val="24"/>
          <w:szCs w:val="24"/>
        </w:rPr>
        <w:t>i</w:t>
      </w:r>
      <w:r w:rsidR="008E18F6" w:rsidRPr="008E18F6">
        <w:rPr>
          <w:rFonts w:asciiTheme="majorHAnsi" w:hAnsiTheme="majorHAnsi"/>
          <w:sz w:val="24"/>
          <w:szCs w:val="24"/>
        </w:rPr>
        <w:t xml:space="preserve"> nacionalnom nivou kao</w:t>
      </w:r>
      <w:r w:rsidR="00FF0DC6">
        <w:rPr>
          <w:rFonts w:asciiTheme="majorHAnsi" w:hAnsiTheme="majorHAnsi"/>
          <w:sz w:val="24"/>
          <w:szCs w:val="24"/>
        </w:rPr>
        <w:t xml:space="preserve"> doprinos smanjenju siromaštva i koristi za sav život na zemlji“</w:t>
      </w:r>
      <w:r w:rsidR="008E18F6" w:rsidRPr="008E18F6">
        <w:rPr>
          <w:rFonts w:asciiTheme="majorHAnsi" w:hAnsiTheme="majorHAnsi"/>
          <w:sz w:val="24"/>
          <w:szCs w:val="24"/>
        </w:rPr>
        <w:t>.  Navedeno je formulisano kroz usvajanje  Strateškog plana  za implementaciju Konvencije o biodiverzitetu</w:t>
      </w:r>
      <w:r w:rsidR="00FF0DC6">
        <w:rPr>
          <w:rStyle w:val="FootnoteReference"/>
          <w:rFonts w:asciiTheme="majorHAnsi" w:hAnsiTheme="majorHAnsi"/>
          <w:sz w:val="24"/>
          <w:szCs w:val="24"/>
        </w:rPr>
        <w:footnoteReference w:id="10"/>
      </w:r>
      <w:r w:rsidR="008E18F6" w:rsidRPr="008E18F6">
        <w:rPr>
          <w:rFonts w:asciiTheme="majorHAnsi" w:hAnsiTheme="majorHAnsi"/>
          <w:sz w:val="24"/>
          <w:szCs w:val="24"/>
        </w:rPr>
        <w:t xml:space="preserve">  sa 4 strateške ob</w:t>
      </w:r>
      <w:r w:rsidR="00FF0DC6">
        <w:rPr>
          <w:rFonts w:asciiTheme="majorHAnsi" w:hAnsiTheme="majorHAnsi"/>
          <w:sz w:val="24"/>
          <w:szCs w:val="24"/>
        </w:rPr>
        <w:t xml:space="preserve">lasti sa 19 ciljeva. </w:t>
      </w:r>
      <w:r w:rsidR="008E18F6" w:rsidRPr="008E18F6">
        <w:rPr>
          <w:rFonts w:asciiTheme="majorHAnsi" w:hAnsiTheme="majorHAnsi"/>
          <w:sz w:val="24"/>
          <w:szCs w:val="24"/>
        </w:rPr>
        <w:t xml:space="preserve">Ipak, ostvarenje ovog ambiciozno postavljenog cilja nije postignuto. </w:t>
      </w:r>
    </w:p>
    <w:p w:rsidR="008E18F6" w:rsidRPr="008E18F6" w:rsidRDefault="00FF0DC6" w:rsidP="008E18F6">
      <w:pPr>
        <w:jc w:val="both"/>
        <w:rPr>
          <w:rFonts w:asciiTheme="majorHAnsi" w:hAnsiTheme="majorHAnsi"/>
          <w:sz w:val="24"/>
          <w:szCs w:val="24"/>
        </w:rPr>
      </w:pPr>
      <w:r>
        <w:rPr>
          <w:rFonts w:asciiTheme="majorHAnsi" w:hAnsiTheme="majorHAnsi"/>
          <w:sz w:val="24"/>
          <w:szCs w:val="24"/>
        </w:rPr>
        <w:t>Stoga, uzimajući</w:t>
      </w:r>
      <w:r w:rsidR="008E18F6">
        <w:rPr>
          <w:rFonts w:asciiTheme="majorHAnsi" w:hAnsiTheme="majorHAnsi"/>
          <w:sz w:val="24"/>
          <w:szCs w:val="24"/>
        </w:rPr>
        <w:t xml:space="preserve"> u obzir prepreke i</w:t>
      </w:r>
      <w:r w:rsidR="008E18F6" w:rsidRPr="008E18F6">
        <w:rPr>
          <w:rFonts w:asciiTheme="majorHAnsi" w:hAnsiTheme="majorHAnsi"/>
          <w:sz w:val="24"/>
          <w:szCs w:val="24"/>
        </w:rPr>
        <w:t xml:space="preserve"> izazove  za postizanje prvobinog cilja,  revidovani Strateški plan za biodiverzitet (2011-2020) je usvojen 2010. godine u Nagoji, Aichii prefaktura, Japan</w:t>
      </w:r>
      <w:r>
        <w:rPr>
          <w:rStyle w:val="FootnoteReference"/>
          <w:rFonts w:asciiTheme="majorHAnsi" w:hAnsiTheme="majorHAnsi"/>
          <w:sz w:val="24"/>
          <w:szCs w:val="24"/>
        </w:rPr>
        <w:footnoteReference w:id="11"/>
      </w:r>
      <w:r w:rsidR="00E40AE4">
        <w:rPr>
          <w:rFonts w:asciiTheme="majorHAnsi" w:hAnsiTheme="majorHAnsi"/>
          <w:sz w:val="24"/>
          <w:szCs w:val="24"/>
        </w:rPr>
        <w:t>. Njom se</w:t>
      </w:r>
      <w:r>
        <w:rPr>
          <w:rFonts w:asciiTheme="majorHAnsi" w:hAnsiTheme="majorHAnsi"/>
          <w:sz w:val="24"/>
          <w:szCs w:val="24"/>
        </w:rPr>
        <w:t xml:space="preserve"> promoviše strateški pristup</w:t>
      </w:r>
      <w:r w:rsidR="008E18F6" w:rsidRPr="008E18F6">
        <w:rPr>
          <w:rFonts w:asciiTheme="majorHAnsi" w:hAnsiTheme="majorHAnsi"/>
          <w:sz w:val="24"/>
          <w:szCs w:val="24"/>
        </w:rPr>
        <w:t xml:space="preserve"> s</w:t>
      </w:r>
      <w:r>
        <w:rPr>
          <w:rFonts w:asciiTheme="majorHAnsi" w:hAnsiTheme="majorHAnsi"/>
          <w:sz w:val="24"/>
          <w:szCs w:val="24"/>
        </w:rPr>
        <w:t xml:space="preserve">a zajedničkom vizijom, misijom kao i redefinisanim </w:t>
      </w:r>
      <w:r w:rsidR="008E18F6" w:rsidRPr="008E18F6">
        <w:rPr>
          <w:rFonts w:asciiTheme="majorHAnsi" w:hAnsiTheme="majorHAnsi"/>
          <w:sz w:val="24"/>
          <w:szCs w:val="24"/>
        </w:rPr>
        <w:t>strate</w:t>
      </w:r>
      <w:r>
        <w:rPr>
          <w:rFonts w:asciiTheme="majorHAnsi" w:hAnsiTheme="majorHAnsi"/>
          <w:sz w:val="24"/>
          <w:szCs w:val="24"/>
        </w:rPr>
        <w:t>škim ciljevima i pod ciljevima. Oni</w:t>
      </w:r>
      <w:r w:rsidR="008E18F6" w:rsidRPr="008E18F6">
        <w:rPr>
          <w:rFonts w:asciiTheme="majorHAnsi" w:hAnsiTheme="majorHAnsi"/>
          <w:sz w:val="24"/>
          <w:szCs w:val="24"/>
        </w:rPr>
        <w:t xml:space="preserve"> </w:t>
      </w:r>
      <w:r>
        <w:rPr>
          <w:rFonts w:asciiTheme="majorHAnsi" w:hAnsiTheme="majorHAnsi"/>
          <w:sz w:val="24"/>
          <w:szCs w:val="24"/>
        </w:rPr>
        <w:t>treba</w:t>
      </w:r>
      <w:r w:rsidR="008E18F6" w:rsidRPr="008E18F6">
        <w:rPr>
          <w:rFonts w:asciiTheme="majorHAnsi" w:hAnsiTheme="majorHAnsi"/>
          <w:sz w:val="24"/>
          <w:szCs w:val="24"/>
        </w:rPr>
        <w:t xml:space="preserve"> da inspirišu sve aktere za dodatne napore kako bi se ovog puta u potpunosti poistigli </w:t>
      </w:r>
      <w:r>
        <w:rPr>
          <w:rFonts w:asciiTheme="majorHAnsi" w:hAnsiTheme="majorHAnsi"/>
          <w:sz w:val="24"/>
          <w:szCs w:val="24"/>
        </w:rPr>
        <w:t xml:space="preserve"> novopostavljeni </w:t>
      </w:r>
      <w:r w:rsidR="008E18F6" w:rsidRPr="008E18F6">
        <w:rPr>
          <w:rFonts w:asciiTheme="majorHAnsi" w:hAnsiTheme="majorHAnsi"/>
          <w:sz w:val="24"/>
          <w:szCs w:val="24"/>
        </w:rPr>
        <w:t xml:space="preserve">ciljevi. </w:t>
      </w:r>
    </w:p>
    <w:p w:rsidR="008E18F6" w:rsidRPr="008E18F6" w:rsidRDefault="008E18F6" w:rsidP="008E18F6">
      <w:pPr>
        <w:jc w:val="both"/>
        <w:rPr>
          <w:rFonts w:asciiTheme="majorHAnsi" w:hAnsiTheme="majorHAnsi"/>
          <w:sz w:val="24"/>
          <w:szCs w:val="24"/>
        </w:rPr>
      </w:pPr>
      <w:r w:rsidRPr="008E18F6">
        <w:rPr>
          <w:rFonts w:asciiTheme="majorHAnsi" w:hAnsiTheme="majorHAnsi"/>
          <w:sz w:val="24"/>
          <w:szCs w:val="24"/>
        </w:rPr>
        <w:t>Revidovani strateški plan predstavlja okvir za usposavljanje nacionalnih i regionalnih ciljeva i poboljšanja kohezije u implementaciji odredba Konvencije i pratećih odluka. Revidovan strateški plan je sadrži 5 strat</w:t>
      </w:r>
      <w:r w:rsidR="00FF0DC6">
        <w:rPr>
          <w:rFonts w:asciiTheme="majorHAnsi" w:hAnsiTheme="majorHAnsi"/>
          <w:sz w:val="24"/>
          <w:szCs w:val="24"/>
        </w:rPr>
        <w:t>eških oblasti</w:t>
      </w:r>
      <w:r>
        <w:rPr>
          <w:rFonts w:asciiTheme="majorHAnsi" w:hAnsiTheme="majorHAnsi"/>
          <w:sz w:val="24"/>
          <w:szCs w:val="24"/>
        </w:rPr>
        <w:t xml:space="preserve"> (sa 20 ciljeva):</w:t>
      </w:r>
    </w:p>
    <w:p w:rsidR="008E18F6" w:rsidRPr="00FF0DC6" w:rsidRDefault="008E18F6" w:rsidP="00FF0DC6">
      <w:pPr>
        <w:ind w:left="1440" w:hanging="720"/>
        <w:rPr>
          <w:rFonts w:asciiTheme="majorHAnsi" w:hAnsiTheme="majorHAnsi"/>
          <w:sz w:val="24"/>
          <w:szCs w:val="24"/>
          <w:lang w:val="en-US"/>
        </w:rPr>
      </w:pPr>
      <w:r w:rsidRPr="008E18F6">
        <w:rPr>
          <w:rFonts w:asciiTheme="majorHAnsi" w:hAnsiTheme="majorHAnsi"/>
          <w:sz w:val="24"/>
          <w:szCs w:val="24"/>
        </w:rPr>
        <w:t>A)</w:t>
      </w:r>
      <w:r w:rsidRPr="008E18F6">
        <w:rPr>
          <w:rFonts w:asciiTheme="majorHAnsi" w:hAnsiTheme="majorHAnsi"/>
          <w:sz w:val="24"/>
          <w:szCs w:val="24"/>
        </w:rPr>
        <w:tab/>
        <w:t>Uticati na skrivene uzroke gubitka biološke raznovrsnosti kroz pozicioniranje biološke raznovrsnosti u organima vlasti i društvu</w:t>
      </w:r>
      <w:r w:rsidR="00FF0DC6">
        <w:rPr>
          <w:rFonts w:asciiTheme="majorHAnsi" w:hAnsiTheme="majorHAnsi"/>
          <w:sz w:val="24"/>
          <w:szCs w:val="24"/>
          <w:lang w:val="en-US"/>
        </w:rPr>
        <w:t xml:space="preserve">; </w:t>
      </w:r>
    </w:p>
    <w:p w:rsidR="008E18F6" w:rsidRPr="008E18F6" w:rsidRDefault="008E18F6" w:rsidP="00FF0DC6">
      <w:pPr>
        <w:ind w:left="1440" w:hanging="720"/>
        <w:rPr>
          <w:rFonts w:asciiTheme="majorHAnsi" w:hAnsiTheme="majorHAnsi"/>
          <w:sz w:val="24"/>
          <w:szCs w:val="24"/>
        </w:rPr>
      </w:pPr>
      <w:r w:rsidRPr="008E18F6">
        <w:rPr>
          <w:rFonts w:asciiTheme="majorHAnsi" w:hAnsiTheme="majorHAnsi"/>
          <w:sz w:val="24"/>
          <w:szCs w:val="24"/>
        </w:rPr>
        <w:t>B)</w:t>
      </w:r>
      <w:r w:rsidRPr="008E18F6">
        <w:rPr>
          <w:rFonts w:asciiTheme="majorHAnsi" w:hAnsiTheme="majorHAnsi"/>
          <w:sz w:val="24"/>
          <w:szCs w:val="24"/>
        </w:rPr>
        <w:tab/>
        <w:t>Smanjiti direktne pritiske na biološku raznovrsnost i promovisati održivu upotrebu</w:t>
      </w:r>
      <w:r w:rsidR="00FF0DC6">
        <w:rPr>
          <w:rFonts w:asciiTheme="majorHAnsi" w:hAnsiTheme="majorHAnsi"/>
          <w:sz w:val="24"/>
          <w:szCs w:val="24"/>
        </w:rPr>
        <w:t xml:space="preserve">; </w:t>
      </w:r>
    </w:p>
    <w:p w:rsidR="008E18F6" w:rsidRPr="008E18F6" w:rsidRDefault="008E18F6" w:rsidP="00FF0DC6">
      <w:pPr>
        <w:ind w:left="1440" w:hanging="720"/>
        <w:rPr>
          <w:rFonts w:asciiTheme="majorHAnsi" w:hAnsiTheme="majorHAnsi"/>
          <w:sz w:val="24"/>
          <w:szCs w:val="24"/>
        </w:rPr>
      </w:pPr>
      <w:r w:rsidRPr="008E18F6">
        <w:rPr>
          <w:rFonts w:asciiTheme="majorHAnsi" w:hAnsiTheme="majorHAnsi"/>
          <w:sz w:val="24"/>
          <w:szCs w:val="24"/>
        </w:rPr>
        <w:t>C)</w:t>
      </w:r>
      <w:r w:rsidRPr="008E18F6">
        <w:rPr>
          <w:rFonts w:asciiTheme="majorHAnsi" w:hAnsiTheme="majorHAnsi"/>
          <w:sz w:val="24"/>
          <w:szCs w:val="24"/>
        </w:rPr>
        <w:tab/>
        <w:t>Poboljšati status biološke raznovrsnosti kroz očuvanje ekosistema, vrsta i genetičke raznovrsnosti</w:t>
      </w:r>
      <w:r w:rsidR="00FF0DC6">
        <w:rPr>
          <w:rFonts w:asciiTheme="majorHAnsi" w:hAnsiTheme="majorHAnsi"/>
          <w:sz w:val="24"/>
          <w:szCs w:val="24"/>
        </w:rPr>
        <w:t xml:space="preserve">; </w:t>
      </w:r>
    </w:p>
    <w:p w:rsidR="008E18F6" w:rsidRPr="008E18F6" w:rsidRDefault="008E18F6" w:rsidP="00450018">
      <w:pPr>
        <w:ind w:left="1440" w:hanging="720"/>
        <w:rPr>
          <w:rFonts w:asciiTheme="majorHAnsi" w:hAnsiTheme="majorHAnsi"/>
          <w:sz w:val="24"/>
          <w:szCs w:val="24"/>
        </w:rPr>
      </w:pPr>
      <w:r w:rsidRPr="008E18F6">
        <w:rPr>
          <w:rFonts w:asciiTheme="majorHAnsi" w:hAnsiTheme="majorHAnsi"/>
          <w:sz w:val="24"/>
          <w:szCs w:val="24"/>
        </w:rPr>
        <w:t>D)</w:t>
      </w:r>
      <w:r w:rsidRPr="008E18F6">
        <w:rPr>
          <w:rFonts w:asciiTheme="majorHAnsi" w:hAnsiTheme="majorHAnsi"/>
          <w:sz w:val="24"/>
          <w:szCs w:val="24"/>
        </w:rPr>
        <w:tab/>
        <w:t>Jačati opšte koristi od biološke razn</w:t>
      </w:r>
      <w:r w:rsidR="00450018">
        <w:rPr>
          <w:rFonts w:asciiTheme="majorHAnsi" w:hAnsiTheme="majorHAnsi"/>
          <w:sz w:val="24"/>
          <w:szCs w:val="24"/>
        </w:rPr>
        <w:t>ovrsnosti ekosistemskih servisa</w:t>
      </w:r>
    </w:p>
    <w:p w:rsidR="00732167" w:rsidRDefault="008E18F6" w:rsidP="00732167">
      <w:pPr>
        <w:ind w:firstLine="720"/>
        <w:jc w:val="both"/>
        <w:rPr>
          <w:rFonts w:asciiTheme="majorHAnsi" w:hAnsiTheme="majorHAnsi"/>
          <w:sz w:val="24"/>
          <w:szCs w:val="24"/>
        </w:rPr>
      </w:pPr>
      <w:r w:rsidRPr="008E18F6">
        <w:rPr>
          <w:rFonts w:asciiTheme="majorHAnsi" w:hAnsiTheme="majorHAnsi"/>
          <w:sz w:val="24"/>
          <w:szCs w:val="24"/>
        </w:rPr>
        <w:t xml:space="preserve">Crna Gora je pored Konvencije o biodiverzitetu potpisnica i mnogih drugih medjunarodnih sporazuma  usko vezanih za zaštitu prirode i biodiverziteta kao što su: Konvencija o zaštiti svjetske prirodne i kulturne </w:t>
      </w:r>
      <w:r w:rsidRPr="008E18F6">
        <w:rPr>
          <w:rFonts w:asciiTheme="majorHAnsi" w:hAnsiTheme="majorHAnsi"/>
          <w:sz w:val="24"/>
          <w:szCs w:val="24"/>
        </w:rPr>
        <w:lastRenderedPageBreak/>
        <w:t>baštine (UNESCO Konvencija), Konvencija o očuvanju migratornih vrsta divljih životinja (Bonska Konvencija), Konvencija o očuvanju divlje flore i faune prirodnih staništa (Bernska Konvencija), Konvencija o medjunarodnoj trgovini ugroženim vrstama divlje flore i faune (CITES Konvencija), Konvencija o močvarama koje su od medjunarodnog značaja, posebno kao staništa ptica močvarica (Ramsar Konvencija).</w:t>
      </w:r>
    </w:p>
    <w:p w:rsidR="00E40AE4" w:rsidRDefault="00FF0DC6" w:rsidP="00E40AE4">
      <w:pPr>
        <w:pStyle w:val="Heading3"/>
      </w:pPr>
      <w:bookmarkStart w:id="8" w:name="_Toc403229737"/>
      <w:r w:rsidRPr="00732167">
        <w:t>2.2 EU politika biodiverziteta</w:t>
      </w:r>
      <w:bookmarkEnd w:id="8"/>
    </w:p>
    <w:p w:rsidR="00E40AE4" w:rsidRPr="00E40AE4" w:rsidRDefault="00E40AE4" w:rsidP="00E40AE4"/>
    <w:p w:rsidR="00FF0DC6" w:rsidRPr="00FF0DC6" w:rsidRDefault="00FF0DC6" w:rsidP="00FF0DC6">
      <w:pPr>
        <w:ind w:firstLine="720"/>
        <w:jc w:val="both"/>
        <w:rPr>
          <w:rFonts w:asciiTheme="majorHAnsi" w:hAnsiTheme="majorHAnsi"/>
          <w:sz w:val="24"/>
          <w:szCs w:val="24"/>
        </w:rPr>
      </w:pPr>
      <w:r w:rsidRPr="00FF0DC6">
        <w:rPr>
          <w:rFonts w:asciiTheme="majorHAnsi" w:hAnsiTheme="majorHAnsi"/>
          <w:sz w:val="24"/>
          <w:szCs w:val="24"/>
        </w:rPr>
        <w:t>Zaštita biodiverziteta u EU ima dugu tradiciju i u mnogome se oslanja na zajednički kreiranu najveću mrežu zaštićenih područja na svijetu -N2000</w:t>
      </w:r>
      <w:r>
        <w:rPr>
          <w:rStyle w:val="FootnoteReference"/>
          <w:rFonts w:asciiTheme="majorHAnsi" w:hAnsiTheme="majorHAnsi"/>
          <w:sz w:val="24"/>
          <w:szCs w:val="24"/>
        </w:rPr>
        <w:footnoteReference w:id="12"/>
      </w:r>
      <w:r w:rsidRPr="00FF0DC6">
        <w:rPr>
          <w:rFonts w:asciiTheme="majorHAnsi" w:hAnsiTheme="majorHAnsi"/>
          <w:sz w:val="24"/>
          <w:szCs w:val="24"/>
        </w:rPr>
        <w:t xml:space="preserve"> mrežu. Legalnu osnovu za uspostavljanje ove mreže čine dvije EU direktive: Direktiva o staništima</w:t>
      </w:r>
      <w:r>
        <w:rPr>
          <w:rStyle w:val="FootnoteReference"/>
          <w:rFonts w:asciiTheme="majorHAnsi" w:hAnsiTheme="majorHAnsi"/>
          <w:sz w:val="24"/>
          <w:szCs w:val="24"/>
        </w:rPr>
        <w:footnoteReference w:id="13"/>
      </w:r>
      <w:r w:rsidRPr="00FF0DC6">
        <w:rPr>
          <w:rFonts w:asciiTheme="majorHAnsi" w:hAnsiTheme="majorHAnsi"/>
          <w:sz w:val="24"/>
          <w:szCs w:val="24"/>
        </w:rPr>
        <w:t xml:space="preserve"> i Direktiva o pticama</w:t>
      </w:r>
      <w:r>
        <w:rPr>
          <w:rStyle w:val="FootnoteReference"/>
          <w:rFonts w:asciiTheme="majorHAnsi" w:hAnsiTheme="majorHAnsi"/>
          <w:sz w:val="24"/>
          <w:szCs w:val="24"/>
        </w:rPr>
        <w:footnoteReference w:id="14"/>
      </w:r>
      <w:r w:rsidRPr="00FF0DC6">
        <w:rPr>
          <w:rFonts w:asciiTheme="majorHAnsi" w:hAnsiTheme="majorHAnsi"/>
          <w:sz w:val="24"/>
          <w:szCs w:val="24"/>
        </w:rPr>
        <w:t>. Ipak, ova mreža ne može osigurati očuvanje biodiverziteta bez integracije i postizanja održivosti i u drugim EU politikama kao što su poljoprivreda, energija i transport.</w:t>
      </w:r>
    </w:p>
    <w:p w:rsidR="00FF0DC6" w:rsidRPr="00FF0DC6" w:rsidRDefault="00FF0DC6" w:rsidP="00FF0DC6">
      <w:pPr>
        <w:jc w:val="both"/>
        <w:rPr>
          <w:rFonts w:asciiTheme="majorHAnsi" w:hAnsiTheme="majorHAnsi"/>
          <w:sz w:val="24"/>
          <w:szCs w:val="24"/>
        </w:rPr>
      </w:pPr>
      <w:r w:rsidRPr="00FF0DC6">
        <w:rPr>
          <w:rFonts w:asciiTheme="majorHAnsi" w:hAnsiTheme="majorHAnsi"/>
          <w:sz w:val="24"/>
          <w:szCs w:val="24"/>
        </w:rPr>
        <w:t>Nova EU Strategija biodiverziteta do 2020 (2011), pored značaja smanjenja gubitka biod</w:t>
      </w:r>
      <w:r w:rsidR="00E40AE4">
        <w:rPr>
          <w:rFonts w:asciiTheme="majorHAnsi" w:hAnsiTheme="majorHAnsi"/>
          <w:sz w:val="24"/>
          <w:szCs w:val="24"/>
        </w:rPr>
        <w:t>iverziteta, posebno naglašava,</w:t>
      </w:r>
      <w:r w:rsidRPr="00FF0DC6">
        <w:rPr>
          <w:rFonts w:asciiTheme="majorHAnsi" w:hAnsiTheme="majorHAnsi"/>
          <w:sz w:val="24"/>
          <w:szCs w:val="24"/>
        </w:rPr>
        <w:t xml:space="preserve">po prvi put, nezamjenjivu vrijednost ekosistemskih usluga i urgentnu potrebu da se one održe i obnove </w:t>
      </w:r>
      <w:r w:rsidR="00E40AE4">
        <w:rPr>
          <w:rFonts w:asciiTheme="majorHAnsi" w:hAnsiTheme="majorHAnsi"/>
          <w:sz w:val="24"/>
          <w:szCs w:val="24"/>
        </w:rPr>
        <w:t>u</w:t>
      </w:r>
      <w:r w:rsidRPr="00FF0DC6">
        <w:rPr>
          <w:rFonts w:asciiTheme="majorHAnsi" w:hAnsiTheme="majorHAnsi"/>
          <w:sz w:val="24"/>
          <w:szCs w:val="24"/>
        </w:rPr>
        <w:t xml:space="preserve"> korist kako prirode tako i društva.  Osnovni cilj za 2020 godinu je "Zaustavljanje gubitka biodiverziteta i degradacije ekosistemskih usluga u EU do 2020.godine,  te njihovo obnavljanje u onoj mjeri u kojoj je to moguće, u isto vrijeme pojačavajući doprinos Evropske unije za sprečavanje globalnog gubitka biodiverziteta". </w:t>
      </w:r>
    </w:p>
    <w:p w:rsidR="00FF0DC6" w:rsidRPr="00FF0DC6" w:rsidRDefault="00FF0DC6" w:rsidP="00FF0DC6">
      <w:pPr>
        <w:jc w:val="both"/>
        <w:rPr>
          <w:rFonts w:asciiTheme="majorHAnsi" w:hAnsiTheme="majorHAnsi"/>
          <w:sz w:val="24"/>
          <w:szCs w:val="24"/>
        </w:rPr>
      </w:pPr>
      <w:r w:rsidRPr="00FF0DC6">
        <w:rPr>
          <w:rFonts w:asciiTheme="majorHAnsi" w:hAnsiTheme="majorHAnsi"/>
          <w:sz w:val="24"/>
          <w:szCs w:val="24"/>
        </w:rPr>
        <w:t>EU Strategija biodiverziteta do 2020 se bazira na šest povezanih i medjusobno zavisnih strateških pravaca koji su odgovor na glavne razloge gubitka biodiverziteta i to:</w:t>
      </w:r>
    </w:p>
    <w:p w:rsidR="00FF0DC6" w:rsidRPr="00FF0DC6" w:rsidRDefault="00FF0DC6" w:rsidP="00FF0DC6">
      <w:pPr>
        <w:pStyle w:val="ListParagraph"/>
        <w:numPr>
          <w:ilvl w:val="0"/>
          <w:numId w:val="4"/>
        </w:numPr>
        <w:rPr>
          <w:rFonts w:asciiTheme="majorHAnsi" w:hAnsiTheme="majorHAnsi"/>
          <w:sz w:val="24"/>
          <w:szCs w:val="24"/>
        </w:rPr>
      </w:pPr>
      <w:r w:rsidRPr="00FF0DC6">
        <w:rPr>
          <w:rFonts w:asciiTheme="majorHAnsi" w:hAnsiTheme="majorHAnsi"/>
          <w:sz w:val="24"/>
          <w:szCs w:val="24"/>
        </w:rPr>
        <w:t>Potpuna implementacija EU zakonodavstva iz oblasti zaštite prirode;</w:t>
      </w:r>
    </w:p>
    <w:p w:rsidR="00FF0DC6" w:rsidRPr="00FF0DC6" w:rsidRDefault="00FF0DC6" w:rsidP="00FF0DC6">
      <w:pPr>
        <w:pStyle w:val="ListParagraph"/>
        <w:numPr>
          <w:ilvl w:val="0"/>
          <w:numId w:val="4"/>
        </w:numPr>
        <w:rPr>
          <w:rFonts w:asciiTheme="majorHAnsi" w:hAnsiTheme="majorHAnsi"/>
          <w:sz w:val="24"/>
          <w:szCs w:val="24"/>
        </w:rPr>
      </w:pPr>
      <w:r w:rsidRPr="00FF0DC6">
        <w:rPr>
          <w:rFonts w:asciiTheme="majorHAnsi" w:hAnsiTheme="majorHAnsi"/>
          <w:sz w:val="24"/>
          <w:szCs w:val="24"/>
        </w:rPr>
        <w:t>Bolja zaštita i restauracija ekosistema i usluga koje obezbjedjuju, i veće korištenje zelene infrastrukture;</w:t>
      </w:r>
    </w:p>
    <w:p w:rsidR="00FF0DC6" w:rsidRPr="00FF0DC6" w:rsidRDefault="00FF0DC6" w:rsidP="00FF0DC6">
      <w:pPr>
        <w:pStyle w:val="ListParagraph"/>
        <w:numPr>
          <w:ilvl w:val="0"/>
          <w:numId w:val="4"/>
        </w:numPr>
        <w:rPr>
          <w:rFonts w:asciiTheme="majorHAnsi" w:hAnsiTheme="majorHAnsi"/>
          <w:sz w:val="24"/>
          <w:szCs w:val="24"/>
        </w:rPr>
      </w:pPr>
      <w:r w:rsidRPr="00FF0DC6">
        <w:rPr>
          <w:rFonts w:asciiTheme="majorHAnsi" w:hAnsiTheme="majorHAnsi"/>
          <w:sz w:val="24"/>
          <w:szCs w:val="24"/>
        </w:rPr>
        <w:t>Dalje poboljšanje održive poljoprivrede i šumarstva;</w:t>
      </w:r>
    </w:p>
    <w:p w:rsidR="00FF0DC6" w:rsidRPr="00FF0DC6" w:rsidRDefault="00FF0DC6" w:rsidP="00FF0DC6">
      <w:pPr>
        <w:pStyle w:val="ListParagraph"/>
        <w:numPr>
          <w:ilvl w:val="0"/>
          <w:numId w:val="4"/>
        </w:numPr>
        <w:rPr>
          <w:rFonts w:asciiTheme="majorHAnsi" w:hAnsiTheme="majorHAnsi"/>
          <w:sz w:val="24"/>
          <w:szCs w:val="24"/>
        </w:rPr>
      </w:pPr>
      <w:r w:rsidRPr="00FF0DC6">
        <w:rPr>
          <w:rFonts w:asciiTheme="majorHAnsi" w:hAnsiTheme="majorHAnsi"/>
          <w:sz w:val="24"/>
          <w:szCs w:val="24"/>
        </w:rPr>
        <w:t>Bolje upravljanje EU ribljim fondom i održivo ribarstvo;</w:t>
      </w:r>
    </w:p>
    <w:p w:rsidR="00FF0DC6" w:rsidRPr="00FF0DC6" w:rsidRDefault="00FF0DC6" w:rsidP="00FF0DC6">
      <w:pPr>
        <w:pStyle w:val="ListParagraph"/>
        <w:numPr>
          <w:ilvl w:val="0"/>
          <w:numId w:val="4"/>
        </w:numPr>
        <w:rPr>
          <w:rFonts w:asciiTheme="majorHAnsi" w:hAnsiTheme="majorHAnsi"/>
          <w:sz w:val="24"/>
          <w:szCs w:val="24"/>
        </w:rPr>
      </w:pPr>
      <w:r w:rsidRPr="00FF0DC6">
        <w:rPr>
          <w:rFonts w:asciiTheme="majorHAnsi" w:hAnsiTheme="majorHAnsi"/>
          <w:sz w:val="24"/>
          <w:szCs w:val="24"/>
        </w:rPr>
        <w:t xml:space="preserve">Jača kontrola stranih invazivnih vrsta i </w:t>
      </w:r>
    </w:p>
    <w:p w:rsidR="00FF0DC6" w:rsidRDefault="00FF0DC6" w:rsidP="00FF0DC6">
      <w:pPr>
        <w:pStyle w:val="ListParagraph"/>
        <w:numPr>
          <w:ilvl w:val="0"/>
          <w:numId w:val="4"/>
        </w:numPr>
        <w:rPr>
          <w:rFonts w:asciiTheme="majorHAnsi" w:hAnsiTheme="majorHAnsi"/>
          <w:sz w:val="24"/>
          <w:szCs w:val="24"/>
        </w:rPr>
      </w:pPr>
      <w:r w:rsidRPr="00FF0DC6">
        <w:rPr>
          <w:rFonts w:asciiTheme="majorHAnsi" w:hAnsiTheme="majorHAnsi"/>
          <w:sz w:val="24"/>
          <w:szCs w:val="24"/>
        </w:rPr>
        <w:t>Veći  doprinos EU zaustavljanju globalnog gubitka biodiverziteta</w:t>
      </w:r>
    </w:p>
    <w:p w:rsidR="00FF0DC6" w:rsidRDefault="00FF0DC6" w:rsidP="00FF0DC6">
      <w:pPr>
        <w:rPr>
          <w:rFonts w:asciiTheme="majorHAnsi" w:hAnsiTheme="majorHAnsi"/>
          <w:sz w:val="24"/>
          <w:szCs w:val="24"/>
        </w:rPr>
      </w:pPr>
    </w:p>
    <w:p w:rsidR="00FF0DC6" w:rsidRPr="00FF0DC6" w:rsidRDefault="00FF0DC6" w:rsidP="00FF0DC6">
      <w:pPr>
        <w:pStyle w:val="Heading2"/>
      </w:pPr>
      <w:bookmarkStart w:id="9" w:name="_Toc403229738"/>
      <w:r w:rsidRPr="00FF0DC6">
        <w:lastRenderedPageBreak/>
        <w:t>3. NACIONALNI OKVIR  ZA ZAŠTITU BIODIVERZITETA</w:t>
      </w:r>
      <w:bookmarkEnd w:id="9"/>
    </w:p>
    <w:p w:rsidR="00E40AE4" w:rsidRPr="00E40AE4" w:rsidRDefault="00862D98" w:rsidP="00E40AE4">
      <w:pPr>
        <w:pStyle w:val="Heading3"/>
      </w:pPr>
      <w:bookmarkStart w:id="10" w:name="_Toc403229739"/>
      <w:r>
        <w:t>3.1 Zakonski okvir</w:t>
      </w:r>
      <w:bookmarkEnd w:id="10"/>
    </w:p>
    <w:p w:rsidR="00862D98" w:rsidRDefault="00FF0DC6" w:rsidP="00862D98">
      <w:pPr>
        <w:ind w:firstLine="720"/>
        <w:jc w:val="both"/>
        <w:rPr>
          <w:rFonts w:asciiTheme="majorHAnsi" w:hAnsiTheme="majorHAnsi"/>
          <w:sz w:val="24"/>
          <w:szCs w:val="24"/>
        </w:rPr>
      </w:pPr>
      <w:r w:rsidRPr="00862D98">
        <w:rPr>
          <w:rFonts w:asciiTheme="majorHAnsi" w:hAnsiTheme="majorHAnsi"/>
          <w:b/>
          <w:sz w:val="24"/>
          <w:szCs w:val="24"/>
        </w:rPr>
        <w:t xml:space="preserve">Ustav  Crne Gore </w:t>
      </w:r>
      <w:r w:rsidRPr="00FF0DC6">
        <w:rPr>
          <w:rFonts w:asciiTheme="majorHAnsi" w:hAnsiTheme="majorHAnsi"/>
          <w:sz w:val="24"/>
          <w:szCs w:val="24"/>
        </w:rPr>
        <w:t xml:space="preserve">, kao najviši pravni akt,  definiše Crnu Goru kao gradjansku, demokratsku, ekološku i državu socijalne pravde, zasnovane na vladavini prava (član 1), a zatim </w:t>
      </w:r>
      <w:r w:rsidR="00862D98">
        <w:rPr>
          <w:rFonts w:asciiTheme="majorHAnsi" w:hAnsiTheme="majorHAnsi"/>
          <w:sz w:val="24"/>
          <w:szCs w:val="24"/>
        </w:rPr>
        <w:t xml:space="preserve">utvrdjuje da </w:t>
      </w:r>
      <w:r w:rsidRPr="00FF0DC6">
        <w:rPr>
          <w:rFonts w:asciiTheme="majorHAnsi" w:hAnsiTheme="majorHAnsi"/>
          <w:sz w:val="24"/>
          <w:szCs w:val="24"/>
        </w:rPr>
        <w:t xml:space="preserve">svako ima pravo na zdravu životnu sredinu, na blagovremeno i potpuno obavještavanje o stanju životne sredine, na mogućnost uticaja prilikom odlučivanja na pitanjima od značaja za životnu sredinu i na pravnu zaštitu ovih prava. </w:t>
      </w:r>
    </w:p>
    <w:p w:rsidR="00FF0DC6" w:rsidRPr="00FF0DC6" w:rsidRDefault="00FF0DC6" w:rsidP="00862D98">
      <w:pPr>
        <w:ind w:firstLine="720"/>
        <w:jc w:val="both"/>
        <w:rPr>
          <w:rFonts w:asciiTheme="majorHAnsi" w:hAnsiTheme="majorHAnsi"/>
          <w:sz w:val="24"/>
          <w:szCs w:val="24"/>
        </w:rPr>
      </w:pPr>
      <w:r w:rsidRPr="00FF0DC6">
        <w:rPr>
          <w:rFonts w:asciiTheme="majorHAnsi" w:hAnsiTheme="majorHAnsi"/>
          <w:sz w:val="24"/>
          <w:szCs w:val="24"/>
        </w:rPr>
        <w:t>Ustav utvrdjuje da je svako, a posebno država, obavezan da čuva i unapredjuje životnu sredinu (član 23)  kao i da su  potvrdjeni i objavljeni medjunarodni ugovori sastavni dio unutrašnjeg pravnog proretka koji imaju primat nad domaćim zakonodavstvom.</w:t>
      </w:r>
    </w:p>
    <w:p w:rsidR="00FF0DC6" w:rsidRPr="00FF0DC6" w:rsidRDefault="00FF0DC6" w:rsidP="00862D98">
      <w:pPr>
        <w:ind w:firstLine="720"/>
        <w:jc w:val="both"/>
        <w:rPr>
          <w:rFonts w:asciiTheme="majorHAnsi" w:hAnsiTheme="majorHAnsi"/>
          <w:sz w:val="24"/>
          <w:szCs w:val="24"/>
        </w:rPr>
      </w:pPr>
      <w:r w:rsidRPr="00862D98">
        <w:rPr>
          <w:rFonts w:asciiTheme="majorHAnsi" w:hAnsiTheme="majorHAnsi"/>
          <w:b/>
          <w:sz w:val="24"/>
          <w:szCs w:val="24"/>
        </w:rPr>
        <w:t>Zakon o zaštiti prir</w:t>
      </w:r>
      <w:r w:rsidR="00862D98" w:rsidRPr="00862D98">
        <w:rPr>
          <w:rFonts w:asciiTheme="majorHAnsi" w:hAnsiTheme="majorHAnsi"/>
          <w:b/>
          <w:sz w:val="24"/>
          <w:szCs w:val="24"/>
        </w:rPr>
        <w:t>ode</w:t>
      </w:r>
      <w:r w:rsidR="00742F7E">
        <w:rPr>
          <w:rStyle w:val="FootnoteReference"/>
          <w:rFonts w:asciiTheme="majorHAnsi" w:hAnsiTheme="majorHAnsi"/>
          <w:b/>
          <w:sz w:val="24"/>
          <w:szCs w:val="24"/>
        </w:rPr>
        <w:footnoteReference w:id="15"/>
      </w:r>
      <w:r w:rsidR="00862D98">
        <w:rPr>
          <w:rFonts w:asciiTheme="majorHAnsi" w:hAnsiTheme="majorHAnsi"/>
          <w:sz w:val="24"/>
          <w:szCs w:val="24"/>
        </w:rPr>
        <w:t xml:space="preserve"> </w:t>
      </w:r>
      <w:r w:rsidRPr="00FF0DC6">
        <w:rPr>
          <w:rFonts w:asciiTheme="majorHAnsi" w:hAnsiTheme="majorHAnsi"/>
          <w:sz w:val="24"/>
          <w:szCs w:val="24"/>
        </w:rPr>
        <w:t xml:space="preserve">je osnovni zakon kojim se uređuje </w:t>
      </w:r>
      <w:r w:rsidR="00E40AE4">
        <w:rPr>
          <w:rFonts w:asciiTheme="majorHAnsi" w:hAnsiTheme="majorHAnsi"/>
          <w:sz w:val="24"/>
          <w:szCs w:val="24"/>
        </w:rPr>
        <w:t>zaštita i očuvanje prirode uk</w:t>
      </w:r>
      <w:r w:rsidR="00862D98">
        <w:rPr>
          <w:rFonts w:asciiTheme="majorHAnsi" w:hAnsiTheme="majorHAnsi"/>
          <w:sz w:val="24"/>
          <w:szCs w:val="24"/>
        </w:rPr>
        <w:t xml:space="preserve">ljučujući, </w:t>
      </w:r>
      <w:r w:rsidRPr="00FF0DC6">
        <w:rPr>
          <w:rFonts w:asciiTheme="majorHAnsi" w:hAnsiTheme="majorHAnsi"/>
          <w:sz w:val="24"/>
          <w:szCs w:val="24"/>
        </w:rPr>
        <w:t>izmedju ostalog, očuvanja i unaprijeđivanja biološke raznovrsnosti i ograničavanja i spriječavanja negatvnih uticaja na biodiverzitet. Ovaj zakon  uvodi zabranu korišćenja prostora i prirodnih resursa i dobara na način kojim se, izmedju ostalog, trajno narušava bi</w:t>
      </w:r>
      <w:r w:rsidR="00E40AE4">
        <w:rPr>
          <w:rFonts w:asciiTheme="majorHAnsi" w:hAnsiTheme="majorHAnsi"/>
          <w:sz w:val="24"/>
          <w:szCs w:val="24"/>
        </w:rPr>
        <w:t>o</w:t>
      </w:r>
      <w:r w:rsidRPr="00FF0DC6">
        <w:rPr>
          <w:rFonts w:asciiTheme="majorHAnsi" w:hAnsiTheme="majorHAnsi"/>
          <w:sz w:val="24"/>
          <w:szCs w:val="24"/>
        </w:rPr>
        <w:t xml:space="preserve">loška raznovrsnost te utvrdjuje da se zaštita biološke raznovrsnosti ostvaruje sprovodjenjem  mjera očuvanja biloške raznovrsnosti pri korišćenju prirodnih dobara i uredjenju prostora, kao i zaštitom stanišnih tipova (član 16). </w:t>
      </w:r>
    </w:p>
    <w:p w:rsidR="00FF0DC6" w:rsidRPr="00FF0DC6" w:rsidRDefault="00FF0DC6" w:rsidP="00862D98">
      <w:pPr>
        <w:jc w:val="both"/>
        <w:rPr>
          <w:rFonts w:asciiTheme="majorHAnsi" w:hAnsiTheme="majorHAnsi"/>
          <w:sz w:val="24"/>
          <w:szCs w:val="24"/>
        </w:rPr>
      </w:pPr>
      <w:r w:rsidRPr="00FF0DC6">
        <w:rPr>
          <w:rFonts w:asciiTheme="majorHAnsi" w:hAnsiTheme="majorHAnsi"/>
          <w:sz w:val="24"/>
          <w:szCs w:val="24"/>
        </w:rPr>
        <w:t>Zakon,</w:t>
      </w:r>
      <w:r w:rsidR="00862D98">
        <w:rPr>
          <w:rFonts w:asciiTheme="majorHAnsi" w:hAnsiTheme="majorHAnsi"/>
          <w:sz w:val="24"/>
          <w:szCs w:val="24"/>
        </w:rPr>
        <w:t xml:space="preserve"> </w:t>
      </w:r>
      <w:r w:rsidRPr="00FF0DC6">
        <w:rPr>
          <w:rFonts w:asciiTheme="majorHAnsi" w:hAnsiTheme="majorHAnsi"/>
          <w:sz w:val="24"/>
          <w:szCs w:val="24"/>
        </w:rPr>
        <w:t>pored ostalog</w:t>
      </w:r>
      <w:r w:rsidR="00862D98">
        <w:rPr>
          <w:rFonts w:asciiTheme="majorHAnsi" w:hAnsiTheme="majorHAnsi"/>
          <w:sz w:val="24"/>
          <w:szCs w:val="24"/>
        </w:rPr>
        <w:t>, uvodi mjere za očuvanje vrsta</w:t>
      </w:r>
      <w:r w:rsidRPr="00FF0DC6">
        <w:rPr>
          <w:rFonts w:asciiTheme="majorHAnsi" w:hAnsiTheme="majorHAnsi"/>
          <w:sz w:val="24"/>
          <w:szCs w:val="24"/>
        </w:rPr>
        <w:t>, ekosistema a  definiše i osnivanje banke gena i načina korištenja genetskog materijala.</w:t>
      </w:r>
    </w:p>
    <w:p w:rsidR="00FF0DC6" w:rsidRPr="00FF0DC6" w:rsidRDefault="00FF0DC6" w:rsidP="00862D98">
      <w:pPr>
        <w:jc w:val="both"/>
        <w:rPr>
          <w:rFonts w:asciiTheme="majorHAnsi" w:hAnsiTheme="majorHAnsi"/>
          <w:sz w:val="24"/>
          <w:szCs w:val="24"/>
        </w:rPr>
      </w:pPr>
      <w:r w:rsidRPr="00FF0DC6">
        <w:rPr>
          <w:rFonts w:asciiTheme="majorHAnsi" w:hAnsiTheme="majorHAnsi"/>
          <w:sz w:val="24"/>
          <w:szCs w:val="24"/>
        </w:rPr>
        <w:t xml:space="preserve">Zakonom je predvidjena </w:t>
      </w:r>
      <w:r w:rsidRPr="00862D98">
        <w:rPr>
          <w:rFonts w:asciiTheme="majorHAnsi" w:hAnsiTheme="majorHAnsi"/>
          <w:b/>
          <w:sz w:val="24"/>
          <w:szCs w:val="24"/>
        </w:rPr>
        <w:t>i obaveza izrade Srategije biodiverziteta sa akcionim planom</w:t>
      </w:r>
      <w:r w:rsidRPr="00FF0DC6">
        <w:rPr>
          <w:rFonts w:asciiTheme="majorHAnsi" w:hAnsiTheme="majorHAnsi"/>
          <w:sz w:val="24"/>
          <w:szCs w:val="24"/>
        </w:rPr>
        <w:t xml:space="preserve"> kao jednog od osnovnih dokumenata zaštite prirode (član 10). </w:t>
      </w:r>
    </w:p>
    <w:p w:rsidR="00FF0DC6" w:rsidRPr="00FF0DC6" w:rsidRDefault="00FF0DC6" w:rsidP="00862D98">
      <w:pPr>
        <w:ind w:firstLine="720"/>
        <w:jc w:val="both"/>
        <w:rPr>
          <w:rFonts w:asciiTheme="majorHAnsi" w:hAnsiTheme="majorHAnsi"/>
          <w:sz w:val="24"/>
          <w:szCs w:val="24"/>
        </w:rPr>
      </w:pPr>
      <w:r w:rsidRPr="00FF0DC6">
        <w:rPr>
          <w:rFonts w:asciiTheme="majorHAnsi" w:hAnsiTheme="majorHAnsi"/>
          <w:sz w:val="24"/>
          <w:szCs w:val="24"/>
        </w:rPr>
        <w:t xml:space="preserve">I odredjeni </w:t>
      </w:r>
      <w:r w:rsidRPr="00862D98">
        <w:rPr>
          <w:rFonts w:asciiTheme="majorHAnsi" w:hAnsiTheme="majorHAnsi"/>
          <w:b/>
          <w:sz w:val="24"/>
          <w:szCs w:val="24"/>
        </w:rPr>
        <w:t>sektorski zakoni</w:t>
      </w:r>
      <w:r w:rsidRPr="00FF0DC6">
        <w:rPr>
          <w:rFonts w:asciiTheme="majorHAnsi" w:hAnsiTheme="majorHAnsi"/>
          <w:sz w:val="24"/>
          <w:szCs w:val="24"/>
        </w:rPr>
        <w:t xml:space="preserve"> su direkno vezani za zaštitu komponenti biodiverziteta u sektorima iz oblasti šumarstva, poljoprivrede, ribarstva i lovstva. ( nrp: Zakon o šu</w:t>
      </w:r>
      <w:r w:rsidR="00862D98">
        <w:rPr>
          <w:rFonts w:asciiTheme="majorHAnsi" w:hAnsiTheme="majorHAnsi"/>
          <w:sz w:val="24"/>
          <w:szCs w:val="24"/>
        </w:rPr>
        <w:t>mama</w:t>
      </w:r>
      <w:r w:rsidR="00742F7E">
        <w:rPr>
          <w:rStyle w:val="FootnoteReference"/>
          <w:rFonts w:asciiTheme="majorHAnsi" w:hAnsiTheme="majorHAnsi"/>
          <w:sz w:val="24"/>
          <w:szCs w:val="24"/>
        </w:rPr>
        <w:footnoteReference w:id="16"/>
      </w:r>
      <w:r w:rsidR="00862D98">
        <w:rPr>
          <w:rFonts w:asciiTheme="majorHAnsi" w:hAnsiTheme="majorHAnsi"/>
          <w:sz w:val="24"/>
          <w:szCs w:val="24"/>
        </w:rPr>
        <w:t xml:space="preserve">  </w:t>
      </w:r>
      <w:r w:rsidRPr="00FF0DC6">
        <w:rPr>
          <w:rFonts w:asciiTheme="majorHAnsi" w:hAnsiTheme="majorHAnsi"/>
          <w:sz w:val="24"/>
          <w:szCs w:val="24"/>
        </w:rPr>
        <w:t>utvrdjuje da se zaštita šuma, izmedju ostalog, ostvaruje očuvanjem i unaprijednjenjem biloške raznovrsnosti šuma a Zakona o mo</w:t>
      </w:r>
      <w:r w:rsidR="00862D98">
        <w:rPr>
          <w:rFonts w:asciiTheme="majorHAnsi" w:hAnsiTheme="majorHAnsi"/>
          <w:sz w:val="24"/>
          <w:szCs w:val="24"/>
        </w:rPr>
        <w:t>rskom ribarstvu i marikulturi</w:t>
      </w:r>
      <w:r w:rsidR="00742F7E">
        <w:rPr>
          <w:rStyle w:val="FootnoteReference"/>
          <w:rFonts w:asciiTheme="majorHAnsi" w:hAnsiTheme="majorHAnsi"/>
          <w:sz w:val="24"/>
          <w:szCs w:val="24"/>
        </w:rPr>
        <w:footnoteReference w:id="17"/>
      </w:r>
      <w:r w:rsidR="00862D98">
        <w:rPr>
          <w:rFonts w:asciiTheme="majorHAnsi" w:hAnsiTheme="majorHAnsi"/>
          <w:sz w:val="24"/>
          <w:szCs w:val="24"/>
        </w:rPr>
        <w:t xml:space="preserve">  </w:t>
      </w:r>
      <w:r w:rsidRPr="00FF0DC6">
        <w:rPr>
          <w:rFonts w:asciiTheme="majorHAnsi" w:hAnsiTheme="majorHAnsi"/>
          <w:sz w:val="24"/>
          <w:szCs w:val="24"/>
        </w:rPr>
        <w:t>da se riba i drugi morski organizmi, kao i biodiverzitet mora moraju štititi od ugrožavanja njihove vitalne životne sredine i prekomjernog iskorištavanja).</w:t>
      </w:r>
    </w:p>
    <w:p w:rsidR="00FF0DC6" w:rsidRDefault="00FF0DC6" w:rsidP="00862D98">
      <w:pPr>
        <w:jc w:val="both"/>
        <w:rPr>
          <w:rFonts w:asciiTheme="majorHAnsi" w:hAnsiTheme="majorHAnsi"/>
          <w:sz w:val="24"/>
          <w:szCs w:val="24"/>
        </w:rPr>
      </w:pPr>
      <w:r w:rsidRPr="00FF0DC6">
        <w:rPr>
          <w:rFonts w:asciiTheme="majorHAnsi" w:hAnsiTheme="majorHAnsi"/>
          <w:sz w:val="24"/>
          <w:szCs w:val="24"/>
        </w:rPr>
        <w:lastRenderedPageBreak/>
        <w:t xml:space="preserve">Važno je reći i da su </w:t>
      </w:r>
      <w:r w:rsidRPr="00862D98">
        <w:rPr>
          <w:rFonts w:asciiTheme="majorHAnsi" w:hAnsiTheme="majorHAnsi"/>
          <w:b/>
          <w:sz w:val="24"/>
          <w:szCs w:val="24"/>
        </w:rPr>
        <w:t>brojni drugi zakoni</w:t>
      </w:r>
      <w:r w:rsidRPr="00FF0DC6">
        <w:rPr>
          <w:rFonts w:asciiTheme="majorHAnsi" w:hAnsiTheme="majorHAnsi"/>
          <w:sz w:val="24"/>
          <w:szCs w:val="24"/>
        </w:rPr>
        <w:t xml:space="preserve"> releva</w:t>
      </w:r>
      <w:r w:rsidR="00862D98">
        <w:rPr>
          <w:rFonts w:asciiTheme="majorHAnsi" w:hAnsiTheme="majorHAnsi"/>
          <w:sz w:val="24"/>
          <w:szCs w:val="24"/>
        </w:rPr>
        <w:t xml:space="preserve">ntni za zaštitu biodiverziteta </w:t>
      </w:r>
      <w:r w:rsidRPr="00FF0DC6">
        <w:rPr>
          <w:rFonts w:asciiTheme="majorHAnsi" w:hAnsiTheme="majorHAnsi"/>
          <w:sz w:val="24"/>
          <w:szCs w:val="24"/>
        </w:rPr>
        <w:t>jer uređuju oblasti iz čijih aktivnosti se generišu glavni</w:t>
      </w:r>
      <w:r w:rsidR="00E40AE4">
        <w:rPr>
          <w:rFonts w:asciiTheme="majorHAnsi" w:hAnsiTheme="majorHAnsi"/>
          <w:sz w:val="24"/>
          <w:szCs w:val="24"/>
        </w:rPr>
        <w:t xml:space="preserve"> uzroci nestanka biodiverziteta.</w:t>
      </w:r>
    </w:p>
    <w:p w:rsidR="00732167" w:rsidRPr="00732167" w:rsidRDefault="00742F7E" w:rsidP="00732167">
      <w:pPr>
        <w:pStyle w:val="Heading3"/>
      </w:pPr>
      <w:bookmarkStart w:id="11" w:name="_Toc403229740"/>
      <w:r w:rsidRPr="00732167">
        <w:t xml:space="preserve">3.2 </w:t>
      </w:r>
      <w:r w:rsidRPr="00732167">
        <w:tab/>
        <w:t>Streteški pravci u očuvanju biodiverziteta</w:t>
      </w:r>
      <w:bookmarkEnd w:id="11"/>
    </w:p>
    <w:p w:rsidR="00742F7E" w:rsidRPr="00742F7E" w:rsidRDefault="00742F7E" w:rsidP="00742F7E">
      <w:pPr>
        <w:ind w:firstLine="720"/>
        <w:jc w:val="both"/>
        <w:rPr>
          <w:rFonts w:asciiTheme="majorHAnsi" w:hAnsiTheme="majorHAnsi"/>
          <w:sz w:val="24"/>
          <w:szCs w:val="24"/>
        </w:rPr>
      </w:pPr>
      <w:r w:rsidRPr="00742F7E">
        <w:rPr>
          <w:rFonts w:asciiTheme="majorHAnsi" w:hAnsiTheme="majorHAnsi"/>
          <w:sz w:val="24"/>
          <w:szCs w:val="24"/>
        </w:rPr>
        <w:t xml:space="preserve">Crna Gora 1991. godine uspostavlja državni odnos prema prirodi i  visoko na listi prioriteta postavlja problem ugrožavanja prirode i potrebu njene nedložne i pavovremene zaštite kroz </w:t>
      </w:r>
      <w:r w:rsidRPr="00742F7E">
        <w:rPr>
          <w:rFonts w:asciiTheme="majorHAnsi" w:hAnsiTheme="majorHAnsi"/>
          <w:b/>
          <w:sz w:val="24"/>
          <w:szCs w:val="24"/>
        </w:rPr>
        <w:t>usvajanje Deklaracije o ekološkoj državi Crnoj Gori</w:t>
      </w:r>
      <w:r>
        <w:rPr>
          <w:rStyle w:val="FootnoteReference"/>
          <w:rFonts w:asciiTheme="majorHAnsi" w:hAnsiTheme="majorHAnsi"/>
          <w:b/>
          <w:sz w:val="24"/>
          <w:szCs w:val="24"/>
        </w:rPr>
        <w:footnoteReference w:id="18"/>
      </w:r>
      <w:r>
        <w:rPr>
          <w:rFonts w:asciiTheme="majorHAnsi" w:hAnsiTheme="majorHAnsi"/>
          <w:sz w:val="24"/>
          <w:szCs w:val="24"/>
        </w:rPr>
        <w:t xml:space="preserve">.  </w:t>
      </w:r>
      <w:r w:rsidRPr="00742F7E">
        <w:rPr>
          <w:rFonts w:asciiTheme="majorHAnsi" w:hAnsiTheme="majorHAnsi"/>
          <w:sz w:val="24"/>
          <w:szCs w:val="24"/>
        </w:rPr>
        <w:t>Deklaracija je bila svojevrsna politička poruka kakvoj državi teži Crna Gora i predstavljena je na  Svjetskom samitu o životnoj sredini i razvoju, u Riju 1992. godine. Odmah zatim slijedi usvajanje Monografije “Ekološka država Crna Gora - definicija i osnove strategije</w:t>
      </w:r>
      <w:r w:rsidR="00B3535A">
        <w:rPr>
          <w:rFonts w:asciiTheme="majorHAnsi" w:hAnsiTheme="majorHAnsi"/>
          <w:sz w:val="24"/>
          <w:szCs w:val="24"/>
        </w:rPr>
        <w:t>“</w:t>
      </w:r>
      <w:r w:rsidRPr="00742F7E">
        <w:rPr>
          <w:rFonts w:asciiTheme="majorHAnsi" w:hAnsiTheme="majorHAnsi"/>
          <w:sz w:val="24"/>
          <w:szCs w:val="24"/>
        </w:rPr>
        <w:t>. Deset godina kasnije (2001), Vlada Republike Crne Gor</w:t>
      </w:r>
      <w:r w:rsidR="00B3535A">
        <w:rPr>
          <w:rFonts w:asciiTheme="majorHAnsi" w:hAnsiTheme="majorHAnsi"/>
          <w:sz w:val="24"/>
          <w:szCs w:val="24"/>
        </w:rPr>
        <w:t>e</w:t>
      </w:r>
      <w:r w:rsidRPr="00742F7E">
        <w:rPr>
          <w:rFonts w:asciiTheme="majorHAnsi" w:hAnsiTheme="majorHAnsi"/>
          <w:sz w:val="24"/>
          <w:szCs w:val="24"/>
        </w:rPr>
        <w:t xml:space="preserve"> usvaja studiju </w:t>
      </w:r>
      <w:r w:rsidRPr="00742F7E">
        <w:rPr>
          <w:rFonts w:asciiTheme="majorHAnsi" w:hAnsiTheme="majorHAnsi"/>
          <w:b/>
          <w:sz w:val="24"/>
          <w:szCs w:val="24"/>
        </w:rPr>
        <w:t>Pr</w:t>
      </w:r>
      <w:r w:rsidR="00B3535A">
        <w:rPr>
          <w:rFonts w:asciiTheme="majorHAnsi" w:hAnsiTheme="majorHAnsi"/>
          <w:b/>
          <w:sz w:val="24"/>
          <w:szCs w:val="24"/>
        </w:rPr>
        <w:t xml:space="preserve">avci razvoja Crne Gore ekološke </w:t>
      </w:r>
      <w:r w:rsidRPr="00B3535A">
        <w:rPr>
          <w:rFonts w:asciiTheme="majorHAnsi" w:hAnsiTheme="majorHAnsi"/>
          <w:b/>
          <w:sz w:val="24"/>
          <w:szCs w:val="24"/>
        </w:rPr>
        <w:t>države</w:t>
      </w:r>
      <w:r w:rsidRPr="00742F7E">
        <w:rPr>
          <w:rFonts w:asciiTheme="majorHAnsi" w:hAnsiTheme="majorHAnsi"/>
          <w:sz w:val="24"/>
          <w:szCs w:val="24"/>
        </w:rPr>
        <w:t xml:space="preserve"> koja predstavlja dugoročni razvojni dokument za realizaciju koncepta ekološke države. Kao jedan od tri ključna cilja za ostvarenje ovog koncepta navodi se prirodno bogatstvo koje se ogleda u ambijetalnom i bi</w:t>
      </w:r>
      <w:r w:rsidR="00B3535A">
        <w:rPr>
          <w:rFonts w:asciiTheme="majorHAnsi" w:hAnsiTheme="majorHAnsi"/>
          <w:sz w:val="24"/>
          <w:szCs w:val="24"/>
        </w:rPr>
        <w:t>o</w:t>
      </w:r>
      <w:r w:rsidRPr="00742F7E">
        <w:rPr>
          <w:rFonts w:asciiTheme="majorHAnsi" w:hAnsiTheme="majorHAnsi"/>
          <w:sz w:val="24"/>
          <w:szCs w:val="24"/>
        </w:rPr>
        <w:t xml:space="preserve">loškom bogatstvu. </w:t>
      </w:r>
    </w:p>
    <w:p w:rsidR="00742F7E" w:rsidRPr="00742F7E" w:rsidRDefault="00742F7E" w:rsidP="00742F7E">
      <w:pPr>
        <w:jc w:val="both"/>
        <w:rPr>
          <w:rFonts w:asciiTheme="majorHAnsi" w:hAnsiTheme="majorHAnsi"/>
          <w:sz w:val="24"/>
          <w:szCs w:val="24"/>
        </w:rPr>
      </w:pPr>
      <w:r w:rsidRPr="00742F7E">
        <w:rPr>
          <w:rFonts w:asciiTheme="majorHAnsi" w:hAnsiTheme="majorHAnsi"/>
          <w:b/>
          <w:sz w:val="24"/>
          <w:szCs w:val="24"/>
        </w:rPr>
        <w:t>Nacionalna strategija održivog razvoja Crne Gore</w:t>
      </w:r>
      <w:r w:rsidRPr="00742F7E">
        <w:rPr>
          <w:rFonts w:asciiTheme="majorHAnsi" w:hAnsiTheme="majorHAnsi"/>
          <w:sz w:val="24"/>
          <w:szCs w:val="24"/>
        </w:rPr>
        <w:t xml:space="preserve"> (NSOR) usvojena </w:t>
      </w:r>
      <w:r>
        <w:rPr>
          <w:rFonts w:asciiTheme="majorHAnsi" w:hAnsiTheme="majorHAnsi"/>
          <w:sz w:val="24"/>
          <w:szCs w:val="24"/>
        </w:rPr>
        <w:t xml:space="preserve">je </w:t>
      </w:r>
      <w:r w:rsidRPr="00742F7E">
        <w:rPr>
          <w:rFonts w:asciiTheme="majorHAnsi" w:hAnsiTheme="majorHAnsi"/>
          <w:sz w:val="24"/>
          <w:szCs w:val="24"/>
        </w:rPr>
        <w:t>2007. godine i predstavljala je korak u nastojanju da se deklarativno opredjeljenje Crne Gore da bude ekološka država konkretizuje i realizuje.</w:t>
      </w:r>
      <w:r>
        <w:rPr>
          <w:rFonts w:asciiTheme="majorHAnsi" w:hAnsiTheme="majorHAnsi"/>
          <w:sz w:val="24"/>
          <w:szCs w:val="24"/>
        </w:rPr>
        <w:t xml:space="preserve"> </w:t>
      </w:r>
      <w:r w:rsidRPr="00742F7E">
        <w:rPr>
          <w:rFonts w:asciiTheme="majorHAnsi" w:hAnsiTheme="majorHAnsi"/>
          <w:sz w:val="24"/>
          <w:szCs w:val="24"/>
        </w:rPr>
        <w:t>U periodu kad je rađena, oslanjala se na smjernice i ciljeve tadašnjih strateških dokumenata (kao sto je Pravci razvoja Crne Gore kao ekološke države). Strategija, kao i prateći Akcioni plan, bazirani su na konceptu balansiranja tri stuba održivog razvoja – ekonomskog</w:t>
      </w:r>
      <w:r w:rsidR="00B3535A">
        <w:rPr>
          <w:rFonts w:asciiTheme="majorHAnsi" w:hAnsiTheme="majorHAnsi"/>
          <w:sz w:val="24"/>
          <w:szCs w:val="24"/>
        </w:rPr>
        <w:t>, društvenog i ekološkog</w:t>
      </w:r>
      <w:r w:rsidRPr="00742F7E">
        <w:rPr>
          <w:rFonts w:asciiTheme="majorHAnsi" w:hAnsiTheme="majorHAnsi"/>
          <w:sz w:val="24"/>
          <w:szCs w:val="24"/>
        </w:rPr>
        <w:t xml:space="preserve"> uz definisanje dva dodatna stuba održivog razvoja Crne Gore. </w:t>
      </w:r>
    </w:p>
    <w:p w:rsidR="00742F7E" w:rsidRPr="00742F7E" w:rsidRDefault="00742F7E" w:rsidP="00742F7E">
      <w:pPr>
        <w:jc w:val="both"/>
        <w:rPr>
          <w:rFonts w:asciiTheme="majorHAnsi" w:hAnsiTheme="majorHAnsi"/>
          <w:sz w:val="24"/>
          <w:szCs w:val="24"/>
        </w:rPr>
      </w:pPr>
      <w:r w:rsidRPr="00742F7E">
        <w:rPr>
          <w:rFonts w:asciiTheme="majorHAnsi" w:hAnsiTheme="majorHAnsi"/>
          <w:sz w:val="24"/>
          <w:szCs w:val="24"/>
        </w:rPr>
        <w:t xml:space="preserve">NSOR </w:t>
      </w:r>
      <w:r>
        <w:rPr>
          <w:rFonts w:asciiTheme="majorHAnsi" w:hAnsiTheme="majorHAnsi"/>
          <w:sz w:val="24"/>
          <w:szCs w:val="24"/>
        </w:rPr>
        <w:t xml:space="preserve"> je </w:t>
      </w:r>
      <w:r w:rsidRPr="00742F7E">
        <w:rPr>
          <w:rFonts w:asciiTheme="majorHAnsi" w:hAnsiTheme="majorHAnsi"/>
          <w:sz w:val="24"/>
          <w:szCs w:val="24"/>
        </w:rPr>
        <w:t>usvojena sa Akcionim planom za period 2007-2012. godine. Prioritetni zadaci NSOR su: a) povećati nacionalno zaštićena područja prirode na 10% teritorije i zaštititi najmanje 10% obalnog područja do 2009. godine; pri identifikaciji zaštićenih područj</w:t>
      </w:r>
      <w:r w:rsidR="00B3535A">
        <w:rPr>
          <w:rFonts w:asciiTheme="majorHAnsi" w:hAnsiTheme="majorHAnsi"/>
          <w:sz w:val="24"/>
          <w:szCs w:val="24"/>
        </w:rPr>
        <w:t>a prirode koristiti evropske ti</w:t>
      </w:r>
      <w:r w:rsidRPr="00742F7E">
        <w:rPr>
          <w:rFonts w:asciiTheme="majorHAnsi" w:hAnsiTheme="majorHAnsi"/>
          <w:sz w:val="24"/>
          <w:szCs w:val="24"/>
        </w:rPr>
        <w:t>p</w:t>
      </w:r>
      <w:r w:rsidR="00B3535A">
        <w:rPr>
          <w:rFonts w:asciiTheme="majorHAnsi" w:hAnsiTheme="majorHAnsi"/>
          <w:sz w:val="24"/>
          <w:szCs w:val="24"/>
        </w:rPr>
        <w:t>o</w:t>
      </w:r>
      <w:r w:rsidRPr="00742F7E">
        <w:rPr>
          <w:rFonts w:asciiTheme="majorHAnsi" w:hAnsiTheme="majorHAnsi"/>
          <w:sz w:val="24"/>
          <w:szCs w:val="24"/>
        </w:rPr>
        <w:t>logizacije staništa značajnih za</w:t>
      </w:r>
      <w:r w:rsidR="00E40AE4">
        <w:rPr>
          <w:rFonts w:asciiTheme="majorHAnsi" w:hAnsiTheme="majorHAnsi"/>
          <w:sz w:val="24"/>
          <w:szCs w:val="24"/>
        </w:rPr>
        <w:t xml:space="preserve"> zaštitu (EMERALD, Natura 2000)</w:t>
      </w:r>
      <w:r w:rsidRPr="00742F7E">
        <w:rPr>
          <w:rFonts w:asciiTheme="majorHAnsi" w:hAnsiTheme="majorHAnsi"/>
          <w:sz w:val="24"/>
          <w:szCs w:val="24"/>
        </w:rPr>
        <w:t xml:space="preserve"> vodeći računa da se obuhvate svi reprezentativni ekosistemi; b) uspostaviti efikasan sistem upravljanja zaštićenim područjima prirode (uskladjen sa IUCN kategorijama upravljanja, uz obezbjeđenje participativnog pristupa u upravljanju); i c) unaprijediti zakonski okvir za zaštitu biodiverziteta; jačati kadrovske kapacitete i izgraditi djelotvoran sistem za monitoring biodiverziteta.</w:t>
      </w:r>
    </w:p>
    <w:p w:rsidR="00742F7E" w:rsidRPr="00742F7E" w:rsidRDefault="00B3535A" w:rsidP="00742F7E">
      <w:pPr>
        <w:jc w:val="both"/>
        <w:rPr>
          <w:rFonts w:asciiTheme="majorHAnsi" w:hAnsiTheme="majorHAnsi"/>
          <w:sz w:val="24"/>
          <w:szCs w:val="24"/>
        </w:rPr>
      </w:pPr>
      <w:r>
        <w:rPr>
          <w:rFonts w:asciiTheme="majorHAnsi" w:hAnsiTheme="majorHAnsi"/>
          <w:sz w:val="24"/>
          <w:szCs w:val="24"/>
        </w:rPr>
        <w:lastRenderedPageBreak/>
        <w:t>U toku (2014) je proces</w:t>
      </w:r>
      <w:r w:rsidR="00742F7E" w:rsidRPr="00742F7E">
        <w:rPr>
          <w:rFonts w:asciiTheme="majorHAnsi" w:hAnsiTheme="majorHAnsi"/>
          <w:sz w:val="24"/>
          <w:szCs w:val="24"/>
        </w:rPr>
        <w:t xml:space="preserve"> revidovanja NSOR koji, treba da definiše dugoročne </w:t>
      </w:r>
      <w:r w:rsidR="00742F7E">
        <w:rPr>
          <w:rFonts w:asciiTheme="majorHAnsi" w:hAnsiTheme="majorHAnsi"/>
          <w:sz w:val="24"/>
          <w:szCs w:val="24"/>
        </w:rPr>
        <w:t>ciljeve održivog razvoja</w:t>
      </w:r>
      <w:r w:rsidR="00742F7E" w:rsidRPr="00742F7E">
        <w:rPr>
          <w:rFonts w:asciiTheme="majorHAnsi" w:hAnsiTheme="majorHAnsi"/>
          <w:sz w:val="24"/>
          <w:szCs w:val="24"/>
        </w:rPr>
        <w:t xml:space="preserve"> na čije </w:t>
      </w:r>
      <w:r w:rsidR="00742F7E" w:rsidRPr="00E40AE4">
        <w:rPr>
          <w:rFonts w:asciiTheme="majorHAnsi" w:hAnsiTheme="majorHAnsi"/>
          <w:sz w:val="24"/>
          <w:szCs w:val="24"/>
        </w:rPr>
        <w:t>sprovođenje se Crna Gora obavezuje</w:t>
      </w:r>
      <w:r w:rsidR="00E40AE4" w:rsidRPr="00E40AE4">
        <w:rPr>
          <w:rFonts w:asciiTheme="majorHAnsi" w:hAnsiTheme="majorHAnsi"/>
          <w:sz w:val="24"/>
          <w:szCs w:val="24"/>
        </w:rPr>
        <w:t xml:space="preserve"> do 2020</w:t>
      </w:r>
      <w:r w:rsidR="00450018">
        <w:rPr>
          <w:rFonts w:asciiTheme="majorHAnsi" w:hAnsiTheme="majorHAnsi"/>
          <w:sz w:val="24"/>
          <w:szCs w:val="24"/>
        </w:rPr>
        <w:t xml:space="preserve">. Godine. </w:t>
      </w:r>
      <w:r w:rsidR="00742F7E" w:rsidRPr="00742F7E">
        <w:rPr>
          <w:rFonts w:asciiTheme="majorHAnsi" w:hAnsiTheme="majorHAnsi"/>
          <w:sz w:val="24"/>
          <w:szCs w:val="24"/>
        </w:rPr>
        <w:t>NSOR predstavlja važeći razvojni okvir prema kojem bi trebalo da se ravnaju sve druge sektorske strategije i planovi.</w:t>
      </w:r>
    </w:p>
    <w:p w:rsidR="00742F7E" w:rsidRDefault="00742F7E" w:rsidP="00742F7E">
      <w:pPr>
        <w:jc w:val="both"/>
        <w:rPr>
          <w:rFonts w:asciiTheme="majorHAnsi" w:hAnsiTheme="majorHAnsi"/>
          <w:sz w:val="24"/>
          <w:szCs w:val="24"/>
          <w:lang w:val="en-US"/>
        </w:rPr>
      </w:pPr>
      <w:r w:rsidRPr="00742F7E">
        <w:rPr>
          <w:rFonts w:asciiTheme="majorHAnsi" w:hAnsiTheme="majorHAnsi"/>
          <w:b/>
          <w:sz w:val="24"/>
          <w:szCs w:val="24"/>
        </w:rPr>
        <w:t>Strategijom biodiverziteta sa akcionim planom</w:t>
      </w:r>
      <w:r w:rsidRPr="00742F7E">
        <w:rPr>
          <w:rFonts w:asciiTheme="majorHAnsi" w:hAnsiTheme="majorHAnsi"/>
          <w:sz w:val="24"/>
          <w:szCs w:val="24"/>
        </w:rPr>
        <w:t xml:space="preserve"> (2010) su  formulisana njena osnovna načela, kao i </w:t>
      </w:r>
      <w:r>
        <w:rPr>
          <w:rFonts w:asciiTheme="majorHAnsi" w:hAnsiTheme="majorHAnsi"/>
          <w:sz w:val="24"/>
          <w:szCs w:val="24"/>
        </w:rPr>
        <w:t>dugoročni i operativni ciljevi zaštite biodiverziteta</w:t>
      </w:r>
      <w:r w:rsidRPr="00742F7E">
        <w:rPr>
          <w:rFonts w:asciiTheme="majorHAnsi" w:hAnsiTheme="majorHAnsi"/>
          <w:sz w:val="24"/>
          <w:szCs w:val="24"/>
        </w:rPr>
        <w:t>. Ti ciljevi i načela predstavljaju okvir u kome su sažete postojeće potrebe i mogućnosti za preduzimanje aktivnosti na zaštiti biološkog diverziteta u Crnoj Gori</w:t>
      </w:r>
      <w:r>
        <w:rPr>
          <w:rFonts w:asciiTheme="majorHAnsi" w:hAnsiTheme="majorHAnsi"/>
          <w:sz w:val="24"/>
          <w:szCs w:val="24"/>
        </w:rPr>
        <w:t xml:space="preserve"> u periodu 2010-2015</w:t>
      </w:r>
      <w:r w:rsidRPr="00742F7E">
        <w:rPr>
          <w:rFonts w:asciiTheme="majorHAnsi" w:hAnsiTheme="majorHAnsi"/>
          <w:sz w:val="24"/>
          <w:szCs w:val="24"/>
        </w:rPr>
        <w:t xml:space="preserve">. </w:t>
      </w:r>
      <w:r>
        <w:rPr>
          <w:rFonts w:asciiTheme="majorHAnsi" w:hAnsiTheme="majorHAnsi"/>
          <w:sz w:val="24"/>
          <w:szCs w:val="24"/>
        </w:rPr>
        <w:t>godina.</w:t>
      </w:r>
    </w:p>
    <w:p w:rsidR="00742F7E" w:rsidRPr="00742F7E" w:rsidRDefault="00742F7E" w:rsidP="00742F7E">
      <w:pPr>
        <w:jc w:val="both"/>
        <w:rPr>
          <w:rFonts w:asciiTheme="majorHAnsi" w:hAnsiTheme="majorHAnsi"/>
          <w:sz w:val="24"/>
          <w:szCs w:val="24"/>
        </w:rPr>
      </w:pPr>
      <w:r w:rsidRPr="00742F7E">
        <w:rPr>
          <w:rFonts w:asciiTheme="majorHAnsi" w:hAnsiTheme="majorHAnsi"/>
          <w:sz w:val="24"/>
          <w:szCs w:val="24"/>
        </w:rPr>
        <w:t>Identifikovana su posebno značajna pitanja (cross cutting) za zaštitu biodiverziteta i njegovo održivo koriščenje, a tiču se sektora turizma, prostornog planiranja i infrastrukture. U Strategiji su posebno izdvojene prijetnje i faktori ugrožavanja biološkog diverziteta, na koje je kao odgovor predložen Akcioni plan za perio</w:t>
      </w:r>
      <w:r>
        <w:rPr>
          <w:rFonts w:asciiTheme="majorHAnsi" w:hAnsiTheme="majorHAnsi"/>
          <w:sz w:val="24"/>
          <w:szCs w:val="24"/>
        </w:rPr>
        <w:t>d 2010- 2015 godine sa 7 mjera i</w:t>
      </w:r>
      <w:r w:rsidRPr="00742F7E">
        <w:rPr>
          <w:rFonts w:asciiTheme="majorHAnsi" w:hAnsiTheme="majorHAnsi"/>
          <w:sz w:val="24"/>
          <w:szCs w:val="24"/>
        </w:rPr>
        <w:t xml:space="preserve"> 54 aktivnosti. U  strategiji su obarđeni ciljevi i zahtjevi Konvencije o biološkom diverzitetu</w:t>
      </w:r>
      <w:r>
        <w:rPr>
          <w:rFonts w:asciiTheme="majorHAnsi" w:hAnsiTheme="majorHAnsi"/>
          <w:sz w:val="24"/>
          <w:szCs w:val="24"/>
        </w:rPr>
        <w:t xml:space="preserve"> (vidi I-2.1).</w:t>
      </w:r>
    </w:p>
    <w:p w:rsidR="00742F7E" w:rsidRPr="00742F7E" w:rsidRDefault="00742F7E" w:rsidP="00742F7E">
      <w:pPr>
        <w:jc w:val="both"/>
        <w:rPr>
          <w:rFonts w:asciiTheme="majorHAnsi" w:hAnsiTheme="majorHAnsi"/>
          <w:sz w:val="24"/>
          <w:szCs w:val="24"/>
        </w:rPr>
      </w:pPr>
      <w:r w:rsidRPr="00742F7E">
        <w:rPr>
          <w:rFonts w:asciiTheme="majorHAnsi" w:hAnsiTheme="majorHAnsi"/>
          <w:sz w:val="24"/>
          <w:szCs w:val="24"/>
        </w:rPr>
        <w:t xml:space="preserve">Pored navedenih ključnih, postoji veliki broj drugih strateških dokumenata koji utvrđuju politiku i planove razvoja u specifičnim oblastima </w:t>
      </w:r>
      <w:r w:rsidR="00E40AE4">
        <w:rPr>
          <w:rFonts w:asciiTheme="majorHAnsi" w:hAnsiTheme="majorHAnsi"/>
          <w:sz w:val="24"/>
          <w:szCs w:val="24"/>
        </w:rPr>
        <w:t xml:space="preserve">i </w:t>
      </w:r>
      <w:r w:rsidRPr="00742F7E">
        <w:rPr>
          <w:rFonts w:asciiTheme="majorHAnsi" w:hAnsiTheme="majorHAnsi"/>
          <w:sz w:val="24"/>
          <w:szCs w:val="24"/>
        </w:rPr>
        <w:t>imaju direktnog uticaja na životnu sredinu i biodiverzitet Crne Gore (Prostorni Plan Crne Gore, Planovi podr</w:t>
      </w:r>
      <w:r>
        <w:rPr>
          <w:rFonts w:asciiTheme="majorHAnsi" w:hAnsiTheme="majorHAnsi"/>
          <w:sz w:val="24"/>
          <w:szCs w:val="24"/>
        </w:rPr>
        <w:t>učja posebne namjene, Strategija</w:t>
      </w:r>
      <w:r w:rsidRPr="00742F7E">
        <w:rPr>
          <w:rFonts w:asciiTheme="majorHAnsi" w:hAnsiTheme="majorHAnsi"/>
          <w:sz w:val="24"/>
          <w:szCs w:val="24"/>
        </w:rPr>
        <w:t xml:space="preserve"> razvoja energetike, Strategija razvoja šumarstva i sl.). </w:t>
      </w:r>
    </w:p>
    <w:p w:rsidR="00346F45" w:rsidRDefault="00346F45">
      <w:pPr>
        <w:rPr>
          <w:rFonts w:asciiTheme="majorHAnsi" w:hAnsiTheme="majorHAnsi"/>
          <w:b/>
          <w:i/>
          <w:color w:val="0070C0"/>
          <w:sz w:val="24"/>
          <w:szCs w:val="24"/>
        </w:rPr>
      </w:pPr>
      <w:r>
        <w:rPr>
          <w:rFonts w:asciiTheme="majorHAnsi" w:hAnsiTheme="majorHAnsi"/>
          <w:b/>
          <w:i/>
          <w:color w:val="0070C0"/>
          <w:sz w:val="24"/>
          <w:szCs w:val="24"/>
        </w:rPr>
        <w:br w:type="page"/>
      </w:r>
    </w:p>
    <w:p w:rsidR="0079172F" w:rsidRPr="0079172F" w:rsidRDefault="00346F45" w:rsidP="00346F45">
      <w:pPr>
        <w:pStyle w:val="Heading2"/>
      </w:pPr>
      <w:bookmarkStart w:id="12" w:name="_Toc403229741"/>
      <w:r>
        <w:lastRenderedPageBreak/>
        <w:t xml:space="preserve">4. </w:t>
      </w:r>
      <w:r w:rsidR="0079172F" w:rsidRPr="0079172F">
        <w:t>REVIZIJA STRATEGIJE</w:t>
      </w:r>
      <w:bookmarkEnd w:id="12"/>
    </w:p>
    <w:p w:rsidR="0079172F" w:rsidRDefault="0079172F" w:rsidP="0079172F">
      <w:pPr>
        <w:rPr>
          <w:rFonts w:asciiTheme="majorHAnsi" w:hAnsiTheme="majorHAnsi"/>
          <w:sz w:val="24"/>
          <w:szCs w:val="24"/>
        </w:rPr>
      </w:pPr>
    </w:p>
    <w:p w:rsidR="00346F45" w:rsidRPr="0079172F" w:rsidRDefault="00346F45" w:rsidP="0079172F">
      <w:pPr>
        <w:rPr>
          <w:rFonts w:asciiTheme="majorHAnsi" w:hAnsiTheme="majorHAnsi"/>
          <w:sz w:val="24"/>
          <w:szCs w:val="24"/>
        </w:rPr>
        <w:sectPr w:rsidR="00346F45" w:rsidRPr="0079172F" w:rsidSect="00E2261D">
          <w:type w:val="continuous"/>
          <w:pgSz w:w="12240" w:h="15840"/>
          <w:pgMar w:top="1440" w:right="2880" w:bottom="1440" w:left="1440" w:header="720" w:footer="720" w:gutter="0"/>
          <w:pgBorders w:offsetFrom="page">
            <w:left w:val="single" w:sz="4" w:space="24" w:color="auto"/>
          </w:pgBorders>
          <w:pgNumType w:chapStyle="1"/>
          <w:cols w:space="720"/>
          <w:docGrid w:linePitch="360"/>
        </w:sectPr>
      </w:pPr>
    </w:p>
    <w:p w:rsidR="0079172F" w:rsidRPr="0079172F" w:rsidRDefault="0079172F" w:rsidP="0079172F">
      <w:pPr>
        <w:ind w:firstLine="720"/>
        <w:jc w:val="both"/>
        <w:rPr>
          <w:rFonts w:asciiTheme="majorHAnsi" w:hAnsiTheme="majorHAnsi"/>
          <w:sz w:val="24"/>
          <w:szCs w:val="24"/>
        </w:rPr>
      </w:pPr>
      <w:r w:rsidRPr="0079172F">
        <w:rPr>
          <w:rFonts w:asciiTheme="majorHAnsi" w:hAnsiTheme="majorHAnsi"/>
          <w:noProof/>
          <w:sz w:val="24"/>
          <w:szCs w:val="24"/>
          <w:lang w:val="en-GB" w:eastAsia="en-GB"/>
        </w:rPr>
        <w:lastRenderedPageBreak/>
        <mc:AlternateContent>
          <mc:Choice Requires="wps">
            <w:drawing>
              <wp:anchor distT="0" distB="0" distL="114300" distR="114300" simplePos="0" relativeHeight="251667456" behindDoc="0" locked="1" layoutInCell="0" allowOverlap="1" wp14:anchorId="12121A11" wp14:editId="5B7EA669">
                <wp:simplePos x="0" y="0"/>
                <wp:positionH relativeFrom="margin">
                  <wp:posOffset>4622800</wp:posOffset>
                </wp:positionH>
                <wp:positionV relativeFrom="paragraph">
                  <wp:posOffset>50800</wp:posOffset>
                </wp:positionV>
                <wp:extent cx="2112010" cy="6790690"/>
                <wp:effectExtent l="0" t="0" r="0" b="0"/>
                <wp:wrapSquare wrapText="bothSides"/>
                <wp:docPr id="7"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12010" cy="679069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Default="001B7BA2" w:rsidP="0079172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79172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Pr="00666464" w:rsidRDefault="001B7BA2" w:rsidP="0079172F">
                            <w:pPr>
                              <w:pBdr>
                                <w:top w:val="single" w:sz="8" w:space="10" w:color="4F81BD" w:themeColor="accent1"/>
                                <w:bottom w:val="single" w:sz="8" w:space="1" w:color="4F81BD" w:themeColor="accent1"/>
                                <w:between w:val="dotted" w:sz="4" w:space="10" w:color="A7BFDE" w:themeColor="accent1" w:themeTint="7F"/>
                              </w:pBdr>
                              <w:rPr>
                                <w:i/>
                                <w:iCs/>
                                <w:color w:val="7F7F7F" w:themeColor="text1" w:themeTint="80"/>
                                <w:lang w:val="en-US"/>
                              </w:rPr>
                            </w:pPr>
                            <w:r>
                              <w:rPr>
                                <w:b/>
                                <w:i/>
                                <w:iCs/>
                                <w:color w:val="000000" w:themeColor="text1"/>
                              </w:rPr>
                              <w:t>Okvir 5</w:t>
                            </w:r>
                            <w:r w:rsidRPr="00A51F4E">
                              <w:rPr>
                                <w:b/>
                                <w:i/>
                                <w:iCs/>
                                <w:color w:val="000000" w:themeColor="text1"/>
                              </w:rPr>
                              <w:t>:</w:t>
                            </w:r>
                            <w:r w:rsidRPr="00666464">
                              <w:rPr>
                                <w:i/>
                                <w:iCs/>
                                <w:color w:val="7F7F7F" w:themeColor="text1" w:themeTint="80"/>
                              </w:rPr>
                              <w:t xml:space="preserve"> </w:t>
                            </w:r>
                            <w:r w:rsidRPr="00A51F4E">
                              <w:rPr>
                                <w:i/>
                                <w:iCs/>
                                <w:color w:val="7F7F7F" w:themeColor="text1" w:themeTint="80"/>
                              </w:rPr>
                              <w:t xml:space="preserve">Odluka X/2, 10 Konferencije Ugovornih strana </w:t>
                            </w:r>
                            <w:r>
                              <w:rPr>
                                <w:i/>
                                <w:iCs/>
                                <w:color w:val="7F7F7F" w:themeColor="text1" w:themeTint="80"/>
                              </w:rPr>
                              <w:t xml:space="preserve"> Konferencije o biodiverzitetu (</w:t>
                            </w:r>
                            <w:r w:rsidRPr="00A51F4E">
                              <w:rPr>
                                <w:i/>
                                <w:iCs/>
                                <w:color w:val="7F7F7F" w:themeColor="text1" w:themeTint="80"/>
                              </w:rPr>
                              <w:t>2010)</w:t>
                            </w:r>
                            <w:r>
                              <w:rPr>
                                <w:i/>
                                <w:iCs/>
                                <w:color w:val="7F7F7F" w:themeColor="text1" w:themeTint="80"/>
                                <w:lang w:val="en-US"/>
                              </w:rPr>
                              <w:t xml:space="preserve"> :</w:t>
                            </w:r>
                          </w:p>
                          <w:p w:rsidR="001B7BA2" w:rsidRDefault="001B7BA2" w:rsidP="0079172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sidRPr="00A51F4E">
                              <w:rPr>
                                <w:i/>
                                <w:iCs/>
                                <w:color w:val="7BA0CD" w:themeColor="accent1" w:themeTint="BF"/>
                              </w:rPr>
                              <w:t>Urgira na Ugovorne strane i druge Vlade da..:</w:t>
                            </w:r>
                            <w:r>
                              <w:rPr>
                                <w:i/>
                                <w:iCs/>
                                <w:color w:val="7BA0CD" w:themeColor="accent1" w:themeTint="BF"/>
                              </w:rPr>
                              <w:t xml:space="preserve"> „r</w:t>
                            </w:r>
                            <w:r w:rsidRPr="0012145B">
                              <w:rPr>
                                <w:i/>
                                <w:iCs/>
                                <w:color w:val="7BA0CD" w:themeColor="accent1" w:themeTint="BF"/>
                              </w:rPr>
                              <w:t>azviju nacionalne i regionalne ciljeve, koristeći Strateški plan i Aichii ciljeve kao fleksibilan okvir, u skladu sa nacionalnim prioritetima i kapacitetima i uzimajući u obzir status i trendove biološkog diverziteta u zemlji...</w:t>
                            </w:r>
                            <w:r>
                              <w:rPr>
                                <w:i/>
                                <w:iCs/>
                                <w:color w:val="7BA0CD" w:themeColor="accent1" w:themeTint="BF"/>
                              </w:rPr>
                              <w:t xml:space="preserve"> i da izvjeste o navedenom na 12 sastanku</w:t>
                            </w:r>
                            <w:r w:rsidRPr="00A51F4E">
                              <w:rPr>
                                <w:i/>
                                <w:iCs/>
                                <w:color w:val="7BA0CD" w:themeColor="accent1" w:themeTint="BF"/>
                              </w:rPr>
                              <w:t xml:space="preserve"> </w:t>
                            </w:r>
                            <w:r>
                              <w:rPr>
                                <w:i/>
                                <w:iCs/>
                                <w:color w:val="7BA0CD" w:themeColor="accent1" w:themeTint="BF"/>
                              </w:rPr>
                              <w:t>Konferencije  ugovornih strana“</w:t>
                            </w:r>
                          </w:p>
                          <w:p w:rsidR="001B7BA2" w:rsidRPr="00A51F4E" w:rsidRDefault="001B7BA2" w:rsidP="0079172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Pr>
                                <w:i/>
                                <w:iCs/>
                                <w:color w:val="7BA0CD" w:themeColor="accent1" w:themeTint="BF"/>
                              </w:rPr>
                              <w:t>„pregledaju i  po potrebi unaprijede i reviduju Nacionalne  strategije biodiverziteta sa akcionim planovima...“</w:t>
                            </w:r>
                          </w:p>
                          <w:p w:rsidR="001B7BA2" w:rsidRDefault="001B7BA2" w:rsidP="0079172F"/>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31" style="position:absolute;left:0;text-align:left;margin-left:364pt;margin-top:4pt;width:166.3pt;height:534.7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" o:allowincell="f" filled="f" fillcolor="#4f81bd" stroked="f">
                <v:shadow color="#2f4d71" offset="1pt,1pt"/>
                <v:textbox inset="18pt,0,0,0">
                  <w:txbxContent>
                    <w:p w:rsidR="001B7BA2" w:rsidRDefault="001B7BA2" w:rsidP="0079172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79172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Pr="00666464" w:rsidRDefault="001B7BA2" w:rsidP="0079172F">
                      <w:pPr>
                        <w:pBdr>
                          <w:top w:val="single" w:sz="8" w:space="10" w:color="4F81BD" w:themeColor="accent1"/>
                          <w:bottom w:val="single" w:sz="8" w:space="1" w:color="4F81BD" w:themeColor="accent1"/>
                          <w:between w:val="dotted" w:sz="4" w:space="10" w:color="A7BFDE" w:themeColor="accent1" w:themeTint="7F"/>
                        </w:pBdr>
                        <w:rPr>
                          <w:i/>
                          <w:iCs/>
                          <w:color w:val="7F7F7F" w:themeColor="text1" w:themeTint="80"/>
                          <w:lang w:val="en-US"/>
                        </w:rPr>
                      </w:pPr>
                      <w:r>
                        <w:rPr>
                          <w:b/>
                          <w:i/>
                          <w:iCs/>
                          <w:color w:val="000000" w:themeColor="text1"/>
                        </w:rPr>
                        <w:t>Okvir 5</w:t>
                      </w:r>
                      <w:r w:rsidRPr="00A51F4E">
                        <w:rPr>
                          <w:b/>
                          <w:i/>
                          <w:iCs/>
                          <w:color w:val="000000" w:themeColor="text1"/>
                        </w:rPr>
                        <w:t>:</w:t>
                      </w:r>
                      <w:r w:rsidRPr="00666464">
                        <w:rPr>
                          <w:i/>
                          <w:iCs/>
                          <w:color w:val="7F7F7F" w:themeColor="text1" w:themeTint="80"/>
                        </w:rPr>
                        <w:t xml:space="preserve"> </w:t>
                      </w:r>
                      <w:r w:rsidRPr="00A51F4E">
                        <w:rPr>
                          <w:i/>
                          <w:iCs/>
                          <w:color w:val="7F7F7F" w:themeColor="text1" w:themeTint="80"/>
                        </w:rPr>
                        <w:t xml:space="preserve">Odluka X/2, 10 Konferencije Ugovornih strana </w:t>
                      </w:r>
                      <w:r>
                        <w:rPr>
                          <w:i/>
                          <w:iCs/>
                          <w:color w:val="7F7F7F" w:themeColor="text1" w:themeTint="80"/>
                        </w:rPr>
                        <w:t xml:space="preserve"> Konferencije o biodiverzitetu (</w:t>
                      </w:r>
                      <w:r w:rsidRPr="00A51F4E">
                        <w:rPr>
                          <w:i/>
                          <w:iCs/>
                          <w:color w:val="7F7F7F" w:themeColor="text1" w:themeTint="80"/>
                        </w:rPr>
                        <w:t>2010)</w:t>
                      </w:r>
                      <w:r>
                        <w:rPr>
                          <w:i/>
                          <w:iCs/>
                          <w:color w:val="7F7F7F" w:themeColor="text1" w:themeTint="80"/>
                          <w:lang w:val="en-US"/>
                        </w:rPr>
                        <w:t xml:space="preserve"> :</w:t>
                      </w:r>
                    </w:p>
                    <w:p w:rsidR="001B7BA2" w:rsidRDefault="001B7BA2" w:rsidP="0079172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sidRPr="00A51F4E">
                        <w:rPr>
                          <w:i/>
                          <w:iCs/>
                          <w:color w:val="7BA0CD" w:themeColor="accent1" w:themeTint="BF"/>
                        </w:rPr>
                        <w:t>Urgira na Ugovorne strane i druge Vlade da..:</w:t>
                      </w:r>
                      <w:r>
                        <w:rPr>
                          <w:i/>
                          <w:iCs/>
                          <w:color w:val="7BA0CD" w:themeColor="accent1" w:themeTint="BF"/>
                        </w:rPr>
                        <w:t xml:space="preserve"> „r</w:t>
                      </w:r>
                      <w:r w:rsidRPr="0012145B">
                        <w:rPr>
                          <w:i/>
                          <w:iCs/>
                          <w:color w:val="7BA0CD" w:themeColor="accent1" w:themeTint="BF"/>
                        </w:rPr>
                        <w:t>azviju nacionalne i regionalne ciljeve, koristeći Strateški plan i Aichii ciljeve kao fleksibilan okvir, u skladu sa nacionalnim prioritetima i kapacitetima i uzimajući u obzir status i trendove biološkog diverziteta u zemlji...</w:t>
                      </w:r>
                      <w:r>
                        <w:rPr>
                          <w:i/>
                          <w:iCs/>
                          <w:color w:val="7BA0CD" w:themeColor="accent1" w:themeTint="BF"/>
                        </w:rPr>
                        <w:t xml:space="preserve"> i da izvjeste o navedenom na 12 sastanku</w:t>
                      </w:r>
                      <w:r w:rsidRPr="00A51F4E">
                        <w:rPr>
                          <w:i/>
                          <w:iCs/>
                          <w:color w:val="7BA0CD" w:themeColor="accent1" w:themeTint="BF"/>
                        </w:rPr>
                        <w:t xml:space="preserve"> </w:t>
                      </w:r>
                      <w:r>
                        <w:rPr>
                          <w:i/>
                          <w:iCs/>
                          <w:color w:val="7BA0CD" w:themeColor="accent1" w:themeTint="BF"/>
                        </w:rPr>
                        <w:t>Konferencije  ugovornih strana“</w:t>
                      </w:r>
                    </w:p>
                    <w:p w:rsidR="001B7BA2" w:rsidRPr="00A51F4E" w:rsidRDefault="001B7BA2" w:rsidP="0079172F">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Pr>
                          <w:i/>
                          <w:iCs/>
                          <w:color w:val="7BA0CD" w:themeColor="accent1" w:themeTint="BF"/>
                        </w:rPr>
                        <w:t>„pregledaju i  po potrebi unaprijede i reviduju Nacionalne  strategije biodiverziteta sa akcionim planovima...“</w:t>
                      </w:r>
                    </w:p>
                    <w:p w:rsidR="001B7BA2" w:rsidRDefault="001B7BA2" w:rsidP="0079172F"/>
                  </w:txbxContent>
                </v:textbox>
                <w10:wrap type="square" anchorx="margin"/>
                <w10:anchorlock/>
              </v:rect>
            </w:pict>
          </mc:Fallback>
        </mc:AlternateContent>
      </w:r>
      <w:r w:rsidRPr="0079172F">
        <w:rPr>
          <w:rFonts w:asciiTheme="majorHAnsi" w:hAnsiTheme="majorHAnsi"/>
          <w:sz w:val="24"/>
          <w:szCs w:val="24"/>
        </w:rPr>
        <w:t xml:space="preserve">Od 2010. godine kada je usvojena prva NSBAP na medjunarodnoj sceni došlo je do usvajanja novih mehanizama, mjera i obavezujućih odluka ( </w:t>
      </w:r>
      <w:r w:rsidR="00E40AE4">
        <w:rPr>
          <w:rFonts w:asciiTheme="majorHAnsi" w:hAnsiTheme="majorHAnsi"/>
          <w:sz w:val="24"/>
          <w:szCs w:val="24"/>
        </w:rPr>
        <w:t>Okvir 5</w:t>
      </w:r>
      <w:r w:rsidRPr="0079172F">
        <w:rPr>
          <w:rFonts w:asciiTheme="majorHAnsi" w:hAnsiTheme="majorHAnsi"/>
          <w:sz w:val="24"/>
          <w:szCs w:val="24"/>
        </w:rPr>
        <w:t>: Odluka X/2, 10) koji bi trebali da zaustave gubita</w:t>
      </w:r>
      <w:r w:rsidR="00B3535A">
        <w:rPr>
          <w:rFonts w:asciiTheme="majorHAnsi" w:hAnsiTheme="majorHAnsi"/>
          <w:sz w:val="24"/>
          <w:szCs w:val="24"/>
        </w:rPr>
        <w:t>k biodiverziteta.</w:t>
      </w:r>
      <w:r w:rsidRPr="0079172F">
        <w:rPr>
          <w:rFonts w:asciiTheme="majorHAnsi" w:hAnsiTheme="majorHAnsi"/>
          <w:sz w:val="24"/>
          <w:szCs w:val="24"/>
        </w:rPr>
        <w:t xml:space="preserve"> nakon što je ambiciozni plan da se global</w:t>
      </w:r>
      <w:r w:rsidR="00E40AE4">
        <w:rPr>
          <w:rFonts w:asciiTheme="majorHAnsi" w:hAnsiTheme="majorHAnsi"/>
          <w:sz w:val="24"/>
          <w:szCs w:val="24"/>
        </w:rPr>
        <w:t>no postigne značajno smanjenje postojeće</w:t>
      </w:r>
      <w:r w:rsidRPr="0079172F">
        <w:rPr>
          <w:rFonts w:asciiTheme="majorHAnsi" w:hAnsiTheme="majorHAnsi"/>
          <w:sz w:val="24"/>
          <w:szCs w:val="24"/>
        </w:rPr>
        <w:t xml:space="preserve"> stope gubitka biodiverziteta do 2010. godine - doživio neuspjeh.</w:t>
      </w:r>
    </w:p>
    <w:p w:rsidR="0079172F" w:rsidRPr="0079172F" w:rsidRDefault="0079172F" w:rsidP="0079172F">
      <w:pPr>
        <w:jc w:val="both"/>
        <w:rPr>
          <w:rFonts w:asciiTheme="majorHAnsi" w:hAnsiTheme="majorHAnsi"/>
          <w:sz w:val="24"/>
          <w:szCs w:val="24"/>
        </w:rPr>
      </w:pPr>
      <w:r w:rsidRPr="002205EA">
        <w:rPr>
          <w:rFonts w:asciiTheme="majorHAnsi" w:hAnsiTheme="majorHAnsi"/>
          <w:sz w:val="24"/>
          <w:szCs w:val="24"/>
        </w:rPr>
        <w:t xml:space="preserve">Istovremeno, postojeći </w:t>
      </w:r>
      <w:r w:rsidR="00E40AE4" w:rsidRPr="002205EA">
        <w:rPr>
          <w:rFonts w:asciiTheme="majorHAnsi" w:hAnsiTheme="majorHAnsi"/>
          <w:sz w:val="24"/>
          <w:szCs w:val="24"/>
        </w:rPr>
        <w:t xml:space="preserve">snažni </w:t>
      </w:r>
      <w:r w:rsidRPr="002205EA">
        <w:rPr>
          <w:rFonts w:asciiTheme="majorHAnsi" w:hAnsiTheme="majorHAnsi"/>
          <w:sz w:val="24"/>
          <w:szCs w:val="24"/>
        </w:rPr>
        <w:t>pritisci na  biodiverzitet  u naconalnim okvirima</w:t>
      </w:r>
      <w:r w:rsidR="00E40AE4" w:rsidRPr="002205EA">
        <w:rPr>
          <w:rFonts w:asciiTheme="majorHAnsi" w:hAnsiTheme="majorHAnsi"/>
          <w:sz w:val="24"/>
          <w:szCs w:val="24"/>
        </w:rPr>
        <w:t xml:space="preserve"> koji nisu eliminisani u prethodnom periodu</w:t>
      </w:r>
      <w:r w:rsidRPr="002205EA">
        <w:rPr>
          <w:rFonts w:asciiTheme="majorHAnsi" w:hAnsiTheme="majorHAnsi"/>
          <w:sz w:val="24"/>
          <w:szCs w:val="24"/>
        </w:rPr>
        <w:t xml:space="preserve"> pozivaju na reviziju prve NSBAP a posebno pratećeg Akcionog plana</w:t>
      </w:r>
      <w:r w:rsidR="00E40AE4" w:rsidRPr="002205EA">
        <w:rPr>
          <w:rFonts w:asciiTheme="majorHAnsi" w:hAnsiTheme="majorHAnsi"/>
          <w:sz w:val="24"/>
          <w:szCs w:val="24"/>
        </w:rPr>
        <w:t xml:space="preserve">. </w:t>
      </w:r>
      <w:r w:rsidRPr="002205EA">
        <w:rPr>
          <w:rFonts w:asciiTheme="majorHAnsi" w:hAnsiTheme="majorHAnsi"/>
          <w:sz w:val="24"/>
          <w:szCs w:val="24"/>
        </w:rPr>
        <w:t xml:space="preserve"> </w:t>
      </w:r>
      <w:r w:rsidR="002205EA" w:rsidRPr="002205EA">
        <w:rPr>
          <w:rFonts w:asciiTheme="majorHAnsi" w:hAnsiTheme="majorHAnsi"/>
          <w:sz w:val="24"/>
          <w:szCs w:val="24"/>
        </w:rPr>
        <w:t>Stoga je potrebno ocjeniti</w:t>
      </w:r>
      <w:r w:rsidRPr="002205EA">
        <w:rPr>
          <w:rFonts w:asciiTheme="majorHAnsi" w:hAnsiTheme="majorHAnsi"/>
          <w:sz w:val="24"/>
          <w:szCs w:val="24"/>
        </w:rPr>
        <w:t xml:space="preserve"> stepen primjene i efikasnosti </w:t>
      </w:r>
      <w:r w:rsidR="002205EA" w:rsidRPr="002205EA">
        <w:rPr>
          <w:rFonts w:asciiTheme="majorHAnsi" w:hAnsiTheme="majorHAnsi"/>
          <w:sz w:val="24"/>
          <w:szCs w:val="24"/>
        </w:rPr>
        <w:t xml:space="preserve">postojećih </w:t>
      </w:r>
      <w:r w:rsidRPr="002205EA">
        <w:rPr>
          <w:rFonts w:asciiTheme="majorHAnsi" w:hAnsiTheme="majorHAnsi"/>
          <w:sz w:val="24"/>
          <w:szCs w:val="24"/>
        </w:rPr>
        <w:t xml:space="preserve">ciljeva i mjera </w:t>
      </w:r>
      <w:r w:rsidR="002205EA" w:rsidRPr="002205EA">
        <w:rPr>
          <w:rFonts w:asciiTheme="majorHAnsi" w:hAnsiTheme="majorHAnsi"/>
          <w:sz w:val="24"/>
          <w:szCs w:val="24"/>
        </w:rPr>
        <w:t>kroz proces</w:t>
      </w:r>
      <w:r w:rsidRPr="002205EA">
        <w:rPr>
          <w:rFonts w:asciiTheme="majorHAnsi" w:hAnsiTheme="majorHAnsi"/>
          <w:sz w:val="24"/>
          <w:szCs w:val="24"/>
        </w:rPr>
        <w:t xml:space="preserve"> revizije. Konačno, Zakon o zaštiti prirode predviđa da se NSBAP reviduje svake pete godine</w:t>
      </w:r>
      <w:r w:rsidRPr="0079172F">
        <w:rPr>
          <w:rFonts w:asciiTheme="majorHAnsi" w:hAnsiTheme="majorHAnsi"/>
          <w:sz w:val="24"/>
          <w:szCs w:val="24"/>
        </w:rPr>
        <w:t>.</w:t>
      </w:r>
    </w:p>
    <w:p w:rsidR="00346F45" w:rsidRDefault="00346F45" w:rsidP="00346F45">
      <w:pPr>
        <w:pStyle w:val="Heading3"/>
      </w:pPr>
      <w:bookmarkStart w:id="13" w:name="_Toc403229742"/>
      <w:r>
        <w:t>4.1</w:t>
      </w:r>
      <w:r w:rsidR="0079172F" w:rsidRPr="0079172F">
        <w:t xml:space="preserve"> Razlozi za reviziju Strategije</w:t>
      </w:r>
      <w:bookmarkEnd w:id="13"/>
    </w:p>
    <w:p w:rsidR="00346F45" w:rsidRDefault="00346F45" w:rsidP="00346F45">
      <w:pPr>
        <w:ind w:firstLine="720"/>
        <w:jc w:val="both"/>
      </w:pPr>
    </w:p>
    <w:p w:rsidR="0079172F" w:rsidRPr="0079172F" w:rsidRDefault="0079172F" w:rsidP="00346F45">
      <w:pPr>
        <w:ind w:firstLine="720"/>
        <w:jc w:val="both"/>
        <w:rPr>
          <w:rFonts w:asciiTheme="majorHAnsi" w:hAnsiTheme="majorHAnsi"/>
          <w:sz w:val="24"/>
          <w:szCs w:val="24"/>
        </w:rPr>
      </w:pPr>
      <w:r w:rsidRPr="0079172F">
        <w:rPr>
          <w:rFonts w:asciiTheme="majorHAnsi" w:hAnsiTheme="majorHAnsi"/>
          <w:sz w:val="24"/>
          <w:szCs w:val="24"/>
        </w:rPr>
        <w:t>Polazeći od  neuspjeha napora medjunarodne zajednice da se postignu zacrtani ciljevi zaštite biodiverziteta do 2010. godine a uzimajući u obzir prepreke i izazove, iste godine je usvojen novi Strateški plan za biodiverzitet (2011-2020) u Nagoji, Aichii prefakt</w:t>
      </w:r>
      <w:r w:rsidR="00836480">
        <w:rPr>
          <w:rFonts w:asciiTheme="majorHAnsi" w:hAnsiTheme="majorHAnsi"/>
          <w:sz w:val="24"/>
          <w:szCs w:val="24"/>
        </w:rPr>
        <w:t>ura, Japan na 10. konferenciji u</w:t>
      </w:r>
      <w:r w:rsidRPr="0079172F">
        <w:rPr>
          <w:rFonts w:asciiTheme="majorHAnsi" w:hAnsiTheme="majorHAnsi"/>
          <w:sz w:val="24"/>
          <w:szCs w:val="24"/>
        </w:rPr>
        <w:t xml:space="preserve">govornih strana.  </w:t>
      </w:r>
      <w:r w:rsidR="00836480">
        <w:rPr>
          <w:rFonts w:asciiTheme="majorHAnsi" w:hAnsiTheme="majorHAnsi"/>
          <w:sz w:val="24"/>
          <w:szCs w:val="24"/>
        </w:rPr>
        <w:t xml:space="preserve">Njome je definisano </w:t>
      </w:r>
      <w:r w:rsidRPr="0079172F">
        <w:rPr>
          <w:rFonts w:asciiTheme="majorHAnsi" w:hAnsiTheme="majorHAnsi"/>
          <w:sz w:val="24"/>
          <w:szCs w:val="24"/>
        </w:rPr>
        <w:t>novih 20 (Aichii) ciljeva koje treba postići najkasnije do 2020</w:t>
      </w:r>
      <w:r w:rsidR="00916AD4">
        <w:rPr>
          <w:rFonts w:asciiTheme="majorHAnsi" w:hAnsiTheme="majorHAnsi"/>
          <w:sz w:val="24"/>
          <w:szCs w:val="24"/>
        </w:rPr>
        <w:t>.</w:t>
      </w:r>
      <w:r w:rsidRPr="0079172F">
        <w:rPr>
          <w:rFonts w:asciiTheme="majorHAnsi" w:hAnsiTheme="majorHAnsi"/>
          <w:sz w:val="24"/>
          <w:szCs w:val="24"/>
        </w:rPr>
        <w:t xml:space="preserve"> godine i koje treba da podrže sve </w:t>
      </w:r>
      <w:r w:rsidR="00836480">
        <w:rPr>
          <w:rFonts w:asciiTheme="majorHAnsi" w:hAnsiTheme="majorHAnsi"/>
          <w:sz w:val="24"/>
          <w:szCs w:val="24"/>
        </w:rPr>
        <w:t>u</w:t>
      </w:r>
      <w:r w:rsidRPr="0079172F">
        <w:rPr>
          <w:rFonts w:asciiTheme="majorHAnsi" w:hAnsiTheme="majorHAnsi"/>
          <w:sz w:val="24"/>
          <w:szCs w:val="24"/>
        </w:rPr>
        <w:t>govorn</w:t>
      </w:r>
      <w:r w:rsidR="00836480">
        <w:rPr>
          <w:rFonts w:asciiTheme="majorHAnsi" w:hAnsiTheme="majorHAnsi"/>
          <w:sz w:val="24"/>
          <w:szCs w:val="24"/>
        </w:rPr>
        <w:t>e str</w:t>
      </w:r>
      <w:r w:rsidR="00916AD4">
        <w:rPr>
          <w:rFonts w:asciiTheme="majorHAnsi" w:hAnsiTheme="majorHAnsi"/>
          <w:sz w:val="24"/>
          <w:szCs w:val="24"/>
        </w:rPr>
        <w:t xml:space="preserve">ane. </w:t>
      </w:r>
      <w:r w:rsidR="00836480">
        <w:rPr>
          <w:rFonts w:asciiTheme="majorHAnsi" w:hAnsiTheme="majorHAnsi"/>
          <w:sz w:val="24"/>
          <w:szCs w:val="24"/>
        </w:rPr>
        <w:t xml:space="preserve">U skladu sa navedenim, </w:t>
      </w:r>
      <w:r w:rsidRPr="0079172F">
        <w:rPr>
          <w:rFonts w:asciiTheme="majorHAnsi" w:hAnsiTheme="majorHAnsi"/>
          <w:sz w:val="24"/>
          <w:szCs w:val="24"/>
        </w:rPr>
        <w:t xml:space="preserve">one se pozivaju da razviju nacionalne i regionalne ciljeve u skladu sa globalno postavljenim kao i da unaprijede glavne instrumente implementacije - svoje nacionalne planove za biodiverzitet. </w:t>
      </w:r>
    </w:p>
    <w:p w:rsidR="0079172F" w:rsidRPr="0079172F" w:rsidRDefault="0079172F" w:rsidP="0079172F">
      <w:pPr>
        <w:jc w:val="both"/>
        <w:rPr>
          <w:rFonts w:asciiTheme="majorHAnsi" w:hAnsiTheme="majorHAnsi"/>
          <w:sz w:val="24"/>
          <w:szCs w:val="24"/>
        </w:rPr>
      </w:pPr>
      <w:r w:rsidRPr="0079172F">
        <w:rPr>
          <w:rFonts w:asciiTheme="majorHAnsi" w:hAnsiTheme="majorHAnsi"/>
          <w:sz w:val="24"/>
          <w:szCs w:val="24"/>
        </w:rPr>
        <w:t>U nacionalnim okvirma, razmatrajući napredak na zaštiti biodiverziteta od 1991. godine</w:t>
      </w:r>
      <w:r w:rsidRPr="0079172F">
        <w:rPr>
          <w:rFonts w:asciiTheme="majorHAnsi" w:hAnsiTheme="majorHAnsi"/>
          <w:sz w:val="24"/>
          <w:szCs w:val="24"/>
          <w:vertAlign w:val="superscript"/>
        </w:rPr>
        <w:footnoteReference w:id="19"/>
      </w:r>
      <w:r w:rsidRPr="0079172F">
        <w:rPr>
          <w:rFonts w:asciiTheme="majorHAnsi" w:hAnsiTheme="majorHAnsi"/>
          <w:sz w:val="24"/>
          <w:szCs w:val="24"/>
        </w:rPr>
        <w:t xml:space="preserve">  konstatuje se da razvoj koji je uslijedio nije, u tom pogledu, donio očekivanu transformaciju odnosa državnih organa i društva prema životnoj sredini kao i da je  biodiverzitet Crne Gore (i dalje) izložen brojnim i snažnim pritiscima</w:t>
      </w:r>
      <w:r w:rsidRPr="0079172F">
        <w:rPr>
          <w:rFonts w:asciiTheme="majorHAnsi" w:hAnsiTheme="majorHAnsi"/>
          <w:sz w:val="24"/>
          <w:szCs w:val="24"/>
          <w:vertAlign w:val="superscript"/>
        </w:rPr>
        <w:footnoteReference w:id="20"/>
      </w:r>
      <w:r w:rsidRPr="0079172F">
        <w:rPr>
          <w:rFonts w:asciiTheme="majorHAnsi" w:hAnsiTheme="majorHAnsi"/>
          <w:sz w:val="24"/>
          <w:szCs w:val="24"/>
        </w:rPr>
        <w:t xml:space="preserve">. Takodje analiza implementacije Strategije održivog </w:t>
      </w:r>
      <w:r w:rsidRPr="0079172F">
        <w:rPr>
          <w:rFonts w:asciiTheme="majorHAnsi" w:hAnsiTheme="majorHAnsi"/>
          <w:sz w:val="24"/>
          <w:szCs w:val="24"/>
        </w:rPr>
        <w:lastRenderedPageBreak/>
        <w:t xml:space="preserve">razvoja (2007) ukazuje daje neophodno značajno povećati napore za </w:t>
      </w:r>
      <w:r w:rsidR="00836480">
        <w:rPr>
          <w:rFonts w:asciiTheme="majorHAnsi" w:hAnsiTheme="majorHAnsi"/>
          <w:sz w:val="24"/>
          <w:szCs w:val="24"/>
        </w:rPr>
        <w:t>njeno</w:t>
      </w:r>
      <w:r w:rsidRPr="0079172F">
        <w:rPr>
          <w:rFonts w:asciiTheme="majorHAnsi" w:hAnsiTheme="majorHAnsi"/>
          <w:sz w:val="24"/>
          <w:szCs w:val="24"/>
        </w:rPr>
        <w:t xml:space="preserve"> ispunjenje jer odredjeni ciljevi nisu postignuti</w:t>
      </w:r>
      <w:r w:rsidRPr="0079172F">
        <w:rPr>
          <w:rFonts w:asciiTheme="majorHAnsi" w:hAnsiTheme="majorHAnsi"/>
          <w:sz w:val="24"/>
          <w:szCs w:val="24"/>
          <w:vertAlign w:val="superscript"/>
        </w:rPr>
        <w:footnoteReference w:id="21"/>
      </w:r>
      <w:r w:rsidRPr="0079172F">
        <w:rPr>
          <w:rFonts w:asciiTheme="majorHAnsi" w:hAnsiTheme="majorHAnsi"/>
          <w:sz w:val="24"/>
          <w:szCs w:val="24"/>
        </w:rPr>
        <w:t>.</w:t>
      </w:r>
      <w:r w:rsidR="002205EA">
        <w:rPr>
          <w:rFonts w:asciiTheme="majorHAnsi" w:hAnsiTheme="majorHAnsi"/>
          <w:sz w:val="24"/>
          <w:szCs w:val="24"/>
        </w:rPr>
        <w:t xml:space="preserve"> </w:t>
      </w:r>
      <w:r w:rsidRPr="0079172F">
        <w:rPr>
          <w:rFonts w:asciiTheme="majorHAnsi" w:hAnsiTheme="majorHAnsi"/>
          <w:b/>
          <w:sz w:val="24"/>
          <w:szCs w:val="24"/>
        </w:rPr>
        <w:t>Napredak na implementaciji prve  Strategije biodiverziteta sa akcionim planom se ocjenjuje kao mješovit</w:t>
      </w:r>
      <w:r w:rsidRPr="0079172F">
        <w:rPr>
          <w:rFonts w:asciiTheme="majorHAnsi" w:hAnsiTheme="majorHAnsi"/>
          <w:b/>
          <w:sz w:val="24"/>
          <w:szCs w:val="24"/>
          <w:vertAlign w:val="superscript"/>
        </w:rPr>
        <w:footnoteReference w:id="22"/>
      </w:r>
      <w:r w:rsidRPr="0079172F">
        <w:rPr>
          <w:rFonts w:asciiTheme="majorHAnsi" w:hAnsiTheme="majorHAnsi"/>
          <w:b/>
          <w:sz w:val="24"/>
          <w:szCs w:val="24"/>
        </w:rPr>
        <w:t xml:space="preserve"> </w:t>
      </w:r>
      <w:r w:rsidRPr="0079172F">
        <w:rPr>
          <w:rFonts w:asciiTheme="majorHAnsi" w:hAnsiTheme="majorHAnsi"/>
          <w:sz w:val="24"/>
          <w:szCs w:val="24"/>
        </w:rPr>
        <w:t>na</w:t>
      </w:r>
      <w:r w:rsidRPr="0079172F">
        <w:rPr>
          <w:rFonts w:asciiTheme="majorHAnsi" w:hAnsiTheme="majorHAnsi"/>
          <w:b/>
          <w:sz w:val="24"/>
          <w:szCs w:val="24"/>
        </w:rPr>
        <w:t xml:space="preserve"> </w:t>
      </w:r>
      <w:r w:rsidRPr="0079172F">
        <w:rPr>
          <w:rFonts w:asciiTheme="majorHAnsi" w:hAnsiTheme="majorHAnsi"/>
          <w:sz w:val="24"/>
          <w:szCs w:val="24"/>
        </w:rPr>
        <w:t>osnovu procjene stepena realizacije Akcionog plana. Od predviđenih mjera mali broj se realizovao u potpunos</w:t>
      </w:r>
      <w:r w:rsidR="002205EA">
        <w:rPr>
          <w:rFonts w:asciiTheme="majorHAnsi" w:hAnsiTheme="majorHAnsi"/>
          <w:sz w:val="24"/>
          <w:szCs w:val="24"/>
        </w:rPr>
        <w:t>ti dok je za značajan broj mjera</w:t>
      </w:r>
      <w:r w:rsidRPr="0079172F">
        <w:rPr>
          <w:rFonts w:asciiTheme="majorHAnsi" w:hAnsiTheme="majorHAnsi"/>
          <w:sz w:val="24"/>
          <w:szCs w:val="24"/>
        </w:rPr>
        <w:t xml:space="preserve"> implementacija nije ni počela .</w:t>
      </w:r>
    </w:p>
    <w:p w:rsidR="0079172F" w:rsidRPr="0079172F" w:rsidRDefault="0079172F" w:rsidP="0079172F">
      <w:pPr>
        <w:jc w:val="both"/>
        <w:rPr>
          <w:rFonts w:asciiTheme="majorHAnsi" w:hAnsiTheme="majorHAnsi"/>
          <w:sz w:val="24"/>
          <w:szCs w:val="24"/>
        </w:rPr>
      </w:pPr>
      <w:r w:rsidRPr="0079172F">
        <w:rPr>
          <w:rFonts w:asciiTheme="majorHAnsi" w:hAnsiTheme="majorHAnsi"/>
          <w:sz w:val="24"/>
          <w:szCs w:val="24"/>
        </w:rPr>
        <w:t>Zakon o zaštiti prirode (član 101) izmedju ostalog definiše obavezne element</w:t>
      </w:r>
      <w:r w:rsidR="00906300" w:rsidRPr="00997FE6">
        <w:rPr>
          <w:rFonts w:asciiTheme="majorHAnsi" w:hAnsiTheme="majorHAnsi"/>
          <w:noProof/>
          <w:sz w:val="24"/>
          <w:szCs w:val="24"/>
          <w:lang w:val="en-GB" w:eastAsia="en-GB"/>
        </w:rPr>
        <mc:AlternateContent>
          <mc:Choice Requires="wps">
            <w:drawing>
              <wp:anchor distT="0" distB="0" distL="114300" distR="114300" simplePos="0" relativeHeight="251685888" behindDoc="0" locked="1" layoutInCell="0" allowOverlap="1" wp14:anchorId="24C2F8BE" wp14:editId="66CD4865">
                <wp:simplePos x="0" y="0"/>
                <wp:positionH relativeFrom="margin">
                  <wp:posOffset>5126355</wp:posOffset>
                </wp:positionH>
                <wp:positionV relativeFrom="paragraph">
                  <wp:posOffset>-1052195</wp:posOffset>
                </wp:positionV>
                <wp:extent cx="1728470" cy="7468870"/>
                <wp:effectExtent l="0" t="0" r="0" b="0"/>
                <wp:wrapSquare wrapText="bothSides"/>
                <wp:docPr id="27"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8470" cy="746887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Default="001B7BA2" w:rsidP="00906300"/>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32" style="position:absolute;left:0;text-align:left;margin-left:403.65pt;margin-top:-82.85pt;width:136.1pt;height:588.1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" o:allowincell="f" filled="f" fillcolor="#4f81bd" stroked="f">
                <v:shadow color="#2f4d71" offset="1pt,1pt"/>
                <v:textbox inset="18pt,0,0,0">
                  <w:txbxContent>
                    <w:p w:rsidR="001B7BA2" w:rsidRDefault="001B7BA2" w:rsidP="00906300"/>
                  </w:txbxContent>
                </v:textbox>
                <w10:wrap type="square" anchorx="margin"/>
                <w10:anchorlock/>
              </v:rect>
            </w:pict>
          </mc:Fallback>
        </mc:AlternateContent>
      </w:r>
      <w:r w:rsidRPr="0079172F">
        <w:rPr>
          <w:rFonts w:asciiTheme="majorHAnsi" w:hAnsiTheme="majorHAnsi"/>
          <w:sz w:val="24"/>
          <w:szCs w:val="24"/>
        </w:rPr>
        <w:t>e strategije i utvrdjuje njenu važnost od 5 godina. U skladu sa Zakonom važnost prve NSBAP ističe 2015. godine.</w:t>
      </w:r>
    </w:p>
    <w:p w:rsidR="0079172F" w:rsidRPr="0079172F" w:rsidRDefault="0079172F" w:rsidP="0079172F">
      <w:pPr>
        <w:jc w:val="both"/>
        <w:rPr>
          <w:rFonts w:asciiTheme="majorHAnsi" w:hAnsiTheme="majorHAnsi"/>
          <w:sz w:val="24"/>
          <w:szCs w:val="24"/>
        </w:rPr>
      </w:pPr>
      <w:r w:rsidRPr="0079172F">
        <w:rPr>
          <w:rFonts w:asciiTheme="majorHAnsi" w:hAnsiTheme="majorHAnsi"/>
          <w:sz w:val="24"/>
          <w:szCs w:val="24"/>
        </w:rPr>
        <w:t>Navedeno prestavlja glavne razloge za pristipanje izradi druge Strategije biodiverziteta sa akcionim planom.</w:t>
      </w:r>
    </w:p>
    <w:p w:rsidR="00346F45" w:rsidRPr="00346F45" w:rsidRDefault="00346F45" w:rsidP="00732167">
      <w:pPr>
        <w:pStyle w:val="Heading3"/>
      </w:pPr>
      <w:bookmarkStart w:id="14" w:name="_Toc403229743"/>
      <w:r>
        <w:t xml:space="preserve">4.2 </w:t>
      </w:r>
      <w:r w:rsidR="0079172F" w:rsidRPr="0079172F">
        <w:t xml:space="preserve"> Metodološki pristup</w:t>
      </w:r>
      <w:bookmarkEnd w:id="14"/>
    </w:p>
    <w:p w:rsidR="0079172F" w:rsidRPr="0079172F" w:rsidRDefault="0079172F" w:rsidP="00346F45">
      <w:pPr>
        <w:ind w:firstLine="720"/>
        <w:jc w:val="both"/>
        <w:rPr>
          <w:rFonts w:asciiTheme="majorHAnsi" w:hAnsiTheme="majorHAnsi"/>
          <w:sz w:val="24"/>
          <w:szCs w:val="24"/>
        </w:rPr>
      </w:pPr>
      <w:r w:rsidRPr="0079172F">
        <w:rPr>
          <w:rFonts w:asciiTheme="majorHAnsi" w:hAnsiTheme="majorHAnsi"/>
          <w:sz w:val="24"/>
          <w:szCs w:val="24"/>
        </w:rPr>
        <w:t xml:space="preserve">Druga NSBAP  prati strateško opredjeljenje države po pitanju potrebe očuvanja nacionalnog biodiverziteta iskazano u važećim strateškim dokumentima (vidi poglavlje </w:t>
      </w:r>
      <w:r w:rsidR="002205EA">
        <w:rPr>
          <w:rFonts w:asciiTheme="majorHAnsi" w:hAnsiTheme="majorHAnsi"/>
          <w:sz w:val="24"/>
          <w:szCs w:val="24"/>
        </w:rPr>
        <w:t>3.2</w:t>
      </w:r>
      <w:r w:rsidRPr="0079172F">
        <w:rPr>
          <w:rFonts w:asciiTheme="majorHAnsi" w:hAnsiTheme="majorHAnsi"/>
          <w:sz w:val="24"/>
          <w:szCs w:val="24"/>
        </w:rPr>
        <w:t>). Na osnovu analize trenutnog stanja  biodiverziteta i faktora ugrožavanja,  imple</w:t>
      </w:r>
      <w:r w:rsidR="002205EA">
        <w:rPr>
          <w:rFonts w:asciiTheme="majorHAnsi" w:hAnsiTheme="majorHAnsi"/>
          <w:sz w:val="24"/>
          <w:szCs w:val="24"/>
        </w:rPr>
        <w:t>mentacije strateških dokumenata</w:t>
      </w:r>
      <w:r w:rsidRPr="0079172F">
        <w:rPr>
          <w:rFonts w:asciiTheme="majorHAnsi" w:hAnsiTheme="majorHAnsi"/>
          <w:sz w:val="24"/>
          <w:szCs w:val="24"/>
        </w:rPr>
        <w:t xml:space="preserve"> </w:t>
      </w:r>
      <w:r w:rsidR="002205EA">
        <w:rPr>
          <w:rFonts w:asciiTheme="majorHAnsi" w:hAnsiTheme="majorHAnsi"/>
          <w:sz w:val="24"/>
          <w:szCs w:val="24"/>
        </w:rPr>
        <w:t>(</w:t>
      </w:r>
      <w:r w:rsidRPr="0079172F">
        <w:rPr>
          <w:rFonts w:asciiTheme="majorHAnsi" w:hAnsiTheme="majorHAnsi"/>
          <w:sz w:val="24"/>
          <w:szCs w:val="24"/>
        </w:rPr>
        <w:t>prvenstveno prve NSBAP</w:t>
      </w:r>
      <w:r w:rsidR="002205EA">
        <w:rPr>
          <w:rFonts w:asciiTheme="majorHAnsi" w:hAnsiTheme="majorHAnsi"/>
          <w:sz w:val="24"/>
          <w:szCs w:val="24"/>
        </w:rPr>
        <w:t>)</w:t>
      </w:r>
      <w:r w:rsidRPr="0079172F">
        <w:rPr>
          <w:rFonts w:asciiTheme="majorHAnsi" w:hAnsiTheme="majorHAnsi"/>
          <w:sz w:val="24"/>
          <w:szCs w:val="24"/>
        </w:rPr>
        <w:t>, identifikovanih prepreka i nedostataka u njenoj implementaciji, kao i potrebe ispunjenja globalno postavljenih ciljeva (Aichii) Strategija unaprijedjuje taj odnos kr</w:t>
      </w:r>
      <w:r w:rsidR="00916AD4">
        <w:rPr>
          <w:rFonts w:asciiTheme="majorHAnsi" w:hAnsiTheme="majorHAnsi"/>
          <w:sz w:val="24"/>
          <w:szCs w:val="24"/>
        </w:rPr>
        <w:t>oz  re-definis</w:t>
      </w:r>
      <w:r w:rsidR="00836480">
        <w:rPr>
          <w:rFonts w:asciiTheme="majorHAnsi" w:hAnsiTheme="majorHAnsi"/>
          <w:sz w:val="24"/>
          <w:szCs w:val="24"/>
        </w:rPr>
        <w:t xml:space="preserve">anje strateških ciljeva i mjera. Na taj način </w:t>
      </w:r>
      <w:r w:rsidR="002205EA">
        <w:rPr>
          <w:rFonts w:asciiTheme="majorHAnsi" w:hAnsiTheme="majorHAnsi"/>
          <w:sz w:val="24"/>
          <w:szCs w:val="24"/>
        </w:rPr>
        <w:t>se omogućava</w:t>
      </w:r>
      <w:r w:rsidRPr="0079172F">
        <w:rPr>
          <w:rFonts w:asciiTheme="majorHAnsi" w:hAnsiTheme="majorHAnsi"/>
          <w:sz w:val="24"/>
          <w:szCs w:val="24"/>
        </w:rPr>
        <w:t xml:space="preserve"> njihovo brže i efikasnije ispunjenje u narednom petogodišnjem periodu.</w:t>
      </w:r>
    </w:p>
    <w:p w:rsidR="0079172F" w:rsidRPr="0079172F" w:rsidRDefault="0079172F" w:rsidP="00836480">
      <w:pPr>
        <w:ind w:firstLine="720"/>
        <w:jc w:val="both"/>
        <w:rPr>
          <w:rFonts w:asciiTheme="majorHAnsi" w:hAnsiTheme="majorHAnsi"/>
          <w:sz w:val="24"/>
          <w:szCs w:val="24"/>
        </w:rPr>
      </w:pPr>
      <w:r w:rsidRPr="0079172F">
        <w:rPr>
          <w:rFonts w:asciiTheme="majorHAnsi" w:hAnsiTheme="majorHAnsi"/>
          <w:sz w:val="24"/>
          <w:szCs w:val="24"/>
        </w:rPr>
        <w:t>Strategija usv</w:t>
      </w:r>
      <w:r w:rsidR="002205EA">
        <w:rPr>
          <w:rFonts w:asciiTheme="majorHAnsi" w:hAnsiTheme="majorHAnsi"/>
          <w:sz w:val="24"/>
          <w:szCs w:val="24"/>
        </w:rPr>
        <w:t>aja i novi konceptualni pristup</w:t>
      </w:r>
      <w:r w:rsidRPr="0079172F">
        <w:rPr>
          <w:rFonts w:asciiTheme="majorHAnsi" w:hAnsiTheme="majorHAnsi"/>
          <w:sz w:val="24"/>
          <w:szCs w:val="24"/>
        </w:rPr>
        <w:t xml:space="preserve"> baziran na potrebi da se snažno doprinese ostvarenju </w:t>
      </w:r>
      <w:r w:rsidR="00836480">
        <w:rPr>
          <w:rFonts w:asciiTheme="majorHAnsi" w:hAnsiTheme="majorHAnsi"/>
          <w:sz w:val="24"/>
          <w:szCs w:val="24"/>
        </w:rPr>
        <w:t>ključnih oblasti za ostvarenje s</w:t>
      </w:r>
      <w:r w:rsidRPr="0079172F">
        <w:rPr>
          <w:rFonts w:asciiTheme="majorHAnsi" w:hAnsiTheme="majorHAnsi"/>
          <w:sz w:val="24"/>
          <w:szCs w:val="24"/>
        </w:rPr>
        <w:t>trategije kao š</w:t>
      </w:r>
      <w:r w:rsidR="002205EA">
        <w:rPr>
          <w:rFonts w:asciiTheme="majorHAnsi" w:hAnsiTheme="majorHAnsi"/>
          <w:sz w:val="24"/>
          <w:szCs w:val="24"/>
        </w:rPr>
        <w:t>to su  edukacija , komunikacija</w:t>
      </w:r>
      <w:r w:rsidRPr="0079172F">
        <w:rPr>
          <w:rFonts w:asciiTheme="majorHAnsi" w:hAnsiTheme="majorHAnsi"/>
          <w:sz w:val="24"/>
          <w:szCs w:val="24"/>
        </w:rPr>
        <w:t>, podizanje svijesti u oblasti biodiverziteta i efikasnija integracija zaštite biodiverziteta u druge sektorske politike i aktivnosti.</w:t>
      </w:r>
    </w:p>
    <w:p w:rsidR="0079172F" w:rsidRPr="0079172F" w:rsidRDefault="0079172F" w:rsidP="0079172F">
      <w:pPr>
        <w:jc w:val="both"/>
        <w:rPr>
          <w:rFonts w:asciiTheme="majorHAnsi" w:hAnsiTheme="majorHAnsi"/>
          <w:sz w:val="24"/>
          <w:szCs w:val="24"/>
        </w:rPr>
      </w:pPr>
      <w:r w:rsidRPr="0079172F">
        <w:rPr>
          <w:rFonts w:asciiTheme="majorHAnsi" w:hAnsiTheme="majorHAnsi"/>
          <w:sz w:val="24"/>
          <w:szCs w:val="24"/>
        </w:rPr>
        <w:t xml:space="preserve">Sa navedenim u vezi, </w:t>
      </w:r>
      <w:r w:rsidRPr="00836480">
        <w:rPr>
          <w:rFonts w:asciiTheme="majorHAnsi" w:hAnsiTheme="majorHAnsi"/>
          <w:b/>
          <w:sz w:val="24"/>
          <w:szCs w:val="24"/>
        </w:rPr>
        <w:t>strategija prihvata pristup da je neophodno da  bude pripremljena na način koji će omogućiti njeno lako razumjevanje i usvajanje od strane najširih zainteresovanih strana</w:t>
      </w:r>
      <w:r w:rsidRPr="0079172F">
        <w:rPr>
          <w:rFonts w:asciiTheme="majorHAnsi" w:hAnsiTheme="majorHAnsi"/>
          <w:sz w:val="24"/>
          <w:szCs w:val="24"/>
        </w:rPr>
        <w:t xml:space="preserve"> koje se, u najvećem broju slučajeva, profesionalno ne bave poslovima vezanim za zaštitu biodiverziteta i prirode.  Informacije  se prikazuju samo u mjeri u kojoj je neophodno da se prihvate predstavljeni strateški ciljevi od strane najvećeg dijela društva i da se u potpunosti razumije neophosnost sprovodjenja predvidjenih mjera za ostvarenje tako zajedničko usvojenih ciljeva. </w:t>
      </w:r>
    </w:p>
    <w:p w:rsidR="0079172F" w:rsidRPr="0079172F" w:rsidRDefault="0079172F" w:rsidP="0079172F">
      <w:pPr>
        <w:jc w:val="both"/>
        <w:rPr>
          <w:rFonts w:asciiTheme="majorHAnsi" w:hAnsiTheme="majorHAnsi"/>
          <w:sz w:val="24"/>
          <w:szCs w:val="24"/>
        </w:rPr>
      </w:pPr>
      <w:r w:rsidRPr="0079172F">
        <w:rPr>
          <w:rFonts w:asciiTheme="majorHAnsi" w:hAnsiTheme="majorHAnsi"/>
          <w:sz w:val="24"/>
          <w:szCs w:val="24"/>
        </w:rPr>
        <w:lastRenderedPageBreak/>
        <w:t xml:space="preserve">U tom smislu, strategija </w:t>
      </w:r>
      <w:r w:rsidRPr="00836480">
        <w:rPr>
          <w:rFonts w:asciiTheme="majorHAnsi" w:hAnsiTheme="majorHAnsi"/>
          <w:b/>
          <w:sz w:val="24"/>
          <w:szCs w:val="24"/>
        </w:rPr>
        <w:t xml:space="preserve">snažno naglašava važnosti  biodiverziteta i  usluga koje </w:t>
      </w:r>
      <w:r w:rsidR="002205EA">
        <w:rPr>
          <w:rFonts w:asciiTheme="majorHAnsi" w:hAnsiTheme="majorHAnsi"/>
          <w:b/>
          <w:sz w:val="24"/>
          <w:szCs w:val="24"/>
        </w:rPr>
        <w:t>pruža</w:t>
      </w:r>
      <w:r w:rsidRPr="00836480">
        <w:rPr>
          <w:rFonts w:asciiTheme="majorHAnsi" w:hAnsiTheme="majorHAnsi"/>
          <w:b/>
          <w:sz w:val="24"/>
          <w:szCs w:val="24"/>
        </w:rPr>
        <w:t xml:space="preserve"> za održivi ekonomski razvoj i dobrobit svih gradjana</w:t>
      </w:r>
      <w:r w:rsidRPr="0079172F">
        <w:rPr>
          <w:rFonts w:asciiTheme="majorHAnsi" w:hAnsiTheme="majorHAnsi"/>
          <w:sz w:val="24"/>
          <w:szCs w:val="24"/>
        </w:rPr>
        <w:t>. Posljedično, posebna pažnja je posvećena i primjeni adekvatnih ekonomskih podsticaja</w:t>
      </w:r>
      <w:r w:rsidR="00906300" w:rsidRPr="00997FE6">
        <w:rPr>
          <w:rFonts w:asciiTheme="majorHAnsi" w:hAnsiTheme="majorHAnsi"/>
          <w:noProof/>
          <w:sz w:val="24"/>
          <w:szCs w:val="24"/>
          <w:lang w:val="en-GB" w:eastAsia="en-GB"/>
        </w:rPr>
        <mc:AlternateContent>
          <mc:Choice Requires="wps">
            <w:drawing>
              <wp:anchor distT="0" distB="0" distL="114300" distR="114300" simplePos="0" relativeHeight="251687936" behindDoc="0" locked="1" layoutInCell="0" allowOverlap="1" wp14:anchorId="6C5F2D72" wp14:editId="1A5F57B1">
                <wp:simplePos x="0" y="0"/>
                <wp:positionH relativeFrom="margin">
                  <wp:posOffset>5126355</wp:posOffset>
                </wp:positionH>
                <wp:positionV relativeFrom="paragraph">
                  <wp:posOffset>-281940</wp:posOffset>
                </wp:positionV>
                <wp:extent cx="1728470" cy="7941310"/>
                <wp:effectExtent l="0" t="0" r="0" b="0"/>
                <wp:wrapSquare wrapText="bothSides"/>
                <wp:docPr id="672"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8470" cy="794131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Default="001B7BA2" w:rsidP="00906300"/>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33" style="position:absolute;left:0;text-align:left;margin-left:403.65pt;margin-top:-22.2pt;width:136.1pt;height:625.3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" o:allowincell="f" filled="f" fillcolor="#4f81bd" stroked="f">
                <v:shadow color="#2f4d71" offset="1pt,1pt"/>
                <v:textbox inset="18pt,0,0,0">
                  <w:txbxContent>
                    <w:p w:rsidR="001B7BA2" w:rsidRDefault="001B7BA2" w:rsidP="00906300"/>
                  </w:txbxContent>
                </v:textbox>
                <w10:wrap type="square" anchorx="margin"/>
                <w10:anchorlock/>
              </v:rect>
            </w:pict>
          </mc:Fallback>
        </mc:AlternateContent>
      </w:r>
      <w:r w:rsidRPr="0079172F">
        <w:rPr>
          <w:rFonts w:asciiTheme="majorHAnsi" w:hAnsiTheme="majorHAnsi"/>
          <w:sz w:val="24"/>
          <w:szCs w:val="24"/>
        </w:rPr>
        <w:t xml:space="preserve"> za postizanje ciljeva u oblasti biodiverziteta.</w:t>
      </w:r>
    </w:p>
    <w:p w:rsidR="0079172F" w:rsidRPr="0079172F" w:rsidRDefault="0079172F" w:rsidP="0079172F">
      <w:pPr>
        <w:jc w:val="both"/>
        <w:rPr>
          <w:rFonts w:asciiTheme="majorHAnsi" w:hAnsiTheme="majorHAnsi"/>
          <w:sz w:val="24"/>
          <w:szCs w:val="24"/>
        </w:rPr>
      </w:pPr>
      <w:r w:rsidRPr="0079172F">
        <w:rPr>
          <w:rFonts w:asciiTheme="majorHAnsi" w:hAnsiTheme="majorHAnsi"/>
          <w:sz w:val="24"/>
          <w:szCs w:val="24"/>
        </w:rPr>
        <w:t>Proces izrade strategije treba da prati širok i efikasan proces javnih konsultacija, pri čemu se moraju ukljulučiti svi segmenti društva. (OPISATI PROCES KOJI JE VODJEN PRILIKOM IZRADE STRATEGIJE UKLJUČUJUČI I RADNE GRUPE)</w:t>
      </w:r>
    </w:p>
    <w:p w:rsidR="0079172F" w:rsidRPr="0079172F" w:rsidRDefault="0079172F" w:rsidP="0079172F">
      <w:pPr>
        <w:jc w:val="both"/>
        <w:rPr>
          <w:rFonts w:asciiTheme="majorHAnsi" w:hAnsiTheme="majorHAnsi"/>
          <w:sz w:val="24"/>
          <w:szCs w:val="24"/>
        </w:rPr>
      </w:pPr>
      <w:r w:rsidRPr="0079172F">
        <w:rPr>
          <w:rFonts w:asciiTheme="majorHAnsi" w:hAnsiTheme="majorHAnsi"/>
          <w:sz w:val="24"/>
          <w:szCs w:val="24"/>
        </w:rPr>
        <w:t>Već sada je jasno  da se ciljevi postavljeni ovom strategijom ne mogu ostvariti samo djelovanjem resornih institucija, već je neophodna široka nacionalna mobilizacija resursa po ovom pitanju da bi postigli zajednički uspjeh.</w:t>
      </w:r>
    </w:p>
    <w:p w:rsidR="00732167" w:rsidRDefault="0079172F" w:rsidP="0079172F">
      <w:pPr>
        <w:jc w:val="both"/>
        <w:rPr>
          <w:rFonts w:asciiTheme="majorHAnsi" w:hAnsiTheme="majorHAnsi"/>
          <w:sz w:val="24"/>
          <w:szCs w:val="24"/>
        </w:rPr>
      </w:pPr>
      <w:r w:rsidRPr="0079172F">
        <w:rPr>
          <w:rFonts w:asciiTheme="majorHAnsi" w:hAnsiTheme="majorHAnsi"/>
          <w:sz w:val="24"/>
          <w:szCs w:val="24"/>
        </w:rPr>
        <w:t>Proces izrade Strategije prati i zahtjeve i smjernice nacionalnog zakonodavstva</w:t>
      </w:r>
      <w:r w:rsidR="006830C8">
        <w:rPr>
          <w:rFonts w:asciiTheme="majorHAnsi" w:hAnsiTheme="majorHAnsi"/>
          <w:sz w:val="24"/>
          <w:szCs w:val="24"/>
        </w:rPr>
        <w:t xml:space="preserve"> (vidi I-3)</w:t>
      </w:r>
      <w:r w:rsidR="00836480">
        <w:rPr>
          <w:rFonts w:asciiTheme="majorHAnsi" w:hAnsiTheme="majorHAnsi"/>
          <w:sz w:val="24"/>
          <w:szCs w:val="24"/>
        </w:rPr>
        <w:t xml:space="preserve"> kao i obaveze i smjernice </w:t>
      </w:r>
      <w:r w:rsidRPr="0079172F">
        <w:rPr>
          <w:rFonts w:asciiTheme="majorHAnsi" w:hAnsiTheme="majorHAnsi"/>
          <w:sz w:val="24"/>
          <w:szCs w:val="24"/>
        </w:rPr>
        <w:t>r</w:t>
      </w:r>
      <w:r w:rsidR="00836480">
        <w:rPr>
          <w:rFonts w:asciiTheme="majorHAnsi" w:hAnsiTheme="majorHAnsi"/>
          <w:sz w:val="24"/>
          <w:szCs w:val="24"/>
        </w:rPr>
        <w:t>e</w:t>
      </w:r>
      <w:r w:rsidRPr="0079172F">
        <w:rPr>
          <w:rFonts w:asciiTheme="majorHAnsi" w:hAnsiTheme="majorHAnsi"/>
          <w:sz w:val="24"/>
          <w:szCs w:val="24"/>
        </w:rPr>
        <w:t xml:space="preserve">levantnih medjunarodnih konvencija </w:t>
      </w:r>
      <w:r w:rsidR="00836480">
        <w:rPr>
          <w:rFonts w:asciiTheme="majorHAnsi" w:hAnsiTheme="majorHAnsi"/>
          <w:sz w:val="24"/>
          <w:szCs w:val="24"/>
        </w:rPr>
        <w:t>i politika po pitanju biodiverziteta (vidi I-2).</w:t>
      </w:r>
    </w:p>
    <w:p w:rsidR="0079172F" w:rsidRPr="0079172F" w:rsidRDefault="00732167" w:rsidP="0079172F">
      <w:pPr>
        <w:rPr>
          <w:rFonts w:asciiTheme="majorHAnsi" w:hAnsiTheme="majorHAnsi"/>
          <w:sz w:val="24"/>
          <w:szCs w:val="24"/>
        </w:rPr>
      </w:pPr>
      <w:r>
        <w:rPr>
          <w:rFonts w:asciiTheme="majorHAnsi" w:hAnsiTheme="majorHAnsi"/>
          <w:sz w:val="24"/>
          <w:szCs w:val="24"/>
        </w:rPr>
        <w:br w:type="page"/>
      </w:r>
    </w:p>
    <w:p w:rsidR="00417EFC" w:rsidRPr="00A747C1" w:rsidRDefault="004C44A8" w:rsidP="004C44A8">
      <w:pPr>
        <w:pStyle w:val="Heading1"/>
        <w:ind w:left="1080"/>
        <w:jc w:val="left"/>
        <w:rPr>
          <w:szCs w:val="44"/>
        </w:rPr>
      </w:pPr>
      <w:bookmarkStart w:id="15" w:name="_Toc403229744"/>
      <w:r w:rsidRPr="00A747C1">
        <w:rPr>
          <w:szCs w:val="44"/>
        </w:rPr>
        <w:lastRenderedPageBreak/>
        <w:t>II</w:t>
      </w:r>
      <w:r w:rsidRPr="00A747C1">
        <w:rPr>
          <w:szCs w:val="44"/>
        </w:rPr>
        <w:tab/>
      </w:r>
      <w:r w:rsidRPr="00A747C1">
        <w:rPr>
          <w:szCs w:val="44"/>
        </w:rPr>
        <w:tab/>
      </w:r>
      <w:r w:rsidR="00417EFC" w:rsidRPr="00A747C1">
        <w:rPr>
          <w:szCs w:val="44"/>
        </w:rPr>
        <w:t>STANJE BIODIVERZITETA</w:t>
      </w:r>
      <w:bookmarkEnd w:id="15"/>
    </w:p>
    <w:p w:rsidR="00417EFC" w:rsidRPr="008F5F57" w:rsidRDefault="00417EFC" w:rsidP="00417EFC"/>
    <w:p w:rsidR="00417EFC" w:rsidRDefault="00417EFC" w:rsidP="00417EFC">
      <w:pPr>
        <w:jc w:val="center"/>
        <w:rPr>
          <w:rFonts w:asciiTheme="majorHAnsi" w:hAnsiTheme="majorHAnsi"/>
          <w:i/>
          <w:sz w:val="24"/>
          <w:szCs w:val="24"/>
          <w:lang w:val="en-US"/>
        </w:rPr>
      </w:pPr>
      <w:r w:rsidRPr="008F5F57">
        <w:rPr>
          <w:rFonts w:asciiTheme="majorHAnsi" w:hAnsiTheme="majorHAnsi"/>
          <w:i/>
          <w:sz w:val="24"/>
          <w:szCs w:val="24"/>
        </w:rPr>
        <w:t xml:space="preserve">Teritorija Crne Gore odlikuje se izvanrednim genetskim, specijskim i ekosistemskim diverzitetom koji je svrstava u jedan od najznačajnijih centara biološke raznovrsnosti, ne samo u Evropi nego i u čitavom </w:t>
      </w:r>
      <w:r w:rsidRPr="00CF0E93">
        <w:rPr>
          <w:rFonts w:asciiTheme="majorHAnsi" w:hAnsiTheme="majorHAnsi"/>
          <w:i/>
          <w:sz w:val="24"/>
          <w:szCs w:val="24"/>
        </w:rPr>
        <w:t>Palearktiku</w:t>
      </w:r>
      <w:r w:rsidRPr="00CF0E93">
        <w:rPr>
          <w:rStyle w:val="FootnoteReference"/>
          <w:rFonts w:asciiTheme="majorHAnsi" w:hAnsiTheme="majorHAnsi"/>
          <w:i/>
          <w:sz w:val="24"/>
          <w:szCs w:val="24"/>
        </w:rPr>
        <w:footnoteReference w:id="23"/>
      </w:r>
      <w:r w:rsidR="00916AD4" w:rsidRPr="00CF0E93">
        <w:rPr>
          <w:rFonts w:asciiTheme="majorHAnsi" w:hAnsiTheme="majorHAnsi"/>
          <w:i/>
          <w:sz w:val="24"/>
          <w:szCs w:val="24"/>
        </w:rPr>
        <w:t xml:space="preserve">. </w:t>
      </w:r>
      <w:r w:rsidR="00916AD4">
        <w:rPr>
          <w:rFonts w:asciiTheme="majorHAnsi" w:hAnsiTheme="majorHAnsi"/>
          <w:i/>
          <w:sz w:val="24"/>
          <w:szCs w:val="24"/>
        </w:rPr>
        <w:t>Iako biodiverzitet u C</w:t>
      </w:r>
      <w:r w:rsidRPr="008F5F57">
        <w:rPr>
          <w:rFonts w:asciiTheme="majorHAnsi" w:hAnsiTheme="majorHAnsi"/>
          <w:i/>
          <w:sz w:val="24"/>
          <w:szCs w:val="24"/>
        </w:rPr>
        <w:t>rnoj Gori nije u potpunosti istražen, uzimajući u obzir raspoložive podatke institucija, može se tvrditi da je biodiverzitet Crne Gore i dalje očuvan u značajnoj mjeri, ali i da je i dalje prisutan narastajući trend brojnih direktnih pritisak</w:t>
      </w:r>
      <w:r w:rsidR="00EB0B3A">
        <w:rPr>
          <w:rFonts w:asciiTheme="majorHAnsi" w:hAnsiTheme="majorHAnsi"/>
          <w:i/>
          <w:sz w:val="24"/>
          <w:szCs w:val="24"/>
        </w:rPr>
        <w:t>a na vrijednost biodiverziteta. N</w:t>
      </w:r>
      <w:r w:rsidRPr="008F5F57">
        <w:rPr>
          <w:rFonts w:asciiTheme="majorHAnsi" w:hAnsiTheme="majorHAnsi"/>
          <w:i/>
          <w:sz w:val="24"/>
          <w:szCs w:val="24"/>
        </w:rPr>
        <w:t>eki od najzna</w:t>
      </w:r>
      <w:r w:rsidR="00EB0B3A">
        <w:rPr>
          <w:rFonts w:asciiTheme="majorHAnsi" w:hAnsiTheme="majorHAnsi"/>
          <w:i/>
          <w:sz w:val="24"/>
          <w:szCs w:val="24"/>
        </w:rPr>
        <w:t>čajnijih su</w:t>
      </w:r>
      <w:r w:rsidRPr="008F5F57">
        <w:rPr>
          <w:rFonts w:asciiTheme="majorHAnsi" w:hAnsiTheme="majorHAnsi"/>
          <w:i/>
          <w:sz w:val="24"/>
          <w:szCs w:val="24"/>
        </w:rPr>
        <w:t>: intezivna urbanizacija, zagadjenja, izgradnja infrastrukture i energetskih objekata, promjena namjene zemljišt</w:t>
      </w:r>
      <w:r w:rsidR="00EB0B3A">
        <w:rPr>
          <w:rFonts w:asciiTheme="majorHAnsi" w:hAnsiTheme="majorHAnsi"/>
          <w:i/>
          <w:sz w:val="24"/>
          <w:szCs w:val="24"/>
        </w:rPr>
        <w:t>a,  prekomjerno iskorištavanje kao i klimatske promjene</w:t>
      </w:r>
      <w:r w:rsidRPr="008F5F57">
        <w:rPr>
          <w:rFonts w:asciiTheme="majorHAnsi" w:hAnsiTheme="majorHAnsi"/>
          <w:i/>
          <w:sz w:val="24"/>
          <w:szCs w:val="24"/>
        </w:rPr>
        <w:t xml:space="preserve">. Nacionalni ciljevi postavljeni u predhonom periodu za zaštitu biodiverziteta nisu u potpunosti ostvareni. Kontinuirano ograničeno finansiranje  i nizak politički prioritet su ozbiljni faktori ugrožavanja iako je jasno da  odluka </w:t>
      </w:r>
      <w:r w:rsidR="00EB0B3A">
        <w:rPr>
          <w:rFonts w:asciiTheme="majorHAnsi" w:hAnsiTheme="majorHAnsi"/>
          <w:i/>
          <w:sz w:val="24"/>
          <w:szCs w:val="24"/>
          <w:lang w:val="en-US"/>
        </w:rPr>
        <w:t>da se ulaže u prirodni kapital</w:t>
      </w:r>
      <w:r w:rsidRPr="008F5F57">
        <w:rPr>
          <w:rFonts w:asciiTheme="majorHAnsi" w:hAnsiTheme="majorHAnsi"/>
          <w:i/>
          <w:sz w:val="24"/>
          <w:szCs w:val="24"/>
          <w:lang w:val="en-US"/>
        </w:rPr>
        <w:t xml:space="preserve"> može stvoriti stabilnu rastuću doda</w:t>
      </w:r>
      <w:r w:rsidR="00EB0B3A">
        <w:rPr>
          <w:rFonts w:asciiTheme="majorHAnsi" w:hAnsiTheme="majorHAnsi"/>
          <w:i/>
          <w:sz w:val="24"/>
          <w:szCs w:val="24"/>
          <w:lang w:val="en-US"/>
        </w:rPr>
        <w:t>t</w:t>
      </w:r>
      <w:r w:rsidRPr="008F5F57">
        <w:rPr>
          <w:rFonts w:asciiTheme="majorHAnsi" w:hAnsiTheme="majorHAnsi"/>
          <w:i/>
          <w:sz w:val="24"/>
          <w:szCs w:val="24"/>
          <w:lang w:val="en-US"/>
        </w:rPr>
        <w:t>nu vrijednost za crnogorsku ekonomiju i stanovništvo u poredjenju sa nastavnkom “sadašnjeg poslovanja”, ostvaruj</w:t>
      </w:r>
      <w:r w:rsidR="00916AD4">
        <w:rPr>
          <w:rFonts w:asciiTheme="majorHAnsi" w:hAnsiTheme="majorHAnsi"/>
          <w:i/>
          <w:sz w:val="24"/>
          <w:szCs w:val="24"/>
          <w:lang w:val="en-US"/>
        </w:rPr>
        <w:t>ući dodatne koristi vrijedne više od 1,5 milijardi EUR</w:t>
      </w:r>
      <w:r w:rsidRPr="00997FE6">
        <w:rPr>
          <w:rFonts w:asciiTheme="majorHAnsi" w:hAnsiTheme="majorHAnsi"/>
          <w:noProof/>
          <w:sz w:val="24"/>
          <w:szCs w:val="24"/>
          <w:lang w:val="en-GB" w:eastAsia="en-GB"/>
        </w:rPr>
        <mc:AlternateContent>
          <mc:Choice Requires="wps">
            <w:drawing>
              <wp:anchor distT="0" distB="0" distL="114300" distR="114300" simplePos="0" relativeHeight="251679744" behindDoc="0" locked="1" layoutInCell="0" allowOverlap="1" wp14:anchorId="56B3DCB8" wp14:editId="4D275A41">
                <wp:simplePos x="0" y="0"/>
                <wp:positionH relativeFrom="margin">
                  <wp:posOffset>5003165</wp:posOffset>
                </wp:positionH>
                <wp:positionV relativeFrom="paragraph">
                  <wp:posOffset>2865120</wp:posOffset>
                </wp:positionV>
                <wp:extent cx="1728470" cy="4376420"/>
                <wp:effectExtent l="0" t="0" r="0" b="0"/>
                <wp:wrapSquare wrapText="bothSides"/>
                <wp:docPr id="28"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8470" cy="437642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Default="001B7BA2" w:rsidP="00417EFC"/>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34" style="position:absolute;left:0;text-align:left;margin-left:393.95pt;margin-top:225.6pt;width:136.1pt;height:344.6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" o:allowincell="f" filled="f" fillcolor="#4f81bd" stroked="f">
                <v:shadow color="#2f4d71" offset="1pt,1pt"/>
                <v:textbox inset="18pt,0,0,0">
                  <w:txbxContent>
                    <w:p w:rsidR="001B7BA2" w:rsidRDefault="001B7BA2" w:rsidP="00417EFC"/>
                  </w:txbxContent>
                </v:textbox>
                <w10:wrap type="square" anchorx="margin"/>
                <w10:anchorlock/>
              </v:rect>
            </w:pict>
          </mc:Fallback>
        </mc:AlternateContent>
      </w:r>
      <w:r w:rsidRPr="008F5F57">
        <w:rPr>
          <w:rFonts w:asciiTheme="majorHAnsi" w:hAnsiTheme="majorHAnsi"/>
          <w:i/>
          <w:sz w:val="24"/>
          <w:szCs w:val="24"/>
          <w:lang w:val="en-US"/>
        </w:rPr>
        <w:t xml:space="preserve"> u narednih 25 godina. </w:t>
      </w:r>
    </w:p>
    <w:p w:rsidR="00417EFC" w:rsidRDefault="00417EFC" w:rsidP="00417EFC">
      <w:pPr>
        <w:pStyle w:val="Heading2"/>
        <w:numPr>
          <w:ilvl w:val="0"/>
          <w:numId w:val="8"/>
        </w:numPr>
        <w:rPr>
          <w:lang w:val="en-US"/>
        </w:rPr>
      </w:pPr>
      <w:bookmarkStart w:id="16" w:name="_Toc403229745"/>
      <w:r w:rsidRPr="00C77AD5">
        <w:rPr>
          <w:lang w:val="en-US"/>
        </w:rPr>
        <w:t>KRATAK PREGLED BIODIVERZITETA CRNE GORE</w:t>
      </w:r>
      <w:bookmarkEnd w:id="16"/>
    </w:p>
    <w:p w:rsidR="00417EFC" w:rsidRPr="00C77AD5" w:rsidRDefault="00417EFC" w:rsidP="00417EFC">
      <w:pPr>
        <w:rPr>
          <w:lang w:val="en-US"/>
        </w:rPr>
      </w:pPr>
    </w:p>
    <w:p w:rsidR="00417EFC" w:rsidRPr="00C77AD5" w:rsidRDefault="00417EFC" w:rsidP="00EB0B3A">
      <w:pPr>
        <w:ind w:firstLine="360"/>
        <w:jc w:val="both"/>
        <w:rPr>
          <w:rFonts w:asciiTheme="majorHAnsi" w:hAnsiTheme="majorHAnsi"/>
          <w:sz w:val="24"/>
          <w:szCs w:val="24"/>
          <w:lang w:val="en-US"/>
        </w:rPr>
      </w:pPr>
      <w:r w:rsidRPr="00C77AD5">
        <w:rPr>
          <w:rFonts w:asciiTheme="majorHAnsi" w:hAnsiTheme="majorHAnsi"/>
          <w:sz w:val="24"/>
          <w:szCs w:val="24"/>
          <w:lang w:val="en-US"/>
        </w:rPr>
        <w:t xml:space="preserve">Mapiranje distribucije biljnih i životinjskih vrsta </w:t>
      </w:r>
      <w:proofErr w:type="gramStart"/>
      <w:r w:rsidRPr="00C77AD5">
        <w:rPr>
          <w:rFonts w:asciiTheme="majorHAnsi" w:hAnsiTheme="majorHAnsi"/>
          <w:sz w:val="24"/>
          <w:szCs w:val="24"/>
          <w:lang w:val="en-US"/>
        </w:rPr>
        <w:t>na</w:t>
      </w:r>
      <w:proofErr w:type="gramEnd"/>
      <w:r w:rsidRPr="00C77AD5">
        <w:rPr>
          <w:rFonts w:asciiTheme="majorHAnsi" w:hAnsiTheme="majorHAnsi"/>
          <w:sz w:val="24"/>
          <w:szCs w:val="24"/>
          <w:lang w:val="en-US"/>
        </w:rPr>
        <w:t xml:space="preserve"> Balkanskom poluostrvu upućuje na to da gotovo čitavo područje Crne Gore može biti tretirano kao središte biološke raznovrsnosti (Stevanović &amp; Vasić 1995). </w:t>
      </w:r>
      <w:proofErr w:type="gramStart"/>
      <w:r w:rsidRPr="00C77AD5">
        <w:rPr>
          <w:rFonts w:asciiTheme="majorHAnsi" w:hAnsiTheme="majorHAnsi"/>
          <w:sz w:val="24"/>
          <w:szCs w:val="24"/>
          <w:lang w:val="en-US"/>
        </w:rPr>
        <w:t>Takođe, gotovo svi planinski predjeli Crne Gore mogu se tretirati kao središt</w:t>
      </w:r>
      <w:r w:rsidR="00EB0B3A">
        <w:rPr>
          <w:rFonts w:asciiTheme="majorHAnsi" w:hAnsiTheme="majorHAnsi"/>
          <w:sz w:val="24"/>
          <w:szCs w:val="24"/>
          <w:lang w:val="en-US"/>
        </w:rPr>
        <w:t xml:space="preserve">e diverziteta vaskularne flore (posebno </w:t>
      </w:r>
      <w:r w:rsidRPr="00C77AD5">
        <w:rPr>
          <w:rFonts w:asciiTheme="majorHAnsi" w:hAnsiTheme="majorHAnsi"/>
          <w:sz w:val="24"/>
          <w:szCs w:val="24"/>
          <w:lang w:val="en-US"/>
        </w:rPr>
        <w:t>uključujući Durmitor, masiv Prokletija, i primorske planine Orjen, Lovćen i Rumiju</w:t>
      </w:r>
      <w:r w:rsidR="00EB0B3A">
        <w:rPr>
          <w:rFonts w:asciiTheme="majorHAnsi" w:hAnsiTheme="majorHAnsi"/>
          <w:sz w:val="24"/>
          <w:szCs w:val="24"/>
          <w:lang w:val="en-US"/>
        </w:rPr>
        <w:t>)</w:t>
      </w:r>
      <w:r w:rsidRPr="00C77AD5">
        <w:rPr>
          <w:rFonts w:asciiTheme="majorHAnsi" w:hAnsiTheme="majorHAnsi"/>
          <w:sz w:val="24"/>
          <w:szCs w:val="24"/>
          <w:lang w:val="en-US"/>
        </w:rPr>
        <w:t>.</w:t>
      </w:r>
      <w:proofErr w:type="gramEnd"/>
      <w:r w:rsidRPr="00C77AD5">
        <w:rPr>
          <w:rFonts w:asciiTheme="majorHAnsi" w:hAnsiTheme="majorHAnsi"/>
          <w:sz w:val="24"/>
          <w:szCs w:val="24"/>
          <w:lang w:val="en-US"/>
        </w:rPr>
        <w:t xml:space="preserve"> Regioni sa 1200 do 1400 taksona (vrsta i podvrsta) su: Durmitor sa Biočem uključujući kanjone rijeka Tare, Pive i Sušice; Bjelasica, Komovi i Prokletije sa Visitorom, Žij</w:t>
      </w:r>
      <w:r w:rsidR="00EB0B3A">
        <w:rPr>
          <w:rFonts w:asciiTheme="majorHAnsi" w:hAnsiTheme="majorHAnsi"/>
          <w:sz w:val="24"/>
          <w:szCs w:val="24"/>
          <w:lang w:val="en-US"/>
        </w:rPr>
        <w:t>ovom, Humom Orahovskim</w:t>
      </w:r>
      <w:r w:rsidRPr="00C77AD5">
        <w:rPr>
          <w:rFonts w:asciiTheme="majorHAnsi" w:hAnsiTheme="majorHAnsi"/>
          <w:sz w:val="24"/>
          <w:szCs w:val="24"/>
          <w:lang w:val="en-US"/>
        </w:rPr>
        <w:t>, kanjonima rijeka Cijevne i Mrtvice; Skadarsko jezero sa sjevernim obroncima planine Rumije. Oblast masiva Prokletija, Moračkih planina, Bjelasice i Komova priznata je kao središte endemske vaskularne flore</w:t>
      </w:r>
      <w:r>
        <w:rPr>
          <w:rFonts w:asciiTheme="majorHAnsi" w:hAnsiTheme="majorHAnsi"/>
          <w:sz w:val="24"/>
          <w:szCs w:val="24"/>
          <w:lang w:val="en-US"/>
        </w:rPr>
        <w:t xml:space="preserve"> (Stevanović, 2000</w:t>
      </w:r>
      <w:proofErr w:type="gramStart"/>
      <w:r>
        <w:rPr>
          <w:rFonts w:asciiTheme="majorHAnsi" w:hAnsiTheme="majorHAnsi"/>
          <w:sz w:val="24"/>
          <w:szCs w:val="24"/>
          <w:lang w:val="en-US"/>
        </w:rPr>
        <w:t xml:space="preserve">, </w:t>
      </w:r>
      <w:r w:rsidR="00EB0B3A">
        <w:rPr>
          <w:rFonts w:asciiTheme="majorHAnsi" w:hAnsiTheme="majorHAnsi"/>
          <w:sz w:val="24"/>
          <w:szCs w:val="24"/>
          <w:lang w:val="en-US"/>
        </w:rPr>
        <w:t xml:space="preserve"> </w:t>
      </w:r>
      <w:r>
        <w:rPr>
          <w:rFonts w:asciiTheme="majorHAnsi" w:hAnsiTheme="majorHAnsi"/>
          <w:sz w:val="24"/>
          <w:szCs w:val="24"/>
          <w:lang w:val="en-US"/>
        </w:rPr>
        <w:t>Bulić</w:t>
      </w:r>
      <w:proofErr w:type="gramEnd"/>
      <w:r>
        <w:rPr>
          <w:rFonts w:asciiTheme="majorHAnsi" w:hAnsiTheme="majorHAnsi"/>
          <w:sz w:val="24"/>
          <w:szCs w:val="24"/>
          <w:lang w:val="en-US"/>
        </w:rPr>
        <w:t xml:space="preserve"> 2008)</w:t>
      </w:r>
      <w:r w:rsidRPr="00C77AD5">
        <w:rPr>
          <w:rFonts w:asciiTheme="majorHAnsi" w:hAnsiTheme="majorHAnsi"/>
          <w:sz w:val="24"/>
          <w:szCs w:val="24"/>
          <w:lang w:val="en-US"/>
        </w:rPr>
        <w:t>.</w:t>
      </w:r>
    </w:p>
    <w:p w:rsidR="00417EFC" w:rsidRPr="00C77AD5" w:rsidRDefault="00417EFC" w:rsidP="00417EFC">
      <w:pPr>
        <w:jc w:val="both"/>
        <w:rPr>
          <w:rFonts w:asciiTheme="majorHAnsi" w:hAnsiTheme="majorHAnsi"/>
          <w:sz w:val="24"/>
          <w:szCs w:val="24"/>
          <w:lang w:val="en-US"/>
        </w:rPr>
      </w:pPr>
      <w:proofErr w:type="gramStart"/>
      <w:r w:rsidRPr="00C77AD5">
        <w:rPr>
          <w:rFonts w:asciiTheme="majorHAnsi" w:hAnsiTheme="majorHAnsi"/>
          <w:sz w:val="24"/>
          <w:szCs w:val="24"/>
          <w:lang w:val="en-US"/>
        </w:rPr>
        <w:t>Najvažniji centri za biodiverzitet ptica su oblast Skadarskog jezera i Ulcinja, kao i planinska područja Durmitora i Prokletija.</w:t>
      </w:r>
      <w:proofErr w:type="gramEnd"/>
      <w:r w:rsidRPr="00C77AD5">
        <w:rPr>
          <w:rFonts w:asciiTheme="majorHAnsi" w:hAnsiTheme="majorHAnsi"/>
          <w:sz w:val="24"/>
          <w:szCs w:val="24"/>
          <w:lang w:val="en-US"/>
        </w:rPr>
        <w:t xml:space="preserve"> Centri diverziteta sisara su planinski predjeli Durmitora, </w:t>
      </w:r>
      <w:r w:rsidRPr="00EB0B3A">
        <w:rPr>
          <w:rFonts w:asciiTheme="majorHAnsi" w:hAnsiTheme="majorHAnsi"/>
          <w:sz w:val="24"/>
          <w:szCs w:val="24"/>
          <w:lang w:val="en-US"/>
        </w:rPr>
        <w:t>Sinja</w:t>
      </w:r>
      <w:r w:rsidR="00EB0B3A" w:rsidRPr="00EB0B3A">
        <w:rPr>
          <w:rFonts w:asciiTheme="majorHAnsi" w:hAnsiTheme="majorHAnsi"/>
          <w:sz w:val="24"/>
          <w:szCs w:val="24"/>
          <w:lang w:val="en-US"/>
        </w:rPr>
        <w:t>je</w:t>
      </w:r>
      <w:r w:rsidRPr="00EB0B3A">
        <w:rPr>
          <w:rFonts w:asciiTheme="majorHAnsi" w:hAnsiTheme="majorHAnsi"/>
          <w:sz w:val="24"/>
          <w:szCs w:val="24"/>
          <w:lang w:val="en-US"/>
        </w:rPr>
        <w:t>vine</w:t>
      </w:r>
      <w:r w:rsidRPr="00C77AD5">
        <w:rPr>
          <w:rFonts w:asciiTheme="majorHAnsi" w:hAnsiTheme="majorHAnsi"/>
          <w:sz w:val="24"/>
          <w:szCs w:val="24"/>
          <w:lang w:val="en-US"/>
        </w:rPr>
        <w:t xml:space="preserve">, zapadna strana Prokletija, Komovi i Bjelasica, </w:t>
      </w:r>
      <w:proofErr w:type="gramStart"/>
      <w:r w:rsidRPr="00C77AD5">
        <w:rPr>
          <w:rFonts w:asciiTheme="majorHAnsi" w:hAnsiTheme="majorHAnsi"/>
          <w:sz w:val="24"/>
          <w:szCs w:val="24"/>
          <w:lang w:val="en-US"/>
        </w:rPr>
        <w:t>sa</w:t>
      </w:r>
      <w:proofErr w:type="gramEnd"/>
      <w:r w:rsidRPr="00C77AD5">
        <w:rPr>
          <w:rFonts w:asciiTheme="majorHAnsi" w:hAnsiTheme="majorHAnsi"/>
          <w:sz w:val="24"/>
          <w:szCs w:val="24"/>
          <w:lang w:val="en-US"/>
        </w:rPr>
        <w:t xml:space="preserve"> manjom koncentracijom vrsta na istočnoj </w:t>
      </w:r>
      <w:r w:rsidR="00EB0B3A">
        <w:rPr>
          <w:rFonts w:asciiTheme="majorHAnsi" w:hAnsiTheme="majorHAnsi"/>
          <w:sz w:val="24"/>
          <w:szCs w:val="24"/>
          <w:lang w:val="en-US"/>
        </w:rPr>
        <w:lastRenderedPageBreak/>
        <w:t>strani Prokletija</w:t>
      </w:r>
      <w:r w:rsidRPr="00C77AD5">
        <w:rPr>
          <w:rFonts w:asciiTheme="majorHAnsi" w:hAnsiTheme="majorHAnsi"/>
          <w:sz w:val="24"/>
          <w:szCs w:val="24"/>
          <w:lang w:val="en-US"/>
        </w:rPr>
        <w:t>, sjevernim dijelovima Bokokotorskog zaliva i Orjena i primorskim Dinaridima (Lovćen i Rumija, sa Skadarskim jezerom).</w:t>
      </w:r>
    </w:p>
    <w:p w:rsidR="00417EFC" w:rsidRPr="00C77AD5" w:rsidRDefault="00417EFC" w:rsidP="00417EFC">
      <w:pPr>
        <w:jc w:val="both"/>
        <w:rPr>
          <w:rFonts w:asciiTheme="majorHAnsi" w:hAnsiTheme="majorHAnsi"/>
          <w:sz w:val="24"/>
          <w:szCs w:val="24"/>
        </w:rPr>
      </w:pPr>
      <w:r w:rsidRPr="00C77AD5">
        <w:rPr>
          <w:rFonts w:asciiTheme="majorHAnsi" w:hAnsiTheme="majorHAnsi"/>
          <w:sz w:val="24"/>
          <w:szCs w:val="24"/>
          <w:lang w:val="en-US"/>
        </w:rPr>
        <w:t xml:space="preserve">Smatra se da su primorski region Crne Gore </w:t>
      </w:r>
      <w:proofErr w:type="gramStart"/>
      <w:r w:rsidRPr="00C77AD5">
        <w:rPr>
          <w:rFonts w:asciiTheme="majorHAnsi" w:hAnsiTheme="majorHAnsi"/>
          <w:sz w:val="24"/>
          <w:szCs w:val="24"/>
          <w:lang w:val="en-US"/>
        </w:rPr>
        <w:t>sa</w:t>
      </w:r>
      <w:proofErr w:type="gramEnd"/>
      <w:r w:rsidRPr="00C77AD5">
        <w:rPr>
          <w:rFonts w:asciiTheme="majorHAnsi" w:hAnsiTheme="majorHAnsi"/>
          <w:sz w:val="24"/>
          <w:szCs w:val="24"/>
          <w:lang w:val="en-US"/>
        </w:rPr>
        <w:t xml:space="preserve"> zaleđem, Skadarsko jezero, Lovćen i Prokletije najvažniji centri diverziteta gmizavaca i vodozemaca na Balkanu i u Evropi.</w:t>
      </w:r>
    </w:p>
    <w:p w:rsidR="00417EFC" w:rsidRPr="008F5F57" w:rsidRDefault="00417EFC" w:rsidP="00417EFC">
      <w:pPr>
        <w:sectPr w:rsidR="00417EFC" w:rsidRPr="008F5F57" w:rsidSect="00E2261D">
          <w:type w:val="continuous"/>
          <w:pgSz w:w="12240" w:h="15840"/>
          <w:pgMar w:top="1440" w:right="1440" w:bottom="1440" w:left="1440" w:header="720" w:footer="720" w:gutter="0"/>
          <w:pgBorders w:offsetFrom="page">
            <w:left w:val="single" w:sz="4" w:space="24" w:color="auto"/>
          </w:pgBorders>
          <w:cols w:space="720"/>
          <w:docGrid w:linePitch="360"/>
        </w:sectPr>
      </w:pPr>
    </w:p>
    <w:p w:rsidR="00417EFC" w:rsidRPr="00F77D89" w:rsidRDefault="008B0D18" w:rsidP="00417EFC">
      <w:pPr>
        <w:pStyle w:val="Heading3"/>
        <w:rPr>
          <w:sz w:val="24"/>
        </w:rPr>
      </w:pPr>
      <w:bookmarkStart w:id="17" w:name="_Toc403229746"/>
      <w:r>
        <w:rPr>
          <w:sz w:val="24"/>
        </w:rPr>
        <w:lastRenderedPageBreak/>
        <w:t xml:space="preserve">1.1 </w:t>
      </w:r>
      <w:r w:rsidR="00417EFC" w:rsidRPr="00F77D89">
        <w:rPr>
          <w:sz w:val="24"/>
        </w:rPr>
        <w:t xml:space="preserve"> Diverzitet ekosistema</w:t>
      </w:r>
      <w:bookmarkEnd w:id="17"/>
      <w:r w:rsidR="00417EFC" w:rsidRPr="00F77D89">
        <w:rPr>
          <w:sz w:val="24"/>
        </w:rPr>
        <w:t xml:space="preserve"> </w:t>
      </w:r>
    </w:p>
    <w:p w:rsidR="00417EFC" w:rsidRPr="00F77D89" w:rsidRDefault="00417EFC" w:rsidP="00417EFC"/>
    <w:p w:rsidR="00417EFC" w:rsidRDefault="00417EFC" w:rsidP="00DD2EAB">
      <w:pPr>
        <w:ind w:firstLine="720"/>
        <w:jc w:val="both"/>
        <w:rPr>
          <w:rFonts w:asciiTheme="majorHAnsi" w:hAnsiTheme="majorHAnsi"/>
          <w:sz w:val="24"/>
          <w:szCs w:val="24"/>
        </w:rPr>
      </w:pPr>
      <w:r w:rsidRPr="00020371">
        <w:rPr>
          <w:rFonts w:asciiTheme="majorHAnsi" w:hAnsiTheme="majorHAnsi"/>
          <w:sz w:val="24"/>
          <w:szCs w:val="24"/>
        </w:rPr>
        <w:t>Postoje dva glavna biološko-geografska regiona u Crnoj Gori: mediteranski i alpski, sa veoma različitim tipovima ekosistema i staništa. Ne post</w:t>
      </w:r>
      <w:r w:rsidR="00DD2EAB">
        <w:rPr>
          <w:rFonts w:asciiTheme="majorHAnsi" w:hAnsiTheme="majorHAnsi"/>
          <w:sz w:val="24"/>
          <w:szCs w:val="24"/>
        </w:rPr>
        <w:t xml:space="preserve">oji formalna, široko prihvaćena, </w:t>
      </w:r>
      <w:r w:rsidRPr="00020371">
        <w:rPr>
          <w:rFonts w:asciiTheme="majorHAnsi" w:hAnsiTheme="majorHAnsi"/>
          <w:sz w:val="24"/>
          <w:szCs w:val="24"/>
        </w:rPr>
        <w:t>klasifikacija ekosistema, zbog čega je izvršena analiza karakterističnih ekosistema, staništa i geoloških formacija</w:t>
      </w:r>
      <w:r w:rsidRPr="00B8017D">
        <w:rPr>
          <w:rFonts w:asciiTheme="majorHAnsi" w:hAnsiTheme="majorHAnsi"/>
          <w:color w:val="FF0000"/>
          <w:sz w:val="24"/>
          <w:szCs w:val="24"/>
        </w:rPr>
        <w:t xml:space="preserve"> </w:t>
      </w:r>
      <w:r w:rsidR="00DD2EAB" w:rsidRPr="00DD2EAB">
        <w:rPr>
          <w:rFonts w:asciiTheme="majorHAnsi" w:hAnsiTheme="majorHAnsi"/>
          <w:sz w:val="24"/>
          <w:szCs w:val="24"/>
        </w:rPr>
        <w:t>u predhodnoj NSBAP</w:t>
      </w:r>
      <w:r w:rsidRPr="00020371">
        <w:rPr>
          <w:rFonts w:asciiTheme="majorHAnsi" w:hAnsiTheme="majorHAnsi"/>
          <w:sz w:val="24"/>
          <w:szCs w:val="24"/>
        </w:rPr>
        <w:t xml:space="preserve">. </w:t>
      </w:r>
      <w:r w:rsidRPr="00DD2EAB">
        <w:rPr>
          <w:rFonts w:asciiTheme="majorHAnsi" w:hAnsiTheme="majorHAnsi"/>
          <w:b/>
          <w:sz w:val="24"/>
          <w:szCs w:val="24"/>
        </w:rPr>
        <w:t>Na osnovu te analize, izdvojeni su sljedeći ekosistemi: alpski, šumski, suvi travnjaci, slatkovodni i morski</w:t>
      </w:r>
      <w:r w:rsidR="00B8017D" w:rsidRPr="00DD2EAB">
        <w:rPr>
          <w:rFonts w:asciiTheme="majorHAnsi" w:hAnsiTheme="majorHAnsi"/>
          <w:b/>
          <w:sz w:val="24"/>
          <w:szCs w:val="24"/>
        </w:rPr>
        <w:t>, a među staništima: obalni, pećine, kanjoni</w:t>
      </w:r>
      <w:r w:rsidRPr="00DD2EAB">
        <w:rPr>
          <w:rFonts w:asciiTheme="majorHAnsi" w:hAnsiTheme="majorHAnsi"/>
          <w:b/>
          <w:sz w:val="24"/>
          <w:szCs w:val="24"/>
        </w:rPr>
        <w:t xml:space="preserve"> i karst kao posebne geološke formacije</w:t>
      </w:r>
      <w:r w:rsidRPr="00020371">
        <w:rPr>
          <w:rFonts w:asciiTheme="majorHAnsi" w:hAnsiTheme="majorHAnsi"/>
          <w:sz w:val="24"/>
          <w:szCs w:val="24"/>
        </w:rPr>
        <w:t>.</w:t>
      </w:r>
    </w:p>
    <w:p w:rsidR="00B8017D" w:rsidRDefault="00417EFC" w:rsidP="00417EFC">
      <w:pPr>
        <w:jc w:val="both"/>
        <w:rPr>
          <w:rFonts w:asciiTheme="majorHAnsi" w:hAnsiTheme="majorHAnsi"/>
          <w:b/>
          <w:sz w:val="24"/>
          <w:szCs w:val="24"/>
        </w:rPr>
      </w:pPr>
      <w:r w:rsidRPr="00020371">
        <w:rPr>
          <w:rFonts w:asciiTheme="majorHAnsi" w:hAnsiTheme="majorHAnsi"/>
          <w:b/>
          <w:sz w:val="24"/>
          <w:szCs w:val="24"/>
        </w:rPr>
        <w:t>A</w:t>
      </w:r>
      <w:r>
        <w:rPr>
          <w:rFonts w:asciiTheme="majorHAnsi" w:hAnsiTheme="majorHAnsi"/>
          <w:b/>
          <w:sz w:val="24"/>
          <w:szCs w:val="24"/>
        </w:rPr>
        <w:t xml:space="preserve">lpski ekosistem </w:t>
      </w:r>
    </w:p>
    <w:p w:rsidR="00417EFC" w:rsidRDefault="00417EFC" w:rsidP="00DD2EAB">
      <w:pPr>
        <w:ind w:firstLine="720"/>
        <w:jc w:val="both"/>
        <w:rPr>
          <w:rFonts w:asciiTheme="majorHAnsi" w:hAnsiTheme="majorHAnsi"/>
          <w:sz w:val="24"/>
          <w:szCs w:val="24"/>
        </w:rPr>
      </w:pPr>
      <w:r w:rsidRPr="00020371">
        <w:rPr>
          <w:rFonts w:asciiTheme="majorHAnsi" w:hAnsiTheme="majorHAnsi"/>
          <w:sz w:val="24"/>
          <w:szCs w:val="24"/>
        </w:rPr>
        <w:t>Obuhvata visoko planinsko područje u kontinentalnom dijelu Crne Gore, sa dominantni</w:t>
      </w:r>
      <w:r>
        <w:rPr>
          <w:rFonts w:asciiTheme="majorHAnsi" w:hAnsiTheme="majorHAnsi"/>
          <w:sz w:val="24"/>
          <w:szCs w:val="24"/>
        </w:rPr>
        <w:t>m planinskim vrhovima (preko 1 500 m</w:t>
      </w:r>
      <w:r w:rsidR="00DD2EAB">
        <w:rPr>
          <w:rFonts w:asciiTheme="majorHAnsi" w:hAnsiTheme="majorHAnsi"/>
          <w:sz w:val="24"/>
          <w:szCs w:val="24"/>
        </w:rPr>
        <w:t>.</w:t>
      </w:r>
      <w:r>
        <w:rPr>
          <w:rFonts w:asciiTheme="majorHAnsi" w:hAnsiTheme="majorHAnsi"/>
          <w:sz w:val="24"/>
          <w:szCs w:val="24"/>
        </w:rPr>
        <w:t xml:space="preserve"> n.v.) Durmitora, </w:t>
      </w:r>
      <w:r w:rsidRPr="00020371">
        <w:rPr>
          <w:rFonts w:asciiTheme="majorHAnsi" w:hAnsiTheme="majorHAnsi"/>
          <w:sz w:val="24"/>
          <w:szCs w:val="24"/>
        </w:rPr>
        <w:t>Komova</w:t>
      </w:r>
      <w:r>
        <w:rPr>
          <w:rFonts w:asciiTheme="majorHAnsi" w:hAnsiTheme="majorHAnsi"/>
          <w:sz w:val="24"/>
          <w:szCs w:val="24"/>
        </w:rPr>
        <w:t xml:space="preserve">, Prokletija, </w:t>
      </w:r>
      <w:r w:rsidRPr="00020371">
        <w:rPr>
          <w:rFonts w:asciiTheme="majorHAnsi" w:hAnsiTheme="majorHAnsi"/>
          <w:sz w:val="24"/>
          <w:szCs w:val="24"/>
        </w:rPr>
        <w:t xml:space="preserve">Sinjavine i Bjelasice, </w:t>
      </w:r>
      <w:r>
        <w:rPr>
          <w:rFonts w:asciiTheme="majorHAnsi" w:hAnsiTheme="majorHAnsi"/>
          <w:sz w:val="24"/>
          <w:szCs w:val="24"/>
        </w:rPr>
        <w:t>te primorskim planinama Orjenom</w:t>
      </w:r>
      <w:r w:rsidR="00DD2EAB">
        <w:rPr>
          <w:rFonts w:asciiTheme="majorHAnsi" w:hAnsiTheme="majorHAnsi"/>
          <w:sz w:val="24"/>
          <w:szCs w:val="24"/>
        </w:rPr>
        <w:t xml:space="preserve">, Lovćenom i Rumijom. </w:t>
      </w:r>
      <w:r w:rsidRPr="00020371">
        <w:rPr>
          <w:rFonts w:asciiTheme="majorHAnsi" w:hAnsiTheme="majorHAnsi"/>
          <w:sz w:val="24"/>
          <w:szCs w:val="24"/>
        </w:rPr>
        <w:t xml:space="preserve">Područja u kojima su prisutni ovi ekosistemi odlikuju se kratkim hladnim ljetima i dugim i oštrim zimama sa obiljem snijega. Ovi ekosistemi nalaze se iznad gornje šumske linije i obuhvataju sljedeće vrste staništa: alpski pašnjaci, hridi, točila i stjenovita područja </w:t>
      </w:r>
      <w:r w:rsidRPr="00997FE6">
        <w:rPr>
          <w:rFonts w:asciiTheme="majorHAnsi" w:hAnsiTheme="majorHAnsi"/>
          <w:noProof/>
          <w:sz w:val="24"/>
          <w:szCs w:val="24"/>
          <w:lang w:val="en-GB" w:eastAsia="en-GB"/>
        </w:rPr>
        <mc:AlternateContent>
          <mc:Choice Requires="wps">
            <w:drawing>
              <wp:anchor distT="0" distB="0" distL="114300" distR="114300" simplePos="0" relativeHeight="251669504" behindDoc="0" locked="1" layoutInCell="0" allowOverlap="1" wp14:anchorId="79FC507C" wp14:editId="5FA8ACD1">
                <wp:simplePos x="0" y="0"/>
                <wp:positionH relativeFrom="margin">
                  <wp:posOffset>4635500</wp:posOffset>
                </wp:positionH>
                <wp:positionV relativeFrom="paragraph">
                  <wp:posOffset>-3787775</wp:posOffset>
                </wp:positionV>
                <wp:extent cx="2019300" cy="7162800"/>
                <wp:effectExtent l="0" t="0" r="0" b="0"/>
                <wp:wrapSquare wrapText="bothSides"/>
                <wp:docPr id="11"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9300" cy="716280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 xml:space="preserve">Okvir 6: </w:t>
                            </w:r>
                            <w:r>
                              <w:rPr>
                                <w:i/>
                                <w:iCs/>
                                <w:color w:val="7F7F7F" w:themeColor="text1" w:themeTint="80"/>
                              </w:rPr>
                              <w:t>Sipari na planini Komovi</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i/>
                                <w:iCs/>
                                <w:noProof/>
                                <w:color w:val="7BA0CD" w:themeColor="accent1" w:themeTint="BF"/>
                                <w:lang w:val="en-GB" w:eastAsia="en-GB"/>
                              </w:rPr>
                              <w:drawing>
                                <wp:inline distT="0" distB="0" distL="0" distR="0" wp14:anchorId="1E25658F" wp14:editId="1BB5E11D">
                                  <wp:extent cx="1725295" cy="1304290"/>
                                  <wp:effectExtent l="0" t="0" r="825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25295" cy="1304290"/>
                                          </a:xfrm>
                                          <a:prstGeom prst="rect">
                                            <a:avLst/>
                                          </a:prstGeom>
                                          <a:noFill/>
                                          <a:ln>
                                            <a:noFill/>
                                          </a:ln>
                                        </pic:spPr>
                                      </pic:pic>
                                    </a:graphicData>
                                  </a:graphic>
                                </wp:inline>
                              </w:drawing>
                            </w:r>
                          </w:p>
                          <w:p w:rsidR="001B7BA2" w:rsidRPr="00D61E44" w:rsidRDefault="001B7BA2" w:rsidP="00417EFC">
                            <w:pPr>
                              <w:pBdr>
                                <w:top w:val="single" w:sz="8" w:space="10" w:color="4F81BD" w:themeColor="accent1"/>
                                <w:bottom w:val="single" w:sz="8" w:space="1" w:color="4F81BD" w:themeColor="accent1"/>
                                <w:between w:val="dotted" w:sz="4" w:space="10" w:color="A7BFDE" w:themeColor="accent1" w:themeTint="7F"/>
                              </w:pBdr>
                              <w:rPr>
                                <w:iCs/>
                                <w:color w:val="8DB3E2" w:themeColor="text2" w:themeTint="66"/>
                              </w:rPr>
                            </w:pPr>
                            <w:r w:rsidRPr="00D61E44">
                              <w:rPr>
                                <w:iCs/>
                                <w:color w:val="8DB3E2" w:themeColor="text2" w:themeTint="66"/>
                              </w:rPr>
                              <w:t xml:space="preserve"># Javne rasprave za proglašenje </w:t>
                            </w:r>
                            <w:r>
                              <w:rPr>
                                <w:iCs/>
                                <w:color w:val="8DB3E2" w:themeColor="text2" w:themeTint="66"/>
                              </w:rPr>
                              <w:t>Parka prirode Komovi su završene</w:t>
                            </w:r>
                            <w:r w:rsidRPr="00D61E44">
                              <w:rPr>
                                <w:iCs/>
                                <w:color w:val="8DB3E2" w:themeColor="text2" w:themeTint="66"/>
                              </w:rPr>
                              <w:t xml:space="preserve"> 2014. godine</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Default="001B7BA2" w:rsidP="00417EFC"/>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35" style="position:absolute;left:0;text-align:left;margin-left:365pt;margin-top:-298.25pt;width:159pt;height:564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" o:allowincell="f" filled="f" fillcolor="#4f81bd" stroked="f">
                <v:shadow color="#2f4d71" offset="1pt,1pt"/>
                <v:textbox inset="18pt,0,0,0">
                  <w:txbxContent>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 xml:space="preserve">Okvir 6: </w:t>
                      </w:r>
                      <w:r>
                        <w:rPr>
                          <w:i/>
                          <w:iCs/>
                          <w:color w:val="7F7F7F" w:themeColor="text1" w:themeTint="80"/>
                        </w:rPr>
                        <w:t>Sipari na planini Komovi</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i/>
                          <w:iCs/>
                          <w:noProof/>
                          <w:color w:val="7BA0CD" w:themeColor="accent1" w:themeTint="BF"/>
                          <w:lang w:val="en-GB" w:eastAsia="en-GB"/>
                        </w:rPr>
                        <w:drawing>
                          <wp:inline distT="0" distB="0" distL="0" distR="0" wp14:anchorId="1E25658F" wp14:editId="1BB5E11D">
                            <wp:extent cx="1725295" cy="1304290"/>
                            <wp:effectExtent l="0" t="0" r="825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25295" cy="1304290"/>
                                    </a:xfrm>
                                    <a:prstGeom prst="rect">
                                      <a:avLst/>
                                    </a:prstGeom>
                                    <a:noFill/>
                                    <a:ln>
                                      <a:noFill/>
                                    </a:ln>
                                  </pic:spPr>
                                </pic:pic>
                              </a:graphicData>
                            </a:graphic>
                          </wp:inline>
                        </w:drawing>
                      </w:r>
                    </w:p>
                    <w:p w:rsidR="001B7BA2" w:rsidRPr="00D61E44" w:rsidRDefault="001B7BA2" w:rsidP="00417EFC">
                      <w:pPr>
                        <w:pBdr>
                          <w:top w:val="single" w:sz="8" w:space="10" w:color="4F81BD" w:themeColor="accent1"/>
                          <w:bottom w:val="single" w:sz="8" w:space="1" w:color="4F81BD" w:themeColor="accent1"/>
                          <w:between w:val="dotted" w:sz="4" w:space="10" w:color="A7BFDE" w:themeColor="accent1" w:themeTint="7F"/>
                        </w:pBdr>
                        <w:rPr>
                          <w:iCs/>
                          <w:color w:val="8DB3E2" w:themeColor="text2" w:themeTint="66"/>
                        </w:rPr>
                      </w:pPr>
                      <w:r w:rsidRPr="00D61E44">
                        <w:rPr>
                          <w:iCs/>
                          <w:color w:val="8DB3E2" w:themeColor="text2" w:themeTint="66"/>
                        </w:rPr>
                        <w:t xml:space="preserve"># Javne rasprave za proglašenje </w:t>
                      </w:r>
                      <w:r>
                        <w:rPr>
                          <w:iCs/>
                          <w:color w:val="8DB3E2" w:themeColor="text2" w:themeTint="66"/>
                        </w:rPr>
                        <w:t>Parka prirode Komovi su završene</w:t>
                      </w:r>
                      <w:r w:rsidRPr="00D61E44">
                        <w:rPr>
                          <w:iCs/>
                          <w:color w:val="8DB3E2" w:themeColor="text2" w:themeTint="66"/>
                        </w:rPr>
                        <w:t xml:space="preserve"> 2014. godine</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Default="001B7BA2" w:rsidP="00417EFC"/>
                  </w:txbxContent>
                </v:textbox>
                <w10:wrap type="square" anchorx="margin"/>
                <w10:anchorlock/>
              </v:rect>
            </w:pict>
          </mc:Fallback>
        </mc:AlternateContent>
      </w:r>
      <w:r w:rsidRPr="00020371">
        <w:rPr>
          <w:rFonts w:asciiTheme="majorHAnsi" w:hAnsiTheme="majorHAnsi"/>
          <w:sz w:val="24"/>
          <w:szCs w:val="24"/>
        </w:rPr>
        <w:t xml:space="preserve">sa oskudnom vegetacijom i hrpama pješčanih i kamenih materijala </w:t>
      </w:r>
      <w:r w:rsidR="00DD2EAB">
        <w:rPr>
          <w:rFonts w:asciiTheme="majorHAnsi" w:hAnsiTheme="majorHAnsi"/>
          <w:sz w:val="24"/>
          <w:szCs w:val="24"/>
        </w:rPr>
        <w:t>tkz.</w:t>
      </w:r>
      <w:r w:rsidRPr="00020371">
        <w:rPr>
          <w:rFonts w:asciiTheme="majorHAnsi" w:hAnsiTheme="majorHAnsi"/>
          <w:sz w:val="24"/>
          <w:szCs w:val="24"/>
        </w:rPr>
        <w:t xml:space="preserve"> „sipari" („točila")</w:t>
      </w:r>
      <w:r w:rsidR="007E596E">
        <w:rPr>
          <w:rFonts w:asciiTheme="majorHAnsi" w:hAnsiTheme="majorHAnsi"/>
          <w:sz w:val="24"/>
          <w:szCs w:val="24"/>
        </w:rPr>
        <w:t>, (vidi Okvir 6)</w:t>
      </w:r>
      <w:r w:rsidRPr="00020371">
        <w:rPr>
          <w:rFonts w:asciiTheme="majorHAnsi" w:hAnsiTheme="majorHAnsi"/>
          <w:sz w:val="24"/>
          <w:szCs w:val="24"/>
        </w:rPr>
        <w:t>.</w:t>
      </w:r>
    </w:p>
    <w:p w:rsidR="00417EFC" w:rsidRPr="00E369A4" w:rsidRDefault="00B8017D" w:rsidP="00417EFC">
      <w:pPr>
        <w:jc w:val="both"/>
        <w:rPr>
          <w:rFonts w:asciiTheme="majorHAnsi" w:hAnsiTheme="majorHAnsi"/>
          <w:color w:val="000000" w:themeColor="text1"/>
          <w:sz w:val="24"/>
          <w:szCs w:val="24"/>
        </w:rPr>
      </w:pPr>
      <w:r w:rsidRPr="00B01D2B">
        <w:rPr>
          <w:rFonts w:asciiTheme="majorHAnsi" w:hAnsiTheme="majorHAnsi"/>
          <w:color w:val="000000" w:themeColor="text1"/>
          <w:sz w:val="24"/>
          <w:szCs w:val="24"/>
        </w:rPr>
        <w:t>S</w:t>
      </w:r>
      <w:r w:rsidR="00417EFC" w:rsidRPr="00B01D2B">
        <w:rPr>
          <w:rFonts w:asciiTheme="majorHAnsi" w:hAnsiTheme="majorHAnsi"/>
          <w:color w:val="000000" w:themeColor="text1"/>
          <w:sz w:val="24"/>
          <w:szCs w:val="24"/>
        </w:rPr>
        <w:t>tanje ovog ekosistema</w:t>
      </w:r>
      <w:r w:rsidR="00417EFC" w:rsidRPr="00E369A4">
        <w:rPr>
          <w:rFonts w:asciiTheme="majorHAnsi" w:hAnsiTheme="majorHAnsi"/>
          <w:color w:val="000000" w:themeColor="text1"/>
          <w:sz w:val="24"/>
          <w:szCs w:val="24"/>
        </w:rPr>
        <w:t xml:space="preserve"> može se procjeniti kao zadovoljavajuće bez izrazitog trenda propadanja. Registrovano je karakteristično ugrožavanje</w:t>
      </w:r>
      <w:r w:rsidR="00417EFC" w:rsidRPr="00E369A4">
        <w:rPr>
          <w:rStyle w:val="FootnoteReference"/>
          <w:rFonts w:asciiTheme="majorHAnsi" w:hAnsiTheme="majorHAnsi"/>
          <w:color w:val="000000" w:themeColor="text1"/>
          <w:sz w:val="24"/>
          <w:szCs w:val="24"/>
        </w:rPr>
        <w:footnoteReference w:id="24"/>
      </w:r>
      <w:r w:rsidR="00417EFC" w:rsidRPr="00E369A4">
        <w:rPr>
          <w:rFonts w:asciiTheme="majorHAnsi" w:hAnsiTheme="majorHAnsi"/>
          <w:color w:val="000000" w:themeColor="text1"/>
          <w:sz w:val="24"/>
          <w:szCs w:val="24"/>
        </w:rPr>
        <w:t xml:space="preserve"> od: napušta</w:t>
      </w:r>
      <w:r>
        <w:rPr>
          <w:rFonts w:asciiTheme="majorHAnsi" w:hAnsiTheme="majorHAnsi"/>
          <w:color w:val="000000" w:themeColor="text1"/>
          <w:sz w:val="24"/>
          <w:szCs w:val="24"/>
        </w:rPr>
        <w:t>tanja tradicionalnog stočarstva</w:t>
      </w:r>
      <w:r w:rsidR="00417EFC" w:rsidRPr="00E369A4">
        <w:rPr>
          <w:rFonts w:asciiTheme="majorHAnsi" w:hAnsiTheme="majorHAnsi"/>
          <w:color w:val="000000" w:themeColor="text1"/>
          <w:sz w:val="24"/>
          <w:szCs w:val="24"/>
        </w:rPr>
        <w:t xml:space="preserve"> i klimatskih promjena</w:t>
      </w:r>
      <w:r>
        <w:rPr>
          <w:rFonts w:asciiTheme="majorHAnsi" w:hAnsiTheme="majorHAnsi"/>
          <w:color w:val="000000" w:themeColor="text1"/>
          <w:sz w:val="24"/>
          <w:szCs w:val="24"/>
        </w:rPr>
        <w:t>.</w:t>
      </w:r>
    </w:p>
    <w:p w:rsidR="00B8017D" w:rsidRDefault="00B8017D" w:rsidP="00417EFC">
      <w:pPr>
        <w:jc w:val="both"/>
        <w:rPr>
          <w:rFonts w:asciiTheme="majorHAnsi" w:hAnsiTheme="majorHAnsi"/>
          <w:b/>
          <w:sz w:val="24"/>
          <w:szCs w:val="24"/>
        </w:rPr>
      </w:pPr>
    </w:p>
    <w:p w:rsidR="00B8017D" w:rsidRDefault="00B8017D" w:rsidP="00417EFC">
      <w:pPr>
        <w:jc w:val="both"/>
        <w:rPr>
          <w:rFonts w:asciiTheme="majorHAnsi" w:hAnsiTheme="majorHAnsi"/>
          <w:b/>
          <w:sz w:val="24"/>
          <w:szCs w:val="24"/>
        </w:rPr>
      </w:pPr>
    </w:p>
    <w:p w:rsidR="00417EFC" w:rsidRDefault="00417EFC" w:rsidP="00417EFC">
      <w:pPr>
        <w:jc w:val="both"/>
        <w:rPr>
          <w:rFonts w:asciiTheme="majorHAnsi" w:hAnsiTheme="majorHAnsi"/>
          <w:b/>
          <w:sz w:val="24"/>
          <w:szCs w:val="24"/>
        </w:rPr>
      </w:pPr>
      <w:r>
        <w:rPr>
          <w:rFonts w:asciiTheme="majorHAnsi" w:hAnsiTheme="majorHAnsi"/>
          <w:b/>
          <w:sz w:val="24"/>
          <w:szCs w:val="24"/>
        </w:rPr>
        <w:t xml:space="preserve">Šumski ekosistem </w:t>
      </w:r>
    </w:p>
    <w:p w:rsidR="00417EFC" w:rsidRPr="00B3531F" w:rsidRDefault="00417EFC" w:rsidP="00417EFC">
      <w:pPr>
        <w:ind w:firstLine="720"/>
        <w:jc w:val="both"/>
        <w:rPr>
          <w:rFonts w:asciiTheme="majorHAnsi" w:hAnsiTheme="majorHAnsi"/>
          <w:b/>
          <w:sz w:val="24"/>
          <w:szCs w:val="24"/>
        </w:rPr>
      </w:pPr>
      <w:r w:rsidRPr="00020371">
        <w:rPr>
          <w:rFonts w:asciiTheme="majorHAnsi" w:hAnsiTheme="majorHAnsi"/>
          <w:sz w:val="24"/>
          <w:szCs w:val="24"/>
        </w:rPr>
        <w:t xml:space="preserve">Statistički gledano, šume su najrašireniji ekosistem u Crnoj Gori  </w:t>
      </w:r>
      <w:r w:rsidR="00D61E44" w:rsidRPr="00997FE6">
        <w:rPr>
          <w:rFonts w:asciiTheme="majorHAnsi" w:hAnsiTheme="majorHAnsi"/>
          <w:noProof/>
          <w:sz w:val="24"/>
          <w:szCs w:val="24"/>
          <w:lang w:val="en-GB" w:eastAsia="en-GB"/>
        </w:rPr>
        <mc:AlternateContent>
          <mc:Choice Requires="wps">
            <w:drawing>
              <wp:anchor distT="0" distB="0" distL="114300" distR="114300" simplePos="0" relativeHeight="251698176" behindDoc="0" locked="1" layoutInCell="0" allowOverlap="1" wp14:anchorId="64FAACDC" wp14:editId="7FC65314">
                <wp:simplePos x="0" y="0"/>
                <wp:positionH relativeFrom="margin">
                  <wp:posOffset>4841875</wp:posOffset>
                </wp:positionH>
                <wp:positionV relativeFrom="paragraph">
                  <wp:posOffset>-466725</wp:posOffset>
                </wp:positionV>
                <wp:extent cx="1971675" cy="7124065"/>
                <wp:effectExtent l="0" t="0" r="0" b="0"/>
                <wp:wrapSquare wrapText="bothSides"/>
                <wp:docPr id="701"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1675" cy="7124065"/>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Pr="00B3531F" w:rsidRDefault="001B7BA2" w:rsidP="00D61E44">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 xml:space="preserve">Okvir 7: </w:t>
                            </w:r>
                            <w:r>
                              <w:rPr>
                                <w:i/>
                                <w:iCs/>
                                <w:color w:val="7F7F7F" w:themeColor="text1" w:themeTint="80"/>
                              </w:rPr>
                              <w:t>Neki značajni predstavnici šumskog ekosistema</w:t>
                            </w:r>
                            <w:r w:rsidRPr="00A51F4E">
                              <w:rPr>
                                <w:i/>
                                <w:iCs/>
                                <w:color w:val="7F7F7F" w:themeColor="text1" w:themeTint="80"/>
                                <w:lang w:val="en-US"/>
                              </w:rPr>
                              <w:t xml:space="preserve"> :</w:t>
                            </w:r>
                          </w:p>
                          <w:p w:rsidR="001B7BA2" w:rsidRDefault="001B7BA2" w:rsidP="00D61E44">
                            <w:r>
                              <w:rPr>
                                <w:i/>
                                <w:iCs/>
                                <w:color w:val="7BA0CD" w:themeColor="accent1" w:themeTint="BF"/>
                              </w:rPr>
                              <w:t>Šume sa b</w:t>
                            </w:r>
                            <w:r w:rsidRPr="00397D24">
                              <w:rPr>
                                <w:i/>
                                <w:iCs/>
                                <w:color w:val="7BA0CD" w:themeColor="accent1" w:themeTint="BF"/>
                              </w:rPr>
                              <w:t xml:space="preserve">alkanskim </w:t>
                            </w:r>
                            <w:r w:rsidRPr="000E106F">
                              <w:rPr>
                                <w:i/>
                                <w:iCs/>
                                <w:color w:val="8DB3E2" w:themeColor="text2" w:themeTint="66"/>
                              </w:rPr>
                              <w:t xml:space="preserve">endemskim </w:t>
                            </w:r>
                            <w:r w:rsidRPr="00397D24">
                              <w:rPr>
                                <w:i/>
                                <w:iCs/>
                                <w:color w:val="7BA0CD" w:themeColor="accent1" w:themeTint="BF"/>
                              </w:rPr>
                              <w:t xml:space="preserve">vrstama bora  Molika (Pinus peuce) se nalaze na Prokletijama, te manjim dijelom na drugim crnogorskim planinama (Bjelasica i druge) i  Munika (Pinus heldreichii) -na  Prokletijama i u središnjem dijelovima Crne Gore (Štitovo, Komovi);  endemski planinski javor (Acer heldreichii) </w:t>
                            </w:r>
                            <w:r>
                              <w:rPr>
                                <w:i/>
                                <w:iCs/>
                                <w:color w:val="7BA0CD" w:themeColor="accent1" w:themeTint="BF"/>
                              </w:rPr>
                              <w:t>se nalaizi u</w:t>
                            </w:r>
                            <w:r w:rsidRPr="00397D24">
                              <w:rPr>
                                <w:i/>
                                <w:iCs/>
                                <w:color w:val="7BA0CD" w:themeColor="accent1" w:themeTint="BF"/>
                              </w:rPr>
                              <w:t xml:space="preserve"> planinskim šumama na sjeveru i središnjem dijelu Crne Gore a značajna je i zajednica  smrčevih šuma na planini Ljubišnja (Picetum Abieti montenegrinum)</w:t>
                            </w:r>
                            <w:r w:rsidRPr="00B3531F">
                              <w:t xml:space="preserve"> </w:t>
                            </w:r>
                          </w:p>
                          <w:p w:rsidR="001B7BA2" w:rsidRDefault="001B7BA2" w:rsidP="00D61E44">
                            <w:pPr>
                              <w:rPr>
                                <w:i/>
                                <w:iCs/>
                                <w:color w:val="7BA0CD" w:themeColor="accent1" w:themeTint="BF"/>
                              </w:rPr>
                            </w:pPr>
                            <w:r w:rsidRPr="00B3531F">
                              <w:rPr>
                                <w:i/>
                                <w:iCs/>
                                <w:color w:val="7BA0CD" w:themeColor="accent1" w:themeTint="BF"/>
                              </w:rPr>
                              <w:t>U karakterističnu šumsku faunu u Crnoj Gori ubrajaju se: vuk, mrki medvjed i divlja svinja, uz mnogobrojne v</w:t>
                            </w:r>
                            <w:r>
                              <w:rPr>
                                <w:i/>
                                <w:iCs/>
                                <w:color w:val="7BA0CD" w:themeColor="accent1" w:themeTint="BF"/>
                              </w:rPr>
                              <w:t xml:space="preserve">rste ptica </w:t>
                            </w:r>
                          </w:p>
                          <w:p w:rsidR="001B7BA2" w:rsidRPr="00B3531F" w:rsidRDefault="001B7BA2" w:rsidP="00D61E44">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 xml:space="preserve">Okvir 8: </w:t>
                            </w:r>
                            <w:r>
                              <w:rPr>
                                <w:i/>
                                <w:iCs/>
                                <w:color w:val="7F7F7F" w:themeColor="text1" w:themeTint="80"/>
                              </w:rPr>
                              <w:t>Neki značajni predstavnici  ptica ekosistema suvih livada</w:t>
                            </w:r>
                            <w:r w:rsidRPr="00A51F4E">
                              <w:rPr>
                                <w:i/>
                                <w:iCs/>
                                <w:color w:val="7F7F7F" w:themeColor="text1" w:themeTint="80"/>
                                <w:lang w:val="en-US"/>
                              </w:rPr>
                              <w:t>:</w:t>
                            </w:r>
                          </w:p>
                          <w:p w:rsidR="001B7BA2" w:rsidRDefault="001B7BA2" w:rsidP="00D61E44">
                            <w:pPr>
                              <w:rPr>
                                <w:i/>
                                <w:iCs/>
                                <w:color w:val="7BA0CD" w:themeColor="accent1" w:themeTint="BF"/>
                              </w:rPr>
                            </w:pPr>
                            <w:r>
                              <w:rPr>
                                <w:i/>
                                <w:iCs/>
                                <w:color w:val="7BA0CD" w:themeColor="accent1" w:themeTint="BF"/>
                              </w:rPr>
                              <w:t>Ć</w:t>
                            </w:r>
                            <w:r w:rsidRPr="00B3531F">
                              <w:rPr>
                                <w:i/>
                                <w:iCs/>
                                <w:color w:val="7BA0CD" w:themeColor="accent1" w:themeTint="BF"/>
                              </w:rPr>
                              <w:t>urlikovac Burchinus oedicnemus i stepska trepteljka Anthis campestris.</w:t>
                            </w:r>
                          </w:p>
                          <w:p w:rsidR="001B7BA2" w:rsidRDefault="001B7BA2" w:rsidP="00D61E44"/>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36" style="position:absolute;left:0;text-align:left;margin-left:381.25pt;margin-top:-36.75pt;width:155.25pt;height:560.95pt;z-index:251698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" o:allowincell="f" filled="f" fillcolor="#4f81bd" stroked="f">
                <v:shadow color="#2f4d71" offset="1pt,1pt"/>
                <v:textbox inset="18pt,0,0,0">
                  <w:txbxContent>
                    <w:p w:rsidR="001B7BA2" w:rsidRPr="00B3531F" w:rsidRDefault="001B7BA2" w:rsidP="00D61E44">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 xml:space="preserve">Okvir 7: </w:t>
                      </w:r>
                      <w:r>
                        <w:rPr>
                          <w:i/>
                          <w:iCs/>
                          <w:color w:val="7F7F7F" w:themeColor="text1" w:themeTint="80"/>
                        </w:rPr>
                        <w:t>Neki značajni predstavnici šumskog ekosistema</w:t>
                      </w:r>
                      <w:r w:rsidRPr="00A51F4E">
                        <w:rPr>
                          <w:i/>
                          <w:iCs/>
                          <w:color w:val="7F7F7F" w:themeColor="text1" w:themeTint="80"/>
                          <w:lang w:val="en-US"/>
                        </w:rPr>
                        <w:t xml:space="preserve"> :</w:t>
                      </w:r>
                    </w:p>
                    <w:p w:rsidR="001B7BA2" w:rsidRDefault="001B7BA2" w:rsidP="00D61E44">
                      <w:r>
                        <w:rPr>
                          <w:i/>
                          <w:iCs/>
                          <w:color w:val="7BA0CD" w:themeColor="accent1" w:themeTint="BF"/>
                        </w:rPr>
                        <w:t>Šume sa b</w:t>
                      </w:r>
                      <w:r w:rsidRPr="00397D24">
                        <w:rPr>
                          <w:i/>
                          <w:iCs/>
                          <w:color w:val="7BA0CD" w:themeColor="accent1" w:themeTint="BF"/>
                        </w:rPr>
                        <w:t xml:space="preserve">alkanskim </w:t>
                      </w:r>
                      <w:r w:rsidRPr="000E106F">
                        <w:rPr>
                          <w:i/>
                          <w:iCs/>
                          <w:color w:val="8DB3E2" w:themeColor="text2" w:themeTint="66"/>
                        </w:rPr>
                        <w:t xml:space="preserve">endemskim </w:t>
                      </w:r>
                      <w:r w:rsidRPr="00397D24">
                        <w:rPr>
                          <w:i/>
                          <w:iCs/>
                          <w:color w:val="7BA0CD" w:themeColor="accent1" w:themeTint="BF"/>
                        </w:rPr>
                        <w:t xml:space="preserve">vrstama bora  Molika (Pinus peuce) se nalaze na Prokletijama, te manjim dijelom na drugim crnogorskim planinama (Bjelasica i druge) i  Munika (Pinus heldreichii) -na  Prokletijama i u središnjem dijelovima Crne Gore (Štitovo, Komovi);  endemski planinski javor (Acer heldreichii) </w:t>
                      </w:r>
                      <w:r>
                        <w:rPr>
                          <w:i/>
                          <w:iCs/>
                          <w:color w:val="7BA0CD" w:themeColor="accent1" w:themeTint="BF"/>
                        </w:rPr>
                        <w:t>se nalaizi u</w:t>
                      </w:r>
                      <w:r w:rsidRPr="00397D24">
                        <w:rPr>
                          <w:i/>
                          <w:iCs/>
                          <w:color w:val="7BA0CD" w:themeColor="accent1" w:themeTint="BF"/>
                        </w:rPr>
                        <w:t xml:space="preserve"> planinskim šumama na sjeveru i središnjem dijelu Crne Gore a značajna je i zajednica  smrčevih šuma na planini Ljubišnja (Picetum Abieti montenegrinum)</w:t>
                      </w:r>
                      <w:r w:rsidRPr="00B3531F">
                        <w:t xml:space="preserve"> </w:t>
                      </w:r>
                    </w:p>
                    <w:p w:rsidR="001B7BA2" w:rsidRDefault="001B7BA2" w:rsidP="00D61E44">
                      <w:pPr>
                        <w:rPr>
                          <w:i/>
                          <w:iCs/>
                          <w:color w:val="7BA0CD" w:themeColor="accent1" w:themeTint="BF"/>
                        </w:rPr>
                      </w:pPr>
                      <w:r w:rsidRPr="00B3531F">
                        <w:rPr>
                          <w:i/>
                          <w:iCs/>
                          <w:color w:val="7BA0CD" w:themeColor="accent1" w:themeTint="BF"/>
                        </w:rPr>
                        <w:t>U karakterističnu šumsku faunu u Crnoj Gori ubrajaju se: vuk, mrki medvjed i divlja svinja, uz mnogobrojne v</w:t>
                      </w:r>
                      <w:r>
                        <w:rPr>
                          <w:i/>
                          <w:iCs/>
                          <w:color w:val="7BA0CD" w:themeColor="accent1" w:themeTint="BF"/>
                        </w:rPr>
                        <w:t xml:space="preserve">rste ptica </w:t>
                      </w:r>
                    </w:p>
                    <w:p w:rsidR="001B7BA2" w:rsidRPr="00B3531F" w:rsidRDefault="001B7BA2" w:rsidP="00D61E44">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 xml:space="preserve">Okvir 8: </w:t>
                      </w:r>
                      <w:r>
                        <w:rPr>
                          <w:i/>
                          <w:iCs/>
                          <w:color w:val="7F7F7F" w:themeColor="text1" w:themeTint="80"/>
                        </w:rPr>
                        <w:t>Neki značajni predstavnici  ptica ekosistema suvih livada</w:t>
                      </w:r>
                      <w:r w:rsidRPr="00A51F4E">
                        <w:rPr>
                          <w:i/>
                          <w:iCs/>
                          <w:color w:val="7F7F7F" w:themeColor="text1" w:themeTint="80"/>
                          <w:lang w:val="en-US"/>
                        </w:rPr>
                        <w:t>:</w:t>
                      </w:r>
                    </w:p>
                    <w:p w:rsidR="001B7BA2" w:rsidRDefault="001B7BA2" w:rsidP="00D61E44">
                      <w:pPr>
                        <w:rPr>
                          <w:i/>
                          <w:iCs/>
                          <w:color w:val="7BA0CD" w:themeColor="accent1" w:themeTint="BF"/>
                        </w:rPr>
                      </w:pPr>
                      <w:r>
                        <w:rPr>
                          <w:i/>
                          <w:iCs/>
                          <w:color w:val="7BA0CD" w:themeColor="accent1" w:themeTint="BF"/>
                        </w:rPr>
                        <w:t>Ć</w:t>
                      </w:r>
                      <w:r w:rsidRPr="00B3531F">
                        <w:rPr>
                          <w:i/>
                          <w:iCs/>
                          <w:color w:val="7BA0CD" w:themeColor="accent1" w:themeTint="BF"/>
                        </w:rPr>
                        <w:t>urlikovac Burchinus oedicnemus i stepska trepteljka Anthis campestris.</w:t>
                      </w:r>
                    </w:p>
                    <w:p w:rsidR="001B7BA2" w:rsidRDefault="001B7BA2" w:rsidP="00D61E44"/>
                  </w:txbxContent>
                </v:textbox>
                <w10:wrap type="square" anchorx="margin"/>
                <w10:anchorlock/>
              </v:rect>
            </w:pict>
          </mc:Fallback>
        </mc:AlternateContent>
      </w:r>
      <w:r w:rsidRPr="00020371">
        <w:rPr>
          <w:rFonts w:asciiTheme="majorHAnsi" w:hAnsiTheme="majorHAnsi"/>
          <w:sz w:val="24"/>
          <w:szCs w:val="24"/>
        </w:rPr>
        <w:t xml:space="preserve">u smislu prostora. Šume i šumsko zemljište zauzimaju  </w:t>
      </w:r>
      <w:r>
        <w:rPr>
          <w:rFonts w:asciiTheme="majorHAnsi" w:hAnsiTheme="majorHAnsi"/>
          <w:sz w:val="24"/>
          <w:szCs w:val="24"/>
        </w:rPr>
        <w:t>60</w:t>
      </w:r>
      <w:r w:rsidRPr="00020371">
        <w:rPr>
          <w:rFonts w:asciiTheme="majorHAnsi" w:hAnsiTheme="majorHAnsi"/>
          <w:sz w:val="24"/>
          <w:szCs w:val="24"/>
        </w:rPr>
        <w:t xml:space="preserve"> % državne teritorije. </w:t>
      </w:r>
      <w:r w:rsidRPr="0083581F">
        <w:rPr>
          <w:rFonts w:asciiTheme="majorHAnsi" w:hAnsiTheme="majorHAnsi"/>
          <w:sz w:val="24"/>
          <w:szCs w:val="24"/>
        </w:rPr>
        <w:t>Više od 99% šumskih sastojina je prirodnog porekla i time se crnogorske šume svrstavaju među najprirodnije u Evropi</w:t>
      </w:r>
      <w:r>
        <w:rPr>
          <w:rStyle w:val="FootnoteReference"/>
          <w:rFonts w:asciiTheme="majorHAnsi" w:hAnsiTheme="majorHAnsi"/>
          <w:sz w:val="24"/>
          <w:szCs w:val="24"/>
        </w:rPr>
        <w:footnoteReference w:id="25"/>
      </w:r>
      <w:r w:rsidRPr="0083581F">
        <w:rPr>
          <w:rFonts w:asciiTheme="majorHAnsi" w:hAnsiTheme="majorHAnsi"/>
          <w:sz w:val="24"/>
          <w:szCs w:val="24"/>
        </w:rPr>
        <w:t>. Struktura šuma je vrlo raznolika kao posljedica raznolikosti bioregiona u zemlji kao i nastanka i razvoja samih sastojina.</w:t>
      </w:r>
      <w:r>
        <w:rPr>
          <w:rFonts w:asciiTheme="majorHAnsi" w:hAnsiTheme="majorHAnsi"/>
          <w:sz w:val="24"/>
          <w:szCs w:val="24"/>
        </w:rPr>
        <w:t xml:space="preserve"> Četinarske vrste</w:t>
      </w:r>
      <w:r w:rsidRPr="00020371">
        <w:rPr>
          <w:rFonts w:asciiTheme="majorHAnsi" w:hAnsiTheme="majorHAnsi"/>
          <w:sz w:val="24"/>
          <w:szCs w:val="24"/>
        </w:rPr>
        <w:t>, uglavnom jela, smrča i crni bor, dominiraju u šu</w:t>
      </w:r>
      <w:r w:rsidR="00075B2F">
        <w:rPr>
          <w:rFonts w:asciiTheme="majorHAnsi" w:hAnsiTheme="majorHAnsi"/>
          <w:sz w:val="24"/>
          <w:szCs w:val="24"/>
        </w:rPr>
        <w:t>mama na višoj nadmorskoj visini</w:t>
      </w:r>
      <w:r w:rsidRPr="00020371">
        <w:rPr>
          <w:rFonts w:asciiTheme="majorHAnsi" w:hAnsiTheme="majorHAnsi"/>
          <w:sz w:val="24"/>
          <w:szCs w:val="24"/>
        </w:rPr>
        <w:t>. Listopadne šume u višim oblastima sastoje se većinom od bukovih šuma koje su široko rasprostranjene, na visinama od 700 do 1 800 metara</w:t>
      </w:r>
      <w:r w:rsidR="00075B2F">
        <w:rPr>
          <w:rFonts w:asciiTheme="majorHAnsi" w:hAnsiTheme="majorHAnsi"/>
          <w:sz w:val="24"/>
          <w:szCs w:val="24"/>
        </w:rPr>
        <w:t xml:space="preserve"> n.v</w:t>
      </w:r>
      <w:r w:rsidRPr="00020371">
        <w:rPr>
          <w:rFonts w:asciiTheme="majorHAnsi" w:hAnsiTheme="majorHAnsi"/>
          <w:sz w:val="24"/>
          <w:szCs w:val="24"/>
        </w:rPr>
        <w:t>. Iako rjeđe, hrastove, uglavnom mješovite</w:t>
      </w:r>
      <w:r w:rsidR="00075B2F">
        <w:rPr>
          <w:rFonts w:asciiTheme="majorHAnsi" w:hAnsiTheme="majorHAnsi"/>
          <w:sz w:val="24"/>
          <w:szCs w:val="24"/>
        </w:rPr>
        <w:t>,</w:t>
      </w:r>
      <w:r w:rsidRPr="00020371">
        <w:rPr>
          <w:rFonts w:asciiTheme="majorHAnsi" w:hAnsiTheme="majorHAnsi"/>
          <w:sz w:val="24"/>
          <w:szCs w:val="24"/>
        </w:rPr>
        <w:t xml:space="preserve"> šume</w:t>
      </w:r>
      <w:r w:rsidR="00075B2F">
        <w:rPr>
          <w:rFonts w:asciiTheme="majorHAnsi" w:hAnsiTheme="majorHAnsi"/>
          <w:sz w:val="24"/>
          <w:szCs w:val="24"/>
        </w:rPr>
        <w:t xml:space="preserve"> </w:t>
      </w:r>
      <w:r w:rsidRPr="00020371">
        <w:rPr>
          <w:rFonts w:asciiTheme="majorHAnsi" w:hAnsiTheme="majorHAnsi"/>
          <w:sz w:val="24"/>
          <w:szCs w:val="24"/>
        </w:rPr>
        <w:t xml:space="preserve">se takođe </w:t>
      </w:r>
      <w:r w:rsidR="00075B2F">
        <w:rPr>
          <w:rFonts w:asciiTheme="majorHAnsi" w:hAnsiTheme="majorHAnsi"/>
          <w:sz w:val="24"/>
          <w:szCs w:val="24"/>
        </w:rPr>
        <w:t>su prisutne</w:t>
      </w:r>
      <w:r w:rsidRPr="00020371">
        <w:rPr>
          <w:rFonts w:asciiTheme="majorHAnsi" w:hAnsiTheme="majorHAnsi"/>
          <w:sz w:val="24"/>
          <w:szCs w:val="24"/>
        </w:rPr>
        <w:t xml:space="preserve">. Šume kestena </w:t>
      </w:r>
      <w:r w:rsidRPr="00075B2F">
        <w:rPr>
          <w:rFonts w:asciiTheme="majorHAnsi" w:hAnsiTheme="majorHAnsi"/>
          <w:i/>
          <w:sz w:val="24"/>
          <w:szCs w:val="24"/>
        </w:rPr>
        <w:t>Castanea sativa</w:t>
      </w:r>
      <w:r w:rsidRPr="00020371">
        <w:rPr>
          <w:rFonts w:asciiTheme="majorHAnsi" w:hAnsiTheme="majorHAnsi"/>
          <w:sz w:val="24"/>
          <w:szCs w:val="24"/>
        </w:rPr>
        <w:t xml:space="preserve"> karakteristične su za (</w:t>
      </w:r>
      <w:r w:rsidR="00075B2F">
        <w:rPr>
          <w:rFonts w:asciiTheme="majorHAnsi" w:hAnsiTheme="majorHAnsi"/>
          <w:sz w:val="24"/>
          <w:szCs w:val="24"/>
        </w:rPr>
        <w:t>sub) mediteranski dio Crne Gore</w:t>
      </w:r>
      <w:r w:rsidRPr="00020371">
        <w:rPr>
          <w:rFonts w:asciiTheme="majorHAnsi" w:hAnsiTheme="majorHAnsi"/>
          <w:sz w:val="24"/>
          <w:szCs w:val="24"/>
        </w:rPr>
        <w:t>, ali se ne prostiru u kontinuitetu (</w:t>
      </w:r>
      <w:r w:rsidR="00075B2F">
        <w:rPr>
          <w:rFonts w:asciiTheme="majorHAnsi" w:hAnsiTheme="majorHAnsi"/>
          <w:sz w:val="24"/>
          <w:szCs w:val="24"/>
        </w:rPr>
        <w:t xml:space="preserve">nalaze se </w:t>
      </w:r>
      <w:r w:rsidRPr="00020371">
        <w:rPr>
          <w:rFonts w:asciiTheme="majorHAnsi" w:hAnsiTheme="majorHAnsi"/>
          <w:sz w:val="24"/>
          <w:szCs w:val="24"/>
        </w:rPr>
        <w:t>na nekoliko lok</w:t>
      </w:r>
      <w:r w:rsidR="00075B2F">
        <w:rPr>
          <w:rFonts w:asciiTheme="majorHAnsi" w:hAnsiTheme="majorHAnsi"/>
          <w:sz w:val="24"/>
          <w:szCs w:val="24"/>
        </w:rPr>
        <w:t>aliteta u Boko-kotorskom zalivu</w:t>
      </w:r>
      <w:r w:rsidRPr="00020371">
        <w:rPr>
          <w:rFonts w:asciiTheme="majorHAnsi" w:hAnsiTheme="majorHAnsi"/>
          <w:sz w:val="24"/>
          <w:szCs w:val="24"/>
        </w:rPr>
        <w:t xml:space="preserve">, na sjevernim padinama planine Rumije - Ostros , </w:t>
      </w:r>
      <w:r>
        <w:rPr>
          <w:rFonts w:asciiTheme="majorHAnsi" w:hAnsiTheme="majorHAnsi"/>
          <w:sz w:val="24"/>
          <w:szCs w:val="24"/>
        </w:rPr>
        <w:t>Livari).</w:t>
      </w:r>
    </w:p>
    <w:p w:rsidR="00417EFC" w:rsidRDefault="00417EFC" w:rsidP="00417EFC">
      <w:pPr>
        <w:jc w:val="both"/>
        <w:rPr>
          <w:rFonts w:asciiTheme="majorHAnsi" w:hAnsiTheme="majorHAnsi"/>
          <w:sz w:val="24"/>
          <w:szCs w:val="24"/>
        </w:rPr>
      </w:pPr>
      <w:r>
        <w:rPr>
          <w:rFonts w:asciiTheme="majorHAnsi" w:hAnsiTheme="majorHAnsi"/>
          <w:sz w:val="24"/>
          <w:szCs w:val="24"/>
        </w:rPr>
        <w:t xml:space="preserve"> </w:t>
      </w:r>
      <w:r w:rsidRPr="00020371">
        <w:rPr>
          <w:rFonts w:asciiTheme="majorHAnsi" w:hAnsiTheme="majorHAnsi"/>
          <w:sz w:val="24"/>
          <w:szCs w:val="24"/>
        </w:rPr>
        <w:t xml:space="preserve">I pored znatne sječe šuma u </w:t>
      </w:r>
      <w:r w:rsidR="00075B2F">
        <w:rPr>
          <w:rFonts w:asciiTheme="majorHAnsi" w:hAnsiTheme="majorHAnsi"/>
          <w:sz w:val="24"/>
          <w:szCs w:val="24"/>
        </w:rPr>
        <w:t>prošlosti, neka šumska područja</w:t>
      </w:r>
      <w:r w:rsidRPr="00020371">
        <w:rPr>
          <w:rFonts w:asciiTheme="majorHAnsi" w:hAnsiTheme="majorHAnsi"/>
          <w:sz w:val="24"/>
          <w:szCs w:val="24"/>
        </w:rPr>
        <w:t>, kao što su Durmitor, Bjelasica i Prokletije, još uvijek su zadržale relativno netaknute šume koje su pod zaštitom.</w:t>
      </w:r>
    </w:p>
    <w:p w:rsidR="00417EFC" w:rsidRPr="00020371" w:rsidRDefault="00417EFC" w:rsidP="00417EFC">
      <w:pPr>
        <w:jc w:val="both"/>
        <w:rPr>
          <w:rFonts w:asciiTheme="majorHAnsi" w:hAnsiTheme="majorHAnsi"/>
          <w:sz w:val="24"/>
          <w:szCs w:val="24"/>
        </w:rPr>
      </w:pPr>
      <w:r w:rsidRPr="00B01D2B">
        <w:rPr>
          <w:rFonts w:asciiTheme="majorHAnsi" w:hAnsiTheme="majorHAnsi"/>
          <w:sz w:val="24"/>
          <w:szCs w:val="24"/>
        </w:rPr>
        <w:t>Generalno stanje?</w:t>
      </w:r>
      <w:r w:rsidR="00075B2F" w:rsidRPr="00B01D2B">
        <w:rPr>
          <w:rFonts w:asciiTheme="majorHAnsi" w:hAnsiTheme="majorHAnsi"/>
          <w:sz w:val="24"/>
          <w:szCs w:val="24"/>
        </w:rPr>
        <w:t>:</w:t>
      </w:r>
      <w:r w:rsidR="00075B2F">
        <w:rPr>
          <w:rFonts w:asciiTheme="majorHAnsi" w:hAnsiTheme="majorHAnsi"/>
          <w:sz w:val="24"/>
          <w:szCs w:val="24"/>
        </w:rPr>
        <w:t xml:space="preserve"> </w:t>
      </w:r>
      <w:r>
        <w:rPr>
          <w:rFonts w:asciiTheme="majorHAnsi" w:hAnsiTheme="majorHAnsi"/>
          <w:sz w:val="24"/>
          <w:szCs w:val="24"/>
        </w:rPr>
        <w:t xml:space="preserve">Neki noviji podaci sektora šumarstva ukazuju na veliki porast šumskih ekositema (sa 45 % državne teritorije i ukupne drvne zalihe </w:t>
      </w:r>
      <w:r w:rsidRPr="00517386">
        <w:rPr>
          <w:rFonts w:asciiTheme="majorHAnsi" w:hAnsiTheme="majorHAnsi"/>
          <w:sz w:val="24"/>
          <w:szCs w:val="24"/>
        </w:rPr>
        <w:t xml:space="preserve">svih šuma </w:t>
      </w:r>
      <w:r>
        <w:rPr>
          <w:rFonts w:asciiTheme="majorHAnsi" w:hAnsiTheme="majorHAnsi"/>
          <w:sz w:val="24"/>
          <w:szCs w:val="24"/>
        </w:rPr>
        <w:t>od</w:t>
      </w:r>
      <w:r w:rsidRPr="00517386">
        <w:rPr>
          <w:rFonts w:asciiTheme="majorHAnsi" w:hAnsiTheme="majorHAnsi"/>
          <w:sz w:val="24"/>
          <w:szCs w:val="24"/>
        </w:rPr>
        <w:t xml:space="preserve"> </w:t>
      </w:r>
      <w:r>
        <w:rPr>
          <w:rFonts w:asciiTheme="majorHAnsi" w:hAnsiTheme="majorHAnsi"/>
          <w:sz w:val="24"/>
          <w:szCs w:val="24"/>
        </w:rPr>
        <w:t xml:space="preserve">72 </w:t>
      </w:r>
      <w:r w:rsidRPr="00517386">
        <w:rPr>
          <w:rFonts w:asciiTheme="majorHAnsi" w:hAnsiTheme="majorHAnsi"/>
          <w:sz w:val="24"/>
          <w:szCs w:val="24"/>
        </w:rPr>
        <w:t>miliona kubnih metara drveta</w:t>
      </w:r>
      <w:r>
        <w:rPr>
          <w:rFonts w:asciiTheme="majorHAnsi" w:hAnsiTheme="majorHAnsi"/>
          <w:sz w:val="24"/>
          <w:szCs w:val="24"/>
        </w:rPr>
        <w:t xml:space="preserve"> u 2008. godini</w:t>
      </w:r>
      <w:r>
        <w:rPr>
          <w:rStyle w:val="FootnoteReference"/>
          <w:rFonts w:asciiTheme="majorHAnsi" w:hAnsiTheme="majorHAnsi"/>
          <w:sz w:val="24"/>
          <w:szCs w:val="24"/>
        </w:rPr>
        <w:footnoteReference w:id="26"/>
      </w:r>
      <w:r>
        <w:rPr>
          <w:rFonts w:asciiTheme="majorHAnsi" w:hAnsiTheme="majorHAnsi"/>
          <w:sz w:val="24"/>
          <w:szCs w:val="24"/>
        </w:rPr>
        <w:t xml:space="preserve">  na 60 % teritorije i 13</w:t>
      </w:r>
      <w:r w:rsidRPr="00517386">
        <w:rPr>
          <w:rFonts w:asciiTheme="majorHAnsi" w:hAnsiTheme="majorHAnsi"/>
          <w:sz w:val="24"/>
          <w:szCs w:val="24"/>
        </w:rPr>
        <w:t>3</w:t>
      </w:r>
      <w:r>
        <w:rPr>
          <w:rFonts w:asciiTheme="majorHAnsi" w:hAnsiTheme="majorHAnsi"/>
          <w:sz w:val="24"/>
          <w:szCs w:val="24"/>
        </w:rPr>
        <w:t xml:space="preserve"> </w:t>
      </w:r>
      <w:r w:rsidRPr="00517386">
        <w:rPr>
          <w:rFonts w:asciiTheme="majorHAnsi" w:hAnsiTheme="majorHAnsi"/>
          <w:sz w:val="24"/>
          <w:szCs w:val="24"/>
        </w:rPr>
        <w:t xml:space="preserve"> miliona kubnih metara drveta</w:t>
      </w:r>
      <w:r>
        <w:rPr>
          <w:rFonts w:asciiTheme="majorHAnsi" w:hAnsiTheme="majorHAnsi"/>
          <w:sz w:val="24"/>
          <w:szCs w:val="24"/>
        </w:rPr>
        <w:t xml:space="preserve"> zalihe u 2010. godini</w:t>
      </w:r>
      <w:r>
        <w:rPr>
          <w:rStyle w:val="FootnoteReference"/>
          <w:rFonts w:asciiTheme="majorHAnsi" w:hAnsiTheme="majorHAnsi"/>
          <w:sz w:val="24"/>
          <w:szCs w:val="24"/>
        </w:rPr>
        <w:footnoteReference w:id="27"/>
      </w:r>
      <w:r>
        <w:rPr>
          <w:rFonts w:asciiTheme="majorHAnsi" w:hAnsiTheme="majorHAnsi"/>
          <w:sz w:val="24"/>
          <w:szCs w:val="24"/>
        </w:rPr>
        <w:t xml:space="preserve">). </w:t>
      </w:r>
      <w:r w:rsidRPr="003D6A47">
        <w:rPr>
          <w:rFonts w:asciiTheme="majorHAnsi" w:hAnsiTheme="majorHAnsi"/>
          <w:sz w:val="24"/>
          <w:szCs w:val="24"/>
        </w:rPr>
        <w:t xml:space="preserve">Registrovano </w:t>
      </w:r>
      <w:r>
        <w:rPr>
          <w:rFonts w:asciiTheme="majorHAnsi" w:hAnsiTheme="majorHAnsi"/>
          <w:sz w:val="24"/>
          <w:szCs w:val="24"/>
        </w:rPr>
        <w:t>karakteristično</w:t>
      </w:r>
      <w:r w:rsidRPr="003D6A47">
        <w:rPr>
          <w:rFonts w:asciiTheme="majorHAnsi" w:hAnsiTheme="majorHAnsi"/>
          <w:sz w:val="24"/>
          <w:szCs w:val="24"/>
        </w:rPr>
        <w:t xml:space="preserve"> ugrožavanje</w:t>
      </w:r>
      <w:r>
        <w:rPr>
          <w:rFonts w:asciiTheme="majorHAnsi" w:hAnsiTheme="majorHAnsi"/>
          <w:sz w:val="24"/>
          <w:szCs w:val="24"/>
        </w:rPr>
        <w:t xml:space="preserve"> je</w:t>
      </w:r>
      <w:r w:rsidRPr="003D6A47">
        <w:rPr>
          <w:rFonts w:asciiTheme="majorHAnsi" w:hAnsiTheme="majorHAnsi"/>
          <w:sz w:val="24"/>
          <w:szCs w:val="24"/>
        </w:rPr>
        <w:t xml:space="preserve"> od: </w:t>
      </w:r>
      <w:r>
        <w:rPr>
          <w:rFonts w:asciiTheme="majorHAnsi" w:hAnsiTheme="majorHAnsi"/>
          <w:sz w:val="24"/>
          <w:szCs w:val="24"/>
        </w:rPr>
        <w:t xml:space="preserve">nelegalne i neplanske sječe, požara, </w:t>
      </w:r>
      <w:r w:rsidR="00075B2F">
        <w:rPr>
          <w:rFonts w:asciiTheme="majorHAnsi" w:hAnsiTheme="majorHAnsi"/>
          <w:sz w:val="24"/>
          <w:szCs w:val="24"/>
        </w:rPr>
        <w:t xml:space="preserve">oboljenja, </w:t>
      </w:r>
      <w:r>
        <w:rPr>
          <w:rFonts w:asciiTheme="majorHAnsi" w:hAnsiTheme="majorHAnsi"/>
          <w:sz w:val="24"/>
          <w:szCs w:val="24"/>
        </w:rPr>
        <w:t>zag</w:t>
      </w:r>
      <w:r w:rsidR="00B8017D">
        <w:rPr>
          <w:rFonts w:asciiTheme="majorHAnsi" w:hAnsiTheme="majorHAnsi"/>
          <w:sz w:val="24"/>
          <w:szCs w:val="24"/>
        </w:rPr>
        <w:t>a</w:t>
      </w:r>
      <w:r>
        <w:rPr>
          <w:rFonts w:asciiTheme="majorHAnsi" w:hAnsiTheme="majorHAnsi"/>
          <w:sz w:val="24"/>
          <w:szCs w:val="24"/>
        </w:rPr>
        <w:t>đenja vaz</w:t>
      </w:r>
      <w:r w:rsidR="00075B2F">
        <w:rPr>
          <w:rFonts w:asciiTheme="majorHAnsi" w:hAnsiTheme="majorHAnsi"/>
          <w:sz w:val="24"/>
          <w:szCs w:val="24"/>
        </w:rPr>
        <w:t>duha i</w:t>
      </w:r>
      <w:r w:rsidR="00B8017D">
        <w:rPr>
          <w:rFonts w:asciiTheme="majorHAnsi" w:hAnsiTheme="majorHAnsi"/>
          <w:sz w:val="24"/>
          <w:szCs w:val="24"/>
        </w:rPr>
        <w:t xml:space="preserve"> izgradnje transportne infr</w:t>
      </w:r>
      <w:r>
        <w:rPr>
          <w:rFonts w:asciiTheme="majorHAnsi" w:hAnsiTheme="majorHAnsi"/>
          <w:sz w:val="24"/>
          <w:szCs w:val="24"/>
        </w:rPr>
        <w:t>astrukture.</w:t>
      </w:r>
    </w:p>
    <w:p w:rsidR="00417EFC" w:rsidRPr="00B3531F" w:rsidRDefault="00417EFC" w:rsidP="00417EFC">
      <w:pPr>
        <w:jc w:val="both"/>
        <w:rPr>
          <w:rFonts w:asciiTheme="majorHAnsi" w:hAnsiTheme="majorHAnsi"/>
          <w:b/>
          <w:sz w:val="24"/>
          <w:szCs w:val="24"/>
        </w:rPr>
      </w:pPr>
      <w:r w:rsidRPr="00B3531F">
        <w:rPr>
          <w:rFonts w:asciiTheme="majorHAnsi" w:hAnsiTheme="majorHAnsi"/>
          <w:b/>
          <w:sz w:val="24"/>
          <w:szCs w:val="24"/>
        </w:rPr>
        <w:t xml:space="preserve">Ekosistemi suvih livada </w:t>
      </w:r>
    </w:p>
    <w:p w:rsidR="00417EFC" w:rsidRDefault="00417EFC" w:rsidP="00417EFC">
      <w:pPr>
        <w:ind w:firstLine="720"/>
        <w:jc w:val="both"/>
        <w:rPr>
          <w:rFonts w:asciiTheme="majorHAnsi" w:hAnsiTheme="majorHAnsi"/>
          <w:sz w:val="24"/>
          <w:szCs w:val="24"/>
        </w:rPr>
      </w:pPr>
      <w:r w:rsidRPr="00B3531F">
        <w:rPr>
          <w:rFonts w:asciiTheme="majorHAnsi" w:hAnsiTheme="majorHAnsi"/>
          <w:sz w:val="24"/>
          <w:szCs w:val="24"/>
        </w:rPr>
        <w:t>Suve livade se susreću na aluvijalnom zemljištu, ali su danas veoma rijetki. Male preostale oblasti još uvijek postoje na Ćemovskom polju, kao i Karabuškom, Tuškom i Dinoškom polju i donjem dijelu kanjona rijeke Cijevna.</w:t>
      </w:r>
    </w:p>
    <w:p w:rsidR="00417EFC" w:rsidRDefault="00417EFC" w:rsidP="00417EFC">
      <w:pPr>
        <w:ind w:firstLine="720"/>
        <w:jc w:val="both"/>
        <w:rPr>
          <w:rFonts w:asciiTheme="majorHAnsi" w:hAnsiTheme="majorHAnsi"/>
          <w:sz w:val="24"/>
          <w:szCs w:val="24"/>
        </w:rPr>
      </w:pPr>
      <w:r>
        <w:rPr>
          <w:rFonts w:asciiTheme="majorHAnsi" w:hAnsiTheme="majorHAnsi"/>
          <w:sz w:val="24"/>
          <w:szCs w:val="24"/>
        </w:rPr>
        <w:lastRenderedPageBreak/>
        <w:t xml:space="preserve">Ovi ekosistemi su ugroženi i rijetki. </w:t>
      </w:r>
      <w:r w:rsidRPr="003D6A47">
        <w:rPr>
          <w:rFonts w:asciiTheme="majorHAnsi" w:hAnsiTheme="majorHAnsi"/>
          <w:sz w:val="24"/>
          <w:szCs w:val="24"/>
        </w:rPr>
        <w:t>Registrovano naj</w:t>
      </w:r>
      <w:r>
        <w:rPr>
          <w:rFonts w:asciiTheme="majorHAnsi" w:hAnsiTheme="majorHAnsi"/>
          <w:sz w:val="24"/>
          <w:szCs w:val="24"/>
        </w:rPr>
        <w:t>karakterističnije</w:t>
      </w:r>
      <w:r w:rsidRPr="003D6A47">
        <w:rPr>
          <w:rFonts w:asciiTheme="majorHAnsi" w:hAnsiTheme="majorHAnsi"/>
          <w:sz w:val="24"/>
          <w:szCs w:val="24"/>
        </w:rPr>
        <w:t xml:space="preserve"> ugrožavanje </w:t>
      </w:r>
      <w:r>
        <w:rPr>
          <w:rFonts w:asciiTheme="majorHAnsi" w:hAnsiTheme="majorHAnsi"/>
          <w:sz w:val="24"/>
          <w:szCs w:val="24"/>
        </w:rPr>
        <w:t xml:space="preserve">je </w:t>
      </w:r>
      <w:r w:rsidRPr="003D6A47">
        <w:rPr>
          <w:rFonts w:asciiTheme="majorHAnsi" w:hAnsiTheme="majorHAnsi"/>
          <w:sz w:val="24"/>
          <w:szCs w:val="24"/>
        </w:rPr>
        <w:t xml:space="preserve">od: </w:t>
      </w:r>
      <w:r>
        <w:rPr>
          <w:rFonts w:asciiTheme="majorHAnsi" w:hAnsiTheme="majorHAnsi"/>
          <w:sz w:val="24"/>
          <w:szCs w:val="24"/>
        </w:rPr>
        <w:t>nelegalne i neplanske gradnje, promjene namjene zemljiš</w:t>
      </w:r>
      <w:r w:rsidR="00D25660">
        <w:rPr>
          <w:rFonts w:asciiTheme="majorHAnsi" w:hAnsiTheme="majorHAnsi"/>
          <w:sz w:val="24"/>
          <w:szCs w:val="24"/>
        </w:rPr>
        <w:t>ta, poljprovrede i</w:t>
      </w:r>
      <w:r w:rsidR="00B8017D">
        <w:rPr>
          <w:rFonts w:asciiTheme="majorHAnsi" w:hAnsiTheme="majorHAnsi"/>
          <w:sz w:val="24"/>
          <w:szCs w:val="24"/>
        </w:rPr>
        <w:t xml:space="preserve"> izgradnje infr</w:t>
      </w:r>
      <w:r>
        <w:rPr>
          <w:rFonts w:asciiTheme="majorHAnsi" w:hAnsiTheme="majorHAnsi"/>
          <w:sz w:val="24"/>
          <w:szCs w:val="24"/>
        </w:rPr>
        <w:t>astrukture.</w:t>
      </w:r>
      <w:r w:rsidRPr="00B3531F">
        <w:rPr>
          <w:rFonts w:asciiTheme="majorHAnsi" w:hAnsiTheme="majorHAnsi"/>
          <w:sz w:val="24"/>
          <w:szCs w:val="24"/>
        </w:rPr>
        <w:t xml:space="preserve"> </w:t>
      </w:r>
    </w:p>
    <w:p w:rsidR="00417EFC" w:rsidRPr="00B3531F" w:rsidRDefault="00417EFC" w:rsidP="00417EFC">
      <w:pPr>
        <w:jc w:val="both"/>
        <w:rPr>
          <w:rFonts w:asciiTheme="majorHAnsi" w:hAnsiTheme="majorHAnsi"/>
          <w:b/>
          <w:sz w:val="24"/>
          <w:szCs w:val="24"/>
        </w:rPr>
      </w:pPr>
      <w:r w:rsidRPr="00B3531F">
        <w:rPr>
          <w:rFonts w:asciiTheme="majorHAnsi" w:hAnsiTheme="majorHAnsi"/>
          <w:b/>
          <w:sz w:val="24"/>
          <w:szCs w:val="24"/>
        </w:rPr>
        <w:t>Slatkovodni ekosistem</w:t>
      </w:r>
    </w:p>
    <w:p w:rsidR="00417EFC" w:rsidRDefault="00417EFC" w:rsidP="005045ED">
      <w:pPr>
        <w:ind w:firstLine="720"/>
        <w:jc w:val="both"/>
        <w:rPr>
          <w:rFonts w:asciiTheme="majorHAnsi" w:hAnsiTheme="majorHAnsi"/>
          <w:sz w:val="24"/>
          <w:szCs w:val="24"/>
        </w:rPr>
      </w:pPr>
      <w:r w:rsidRPr="00B3531F">
        <w:rPr>
          <w:rFonts w:asciiTheme="majorHAnsi" w:hAnsiTheme="majorHAnsi"/>
          <w:sz w:val="24"/>
          <w:szCs w:val="24"/>
        </w:rPr>
        <w:t xml:space="preserve">Čine ga: jezera, rijeke, potoci, močvare i močvarna staništa, vještačka jezera, plavne livade i riječne šume. Močvarna staništa javljaju </w:t>
      </w:r>
      <w:r>
        <w:rPr>
          <w:rFonts w:asciiTheme="majorHAnsi" w:hAnsiTheme="majorHAnsi"/>
          <w:sz w:val="24"/>
          <w:szCs w:val="24"/>
        </w:rPr>
        <w:t xml:space="preserve">se u nizinama i uz obalu a najznačajnija se nalaze u okolini najvećeg i </w:t>
      </w:r>
      <w:r w:rsidRPr="00B3531F">
        <w:rPr>
          <w:rFonts w:asciiTheme="majorHAnsi" w:hAnsiTheme="majorHAnsi"/>
          <w:sz w:val="24"/>
          <w:szCs w:val="24"/>
        </w:rPr>
        <w:t>najbogatije</w:t>
      </w:r>
      <w:r>
        <w:rPr>
          <w:rFonts w:asciiTheme="majorHAnsi" w:hAnsiTheme="majorHAnsi"/>
          <w:sz w:val="24"/>
          <w:szCs w:val="24"/>
        </w:rPr>
        <w:t>g</w:t>
      </w:r>
      <w:r w:rsidRPr="00B3531F">
        <w:rPr>
          <w:rFonts w:asciiTheme="majorHAnsi" w:hAnsiTheme="majorHAnsi"/>
          <w:sz w:val="24"/>
          <w:szCs w:val="24"/>
        </w:rPr>
        <w:t xml:space="preserve"> </w:t>
      </w:r>
      <w:r w:rsidR="00E768D2">
        <w:rPr>
          <w:rFonts w:asciiTheme="majorHAnsi" w:hAnsiTheme="majorHAnsi"/>
          <w:sz w:val="24"/>
          <w:szCs w:val="24"/>
        </w:rPr>
        <w:t>(</w:t>
      </w:r>
      <w:r w:rsidRPr="00B3531F">
        <w:rPr>
          <w:rFonts w:asciiTheme="majorHAnsi" w:hAnsiTheme="majorHAnsi"/>
          <w:sz w:val="24"/>
          <w:szCs w:val="24"/>
        </w:rPr>
        <w:t>u smislu biološke raznovrsnosti</w:t>
      </w:r>
      <w:r w:rsidR="00E768D2">
        <w:rPr>
          <w:rFonts w:asciiTheme="majorHAnsi" w:hAnsiTheme="majorHAnsi"/>
          <w:sz w:val="24"/>
          <w:szCs w:val="24"/>
        </w:rPr>
        <w:t>)</w:t>
      </w:r>
      <w:r>
        <w:rPr>
          <w:rFonts w:asciiTheme="majorHAnsi" w:hAnsiTheme="majorHAnsi"/>
          <w:sz w:val="24"/>
          <w:szCs w:val="24"/>
        </w:rPr>
        <w:t xml:space="preserve"> -</w:t>
      </w:r>
      <w:r w:rsidRPr="00B3531F">
        <w:rPr>
          <w:rFonts w:asciiTheme="majorHAnsi" w:hAnsiTheme="majorHAnsi"/>
          <w:sz w:val="24"/>
          <w:szCs w:val="24"/>
        </w:rPr>
        <w:t>Skadarsko</w:t>
      </w:r>
      <w:r>
        <w:rPr>
          <w:rFonts w:asciiTheme="majorHAnsi" w:hAnsiTheme="majorHAnsi"/>
          <w:sz w:val="24"/>
          <w:szCs w:val="24"/>
        </w:rPr>
        <w:t>g jezera. P</w:t>
      </w:r>
      <w:r w:rsidRPr="00B3531F">
        <w:rPr>
          <w:rFonts w:asciiTheme="majorHAnsi" w:hAnsiTheme="majorHAnsi"/>
          <w:sz w:val="24"/>
          <w:szCs w:val="24"/>
        </w:rPr>
        <w:t xml:space="preserve">rocjenjuje se da je Skadarsko jezero utočište za mnoge vrste </w:t>
      </w:r>
      <w:r>
        <w:rPr>
          <w:rFonts w:asciiTheme="majorHAnsi" w:hAnsiTheme="majorHAnsi"/>
          <w:sz w:val="24"/>
          <w:szCs w:val="24"/>
        </w:rPr>
        <w:t xml:space="preserve">koje su preživjele glacijaciju te je </w:t>
      </w:r>
      <w:r w:rsidRPr="00B3531F">
        <w:rPr>
          <w:rFonts w:asciiTheme="majorHAnsi" w:hAnsiTheme="majorHAnsi"/>
          <w:sz w:val="24"/>
          <w:szCs w:val="24"/>
        </w:rPr>
        <w:t>jezero i njegova bliža okolina bogat</w:t>
      </w:r>
      <w:r>
        <w:rPr>
          <w:rFonts w:asciiTheme="majorHAnsi" w:hAnsiTheme="majorHAnsi"/>
          <w:sz w:val="24"/>
          <w:szCs w:val="24"/>
        </w:rPr>
        <w:t>a</w:t>
      </w:r>
      <w:r w:rsidRPr="00B3531F">
        <w:rPr>
          <w:rFonts w:asciiTheme="majorHAnsi" w:hAnsiTheme="majorHAnsi"/>
          <w:sz w:val="24"/>
          <w:szCs w:val="24"/>
        </w:rPr>
        <w:t xml:space="preserve"> reliktnim i endemskim biljnim i životinjskim vrstama. To je relativno plitko jezero, sa dominantnom trskom ali takođe uključuje plavno zemljište i plavne šume. Južne obale i brojna ostrvca su strma, kamenita, sa oskudnom podmediteranskom pseudo-makijom</w:t>
      </w:r>
      <w:r>
        <w:rPr>
          <w:rFonts w:asciiTheme="majorHAnsi" w:hAnsiTheme="majorHAnsi"/>
          <w:sz w:val="24"/>
          <w:szCs w:val="24"/>
        </w:rPr>
        <w:t>.</w:t>
      </w:r>
      <w:r w:rsidRPr="00B3531F">
        <w:rPr>
          <w:rFonts w:asciiTheme="majorHAnsi" w:hAnsiTheme="majorHAnsi"/>
          <w:sz w:val="24"/>
          <w:szCs w:val="24"/>
        </w:rPr>
        <w:t xml:space="preserve"> </w:t>
      </w:r>
      <w:r w:rsidRPr="00997FE6">
        <w:rPr>
          <w:rFonts w:asciiTheme="majorHAnsi" w:hAnsiTheme="majorHAnsi"/>
          <w:noProof/>
          <w:sz w:val="24"/>
          <w:szCs w:val="24"/>
          <w:lang w:val="en-GB" w:eastAsia="en-GB"/>
        </w:rPr>
        <mc:AlternateContent>
          <mc:Choice Requires="wps">
            <w:drawing>
              <wp:anchor distT="0" distB="0" distL="114300" distR="114300" simplePos="0" relativeHeight="251670528" behindDoc="0" locked="1" layoutInCell="0" allowOverlap="1" wp14:anchorId="766E1A54" wp14:editId="78F4F04A">
                <wp:simplePos x="0" y="0"/>
                <wp:positionH relativeFrom="margin">
                  <wp:posOffset>4838700</wp:posOffset>
                </wp:positionH>
                <wp:positionV relativeFrom="paragraph">
                  <wp:posOffset>-47625</wp:posOffset>
                </wp:positionV>
                <wp:extent cx="2019300" cy="8058150"/>
                <wp:effectExtent l="0" t="0" r="0" b="0"/>
                <wp:wrapSquare wrapText="bothSides"/>
                <wp:docPr id="12"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9300" cy="805815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Pr="00B3531F"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 xml:space="preserve">Okvir 9: </w:t>
                            </w:r>
                            <w:r>
                              <w:rPr>
                                <w:i/>
                                <w:iCs/>
                                <w:color w:val="7F7F7F" w:themeColor="text1" w:themeTint="80"/>
                              </w:rPr>
                              <w:t>Skadarski hrast</w:t>
                            </w:r>
                          </w:p>
                          <w:p w:rsidR="001B7BA2" w:rsidRDefault="001B7BA2" w:rsidP="00417EFC">
                            <w:r w:rsidRPr="00745D85">
                              <w:rPr>
                                <w:i/>
                                <w:iCs/>
                                <w:color w:val="7BA0CD" w:themeColor="accent1" w:themeTint="BF"/>
                              </w:rPr>
                              <w:t>U nekim područjima u blizini sjeverne obale jezera još uvijek su prisutni fragmenti šuma endemicne podvrste Skadarskog hrasta Quercus robur scutariensis.</w:t>
                            </w:r>
                            <w:r w:rsidRPr="00807AEB">
                              <w:t xml:space="preserve"> </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8DB3E2" w:themeColor="text2" w:themeTint="66"/>
                              </w:rPr>
                            </w:pPr>
                            <w:r>
                              <w:rPr>
                                <w:i/>
                                <w:iCs/>
                                <w:noProof/>
                                <w:color w:val="1F497D" w:themeColor="text2"/>
                                <w:lang w:val="en-GB" w:eastAsia="en-GB"/>
                              </w:rPr>
                              <w:drawing>
                                <wp:inline distT="0" distB="0" distL="0" distR="0" wp14:anchorId="29FFC187" wp14:editId="53B023F2">
                                  <wp:extent cx="1476375" cy="121920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76375" cy="1219200"/>
                                          </a:xfrm>
                                          <a:prstGeom prst="rect">
                                            <a:avLst/>
                                          </a:prstGeom>
                                          <a:noFill/>
                                          <a:ln>
                                            <a:noFill/>
                                          </a:ln>
                                        </pic:spPr>
                                      </pic:pic>
                                    </a:graphicData>
                                  </a:graphic>
                                </wp:inline>
                              </w:drawing>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8DB3E2" w:themeColor="text2" w:themeTint="66"/>
                              </w:rPr>
                            </w:pPr>
                            <w:r>
                              <w:rPr>
                                <w:i/>
                                <w:iCs/>
                                <w:color w:val="8DB3E2" w:themeColor="text2" w:themeTint="66"/>
                              </w:rPr>
                              <w:t>#</w:t>
                            </w:r>
                            <w:r w:rsidRPr="00807AEB">
                              <w:rPr>
                                <w:i/>
                                <w:iCs/>
                                <w:color w:val="8DB3E2" w:themeColor="text2" w:themeTint="66"/>
                              </w:rPr>
                              <w:t xml:space="preserve">Stablo skadarskog </w:t>
                            </w:r>
                            <w:r>
                              <w:rPr>
                                <w:i/>
                                <w:iCs/>
                                <w:color w:val="8DB3E2" w:themeColor="text2" w:themeTint="66"/>
                              </w:rPr>
                              <w:t>hrasta</w:t>
                            </w:r>
                            <w:r w:rsidRPr="00807AEB">
                              <w:rPr>
                                <w:i/>
                                <w:iCs/>
                                <w:color w:val="8DB3E2" w:themeColor="text2" w:themeTint="66"/>
                              </w:rPr>
                              <w:t xml:space="preserve"> u Ćuriocu, Danilovgrad </w:t>
                            </w:r>
                            <w:r>
                              <w:rPr>
                                <w:i/>
                                <w:iCs/>
                                <w:color w:val="8DB3E2" w:themeColor="text2" w:themeTint="66"/>
                              </w:rPr>
                              <w:t xml:space="preserve">Zakonom je zaštićen kao </w:t>
                            </w:r>
                            <w:r w:rsidRPr="00807AEB">
                              <w:rPr>
                                <w:i/>
                                <w:iCs/>
                                <w:color w:val="8DB3E2" w:themeColor="text2" w:themeTint="66"/>
                              </w:rPr>
                              <w:t>spomenik prirode</w:t>
                            </w:r>
                          </w:p>
                          <w:p w:rsidR="001B7BA2" w:rsidRPr="00807AEB"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8DB3E2" w:themeColor="text2" w:themeTint="66"/>
                              </w:rPr>
                            </w:pPr>
                          </w:p>
                          <w:p w:rsidR="001B7BA2" w:rsidRPr="00B3531F"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 xml:space="preserve">Okvir 10: </w:t>
                            </w:r>
                            <w:r>
                              <w:rPr>
                                <w:i/>
                                <w:iCs/>
                                <w:color w:val="7F7F7F" w:themeColor="text1" w:themeTint="80"/>
                              </w:rPr>
                              <w:t>Rijetke vrste Bokokotorskog zaliva</w:t>
                            </w:r>
                          </w:p>
                          <w:p w:rsidR="001B7BA2" w:rsidRDefault="001B7BA2" w:rsidP="00417EFC">
                            <w:r w:rsidRPr="00FA3A9F">
                              <w:rPr>
                                <w:iCs/>
                                <w:color w:val="7BA0CD" w:themeColor="accent1" w:themeTint="BF"/>
                              </w:rPr>
                              <w:t>U Boki Kotorskoj mogu se naći rijetke vrste, kao što su mekušci:</w:t>
                            </w:r>
                            <w:r>
                              <w:rPr>
                                <w:i/>
                                <w:iCs/>
                                <w:color w:val="7BA0CD" w:themeColor="accent1" w:themeTint="BF"/>
                              </w:rPr>
                              <w:t xml:space="preserve"> </w:t>
                            </w:r>
                            <w:r w:rsidRPr="007939C8">
                              <w:rPr>
                                <w:i/>
                                <w:iCs/>
                                <w:color w:val="7BA0CD" w:themeColor="accent1" w:themeTint="BF"/>
                              </w:rPr>
                              <w:t xml:space="preserve"> </w:t>
                            </w:r>
                            <w:r w:rsidRPr="00FA3A9F">
                              <w:rPr>
                                <w:i/>
                                <w:iCs/>
                                <w:color w:val="7BA0CD" w:themeColor="accent1" w:themeTint="BF"/>
                              </w:rPr>
                              <w:t>Tijsira orahoviciana</w:t>
                            </w:r>
                            <w:r w:rsidRPr="007939C8">
                              <w:rPr>
                                <w:i/>
                                <w:iCs/>
                                <w:color w:val="7BA0CD" w:themeColor="accent1" w:themeTint="BF"/>
                              </w:rPr>
                              <w:t xml:space="preserve"> i Mitra zonata.</w:t>
                            </w:r>
                          </w:p>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37" style="position:absolute;left:0;text-align:left;margin-left:381pt;margin-top:-3.75pt;width:159pt;height:634.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" o:allowincell="f" filled="f" fillcolor="#4f81bd" stroked="f">
                <v:shadow color="#2f4d71" offset="1pt,1pt"/>
                <v:textbox inset="18pt,0,0,0">
                  <w:txbxContent>
                    <w:p w:rsidR="001B7BA2" w:rsidRPr="00B3531F"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 xml:space="preserve">Okvir 9: </w:t>
                      </w:r>
                      <w:r>
                        <w:rPr>
                          <w:i/>
                          <w:iCs/>
                          <w:color w:val="7F7F7F" w:themeColor="text1" w:themeTint="80"/>
                        </w:rPr>
                        <w:t>Skadarski hrast</w:t>
                      </w:r>
                    </w:p>
                    <w:p w:rsidR="001B7BA2" w:rsidRDefault="001B7BA2" w:rsidP="00417EFC">
                      <w:r w:rsidRPr="00745D85">
                        <w:rPr>
                          <w:i/>
                          <w:iCs/>
                          <w:color w:val="7BA0CD" w:themeColor="accent1" w:themeTint="BF"/>
                        </w:rPr>
                        <w:t>U nekim područjima u blizini sjeverne obale jezera još uvijek su prisutni fragmenti šuma endemicne podvrste Skadarskog hrasta Quercus robur scutariensis.</w:t>
                      </w:r>
                      <w:r w:rsidRPr="00807AEB">
                        <w:t xml:space="preserve"> </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8DB3E2" w:themeColor="text2" w:themeTint="66"/>
                        </w:rPr>
                      </w:pPr>
                      <w:r>
                        <w:rPr>
                          <w:i/>
                          <w:iCs/>
                          <w:noProof/>
                          <w:color w:val="1F497D" w:themeColor="text2"/>
                          <w:lang w:val="en-GB" w:eastAsia="en-GB"/>
                        </w:rPr>
                        <w:drawing>
                          <wp:inline distT="0" distB="0" distL="0" distR="0" wp14:anchorId="29FFC187" wp14:editId="53B023F2">
                            <wp:extent cx="1476375" cy="121920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76375" cy="1219200"/>
                                    </a:xfrm>
                                    <a:prstGeom prst="rect">
                                      <a:avLst/>
                                    </a:prstGeom>
                                    <a:noFill/>
                                    <a:ln>
                                      <a:noFill/>
                                    </a:ln>
                                  </pic:spPr>
                                </pic:pic>
                              </a:graphicData>
                            </a:graphic>
                          </wp:inline>
                        </w:drawing>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8DB3E2" w:themeColor="text2" w:themeTint="66"/>
                        </w:rPr>
                      </w:pPr>
                      <w:r>
                        <w:rPr>
                          <w:i/>
                          <w:iCs/>
                          <w:color w:val="8DB3E2" w:themeColor="text2" w:themeTint="66"/>
                        </w:rPr>
                        <w:t>#</w:t>
                      </w:r>
                      <w:r w:rsidRPr="00807AEB">
                        <w:rPr>
                          <w:i/>
                          <w:iCs/>
                          <w:color w:val="8DB3E2" w:themeColor="text2" w:themeTint="66"/>
                        </w:rPr>
                        <w:t xml:space="preserve">Stablo skadarskog </w:t>
                      </w:r>
                      <w:r>
                        <w:rPr>
                          <w:i/>
                          <w:iCs/>
                          <w:color w:val="8DB3E2" w:themeColor="text2" w:themeTint="66"/>
                        </w:rPr>
                        <w:t>hrasta</w:t>
                      </w:r>
                      <w:r w:rsidRPr="00807AEB">
                        <w:rPr>
                          <w:i/>
                          <w:iCs/>
                          <w:color w:val="8DB3E2" w:themeColor="text2" w:themeTint="66"/>
                        </w:rPr>
                        <w:t xml:space="preserve"> u Ćuriocu, Danilovgrad </w:t>
                      </w:r>
                      <w:r>
                        <w:rPr>
                          <w:i/>
                          <w:iCs/>
                          <w:color w:val="8DB3E2" w:themeColor="text2" w:themeTint="66"/>
                        </w:rPr>
                        <w:t xml:space="preserve">Zakonom je zaštićen kao </w:t>
                      </w:r>
                      <w:r w:rsidRPr="00807AEB">
                        <w:rPr>
                          <w:i/>
                          <w:iCs/>
                          <w:color w:val="8DB3E2" w:themeColor="text2" w:themeTint="66"/>
                        </w:rPr>
                        <w:t>spomenik prirode</w:t>
                      </w:r>
                    </w:p>
                    <w:p w:rsidR="001B7BA2" w:rsidRPr="00807AEB"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8DB3E2" w:themeColor="text2" w:themeTint="66"/>
                        </w:rPr>
                      </w:pPr>
                    </w:p>
                    <w:p w:rsidR="001B7BA2" w:rsidRPr="00B3531F"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 xml:space="preserve">Okvir 10: </w:t>
                      </w:r>
                      <w:r>
                        <w:rPr>
                          <w:i/>
                          <w:iCs/>
                          <w:color w:val="7F7F7F" w:themeColor="text1" w:themeTint="80"/>
                        </w:rPr>
                        <w:t>Rijetke vrste Bokokotorskog zaliva</w:t>
                      </w:r>
                    </w:p>
                    <w:p w:rsidR="001B7BA2" w:rsidRDefault="001B7BA2" w:rsidP="00417EFC">
                      <w:r w:rsidRPr="00FA3A9F">
                        <w:rPr>
                          <w:iCs/>
                          <w:color w:val="7BA0CD" w:themeColor="accent1" w:themeTint="BF"/>
                        </w:rPr>
                        <w:t>U Boki Kotorskoj mogu se naći rijetke vrste, kao što su mekušci:</w:t>
                      </w:r>
                      <w:r>
                        <w:rPr>
                          <w:i/>
                          <w:iCs/>
                          <w:color w:val="7BA0CD" w:themeColor="accent1" w:themeTint="BF"/>
                        </w:rPr>
                        <w:t xml:space="preserve"> </w:t>
                      </w:r>
                      <w:r w:rsidRPr="007939C8">
                        <w:rPr>
                          <w:i/>
                          <w:iCs/>
                          <w:color w:val="7BA0CD" w:themeColor="accent1" w:themeTint="BF"/>
                        </w:rPr>
                        <w:t xml:space="preserve"> </w:t>
                      </w:r>
                      <w:r w:rsidRPr="00FA3A9F">
                        <w:rPr>
                          <w:i/>
                          <w:iCs/>
                          <w:color w:val="7BA0CD" w:themeColor="accent1" w:themeTint="BF"/>
                        </w:rPr>
                        <w:t>Tijsira orahoviciana</w:t>
                      </w:r>
                      <w:r w:rsidRPr="007939C8">
                        <w:rPr>
                          <w:i/>
                          <w:iCs/>
                          <w:color w:val="7BA0CD" w:themeColor="accent1" w:themeTint="BF"/>
                        </w:rPr>
                        <w:t xml:space="preserve"> i Mitra zonata.</w:t>
                      </w:r>
                    </w:p>
                  </w:txbxContent>
                </v:textbox>
                <w10:wrap type="square" anchorx="margin"/>
                <w10:anchorlock/>
              </v:rect>
            </w:pict>
          </mc:Fallback>
        </mc:AlternateContent>
      </w:r>
      <w:r w:rsidRPr="00B3531F">
        <w:rPr>
          <w:rFonts w:asciiTheme="majorHAnsi" w:hAnsiTheme="majorHAnsi"/>
          <w:sz w:val="24"/>
          <w:szCs w:val="24"/>
        </w:rPr>
        <w:t>Zajednica algi u jezeru veoma je raznovrsna, što je karakteristično samo za tropske i</w:t>
      </w:r>
      <w:r w:rsidRPr="00E768D2">
        <w:rPr>
          <w:rFonts w:asciiTheme="majorHAnsi" w:hAnsiTheme="majorHAnsi"/>
          <w:sz w:val="24"/>
          <w:szCs w:val="24"/>
        </w:rPr>
        <w:t xml:space="preserve"> </w:t>
      </w:r>
      <w:r w:rsidR="00E768D2" w:rsidRPr="00E768D2">
        <w:rPr>
          <w:rFonts w:asciiTheme="majorHAnsi" w:hAnsiTheme="majorHAnsi"/>
          <w:sz w:val="24"/>
          <w:szCs w:val="24"/>
        </w:rPr>
        <w:t>sup</w:t>
      </w:r>
      <w:r w:rsidRPr="00E768D2">
        <w:rPr>
          <w:rFonts w:asciiTheme="majorHAnsi" w:hAnsiTheme="majorHAnsi"/>
          <w:sz w:val="24"/>
          <w:szCs w:val="24"/>
        </w:rPr>
        <w:t xml:space="preserve">tropske </w:t>
      </w:r>
      <w:r>
        <w:rPr>
          <w:rFonts w:asciiTheme="majorHAnsi" w:hAnsiTheme="majorHAnsi"/>
          <w:sz w:val="24"/>
          <w:szCs w:val="24"/>
        </w:rPr>
        <w:t>slatkovodne sisteme.</w:t>
      </w:r>
    </w:p>
    <w:p w:rsidR="00417EFC" w:rsidRDefault="00CA7A16" w:rsidP="00417EFC">
      <w:pPr>
        <w:jc w:val="both"/>
        <w:rPr>
          <w:rFonts w:asciiTheme="majorHAnsi" w:hAnsiTheme="majorHAnsi"/>
          <w:sz w:val="24"/>
          <w:szCs w:val="24"/>
        </w:rPr>
      </w:pPr>
      <w:r>
        <w:rPr>
          <w:rFonts w:asciiTheme="majorHAnsi" w:hAnsiTheme="majorHAnsi"/>
          <w:sz w:val="24"/>
          <w:szCs w:val="24"/>
        </w:rPr>
        <w:t>Planinska jezera su pretež</w:t>
      </w:r>
      <w:r w:rsidR="00417EFC" w:rsidRPr="00B3531F">
        <w:rPr>
          <w:rFonts w:asciiTheme="majorHAnsi" w:hAnsiTheme="majorHAnsi"/>
          <w:sz w:val="24"/>
          <w:szCs w:val="24"/>
        </w:rPr>
        <w:t xml:space="preserve">no oligotrofna, i imaju specifičnu floru i faunu, uključujući neotenski oblik alpskog mrmoljka </w:t>
      </w:r>
      <w:r w:rsidR="00417EFC" w:rsidRPr="00E768D2">
        <w:rPr>
          <w:rFonts w:asciiTheme="majorHAnsi" w:hAnsiTheme="majorHAnsi"/>
          <w:i/>
          <w:sz w:val="24"/>
          <w:szCs w:val="24"/>
        </w:rPr>
        <w:t>Triturus alpestris</w:t>
      </w:r>
      <w:r w:rsidR="00417EFC" w:rsidRPr="00B3531F">
        <w:rPr>
          <w:rFonts w:asciiTheme="majorHAnsi" w:hAnsiTheme="majorHAnsi"/>
          <w:sz w:val="24"/>
          <w:szCs w:val="24"/>
        </w:rPr>
        <w:t>. Jezero Barno na Durmitoru je specifično zbog svoje planinske močvarne (tresetne) vegetacije</w:t>
      </w:r>
      <w:r>
        <w:rPr>
          <w:rFonts w:asciiTheme="majorHAnsi" w:hAnsiTheme="majorHAnsi"/>
          <w:sz w:val="24"/>
          <w:szCs w:val="24"/>
        </w:rPr>
        <w:t>.</w:t>
      </w:r>
    </w:p>
    <w:p w:rsidR="00417EFC" w:rsidRDefault="00417EFC" w:rsidP="00417EFC">
      <w:pPr>
        <w:jc w:val="both"/>
        <w:rPr>
          <w:rFonts w:asciiTheme="majorHAnsi" w:hAnsiTheme="majorHAnsi"/>
          <w:sz w:val="24"/>
          <w:szCs w:val="24"/>
          <w:lang w:val="en-US"/>
        </w:rPr>
      </w:pPr>
      <w:r w:rsidRPr="00B01D2B">
        <w:rPr>
          <w:rFonts w:asciiTheme="majorHAnsi" w:hAnsiTheme="majorHAnsi"/>
          <w:sz w:val="24"/>
          <w:szCs w:val="24"/>
          <w:lang w:val="en-US"/>
        </w:rPr>
        <w:t>Generalno stanje</w:t>
      </w:r>
      <w:r>
        <w:rPr>
          <w:rFonts w:asciiTheme="majorHAnsi" w:hAnsiTheme="majorHAnsi"/>
          <w:sz w:val="24"/>
          <w:szCs w:val="24"/>
          <w:lang w:val="en-US"/>
        </w:rPr>
        <w:t xml:space="preserve"> ovih ekosistema se još uvjek može ocjeniti kao dobro (sa izuzecima) iako se ozbiljno ugrožavaju od brojnih aktivnosti: nelegalne i neplanske gradnje na obalama, konverzije zemljišta, zagađenjem od otpada i otpadnih voda, intezivniog šljunkarenja </w:t>
      </w:r>
      <w:r w:rsidR="00E768D2">
        <w:rPr>
          <w:rFonts w:asciiTheme="majorHAnsi" w:hAnsiTheme="majorHAnsi"/>
          <w:sz w:val="24"/>
          <w:szCs w:val="24"/>
          <w:lang w:val="en-US"/>
        </w:rPr>
        <w:t>iz korita, intezivnog</w:t>
      </w:r>
      <w:r>
        <w:rPr>
          <w:rFonts w:asciiTheme="majorHAnsi" w:hAnsiTheme="majorHAnsi"/>
          <w:sz w:val="24"/>
          <w:szCs w:val="24"/>
          <w:lang w:val="en-US"/>
        </w:rPr>
        <w:t xml:space="preserve"> turizma, hidrotehnički</w:t>
      </w:r>
      <w:r w:rsidR="00E768D2">
        <w:rPr>
          <w:rFonts w:asciiTheme="majorHAnsi" w:hAnsiTheme="majorHAnsi"/>
          <w:sz w:val="24"/>
          <w:szCs w:val="24"/>
          <w:lang w:val="en-US"/>
        </w:rPr>
        <w:t>h</w:t>
      </w:r>
      <w:r>
        <w:rPr>
          <w:rFonts w:asciiTheme="majorHAnsi" w:hAnsiTheme="majorHAnsi"/>
          <w:sz w:val="24"/>
          <w:szCs w:val="24"/>
          <w:lang w:val="en-US"/>
        </w:rPr>
        <w:t xml:space="preserve"> zahvat</w:t>
      </w:r>
      <w:r w:rsidR="00E768D2">
        <w:rPr>
          <w:rFonts w:asciiTheme="majorHAnsi" w:hAnsiTheme="majorHAnsi"/>
          <w:sz w:val="24"/>
          <w:szCs w:val="24"/>
          <w:lang w:val="en-US"/>
        </w:rPr>
        <w:t>a i infrastrukture</w:t>
      </w:r>
      <w:r>
        <w:rPr>
          <w:rFonts w:asciiTheme="majorHAnsi" w:hAnsiTheme="majorHAnsi"/>
          <w:sz w:val="24"/>
          <w:szCs w:val="24"/>
          <w:lang w:val="en-US"/>
        </w:rPr>
        <w:t>, poljprivrednim aktivnostima, klimatskim promjenama, neplanskim i neodrživim lovom</w:t>
      </w:r>
      <w:r w:rsidR="00E768D2">
        <w:rPr>
          <w:rFonts w:asciiTheme="majorHAnsi" w:hAnsiTheme="majorHAnsi"/>
          <w:sz w:val="24"/>
          <w:szCs w:val="24"/>
          <w:lang w:val="en-US"/>
        </w:rPr>
        <w:t xml:space="preserve"> i, neleg</w:t>
      </w:r>
      <w:r>
        <w:rPr>
          <w:rFonts w:asciiTheme="majorHAnsi" w:hAnsiTheme="majorHAnsi"/>
          <w:sz w:val="24"/>
          <w:szCs w:val="24"/>
          <w:lang w:val="en-US"/>
        </w:rPr>
        <w:t>alnom sječom.</w:t>
      </w:r>
    </w:p>
    <w:p w:rsidR="00417EFC" w:rsidRPr="007939C8" w:rsidRDefault="00417EFC" w:rsidP="00417EFC">
      <w:pPr>
        <w:jc w:val="both"/>
        <w:rPr>
          <w:rFonts w:asciiTheme="majorHAnsi" w:hAnsiTheme="majorHAnsi"/>
          <w:b/>
          <w:sz w:val="24"/>
          <w:szCs w:val="24"/>
          <w:lang w:val="en-US"/>
        </w:rPr>
      </w:pPr>
      <w:r w:rsidRPr="007939C8">
        <w:rPr>
          <w:rFonts w:asciiTheme="majorHAnsi" w:hAnsiTheme="majorHAnsi"/>
          <w:b/>
          <w:sz w:val="24"/>
          <w:szCs w:val="24"/>
          <w:lang w:val="en-US"/>
        </w:rPr>
        <w:t xml:space="preserve">Morski ekosistem </w:t>
      </w:r>
    </w:p>
    <w:p w:rsidR="00417EFC" w:rsidRDefault="00417EFC" w:rsidP="00BF7E52">
      <w:pPr>
        <w:ind w:firstLine="720"/>
        <w:jc w:val="both"/>
        <w:rPr>
          <w:rFonts w:asciiTheme="majorHAnsi" w:hAnsiTheme="majorHAnsi"/>
          <w:sz w:val="24"/>
          <w:szCs w:val="24"/>
          <w:lang w:val="en-US"/>
        </w:rPr>
      </w:pPr>
      <w:r w:rsidRPr="007939C8">
        <w:rPr>
          <w:rFonts w:asciiTheme="majorHAnsi" w:hAnsiTheme="majorHAnsi"/>
          <w:sz w:val="24"/>
          <w:szCs w:val="24"/>
          <w:lang w:val="en-US"/>
        </w:rPr>
        <w:t xml:space="preserve">Primorski pojas Crne Gore prostire se na 12 nautičkih milja (22,26 km) od obale, obuhvata 2.504,80 kvadratnih kilometara, a dostiže maksimalnu dubinu od 1.233m. Prosječna dubina mora u obalnom području je 27.3 m, a najviše </w:t>
      </w:r>
      <w:r w:rsidR="00CA7A16">
        <w:rPr>
          <w:rFonts w:asciiTheme="majorHAnsi" w:hAnsiTheme="majorHAnsi"/>
          <w:sz w:val="24"/>
          <w:szCs w:val="24"/>
          <w:lang w:val="en-US"/>
        </w:rPr>
        <w:t>60 m. Alge, planktonske i bentič</w:t>
      </w:r>
      <w:r w:rsidRPr="007939C8">
        <w:rPr>
          <w:rFonts w:asciiTheme="majorHAnsi" w:hAnsiTheme="majorHAnsi"/>
          <w:sz w:val="24"/>
          <w:szCs w:val="24"/>
          <w:lang w:val="en-US"/>
        </w:rPr>
        <w:t xml:space="preserve">ke, su karakteristična vegetacija obalnog pojasa, sa rasprostranjenom podlogom od morske trave koje služe kao sklonište za razmnožavanje brojnih oblika morske faune.  Fauna Jadranskog </w:t>
      </w:r>
      <w:r w:rsidRPr="007939C8">
        <w:rPr>
          <w:rFonts w:asciiTheme="majorHAnsi" w:hAnsiTheme="majorHAnsi"/>
          <w:sz w:val="24"/>
          <w:szCs w:val="24"/>
          <w:lang w:val="en-US"/>
        </w:rPr>
        <w:lastRenderedPageBreak/>
        <w:t>mora još nije dovoljno istražena,</w:t>
      </w:r>
      <w:r w:rsidR="00B01D2B">
        <w:rPr>
          <w:rFonts w:asciiTheme="majorHAnsi" w:hAnsiTheme="majorHAnsi"/>
          <w:sz w:val="24"/>
          <w:szCs w:val="24"/>
          <w:lang w:val="en-US"/>
        </w:rPr>
        <w:t xml:space="preserve"> ali prema posljednjim podacima</w:t>
      </w:r>
      <w:r>
        <w:rPr>
          <w:rStyle w:val="FootnoteReference"/>
          <w:rFonts w:asciiTheme="majorHAnsi" w:hAnsiTheme="majorHAnsi"/>
          <w:sz w:val="24"/>
          <w:szCs w:val="24"/>
          <w:lang w:val="en-US"/>
        </w:rPr>
        <w:footnoteReference w:id="28"/>
      </w:r>
      <w:r w:rsidR="00B01D2B">
        <w:rPr>
          <w:rFonts w:asciiTheme="majorHAnsi" w:hAnsiTheme="majorHAnsi"/>
          <w:sz w:val="24"/>
          <w:szCs w:val="24"/>
          <w:lang w:val="en-US"/>
        </w:rPr>
        <w:t xml:space="preserve"> </w:t>
      </w:r>
      <w:r w:rsidRPr="007939C8">
        <w:rPr>
          <w:rFonts w:asciiTheme="majorHAnsi" w:hAnsiTheme="majorHAnsi"/>
          <w:sz w:val="24"/>
          <w:szCs w:val="24"/>
          <w:lang w:val="en-US"/>
        </w:rPr>
        <w:t xml:space="preserve">postoji preko 300 vrsta algi, 40 vrsta sunđera, 150 vrsta rakova , 340 vrsta mekušaca , više od 400 vrsta riba , 3 vrste morskih kornjača i 4 vrste delfina u crnogorskom dijelu Jadrana. Većina poznatih i ekonomski važnih vrsta raspoređeno je duž litoralne zone (do 200 metara dubine), </w:t>
      </w:r>
      <w:proofErr w:type="gramStart"/>
      <w:r w:rsidRPr="007939C8">
        <w:rPr>
          <w:rFonts w:asciiTheme="majorHAnsi" w:hAnsiTheme="majorHAnsi"/>
          <w:sz w:val="24"/>
          <w:szCs w:val="24"/>
          <w:lang w:val="en-US"/>
        </w:rPr>
        <w:t>ali</w:t>
      </w:r>
      <w:proofErr w:type="gramEnd"/>
      <w:r w:rsidRPr="007939C8">
        <w:rPr>
          <w:rFonts w:asciiTheme="majorHAnsi" w:hAnsiTheme="majorHAnsi"/>
          <w:sz w:val="24"/>
          <w:szCs w:val="24"/>
          <w:lang w:val="en-US"/>
        </w:rPr>
        <w:t xml:space="preserve"> neki od njih nalaze se u prelaznoj kupališnoj zoni (200-300 metara dubine), kao što je norveški jastog </w:t>
      </w:r>
      <w:r w:rsidRPr="00B01D2B">
        <w:rPr>
          <w:rFonts w:asciiTheme="majorHAnsi" w:hAnsiTheme="majorHAnsi"/>
          <w:i/>
          <w:sz w:val="24"/>
          <w:szCs w:val="24"/>
          <w:lang w:val="en-US"/>
        </w:rPr>
        <w:t>Nephrops norvegicus</w:t>
      </w:r>
      <w:r w:rsidRPr="007939C8">
        <w:rPr>
          <w:rFonts w:asciiTheme="majorHAnsi" w:hAnsiTheme="majorHAnsi"/>
          <w:sz w:val="24"/>
          <w:szCs w:val="24"/>
          <w:lang w:val="en-US"/>
        </w:rPr>
        <w:t xml:space="preserve"> i okamenjeni sunđer </w:t>
      </w:r>
      <w:r w:rsidRPr="00B01D2B">
        <w:rPr>
          <w:rFonts w:asciiTheme="majorHAnsi" w:hAnsiTheme="majorHAnsi"/>
          <w:i/>
          <w:sz w:val="24"/>
          <w:szCs w:val="24"/>
          <w:lang w:val="en-US"/>
        </w:rPr>
        <w:t>Thenea muricata</w:t>
      </w:r>
      <w:r w:rsidRPr="007939C8">
        <w:rPr>
          <w:rFonts w:asciiTheme="majorHAnsi" w:hAnsiTheme="majorHAnsi"/>
          <w:sz w:val="24"/>
          <w:szCs w:val="24"/>
          <w:lang w:val="en-US"/>
        </w:rPr>
        <w:t xml:space="preserve">. </w:t>
      </w:r>
      <w:proofErr w:type="gramStart"/>
      <w:r w:rsidRPr="007939C8">
        <w:rPr>
          <w:rFonts w:asciiTheme="majorHAnsi" w:hAnsiTheme="majorHAnsi"/>
          <w:sz w:val="24"/>
          <w:szCs w:val="24"/>
          <w:lang w:val="en-US"/>
        </w:rPr>
        <w:t>Glavna područja za očuvanje biodiverziteta su Boka Kotorska i ušće Bojane koja su važna mr</w:t>
      </w:r>
      <w:r w:rsidR="00CA7A16">
        <w:rPr>
          <w:rFonts w:asciiTheme="majorHAnsi" w:hAnsiTheme="majorHAnsi"/>
          <w:sz w:val="24"/>
          <w:szCs w:val="24"/>
          <w:lang w:val="en-US"/>
        </w:rPr>
        <w:t>i</w:t>
      </w:r>
      <w:r w:rsidRPr="007939C8">
        <w:rPr>
          <w:rFonts w:asciiTheme="majorHAnsi" w:hAnsiTheme="majorHAnsi"/>
          <w:sz w:val="24"/>
          <w:szCs w:val="24"/>
          <w:lang w:val="en-US"/>
        </w:rPr>
        <w:t>jestilišta i izvor hrane za ekonomski važne vrste.</w:t>
      </w:r>
      <w:proofErr w:type="gramEnd"/>
      <w:r w:rsidRPr="007939C8">
        <w:rPr>
          <w:rFonts w:asciiTheme="majorHAnsi" w:hAnsiTheme="majorHAnsi"/>
          <w:sz w:val="24"/>
          <w:szCs w:val="24"/>
          <w:lang w:val="en-US"/>
        </w:rPr>
        <w:t xml:space="preserve"> </w:t>
      </w:r>
      <w:proofErr w:type="gramStart"/>
      <w:r w:rsidRPr="007939C8">
        <w:rPr>
          <w:rFonts w:asciiTheme="majorHAnsi" w:hAnsiTheme="majorHAnsi"/>
          <w:sz w:val="24"/>
          <w:szCs w:val="24"/>
          <w:lang w:val="en-US"/>
        </w:rPr>
        <w:t>Ušće Bojane je važna stanica za ishranu migratornih vrsta ptica</w:t>
      </w:r>
      <w:r>
        <w:rPr>
          <w:rFonts w:asciiTheme="majorHAnsi" w:hAnsiTheme="majorHAnsi"/>
          <w:sz w:val="24"/>
          <w:szCs w:val="24"/>
          <w:lang w:val="en-US"/>
        </w:rPr>
        <w:t>.</w:t>
      </w:r>
      <w:proofErr w:type="gramEnd"/>
    </w:p>
    <w:p w:rsidR="00417EFC" w:rsidRDefault="00417EFC" w:rsidP="00417EFC">
      <w:pPr>
        <w:jc w:val="both"/>
        <w:rPr>
          <w:rFonts w:asciiTheme="majorHAnsi" w:hAnsiTheme="majorHAnsi"/>
          <w:sz w:val="24"/>
          <w:szCs w:val="24"/>
          <w:lang w:val="en-US"/>
        </w:rPr>
      </w:pPr>
      <w:proofErr w:type="gramStart"/>
      <w:r>
        <w:rPr>
          <w:rFonts w:asciiTheme="majorHAnsi" w:hAnsiTheme="majorHAnsi"/>
          <w:sz w:val="24"/>
          <w:szCs w:val="24"/>
          <w:lang w:val="en-US"/>
        </w:rPr>
        <w:t>Stanje morskog ekosistema se može ocjeniti kao zadovoljavajuće.</w:t>
      </w:r>
      <w:proofErr w:type="gramEnd"/>
      <w:r>
        <w:rPr>
          <w:rFonts w:asciiTheme="majorHAnsi" w:hAnsiTheme="majorHAnsi"/>
          <w:sz w:val="24"/>
          <w:szCs w:val="24"/>
          <w:lang w:val="en-US"/>
        </w:rPr>
        <w:t xml:space="preserve"> </w:t>
      </w:r>
      <w:r w:rsidRPr="005F727A">
        <w:rPr>
          <w:rFonts w:asciiTheme="majorHAnsi" w:hAnsiTheme="majorHAnsi"/>
          <w:sz w:val="24"/>
          <w:szCs w:val="24"/>
          <w:lang w:val="en-US"/>
        </w:rPr>
        <w:t>Registrovano naj</w:t>
      </w:r>
      <w:r>
        <w:rPr>
          <w:rFonts w:asciiTheme="majorHAnsi" w:hAnsiTheme="majorHAnsi"/>
          <w:sz w:val="24"/>
          <w:szCs w:val="24"/>
          <w:lang w:val="en-US"/>
        </w:rPr>
        <w:t>karakterističnije</w:t>
      </w:r>
      <w:r w:rsidRPr="005F727A">
        <w:rPr>
          <w:rFonts w:asciiTheme="majorHAnsi" w:hAnsiTheme="majorHAnsi"/>
          <w:sz w:val="24"/>
          <w:szCs w:val="24"/>
          <w:lang w:val="en-US"/>
        </w:rPr>
        <w:t xml:space="preserve"> ugrožavanje je </w:t>
      </w:r>
      <w:proofErr w:type="gramStart"/>
      <w:r w:rsidRPr="005F727A">
        <w:rPr>
          <w:rFonts w:asciiTheme="majorHAnsi" w:hAnsiTheme="majorHAnsi"/>
          <w:sz w:val="24"/>
          <w:szCs w:val="24"/>
          <w:lang w:val="en-US"/>
        </w:rPr>
        <w:t>od</w:t>
      </w:r>
      <w:proofErr w:type="gramEnd"/>
      <w:r w:rsidRPr="005F727A">
        <w:rPr>
          <w:rFonts w:asciiTheme="majorHAnsi" w:hAnsiTheme="majorHAnsi"/>
          <w:sz w:val="24"/>
          <w:szCs w:val="24"/>
          <w:lang w:val="en-US"/>
        </w:rPr>
        <w:t xml:space="preserve">: </w:t>
      </w:r>
      <w:r>
        <w:rPr>
          <w:rFonts w:asciiTheme="majorHAnsi" w:hAnsiTheme="majorHAnsi"/>
          <w:sz w:val="24"/>
          <w:szCs w:val="24"/>
          <w:lang w:val="en-US"/>
        </w:rPr>
        <w:t>otpada i otpadnih voda (podmorski ispusti), klimatskih promjena, zagadjenja sa brodova, invazivnih vrsta i morskih akcidenata</w:t>
      </w:r>
      <w:r w:rsidRPr="005F727A">
        <w:rPr>
          <w:rFonts w:asciiTheme="majorHAnsi" w:hAnsiTheme="majorHAnsi"/>
          <w:sz w:val="24"/>
          <w:szCs w:val="24"/>
          <w:lang w:val="en-US"/>
        </w:rPr>
        <w:t>.</w:t>
      </w:r>
    </w:p>
    <w:p w:rsidR="00417EFC" w:rsidRPr="007939C8" w:rsidRDefault="00417EFC" w:rsidP="00417EFC">
      <w:pPr>
        <w:jc w:val="both"/>
        <w:rPr>
          <w:rFonts w:asciiTheme="majorHAnsi" w:hAnsiTheme="majorHAnsi"/>
          <w:b/>
          <w:sz w:val="24"/>
          <w:szCs w:val="24"/>
          <w:lang w:val="en-US"/>
        </w:rPr>
      </w:pPr>
      <w:r w:rsidRPr="007939C8">
        <w:rPr>
          <w:rFonts w:asciiTheme="majorHAnsi" w:hAnsiTheme="majorHAnsi"/>
          <w:b/>
          <w:sz w:val="24"/>
          <w:szCs w:val="24"/>
          <w:lang w:val="en-US"/>
        </w:rPr>
        <w:t xml:space="preserve">Priobalni ekosistemi </w:t>
      </w:r>
    </w:p>
    <w:p w:rsidR="00417EFC" w:rsidRDefault="00417EFC" w:rsidP="00B01D2B">
      <w:pPr>
        <w:ind w:firstLine="720"/>
        <w:jc w:val="both"/>
        <w:rPr>
          <w:rFonts w:asciiTheme="majorHAnsi" w:hAnsiTheme="majorHAnsi"/>
          <w:sz w:val="24"/>
          <w:szCs w:val="24"/>
          <w:lang w:val="en-US"/>
        </w:rPr>
      </w:pPr>
      <w:r w:rsidRPr="007939C8">
        <w:rPr>
          <w:rFonts w:asciiTheme="majorHAnsi" w:hAnsiTheme="majorHAnsi"/>
          <w:sz w:val="24"/>
          <w:szCs w:val="24"/>
          <w:lang w:val="en-US"/>
        </w:rPr>
        <w:t xml:space="preserve">Crnogorska obala duga je 313 km, a karakterišu je stjenovite obale (hridi), </w:t>
      </w:r>
      <w:proofErr w:type="gramStart"/>
      <w:r w:rsidRPr="007939C8">
        <w:rPr>
          <w:rFonts w:asciiTheme="majorHAnsi" w:hAnsiTheme="majorHAnsi"/>
          <w:sz w:val="24"/>
          <w:szCs w:val="24"/>
          <w:lang w:val="en-US"/>
        </w:rPr>
        <w:t>sa</w:t>
      </w:r>
      <w:proofErr w:type="gramEnd"/>
      <w:r w:rsidRPr="007939C8">
        <w:rPr>
          <w:rFonts w:asciiTheme="majorHAnsi" w:hAnsiTheme="majorHAnsi"/>
          <w:sz w:val="24"/>
          <w:szCs w:val="24"/>
          <w:lang w:val="en-US"/>
        </w:rPr>
        <w:t xml:space="preserve"> brojnim prirodnim pješčanim plažama i osam manjih ostrva. Najduža plaža je u Ulcinju (duga više </w:t>
      </w:r>
      <w:proofErr w:type="gramStart"/>
      <w:r w:rsidRPr="007939C8">
        <w:rPr>
          <w:rFonts w:asciiTheme="majorHAnsi" w:hAnsiTheme="majorHAnsi"/>
          <w:sz w:val="24"/>
          <w:szCs w:val="24"/>
          <w:lang w:val="en-US"/>
        </w:rPr>
        <w:t>od</w:t>
      </w:r>
      <w:proofErr w:type="gramEnd"/>
      <w:r w:rsidRPr="007939C8">
        <w:rPr>
          <w:rFonts w:asciiTheme="majorHAnsi" w:hAnsiTheme="majorHAnsi"/>
          <w:sz w:val="24"/>
          <w:szCs w:val="24"/>
          <w:lang w:val="en-US"/>
        </w:rPr>
        <w:t xml:space="preserve"> 12 km) sa pješčanim dinama sa jedinstvenom halofitnom vegetacijom. Južne padine priobalnih planina prekrivene su tipičnom mediteranskom vegetacijom, makijom i garigom, a niži tereni i </w:t>
      </w:r>
      <w:proofErr w:type="gramStart"/>
      <w:r w:rsidRPr="007939C8">
        <w:rPr>
          <w:rFonts w:asciiTheme="majorHAnsi" w:hAnsiTheme="majorHAnsi"/>
          <w:sz w:val="24"/>
          <w:szCs w:val="24"/>
          <w:lang w:val="en-US"/>
        </w:rPr>
        <w:t>sama</w:t>
      </w:r>
      <w:proofErr w:type="gramEnd"/>
      <w:r w:rsidRPr="007939C8">
        <w:rPr>
          <w:rFonts w:asciiTheme="majorHAnsi" w:hAnsiTheme="majorHAnsi"/>
          <w:sz w:val="24"/>
          <w:szCs w:val="24"/>
          <w:lang w:val="en-US"/>
        </w:rPr>
        <w:t xml:space="preserve"> obala vegetacijom slaništa. Tu se takođe nalaze i obradive površine </w:t>
      </w:r>
      <w:proofErr w:type="gramStart"/>
      <w:r w:rsidRPr="007939C8">
        <w:rPr>
          <w:rFonts w:asciiTheme="majorHAnsi" w:hAnsiTheme="majorHAnsi"/>
          <w:sz w:val="24"/>
          <w:szCs w:val="24"/>
          <w:lang w:val="en-US"/>
        </w:rPr>
        <w:t>sa</w:t>
      </w:r>
      <w:proofErr w:type="gramEnd"/>
      <w:r w:rsidRPr="007939C8">
        <w:rPr>
          <w:rFonts w:asciiTheme="majorHAnsi" w:hAnsiTheme="majorHAnsi"/>
          <w:sz w:val="24"/>
          <w:szCs w:val="24"/>
          <w:lang w:val="en-US"/>
        </w:rPr>
        <w:t xml:space="preserve"> maslinjacima i voćnjacima. Neke rijetke i endemične vrste su ovdje takođe pristutne </w:t>
      </w:r>
      <w:proofErr w:type="gramStart"/>
      <w:r w:rsidRPr="007939C8">
        <w:rPr>
          <w:rFonts w:asciiTheme="majorHAnsi" w:hAnsiTheme="majorHAnsi"/>
          <w:sz w:val="24"/>
          <w:szCs w:val="24"/>
          <w:lang w:val="en-US"/>
        </w:rPr>
        <w:t>na</w:t>
      </w:r>
      <w:proofErr w:type="gramEnd"/>
      <w:r w:rsidRPr="007939C8">
        <w:rPr>
          <w:rFonts w:asciiTheme="majorHAnsi" w:hAnsiTheme="majorHAnsi"/>
          <w:sz w:val="24"/>
          <w:szCs w:val="24"/>
          <w:lang w:val="en-US"/>
        </w:rPr>
        <w:t xml:space="preserve"> ograničenim područjima, kao što su skadarski hrast u Štoju kod Ulcinja, kao i rijetka zajednica lovora i oleandera </w:t>
      </w:r>
      <w:r w:rsidRPr="009439D3">
        <w:rPr>
          <w:rFonts w:asciiTheme="majorHAnsi" w:hAnsiTheme="majorHAnsi"/>
          <w:i/>
          <w:sz w:val="24"/>
          <w:szCs w:val="24"/>
          <w:lang w:val="en-US"/>
        </w:rPr>
        <w:t>Andropogoni-Nerietum</w:t>
      </w:r>
      <w:r w:rsidRPr="007939C8">
        <w:rPr>
          <w:rFonts w:asciiTheme="majorHAnsi" w:hAnsiTheme="majorHAnsi"/>
          <w:sz w:val="24"/>
          <w:szCs w:val="24"/>
          <w:lang w:val="en-US"/>
        </w:rPr>
        <w:t xml:space="preserve"> iznad izdana Sopot kod Risna. Solana u Tivtu i komercijalna solana u Ulcinju, zajedno </w:t>
      </w:r>
      <w:proofErr w:type="gramStart"/>
      <w:r w:rsidRPr="007939C8">
        <w:rPr>
          <w:rFonts w:asciiTheme="majorHAnsi" w:hAnsiTheme="majorHAnsi"/>
          <w:sz w:val="24"/>
          <w:szCs w:val="24"/>
          <w:lang w:val="en-US"/>
        </w:rPr>
        <w:t>sa</w:t>
      </w:r>
      <w:proofErr w:type="gramEnd"/>
      <w:r w:rsidRPr="007939C8">
        <w:rPr>
          <w:rFonts w:asciiTheme="majorHAnsi" w:hAnsiTheme="majorHAnsi"/>
          <w:sz w:val="24"/>
          <w:szCs w:val="24"/>
          <w:lang w:val="en-US"/>
        </w:rPr>
        <w:t xml:space="preserve"> susjednim slaništima i lagunama, čine važno stanište za zimovanje ptica močvarica</w:t>
      </w:r>
      <w:r w:rsidR="009439D3">
        <w:rPr>
          <w:rFonts w:asciiTheme="majorHAnsi" w:hAnsiTheme="majorHAnsi"/>
          <w:sz w:val="24"/>
          <w:szCs w:val="24"/>
          <w:lang w:val="en-US"/>
        </w:rPr>
        <w:t xml:space="preserve"> i opstanak halofitne vegetacije</w:t>
      </w:r>
      <w:r w:rsidRPr="007939C8">
        <w:rPr>
          <w:rFonts w:asciiTheme="majorHAnsi" w:hAnsiTheme="majorHAnsi"/>
          <w:sz w:val="24"/>
          <w:szCs w:val="24"/>
          <w:lang w:val="en-US"/>
        </w:rPr>
        <w:t>.</w:t>
      </w:r>
    </w:p>
    <w:p w:rsidR="00417EFC" w:rsidRDefault="00417EFC" w:rsidP="00417EFC">
      <w:pPr>
        <w:jc w:val="both"/>
        <w:rPr>
          <w:rFonts w:asciiTheme="majorHAnsi" w:hAnsiTheme="majorHAnsi"/>
          <w:sz w:val="24"/>
          <w:szCs w:val="24"/>
          <w:lang w:val="en-US"/>
        </w:rPr>
      </w:pPr>
      <w:proofErr w:type="gramStart"/>
      <w:r>
        <w:rPr>
          <w:rFonts w:asciiTheme="majorHAnsi" w:hAnsiTheme="majorHAnsi"/>
          <w:sz w:val="24"/>
          <w:szCs w:val="24"/>
          <w:lang w:val="en-US"/>
        </w:rPr>
        <w:t>Pri</w:t>
      </w:r>
      <w:r w:rsidR="009439D3">
        <w:rPr>
          <w:rFonts w:asciiTheme="majorHAnsi" w:hAnsiTheme="majorHAnsi"/>
          <w:sz w:val="24"/>
          <w:szCs w:val="24"/>
          <w:lang w:val="en-US"/>
        </w:rPr>
        <w:t>o</w:t>
      </w:r>
      <w:r>
        <w:rPr>
          <w:rFonts w:asciiTheme="majorHAnsi" w:hAnsiTheme="majorHAnsi"/>
          <w:sz w:val="24"/>
          <w:szCs w:val="24"/>
          <w:lang w:val="en-US"/>
        </w:rPr>
        <w:t>balni ekosistemi se mogu ocjeniti kao ugroženi i u značajnoj mjeri devastirani.</w:t>
      </w:r>
      <w:proofErr w:type="gramEnd"/>
      <w:r>
        <w:rPr>
          <w:rFonts w:asciiTheme="majorHAnsi" w:hAnsiTheme="majorHAnsi"/>
          <w:sz w:val="24"/>
          <w:szCs w:val="24"/>
          <w:lang w:val="en-US"/>
        </w:rPr>
        <w:t xml:space="preserve"> </w:t>
      </w:r>
      <w:r w:rsidRPr="005F727A">
        <w:rPr>
          <w:rFonts w:asciiTheme="majorHAnsi" w:hAnsiTheme="majorHAnsi"/>
          <w:sz w:val="24"/>
          <w:szCs w:val="24"/>
          <w:lang w:val="en-US"/>
        </w:rPr>
        <w:t>Registrovano naj</w:t>
      </w:r>
      <w:r>
        <w:rPr>
          <w:rFonts w:asciiTheme="majorHAnsi" w:hAnsiTheme="majorHAnsi"/>
          <w:sz w:val="24"/>
          <w:szCs w:val="24"/>
          <w:lang w:val="en-US"/>
        </w:rPr>
        <w:t xml:space="preserve">karakterističnije ugrožavanje je </w:t>
      </w:r>
      <w:proofErr w:type="gramStart"/>
      <w:r>
        <w:rPr>
          <w:rFonts w:asciiTheme="majorHAnsi" w:hAnsiTheme="majorHAnsi"/>
          <w:sz w:val="24"/>
          <w:szCs w:val="24"/>
          <w:lang w:val="en-US"/>
        </w:rPr>
        <w:t>od</w:t>
      </w:r>
      <w:proofErr w:type="gramEnd"/>
      <w:r>
        <w:rPr>
          <w:rFonts w:asciiTheme="majorHAnsi" w:hAnsiTheme="majorHAnsi"/>
          <w:sz w:val="24"/>
          <w:szCs w:val="24"/>
          <w:lang w:val="en-US"/>
        </w:rPr>
        <w:t xml:space="preserve"> ubrzane urbanizacije i intezivnog turizma, nelegalne i neplanske gradnje, konverzije zemljišta, izgradnje infrastrukture,</w:t>
      </w:r>
      <w:r w:rsidRPr="005F727A">
        <w:rPr>
          <w:rFonts w:asciiTheme="majorHAnsi" w:hAnsiTheme="majorHAnsi"/>
          <w:sz w:val="24"/>
          <w:szCs w:val="24"/>
          <w:lang w:val="en-US"/>
        </w:rPr>
        <w:t xml:space="preserve"> </w:t>
      </w:r>
      <w:r>
        <w:rPr>
          <w:rFonts w:asciiTheme="majorHAnsi" w:hAnsiTheme="majorHAnsi"/>
          <w:sz w:val="24"/>
          <w:szCs w:val="24"/>
          <w:lang w:val="en-US"/>
        </w:rPr>
        <w:t>otpada i otpadnih voda kao i klimatskih promjena.</w:t>
      </w:r>
    </w:p>
    <w:p w:rsidR="00417EFC" w:rsidRPr="009143B0" w:rsidRDefault="00417EFC" w:rsidP="00417EFC">
      <w:pPr>
        <w:jc w:val="both"/>
        <w:rPr>
          <w:rFonts w:asciiTheme="majorHAnsi" w:hAnsiTheme="majorHAnsi"/>
          <w:b/>
          <w:sz w:val="24"/>
          <w:szCs w:val="24"/>
          <w:lang w:val="en-US"/>
        </w:rPr>
      </w:pPr>
      <w:r w:rsidRPr="009143B0">
        <w:rPr>
          <w:rFonts w:asciiTheme="majorHAnsi" w:hAnsiTheme="majorHAnsi"/>
          <w:b/>
          <w:sz w:val="24"/>
          <w:szCs w:val="24"/>
          <w:lang w:val="en-US"/>
        </w:rPr>
        <w:t xml:space="preserve">Pećine </w:t>
      </w:r>
    </w:p>
    <w:p w:rsidR="00417EFC" w:rsidRDefault="00417EFC" w:rsidP="00B8025E">
      <w:pPr>
        <w:ind w:firstLine="720"/>
        <w:jc w:val="both"/>
        <w:rPr>
          <w:rFonts w:asciiTheme="majorHAnsi" w:hAnsiTheme="majorHAnsi"/>
          <w:sz w:val="24"/>
          <w:szCs w:val="24"/>
          <w:lang w:val="en-US"/>
        </w:rPr>
      </w:pPr>
      <w:r w:rsidRPr="007939C8">
        <w:rPr>
          <w:rFonts w:asciiTheme="majorHAnsi" w:hAnsiTheme="majorHAnsi"/>
          <w:sz w:val="24"/>
          <w:szCs w:val="24"/>
          <w:lang w:val="en-US"/>
        </w:rPr>
        <w:lastRenderedPageBreak/>
        <w:t xml:space="preserve">Zbog svoje geologije, Crna Gora ima brojne pećine i jame </w:t>
      </w:r>
      <w:proofErr w:type="gramStart"/>
      <w:r w:rsidRPr="007939C8">
        <w:rPr>
          <w:rFonts w:asciiTheme="majorHAnsi" w:hAnsiTheme="majorHAnsi"/>
          <w:sz w:val="24"/>
          <w:szCs w:val="24"/>
          <w:lang w:val="en-US"/>
        </w:rPr>
        <w:t>od</w:t>
      </w:r>
      <w:proofErr w:type="gramEnd"/>
      <w:r w:rsidRPr="007939C8">
        <w:rPr>
          <w:rFonts w:asciiTheme="majorHAnsi" w:hAnsiTheme="majorHAnsi"/>
          <w:sz w:val="24"/>
          <w:szCs w:val="24"/>
          <w:lang w:val="en-US"/>
        </w:rPr>
        <w:t xml:space="preserve"> kojih neke </w:t>
      </w:r>
      <w:r w:rsidRPr="00997FE6">
        <w:rPr>
          <w:rFonts w:asciiTheme="majorHAnsi" w:hAnsiTheme="majorHAnsi"/>
          <w:noProof/>
          <w:sz w:val="24"/>
          <w:szCs w:val="24"/>
          <w:lang w:val="en-GB" w:eastAsia="en-GB"/>
        </w:rPr>
        <mc:AlternateContent>
          <mc:Choice Requires="wps">
            <w:drawing>
              <wp:anchor distT="0" distB="0" distL="114300" distR="114300" simplePos="0" relativeHeight="251674624" behindDoc="0" locked="1" layoutInCell="0" allowOverlap="1" wp14:anchorId="67B336C0" wp14:editId="614844EE">
                <wp:simplePos x="0" y="0"/>
                <wp:positionH relativeFrom="margin">
                  <wp:posOffset>4835525</wp:posOffset>
                </wp:positionH>
                <wp:positionV relativeFrom="paragraph">
                  <wp:posOffset>-1964055</wp:posOffset>
                </wp:positionV>
                <wp:extent cx="2019300" cy="8475345"/>
                <wp:effectExtent l="0" t="0" r="0" b="0"/>
                <wp:wrapSquare wrapText="bothSides"/>
                <wp:docPr id="13"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9300" cy="8475345"/>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Pr="00B3531F" w:rsidRDefault="001B7BA2" w:rsidP="00417EFC">
                            <w:pPr>
                              <w:pBdr>
                                <w:top w:val="single" w:sz="8" w:space="10" w:color="4F81BD" w:themeColor="accent1"/>
                                <w:bottom w:val="single" w:sz="8" w:space="0" w:color="4F81BD" w:themeColor="accent1"/>
                                <w:between w:val="dotted" w:sz="4" w:space="10" w:color="A7BFDE" w:themeColor="accent1" w:themeTint="7F"/>
                              </w:pBdr>
                              <w:rPr>
                                <w:b/>
                                <w:i/>
                                <w:iCs/>
                                <w:color w:val="000000" w:themeColor="text1"/>
                              </w:rPr>
                            </w:pPr>
                            <w:r>
                              <w:rPr>
                                <w:b/>
                                <w:i/>
                                <w:iCs/>
                                <w:color w:val="000000" w:themeColor="text1"/>
                              </w:rPr>
                              <w:t xml:space="preserve">Okvir 11: </w:t>
                            </w:r>
                            <w:r>
                              <w:rPr>
                                <w:i/>
                                <w:iCs/>
                                <w:color w:val="7F7F7F" w:themeColor="text1" w:themeTint="80"/>
                              </w:rPr>
                              <w:t>Biodiverzitet kanjona</w:t>
                            </w:r>
                            <w:r w:rsidRPr="00A51F4E">
                              <w:rPr>
                                <w:i/>
                                <w:iCs/>
                                <w:color w:val="7F7F7F" w:themeColor="text1" w:themeTint="80"/>
                                <w:lang w:val="en-US"/>
                              </w:rPr>
                              <w:t xml:space="preserve"> </w:t>
                            </w:r>
                            <w:r>
                              <w:rPr>
                                <w:i/>
                                <w:iCs/>
                                <w:color w:val="7F7F7F" w:themeColor="text1" w:themeTint="80"/>
                                <w:lang w:val="en-US"/>
                              </w:rPr>
                              <w:t xml:space="preserve"> Morače</w:t>
                            </w:r>
                            <w:r w:rsidRPr="00A51F4E">
                              <w:rPr>
                                <w:i/>
                                <w:iCs/>
                                <w:color w:val="7F7F7F" w:themeColor="text1" w:themeTint="80"/>
                                <w:lang w:val="en-US"/>
                              </w:rPr>
                              <w:t>:</w:t>
                            </w:r>
                          </w:p>
                          <w:p w:rsidR="001B7BA2" w:rsidRDefault="001B7BA2" w:rsidP="00417EFC">
                            <w:pPr>
                              <w:rPr>
                                <w:i/>
                                <w:iCs/>
                                <w:color w:val="7BA0CD" w:themeColor="accent1" w:themeTint="BF"/>
                              </w:rPr>
                            </w:pPr>
                            <w:r w:rsidRPr="000C0AB6">
                              <w:rPr>
                                <w:i/>
                                <w:iCs/>
                                <w:color w:val="7BA0CD" w:themeColor="accent1" w:themeTint="BF"/>
                              </w:rPr>
                              <w:t>kanjon Morače je stanište za oko 1600 vrsta vaskularne flore, više od 60 balkanskih endema biljnih vrsta i više od 85 t</w:t>
                            </w:r>
                            <w:r>
                              <w:rPr>
                                <w:i/>
                                <w:iCs/>
                                <w:color w:val="7BA0CD" w:themeColor="accent1" w:themeTint="BF"/>
                              </w:rPr>
                              <w:t xml:space="preserve">rajno zaštićenih biljnih vrsta </w:t>
                            </w:r>
                          </w:p>
                          <w:p w:rsidR="001B7BA2" w:rsidRDefault="001B7BA2" w:rsidP="00417EFC">
                            <w:r>
                              <w:rPr>
                                <w:i/>
                                <w:iCs/>
                                <w:color w:val="7BA0CD" w:themeColor="accent1" w:themeTint="BF"/>
                              </w:rPr>
                              <w:t>#</w:t>
                            </w:r>
                            <w:r w:rsidRPr="000C0AB6">
                              <w:rPr>
                                <w:i/>
                                <w:iCs/>
                                <w:color w:val="7BA0CD" w:themeColor="accent1" w:themeTint="BF"/>
                              </w:rPr>
                              <w:t xml:space="preserve">na području </w:t>
                            </w:r>
                            <w:r>
                              <w:rPr>
                                <w:i/>
                                <w:iCs/>
                                <w:color w:val="7BA0CD" w:themeColor="accent1" w:themeTint="BF"/>
                              </w:rPr>
                              <w:t xml:space="preserve">kanjona Morače </w:t>
                            </w:r>
                            <w:r w:rsidRPr="000C0AB6">
                              <w:rPr>
                                <w:i/>
                                <w:iCs/>
                                <w:color w:val="7BA0CD" w:themeColor="accent1" w:themeTint="BF"/>
                              </w:rPr>
                              <w:t>se nalazi vise</w:t>
                            </w:r>
                            <w:r>
                              <w:rPr>
                                <w:i/>
                                <w:iCs/>
                                <w:color w:val="7BA0CD" w:themeColor="accent1" w:themeTint="BF"/>
                              </w:rPr>
                              <w:t xml:space="preserve"> od 1/3 biljnih vrsta Crne Gore</w:t>
                            </w:r>
                            <w:r w:rsidRPr="000C0AB6">
                              <w:rPr>
                                <w:i/>
                                <w:iCs/>
                                <w:color w:val="7BA0CD" w:themeColor="accent1" w:themeTint="BF"/>
                              </w:rPr>
                              <w:t>.</w:t>
                            </w:r>
                          </w:p>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38" style="position:absolute;left:0;text-align:left;margin-left:380.75pt;margin-top:-154.65pt;width:159pt;height:667.3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" o:allowincell="f" filled="f" fillcolor="#4f81bd" stroked="f">
                <v:shadow color="#2f4d71" offset="1pt,1pt"/>
                <v:textbox inset="18pt,0,0,0">
                  <w:txbxContent>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Default="001B7BA2" w:rsidP="00417EFC">
                      <w:pPr>
                        <w:rPr>
                          <w:i/>
                          <w:iCs/>
                          <w:color w:val="7BA0CD" w:themeColor="accent1" w:themeTint="BF"/>
                        </w:rPr>
                      </w:pPr>
                    </w:p>
                    <w:p w:rsidR="001B7BA2" w:rsidRPr="00B3531F" w:rsidRDefault="001B7BA2" w:rsidP="00417EFC">
                      <w:pPr>
                        <w:pBdr>
                          <w:top w:val="single" w:sz="8" w:space="10" w:color="4F81BD" w:themeColor="accent1"/>
                          <w:bottom w:val="single" w:sz="8" w:space="0" w:color="4F81BD" w:themeColor="accent1"/>
                          <w:between w:val="dotted" w:sz="4" w:space="10" w:color="A7BFDE" w:themeColor="accent1" w:themeTint="7F"/>
                        </w:pBdr>
                        <w:rPr>
                          <w:b/>
                          <w:i/>
                          <w:iCs/>
                          <w:color w:val="000000" w:themeColor="text1"/>
                        </w:rPr>
                      </w:pPr>
                      <w:r>
                        <w:rPr>
                          <w:b/>
                          <w:i/>
                          <w:iCs/>
                          <w:color w:val="000000" w:themeColor="text1"/>
                        </w:rPr>
                        <w:t xml:space="preserve">Okvir 11: </w:t>
                      </w:r>
                      <w:r>
                        <w:rPr>
                          <w:i/>
                          <w:iCs/>
                          <w:color w:val="7F7F7F" w:themeColor="text1" w:themeTint="80"/>
                        </w:rPr>
                        <w:t>Biodiverzitet kanjona</w:t>
                      </w:r>
                      <w:r w:rsidRPr="00A51F4E">
                        <w:rPr>
                          <w:i/>
                          <w:iCs/>
                          <w:color w:val="7F7F7F" w:themeColor="text1" w:themeTint="80"/>
                          <w:lang w:val="en-US"/>
                        </w:rPr>
                        <w:t xml:space="preserve"> </w:t>
                      </w:r>
                      <w:r>
                        <w:rPr>
                          <w:i/>
                          <w:iCs/>
                          <w:color w:val="7F7F7F" w:themeColor="text1" w:themeTint="80"/>
                          <w:lang w:val="en-US"/>
                        </w:rPr>
                        <w:t xml:space="preserve"> Morače</w:t>
                      </w:r>
                      <w:r w:rsidRPr="00A51F4E">
                        <w:rPr>
                          <w:i/>
                          <w:iCs/>
                          <w:color w:val="7F7F7F" w:themeColor="text1" w:themeTint="80"/>
                          <w:lang w:val="en-US"/>
                        </w:rPr>
                        <w:t>:</w:t>
                      </w:r>
                    </w:p>
                    <w:p w:rsidR="001B7BA2" w:rsidRDefault="001B7BA2" w:rsidP="00417EFC">
                      <w:pPr>
                        <w:rPr>
                          <w:i/>
                          <w:iCs/>
                          <w:color w:val="7BA0CD" w:themeColor="accent1" w:themeTint="BF"/>
                        </w:rPr>
                      </w:pPr>
                      <w:r w:rsidRPr="000C0AB6">
                        <w:rPr>
                          <w:i/>
                          <w:iCs/>
                          <w:color w:val="7BA0CD" w:themeColor="accent1" w:themeTint="BF"/>
                        </w:rPr>
                        <w:t>kanjon Morače je stanište za oko 1600 vrsta vaskularne flore, više od 60 balkanskih endema biljnih vrsta i više od 85 t</w:t>
                      </w:r>
                      <w:r>
                        <w:rPr>
                          <w:i/>
                          <w:iCs/>
                          <w:color w:val="7BA0CD" w:themeColor="accent1" w:themeTint="BF"/>
                        </w:rPr>
                        <w:t xml:space="preserve">rajno zaštićenih biljnih vrsta </w:t>
                      </w:r>
                    </w:p>
                    <w:p w:rsidR="001B7BA2" w:rsidRDefault="001B7BA2" w:rsidP="00417EFC">
                      <w:r>
                        <w:rPr>
                          <w:i/>
                          <w:iCs/>
                          <w:color w:val="7BA0CD" w:themeColor="accent1" w:themeTint="BF"/>
                        </w:rPr>
                        <w:t>#</w:t>
                      </w:r>
                      <w:r w:rsidRPr="000C0AB6">
                        <w:rPr>
                          <w:i/>
                          <w:iCs/>
                          <w:color w:val="7BA0CD" w:themeColor="accent1" w:themeTint="BF"/>
                        </w:rPr>
                        <w:t xml:space="preserve">na području </w:t>
                      </w:r>
                      <w:r>
                        <w:rPr>
                          <w:i/>
                          <w:iCs/>
                          <w:color w:val="7BA0CD" w:themeColor="accent1" w:themeTint="BF"/>
                        </w:rPr>
                        <w:t xml:space="preserve">kanjona Morače </w:t>
                      </w:r>
                      <w:r w:rsidRPr="000C0AB6">
                        <w:rPr>
                          <w:i/>
                          <w:iCs/>
                          <w:color w:val="7BA0CD" w:themeColor="accent1" w:themeTint="BF"/>
                        </w:rPr>
                        <w:t>se nalazi vise</w:t>
                      </w:r>
                      <w:r>
                        <w:rPr>
                          <w:i/>
                          <w:iCs/>
                          <w:color w:val="7BA0CD" w:themeColor="accent1" w:themeTint="BF"/>
                        </w:rPr>
                        <w:t xml:space="preserve"> od 1/3 biljnih vrsta Crne Gore</w:t>
                      </w:r>
                      <w:r w:rsidRPr="000C0AB6">
                        <w:rPr>
                          <w:i/>
                          <w:iCs/>
                          <w:color w:val="7BA0CD" w:themeColor="accent1" w:themeTint="BF"/>
                        </w:rPr>
                        <w:t>.</w:t>
                      </w:r>
                    </w:p>
                  </w:txbxContent>
                </v:textbox>
                <w10:wrap type="square" anchorx="margin"/>
                <w10:anchorlock/>
              </v:rect>
            </w:pict>
          </mc:Fallback>
        </mc:AlternateContent>
      </w:r>
      <w:r w:rsidRPr="007939C8">
        <w:rPr>
          <w:rFonts w:asciiTheme="majorHAnsi" w:hAnsiTheme="majorHAnsi"/>
          <w:sz w:val="24"/>
          <w:szCs w:val="24"/>
          <w:lang w:val="en-US"/>
        </w:rPr>
        <w:t xml:space="preserve">imaju posebne estetske vrijednosti (npr. Lipska pećina, pećina Đalovica), dok su druge među najdubljim na Balkanu </w:t>
      </w:r>
      <w:r w:rsidR="00B8025E">
        <w:rPr>
          <w:rFonts w:asciiTheme="majorHAnsi" w:hAnsiTheme="majorHAnsi"/>
          <w:sz w:val="24"/>
          <w:szCs w:val="24"/>
          <w:lang w:val="en-US"/>
        </w:rPr>
        <w:t xml:space="preserve">(npr. jame na Vjetrenim </w:t>
      </w:r>
      <w:proofErr w:type="gramStart"/>
      <w:r w:rsidR="00B8025E">
        <w:rPr>
          <w:rFonts w:asciiTheme="majorHAnsi" w:hAnsiTheme="majorHAnsi"/>
          <w:sz w:val="24"/>
          <w:szCs w:val="24"/>
          <w:lang w:val="en-US"/>
        </w:rPr>
        <w:t xml:space="preserve">brdima </w:t>
      </w:r>
      <w:r w:rsidRPr="007939C8">
        <w:rPr>
          <w:rFonts w:asciiTheme="majorHAnsi" w:hAnsiTheme="majorHAnsi"/>
          <w:sz w:val="24"/>
          <w:szCs w:val="24"/>
          <w:lang w:val="en-US"/>
        </w:rPr>
        <w:t xml:space="preserve"> na</w:t>
      </w:r>
      <w:proofErr w:type="gramEnd"/>
      <w:r w:rsidRPr="007939C8">
        <w:rPr>
          <w:rFonts w:asciiTheme="majorHAnsi" w:hAnsiTheme="majorHAnsi"/>
          <w:sz w:val="24"/>
          <w:szCs w:val="24"/>
          <w:lang w:val="en-US"/>
        </w:rPr>
        <w:t xml:space="preserve"> Durmitoru, Duboki do na Lovćenu). U mnogim slučajevima imaju izuzetno kompleksnu i bogatu faunu, </w:t>
      </w:r>
      <w:proofErr w:type="gramStart"/>
      <w:r w:rsidRPr="007939C8">
        <w:rPr>
          <w:rFonts w:asciiTheme="majorHAnsi" w:hAnsiTheme="majorHAnsi"/>
          <w:sz w:val="24"/>
          <w:szCs w:val="24"/>
          <w:lang w:val="en-US"/>
        </w:rPr>
        <w:t>sa</w:t>
      </w:r>
      <w:proofErr w:type="gramEnd"/>
      <w:r w:rsidRPr="007939C8">
        <w:rPr>
          <w:rFonts w:asciiTheme="majorHAnsi" w:hAnsiTheme="majorHAnsi"/>
          <w:sz w:val="24"/>
          <w:szCs w:val="24"/>
          <w:lang w:val="en-US"/>
        </w:rPr>
        <w:t xml:space="preserve"> mnogo endemičnih i reliktnih (naročito tercijarnih) oblika, posebno među grupama beskičmenjaka.</w:t>
      </w:r>
    </w:p>
    <w:p w:rsidR="00417EFC" w:rsidRPr="00E715EB" w:rsidRDefault="00417EFC" w:rsidP="00417EFC">
      <w:pPr>
        <w:jc w:val="both"/>
        <w:rPr>
          <w:rFonts w:asciiTheme="majorHAnsi" w:hAnsiTheme="majorHAnsi"/>
          <w:sz w:val="24"/>
          <w:szCs w:val="24"/>
        </w:rPr>
      </w:pPr>
      <w:r>
        <w:rPr>
          <w:rFonts w:asciiTheme="majorHAnsi" w:hAnsiTheme="majorHAnsi"/>
          <w:sz w:val="24"/>
          <w:szCs w:val="24"/>
          <w:lang w:val="en-US"/>
        </w:rPr>
        <w:t>Pe</w:t>
      </w:r>
      <w:r>
        <w:rPr>
          <w:rFonts w:asciiTheme="majorHAnsi" w:hAnsiTheme="majorHAnsi"/>
          <w:sz w:val="24"/>
          <w:szCs w:val="24"/>
        </w:rPr>
        <w:t xml:space="preserve">ćine i jame nisu sistemski istraženi, niti postoje sveobuhvatni podaci o njihovim prirodnim karakteristikama </w:t>
      </w:r>
      <w:proofErr w:type="gramStart"/>
      <w:r>
        <w:rPr>
          <w:rFonts w:asciiTheme="majorHAnsi" w:hAnsiTheme="majorHAnsi"/>
          <w:sz w:val="24"/>
          <w:szCs w:val="24"/>
        </w:rPr>
        <w:t>te</w:t>
      </w:r>
      <w:proofErr w:type="gramEnd"/>
      <w:r>
        <w:rPr>
          <w:rFonts w:asciiTheme="majorHAnsi" w:hAnsiTheme="majorHAnsi"/>
          <w:sz w:val="24"/>
          <w:szCs w:val="24"/>
        </w:rPr>
        <w:t xml:space="preserve"> nije moguce dati procjenu stanja. Najkarakterističnija ugrožavanja su od otpadnih voda (septičke jame), komunalnog otpada, poljoprivrede i neautorizovanih posjeta i korištenja.</w:t>
      </w:r>
    </w:p>
    <w:p w:rsidR="00417EFC" w:rsidRPr="007939C8" w:rsidRDefault="00417EFC" w:rsidP="00417EFC">
      <w:pPr>
        <w:jc w:val="both"/>
        <w:rPr>
          <w:rFonts w:asciiTheme="majorHAnsi" w:hAnsiTheme="majorHAnsi"/>
          <w:sz w:val="24"/>
          <w:szCs w:val="24"/>
          <w:lang w:val="en-US"/>
        </w:rPr>
      </w:pPr>
    </w:p>
    <w:p w:rsidR="00417EFC" w:rsidRPr="009143B0" w:rsidRDefault="00417EFC" w:rsidP="00417EFC">
      <w:pPr>
        <w:jc w:val="both"/>
        <w:rPr>
          <w:rFonts w:asciiTheme="majorHAnsi" w:hAnsiTheme="majorHAnsi"/>
          <w:b/>
          <w:sz w:val="24"/>
          <w:szCs w:val="24"/>
          <w:lang w:val="en-US"/>
        </w:rPr>
      </w:pPr>
      <w:r w:rsidRPr="009143B0">
        <w:rPr>
          <w:rFonts w:asciiTheme="majorHAnsi" w:hAnsiTheme="majorHAnsi"/>
          <w:b/>
          <w:sz w:val="24"/>
          <w:szCs w:val="24"/>
          <w:lang w:val="en-US"/>
        </w:rPr>
        <w:t>Kanjoni</w:t>
      </w:r>
    </w:p>
    <w:p w:rsidR="00417EFC" w:rsidRDefault="00417EFC" w:rsidP="00165495">
      <w:pPr>
        <w:ind w:firstLine="720"/>
        <w:jc w:val="both"/>
        <w:rPr>
          <w:rFonts w:asciiTheme="majorHAnsi" w:hAnsiTheme="majorHAnsi"/>
          <w:sz w:val="24"/>
          <w:szCs w:val="24"/>
          <w:lang w:val="en-US"/>
        </w:rPr>
      </w:pPr>
      <w:proofErr w:type="gramStart"/>
      <w:r w:rsidRPr="007939C8">
        <w:rPr>
          <w:rFonts w:asciiTheme="majorHAnsi" w:hAnsiTheme="majorHAnsi"/>
          <w:sz w:val="24"/>
          <w:szCs w:val="24"/>
          <w:lang w:val="en-US"/>
        </w:rPr>
        <w:t>Kanjoni daju impresivnu sliku o Crnoj Gori.</w:t>
      </w:r>
      <w:proofErr w:type="gramEnd"/>
      <w:r w:rsidRPr="007939C8">
        <w:rPr>
          <w:rFonts w:asciiTheme="majorHAnsi" w:hAnsiTheme="majorHAnsi"/>
          <w:sz w:val="24"/>
          <w:szCs w:val="24"/>
          <w:lang w:val="en-US"/>
        </w:rPr>
        <w:t xml:space="preserve"> Neki su pod uticajem mediteranske klime (kanjoni Morače i Cijevne), a u drugim dominira hladna kontinentalna klima, kao što je kanjon rijeke Tare, ostaci kanjona Pive i Komarnice i klisure kao što su: Ibarska, Tifranska i Đalovića klisura, koje imaju vrlo različite i često endemske vrste, u spoju </w:t>
      </w:r>
      <w:proofErr w:type="gramStart"/>
      <w:r w:rsidRPr="007939C8">
        <w:rPr>
          <w:rFonts w:asciiTheme="majorHAnsi" w:hAnsiTheme="majorHAnsi"/>
          <w:sz w:val="24"/>
          <w:szCs w:val="24"/>
          <w:lang w:val="en-US"/>
        </w:rPr>
        <w:t>sa</w:t>
      </w:r>
      <w:proofErr w:type="gramEnd"/>
      <w:r w:rsidRPr="007939C8">
        <w:rPr>
          <w:rFonts w:asciiTheme="majorHAnsi" w:hAnsiTheme="majorHAnsi"/>
          <w:sz w:val="24"/>
          <w:szCs w:val="24"/>
          <w:lang w:val="en-US"/>
        </w:rPr>
        <w:t xml:space="preserve"> susjednim planinskim područjima. Kanjon rijeke Tare, </w:t>
      </w:r>
      <w:proofErr w:type="gramStart"/>
      <w:r w:rsidRPr="007939C8">
        <w:rPr>
          <w:rFonts w:asciiTheme="majorHAnsi" w:hAnsiTheme="majorHAnsi"/>
          <w:sz w:val="24"/>
          <w:szCs w:val="24"/>
          <w:lang w:val="en-US"/>
        </w:rPr>
        <w:t>sa</w:t>
      </w:r>
      <w:proofErr w:type="gramEnd"/>
      <w:r w:rsidRPr="007939C8">
        <w:rPr>
          <w:rFonts w:asciiTheme="majorHAnsi" w:hAnsiTheme="majorHAnsi"/>
          <w:sz w:val="24"/>
          <w:szCs w:val="24"/>
          <w:lang w:val="en-US"/>
        </w:rPr>
        <w:t xml:space="preserve"> maksimalnom dubinom od 1300 m je najdublji kanjon u Evropi.</w:t>
      </w:r>
      <w:r>
        <w:rPr>
          <w:rFonts w:asciiTheme="majorHAnsi" w:hAnsiTheme="majorHAnsi"/>
          <w:sz w:val="24"/>
          <w:szCs w:val="24"/>
          <w:lang w:val="en-US"/>
        </w:rPr>
        <w:t xml:space="preserve"> Veoma izražen biodiverzitet je glavna </w:t>
      </w:r>
      <w:proofErr w:type="gramStart"/>
      <w:r>
        <w:rPr>
          <w:rFonts w:asciiTheme="majorHAnsi" w:hAnsiTheme="majorHAnsi"/>
          <w:sz w:val="24"/>
          <w:szCs w:val="24"/>
          <w:lang w:val="en-US"/>
        </w:rPr>
        <w:t>karakteristika  svih</w:t>
      </w:r>
      <w:proofErr w:type="gramEnd"/>
      <w:r>
        <w:rPr>
          <w:rFonts w:asciiTheme="majorHAnsi" w:hAnsiTheme="majorHAnsi"/>
          <w:sz w:val="24"/>
          <w:szCs w:val="24"/>
          <w:lang w:val="en-US"/>
        </w:rPr>
        <w:t xml:space="preserve"> naših kanjona.</w:t>
      </w:r>
    </w:p>
    <w:p w:rsidR="00417EFC" w:rsidRDefault="00417EFC" w:rsidP="00417EFC">
      <w:pPr>
        <w:jc w:val="both"/>
        <w:rPr>
          <w:rFonts w:asciiTheme="majorHAnsi" w:hAnsiTheme="majorHAnsi"/>
          <w:sz w:val="24"/>
          <w:szCs w:val="24"/>
          <w:lang w:val="en-US"/>
        </w:rPr>
      </w:pPr>
      <w:r>
        <w:rPr>
          <w:rFonts w:asciiTheme="majorHAnsi" w:hAnsiTheme="majorHAnsi"/>
          <w:sz w:val="24"/>
          <w:szCs w:val="24"/>
          <w:lang w:val="en-US"/>
        </w:rPr>
        <w:t xml:space="preserve">Kanjoni u Crnoj Gori su dobro očuvani, a karakteristični faktori ugrožavanja potiču od izgradnje </w:t>
      </w:r>
      <w:proofErr w:type="gramStart"/>
      <w:r>
        <w:rPr>
          <w:rFonts w:asciiTheme="majorHAnsi" w:hAnsiTheme="majorHAnsi"/>
          <w:sz w:val="24"/>
          <w:szCs w:val="24"/>
          <w:lang w:val="en-US"/>
        </w:rPr>
        <w:t>hidrotehničke  i</w:t>
      </w:r>
      <w:proofErr w:type="gramEnd"/>
      <w:r>
        <w:rPr>
          <w:rFonts w:asciiTheme="majorHAnsi" w:hAnsiTheme="majorHAnsi"/>
          <w:sz w:val="24"/>
          <w:szCs w:val="24"/>
          <w:lang w:val="en-US"/>
        </w:rPr>
        <w:t xml:space="preserve"> putne infrastrukture,  zagadjenja otpadom i otpadnim vodama kao nelegalnim i neplanskim lovom i ribolovom.</w:t>
      </w:r>
    </w:p>
    <w:p w:rsidR="00417EFC" w:rsidRPr="007939C8" w:rsidRDefault="00417EFC" w:rsidP="00417EFC">
      <w:pPr>
        <w:jc w:val="both"/>
        <w:rPr>
          <w:rFonts w:asciiTheme="majorHAnsi" w:hAnsiTheme="majorHAnsi"/>
          <w:sz w:val="24"/>
          <w:szCs w:val="24"/>
          <w:lang w:val="en-US"/>
        </w:rPr>
      </w:pPr>
    </w:p>
    <w:p w:rsidR="00417EFC" w:rsidRPr="009143B0" w:rsidRDefault="00417EFC" w:rsidP="00417EFC">
      <w:pPr>
        <w:jc w:val="both"/>
        <w:rPr>
          <w:rFonts w:asciiTheme="majorHAnsi" w:hAnsiTheme="majorHAnsi"/>
          <w:b/>
          <w:sz w:val="24"/>
          <w:szCs w:val="24"/>
          <w:lang w:val="en-US"/>
        </w:rPr>
      </w:pPr>
      <w:r w:rsidRPr="009143B0">
        <w:rPr>
          <w:rFonts w:asciiTheme="majorHAnsi" w:hAnsiTheme="majorHAnsi"/>
          <w:b/>
          <w:sz w:val="24"/>
          <w:szCs w:val="24"/>
          <w:lang w:val="en-US"/>
        </w:rPr>
        <w:t>Karst</w:t>
      </w:r>
    </w:p>
    <w:p w:rsidR="00417EFC" w:rsidRDefault="00417EFC" w:rsidP="00165495">
      <w:pPr>
        <w:ind w:firstLine="720"/>
        <w:jc w:val="both"/>
        <w:rPr>
          <w:rFonts w:asciiTheme="majorHAnsi" w:hAnsiTheme="majorHAnsi"/>
          <w:sz w:val="24"/>
          <w:szCs w:val="24"/>
          <w:lang w:val="en-US"/>
        </w:rPr>
      </w:pPr>
      <w:r w:rsidRPr="007939C8">
        <w:rPr>
          <w:rFonts w:asciiTheme="majorHAnsi" w:hAnsiTheme="majorHAnsi"/>
          <w:sz w:val="24"/>
          <w:szCs w:val="24"/>
          <w:lang w:val="en-US"/>
        </w:rPr>
        <w:t>Područje karsta u Crnoj Gori leži uglavnom na visinama od 1000 metara nadmorske visine, iako su neke oblasti i na visini do 1900 metara, kao što je planina Orjen (1894m), najviši planinski masiv izme</w:t>
      </w:r>
      <w:r w:rsidR="00CA7A16">
        <w:rPr>
          <w:rFonts w:asciiTheme="majorHAnsi" w:hAnsiTheme="majorHAnsi"/>
          <w:sz w:val="24"/>
          <w:szCs w:val="24"/>
          <w:lang w:val="en-US"/>
        </w:rPr>
        <w:t>đu obalnih krečnjač</w:t>
      </w:r>
      <w:r w:rsidRPr="007939C8">
        <w:rPr>
          <w:rFonts w:asciiTheme="majorHAnsi" w:hAnsiTheme="majorHAnsi"/>
          <w:sz w:val="24"/>
          <w:szCs w:val="24"/>
          <w:lang w:val="en-US"/>
        </w:rPr>
        <w:t xml:space="preserve">kih lanaca. Vegetacija koju čine: širake </w:t>
      </w:r>
      <w:r w:rsidR="00165495">
        <w:rPr>
          <w:rFonts w:asciiTheme="majorHAnsi" w:hAnsiTheme="majorHAnsi"/>
          <w:sz w:val="24"/>
          <w:szCs w:val="24"/>
          <w:lang w:val="en-US"/>
        </w:rPr>
        <w:t>i grmlje, i zeljasta vegetacija</w:t>
      </w:r>
      <w:r w:rsidRPr="007939C8">
        <w:rPr>
          <w:rFonts w:asciiTheme="majorHAnsi" w:hAnsiTheme="majorHAnsi"/>
          <w:sz w:val="24"/>
          <w:szCs w:val="24"/>
          <w:lang w:val="en-US"/>
        </w:rPr>
        <w:t xml:space="preserve"> </w:t>
      </w:r>
      <w:r w:rsidR="00165495">
        <w:rPr>
          <w:rFonts w:asciiTheme="majorHAnsi" w:hAnsiTheme="majorHAnsi"/>
          <w:sz w:val="24"/>
          <w:szCs w:val="24"/>
          <w:lang w:val="en-US"/>
        </w:rPr>
        <w:t>(</w:t>
      </w:r>
      <w:proofErr w:type="gramStart"/>
      <w:r w:rsidRPr="007939C8">
        <w:rPr>
          <w:rFonts w:asciiTheme="majorHAnsi" w:hAnsiTheme="majorHAnsi"/>
          <w:sz w:val="24"/>
          <w:szCs w:val="24"/>
          <w:lang w:val="en-US"/>
        </w:rPr>
        <w:t>sa</w:t>
      </w:r>
      <w:proofErr w:type="gramEnd"/>
      <w:r w:rsidRPr="007939C8">
        <w:rPr>
          <w:rFonts w:asciiTheme="majorHAnsi" w:hAnsiTheme="majorHAnsi"/>
          <w:sz w:val="24"/>
          <w:szCs w:val="24"/>
          <w:lang w:val="en-US"/>
        </w:rPr>
        <w:t xml:space="preserve"> velikim prostranstvima kojim dominira kadulja </w:t>
      </w:r>
      <w:r w:rsidRPr="009143B0">
        <w:rPr>
          <w:rFonts w:asciiTheme="majorHAnsi" w:hAnsiTheme="majorHAnsi"/>
          <w:i/>
          <w:sz w:val="24"/>
          <w:szCs w:val="24"/>
          <w:lang w:val="en-US"/>
        </w:rPr>
        <w:t>Salvia officinalis</w:t>
      </w:r>
      <w:r w:rsidR="00165495">
        <w:rPr>
          <w:rFonts w:asciiTheme="majorHAnsi" w:hAnsiTheme="majorHAnsi"/>
          <w:sz w:val="24"/>
          <w:szCs w:val="24"/>
          <w:lang w:val="en-US"/>
        </w:rPr>
        <w:t xml:space="preserve">) </w:t>
      </w:r>
      <w:r w:rsidRPr="007939C8">
        <w:rPr>
          <w:rFonts w:asciiTheme="majorHAnsi" w:hAnsiTheme="majorHAnsi"/>
          <w:sz w:val="24"/>
          <w:szCs w:val="24"/>
          <w:lang w:val="en-US"/>
        </w:rPr>
        <w:t xml:space="preserve">je uglavnom slaba, </w:t>
      </w:r>
      <w:r w:rsidR="00CA7A16">
        <w:rPr>
          <w:rFonts w:asciiTheme="majorHAnsi" w:hAnsiTheme="majorHAnsi"/>
          <w:sz w:val="24"/>
          <w:szCs w:val="24"/>
          <w:lang w:val="en-US"/>
        </w:rPr>
        <w:t xml:space="preserve">ali ima brojne endemske forme. </w:t>
      </w:r>
      <w:proofErr w:type="gramStart"/>
      <w:r w:rsidRPr="007939C8">
        <w:rPr>
          <w:rFonts w:asciiTheme="majorHAnsi" w:hAnsiTheme="majorHAnsi"/>
          <w:sz w:val="24"/>
          <w:szCs w:val="24"/>
          <w:lang w:val="en-US"/>
        </w:rPr>
        <w:t xml:space="preserve">U </w:t>
      </w:r>
      <w:r w:rsidRPr="007939C8">
        <w:rPr>
          <w:rFonts w:asciiTheme="majorHAnsi" w:hAnsiTheme="majorHAnsi"/>
          <w:sz w:val="24"/>
          <w:szCs w:val="24"/>
          <w:lang w:val="en-US"/>
        </w:rPr>
        <w:lastRenderedPageBreak/>
        <w:t>regiji krša najkarakterističnije životinje su reptili koje karakteriše visok stepen endemizma.</w:t>
      </w:r>
      <w:proofErr w:type="gramEnd"/>
      <w:r>
        <w:rPr>
          <w:rFonts w:asciiTheme="majorHAnsi" w:hAnsiTheme="majorHAnsi"/>
          <w:sz w:val="24"/>
          <w:szCs w:val="24"/>
          <w:lang w:val="en-US"/>
        </w:rPr>
        <w:t xml:space="preserve"> </w:t>
      </w:r>
      <w:proofErr w:type="gramStart"/>
      <w:r>
        <w:rPr>
          <w:rFonts w:asciiTheme="majorHAnsi" w:hAnsiTheme="majorHAnsi"/>
          <w:sz w:val="24"/>
          <w:szCs w:val="24"/>
          <w:lang w:val="en-US"/>
        </w:rPr>
        <w:t>Prisutna je i specifična ptičija fauna.</w:t>
      </w:r>
      <w:proofErr w:type="gramEnd"/>
    </w:p>
    <w:p w:rsidR="00417EFC" w:rsidRDefault="00417EFC" w:rsidP="00417EFC">
      <w:pPr>
        <w:jc w:val="both"/>
        <w:rPr>
          <w:noProof/>
          <w:lang w:val="en-US"/>
        </w:rPr>
      </w:pPr>
      <w:r>
        <w:rPr>
          <w:rFonts w:asciiTheme="majorHAnsi" w:hAnsiTheme="majorHAnsi"/>
          <w:sz w:val="24"/>
          <w:szCs w:val="24"/>
          <w:lang w:val="en-US"/>
        </w:rPr>
        <w:t xml:space="preserve">Specifični biodiverzitet karsta nije dovoljno istražen </w:t>
      </w:r>
      <w:proofErr w:type="gramStart"/>
      <w:r w:rsidR="004D7019">
        <w:rPr>
          <w:rFonts w:asciiTheme="majorHAnsi" w:hAnsiTheme="majorHAnsi"/>
          <w:sz w:val="24"/>
          <w:szCs w:val="24"/>
        </w:rPr>
        <w:t>te</w:t>
      </w:r>
      <w:proofErr w:type="gramEnd"/>
      <w:r w:rsidR="004D7019">
        <w:rPr>
          <w:rFonts w:asciiTheme="majorHAnsi" w:hAnsiTheme="majorHAnsi"/>
          <w:sz w:val="24"/>
          <w:szCs w:val="24"/>
        </w:rPr>
        <w:t xml:space="preserve"> nije moguć</w:t>
      </w:r>
      <w:r>
        <w:rPr>
          <w:rFonts w:asciiTheme="majorHAnsi" w:hAnsiTheme="majorHAnsi"/>
          <w:sz w:val="24"/>
          <w:szCs w:val="24"/>
        </w:rPr>
        <w:t>e dati procjenu stanja. Specifični oblici karsta se najčešće nalaze u ruralnim i nenaseljenim područjima sa ograničenim antropogenim uticajem. Najkarakterističnija ugrožavanja su od otpadnih voda (septičke jame), komunalnog otpada i poljoprivrede.</w:t>
      </w:r>
      <w:r w:rsidR="00E66731" w:rsidRPr="00E66731">
        <w:rPr>
          <w:noProof/>
          <w:lang w:val="en-US"/>
        </w:rPr>
        <w:t xml:space="preserve"> </w:t>
      </w:r>
    </w:p>
    <w:p w:rsidR="00E66731" w:rsidRDefault="00E66731" w:rsidP="00417EFC">
      <w:pPr>
        <w:jc w:val="both"/>
        <w:rPr>
          <w:noProof/>
          <w:lang w:val="en-US"/>
        </w:rPr>
      </w:pPr>
    </w:p>
    <w:p w:rsidR="00417EFC" w:rsidRDefault="00417EFC" w:rsidP="00417EFC">
      <w:pPr>
        <w:jc w:val="both"/>
        <w:rPr>
          <w:rFonts w:asciiTheme="majorHAnsi" w:hAnsiTheme="majorHAnsi"/>
          <w:sz w:val="24"/>
          <w:szCs w:val="24"/>
          <w:lang w:val="en-US"/>
        </w:rPr>
      </w:pPr>
    </w:p>
    <w:p w:rsidR="00417EFC" w:rsidRDefault="00417EFC" w:rsidP="00417EFC">
      <w:pPr>
        <w:rPr>
          <w:rFonts w:asciiTheme="majorHAnsi" w:eastAsiaTheme="majorEastAsia" w:hAnsiTheme="majorHAnsi" w:cstheme="majorBidi"/>
          <w:b/>
          <w:bCs/>
          <w:color w:val="4F81BD" w:themeColor="accent1"/>
          <w:lang w:val="en-US"/>
        </w:rPr>
      </w:pPr>
      <w:r>
        <w:rPr>
          <w:lang w:val="en-US"/>
        </w:rPr>
        <w:br w:type="page"/>
      </w:r>
    </w:p>
    <w:p w:rsidR="00417EFC" w:rsidRPr="00F77D89" w:rsidRDefault="00417EFC" w:rsidP="00417EFC">
      <w:pPr>
        <w:pStyle w:val="Heading3"/>
        <w:rPr>
          <w:sz w:val="24"/>
          <w:lang w:val="en-US"/>
        </w:rPr>
      </w:pPr>
      <w:bookmarkStart w:id="18" w:name="_Toc403229747"/>
      <w:r w:rsidRPr="00F77D89">
        <w:rPr>
          <w:sz w:val="24"/>
          <w:lang w:val="en-US"/>
        </w:rPr>
        <w:lastRenderedPageBreak/>
        <w:t>1.2 Divezitet vrsta</w:t>
      </w:r>
      <w:bookmarkEnd w:id="18"/>
      <w:r w:rsidRPr="00F77D89">
        <w:rPr>
          <w:sz w:val="24"/>
          <w:lang w:val="en-US"/>
        </w:rPr>
        <w:t xml:space="preserve"> </w:t>
      </w:r>
    </w:p>
    <w:p w:rsidR="00417EFC" w:rsidRPr="00582C49" w:rsidRDefault="00417EFC" w:rsidP="00417EFC">
      <w:pPr>
        <w:rPr>
          <w:lang w:val="en-US"/>
        </w:rPr>
      </w:pPr>
    </w:p>
    <w:p w:rsidR="00417EFC" w:rsidRPr="00046EC2" w:rsidRDefault="00417EFC" w:rsidP="00165495">
      <w:pPr>
        <w:ind w:firstLine="720"/>
        <w:jc w:val="both"/>
        <w:rPr>
          <w:rFonts w:asciiTheme="majorHAnsi" w:hAnsiTheme="majorHAnsi"/>
          <w:sz w:val="24"/>
          <w:szCs w:val="24"/>
          <w:lang w:val="en-US"/>
        </w:rPr>
      </w:pPr>
      <w:proofErr w:type="gramStart"/>
      <w:r w:rsidRPr="00046EC2">
        <w:rPr>
          <w:rFonts w:asciiTheme="majorHAnsi" w:hAnsiTheme="majorHAnsi"/>
          <w:sz w:val="24"/>
          <w:szCs w:val="24"/>
          <w:lang w:val="en-US"/>
        </w:rPr>
        <w:t>Za tako malu evropsku zemlju, Crna Gora ima visok broj vrsta, zahvaljujuci svom geografskom položaju, distribuciji i raznovrsnosti staništa, topografskih varijacija, geološke istorije i klimatskih uslova.</w:t>
      </w:r>
      <w:proofErr w:type="gramEnd"/>
      <w:r w:rsidRPr="00046EC2">
        <w:rPr>
          <w:rFonts w:asciiTheme="majorHAnsi" w:hAnsiTheme="majorHAnsi"/>
          <w:sz w:val="24"/>
          <w:szCs w:val="24"/>
          <w:lang w:val="en-US"/>
        </w:rPr>
        <w:t xml:space="preserve"> I pored toga, osnovna znanja o mnogim taksonima i dalje nijesu dost</w:t>
      </w:r>
      <w:r w:rsidR="004D7019">
        <w:rPr>
          <w:rFonts w:asciiTheme="majorHAnsi" w:hAnsiTheme="majorHAnsi"/>
          <w:sz w:val="24"/>
          <w:szCs w:val="24"/>
          <w:lang w:val="en-US"/>
        </w:rPr>
        <w:t xml:space="preserve">upna, pa se ne moze </w:t>
      </w:r>
      <w:proofErr w:type="gramStart"/>
      <w:r w:rsidR="004D7019">
        <w:rPr>
          <w:rFonts w:asciiTheme="majorHAnsi" w:hAnsiTheme="majorHAnsi"/>
          <w:sz w:val="24"/>
          <w:szCs w:val="24"/>
          <w:lang w:val="en-US"/>
        </w:rPr>
        <w:t>sa</w:t>
      </w:r>
      <w:proofErr w:type="gramEnd"/>
      <w:r w:rsidR="004D7019">
        <w:rPr>
          <w:rFonts w:asciiTheme="majorHAnsi" w:hAnsiTheme="majorHAnsi"/>
          <w:sz w:val="24"/>
          <w:szCs w:val="24"/>
          <w:lang w:val="en-US"/>
        </w:rPr>
        <w:t xml:space="preserve"> sigurnošću utvrditi tač</w:t>
      </w:r>
      <w:r w:rsidRPr="00046EC2">
        <w:rPr>
          <w:rFonts w:asciiTheme="majorHAnsi" w:hAnsiTheme="majorHAnsi"/>
          <w:sz w:val="24"/>
          <w:szCs w:val="24"/>
          <w:lang w:val="en-US"/>
        </w:rPr>
        <w:t>an broj vrsta koji naseljava teritoriju Crne Gore.</w:t>
      </w:r>
    </w:p>
    <w:p w:rsidR="00417EFC" w:rsidRPr="00046EC2" w:rsidRDefault="00417EFC" w:rsidP="00417EFC">
      <w:pPr>
        <w:jc w:val="both"/>
        <w:rPr>
          <w:rFonts w:asciiTheme="majorHAnsi" w:hAnsiTheme="majorHAnsi"/>
          <w:sz w:val="24"/>
          <w:szCs w:val="24"/>
          <w:lang w:val="en-US"/>
        </w:rPr>
      </w:pPr>
    </w:p>
    <w:p w:rsidR="00417EFC" w:rsidRPr="00046EC2" w:rsidRDefault="00417EFC" w:rsidP="00417EFC">
      <w:pPr>
        <w:jc w:val="both"/>
        <w:rPr>
          <w:rFonts w:asciiTheme="majorHAnsi" w:hAnsiTheme="majorHAnsi"/>
          <w:b/>
          <w:sz w:val="24"/>
          <w:szCs w:val="24"/>
          <w:lang w:val="en-US"/>
        </w:rPr>
      </w:pPr>
      <w:r w:rsidRPr="00046EC2">
        <w:rPr>
          <w:rFonts w:asciiTheme="majorHAnsi" w:hAnsiTheme="majorHAnsi"/>
          <w:b/>
          <w:sz w:val="24"/>
          <w:szCs w:val="24"/>
          <w:lang w:val="en-US"/>
        </w:rPr>
        <w:t>Alge</w:t>
      </w:r>
    </w:p>
    <w:p w:rsidR="00417EFC" w:rsidRPr="00046EC2" w:rsidRDefault="00417EFC" w:rsidP="00170303">
      <w:pPr>
        <w:ind w:firstLine="720"/>
        <w:jc w:val="both"/>
        <w:rPr>
          <w:rFonts w:asciiTheme="majorHAnsi" w:hAnsiTheme="majorHAnsi"/>
          <w:sz w:val="24"/>
          <w:szCs w:val="24"/>
          <w:lang w:val="en-US"/>
        </w:rPr>
      </w:pPr>
      <w:r w:rsidRPr="00046EC2">
        <w:rPr>
          <w:rFonts w:asciiTheme="majorHAnsi" w:hAnsiTheme="majorHAnsi"/>
          <w:sz w:val="24"/>
          <w:szCs w:val="24"/>
          <w:lang w:val="en-US"/>
        </w:rPr>
        <w:t>Slatkovodne alge Crne Gore</w:t>
      </w:r>
      <w:r w:rsidR="007E0D4D">
        <w:rPr>
          <w:rFonts w:asciiTheme="majorHAnsi" w:hAnsiTheme="majorHAnsi"/>
          <w:sz w:val="24"/>
          <w:szCs w:val="24"/>
          <w:lang w:val="en-US"/>
        </w:rPr>
        <w:t xml:space="preserve"> pokazuju veliku </w:t>
      </w:r>
      <w:proofErr w:type="gramStart"/>
      <w:r w:rsidR="007E0D4D">
        <w:rPr>
          <w:rFonts w:asciiTheme="majorHAnsi" w:hAnsiTheme="majorHAnsi"/>
          <w:sz w:val="24"/>
          <w:szCs w:val="24"/>
          <w:lang w:val="en-US"/>
        </w:rPr>
        <w:t>raznovrsnost ,</w:t>
      </w:r>
      <w:proofErr w:type="gramEnd"/>
      <w:r w:rsidR="007E0D4D">
        <w:rPr>
          <w:rFonts w:asciiTheme="majorHAnsi" w:hAnsiTheme="majorHAnsi"/>
          <w:sz w:val="24"/>
          <w:szCs w:val="24"/>
          <w:lang w:val="en-US"/>
        </w:rPr>
        <w:t xml:space="preserve"> </w:t>
      </w:r>
      <w:r w:rsidRPr="00046EC2">
        <w:rPr>
          <w:rFonts w:asciiTheme="majorHAnsi" w:hAnsiTheme="majorHAnsi"/>
          <w:sz w:val="24"/>
          <w:szCs w:val="24"/>
          <w:lang w:val="en-US"/>
        </w:rPr>
        <w:t>1200 vr</w:t>
      </w:r>
      <w:r w:rsidR="007E0D4D">
        <w:rPr>
          <w:rFonts w:asciiTheme="majorHAnsi" w:hAnsiTheme="majorHAnsi"/>
          <w:sz w:val="24"/>
          <w:szCs w:val="24"/>
          <w:lang w:val="en-US"/>
        </w:rPr>
        <w:t>sta i sorti opisano je do sada (</w:t>
      </w:r>
      <w:r w:rsidRPr="00046EC2">
        <w:rPr>
          <w:rFonts w:asciiTheme="majorHAnsi" w:hAnsiTheme="majorHAnsi"/>
          <w:sz w:val="24"/>
          <w:szCs w:val="24"/>
          <w:lang w:val="en-US"/>
        </w:rPr>
        <w:t>sa silikatnim algama (Bacillariophyta) i zelenim algama kao dominantnim grupama</w:t>
      </w:r>
      <w:r w:rsidR="007E0D4D">
        <w:rPr>
          <w:rFonts w:asciiTheme="majorHAnsi" w:hAnsiTheme="majorHAnsi"/>
          <w:sz w:val="24"/>
          <w:szCs w:val="24"/>
          <w:lang w:val="en-US"/>
        </w:rPr>
        <w:t>)</w:t>
      </w:r>
      <w:r w:rsidRPr="00046EC2">
        <w:rPr>
          <w:rFonts w:asciiTheme="majorHAnsi" w:hAnsiTheme="majorHAnsi"/>
          <w:sz w:val="24"/>
          <w:szCs w:val="24"/>
          <w:lang w:val="en-US"/>
        </w:rPr>
        <w:t xml:space="preserve">. </w:t>
      </w:r>
      <w:proofErr w:type="gramStart"/>
      <w:r w:rsidRPr="00046EC2">
        <w:rPr>
          <w:rFonts w:asciiTheme="majorHAnsi" w:hAnsiTheme="majorHAnsi"/>
          <w:sz w:val="24"/>
          <w:szCs w:val="24"/>
          <w:lang w:val="en-US"/>
        </w:rPr>
        <w:t>Slatkovodni sistemi koje nastanjuju razlikuju se po uslovima.</w:t>
      </w:r>
      <w:proofErr w:type="gramEnd"/>
      <w:r w:rsidRPr="00046EC2">
        <w:rPr>
          <w:rFonts w:asciiTheme="majorHAnsi" w:hAnsiTheme="majorHAnsi"/>
          <w:sz w:val="24"/>
          <w:szCs w:val="24"/>
          <w:lang w:val="en-US"/>
        </w:rPr>
        <w:t xml:space="preserve"> Sjeverna jezera i rijeke su oligotrofni </w:t>
      </w:r>
      <w:proofErr w:type="gramStart"/>
      <w:r w:rsidRPr="00046EC2">
        <w:rPr>
          <w:rFonts w:asciiTheme="majorHAnsi" w:hAnsiTheme="majorHAnsi"/>
          <w:sz w:val="24"/>
          <w:szCs w:val="24"/>
          <w:lang w:val="en-US"/>
        </w:rPr>
        <w:t>sa</w:t>
      </w:r>
      <w:proofErr w:type="gramEnd"/>
      <w:r w:rsidRPr="00046EC2">
        <w:rPr>
          <w:rFonts w:asciiTheme="majorHAnsi" w:hAnsiTheme="majorHAnsi"/>
          <w:sz w:val="24"/>
          <w:szCs w:val="24"/>
          <w:lang w:val="en-US"/>
        </w:rPr>
        <w:t xml:space="preserve"> relativno malo vrsta dok su južni sistemi uglavnom mezofitni, do eutrofnih i bogatiji vrstama algi.</w:t>
      </w:r>
    </w:p>
    <w:p w:rsidR="00417EFC" w:rsidRPr="00046EC2" w:rsidRDefault="00417EFC" w:rsidP="00417EFC">
      <w:pPr>
        <w:jc w:val="both"/>
        <w:rPr>
          <w:rFonts w:asciiTheme="majorHAnsi" w:hAnsiTheme="majorHAnsi"/>
          <w:sz w:val="24"/>
          <w:szCs w:val="24"/>
          <w:lang w:val="en-US"/>
        </w:rPr>
      </w:pPr>
      <w:r w:rsidRPr="00046EC2">
        <w:rPr>
          <w:rFonts w:asciiTheme="majorHAnsi" w:hAnsiTheme="majorHAnsi"/>
          <w:sz w:val="24"/>
          <w:szCs w:val="24"/>
          <w:lang w:val="en-US"/>
        </w:rPr>
        <w:t xml:space="preserve">Najznačajnije stanište za </w:t>
      </w:r>
      <w:r>
        <w:rPr>
          <w:rFonts w:asciiTheme="majorHAnsi" w:hAnsiTheme="majorHAnsi"/>
          <w:sz w:val="24"/>
          <w:szCs w:val="24"/>
          <w:lang w:val="en-US"/>
        </w:rPr>
        <w:t xml:space="preserve">slatkovodne </w:t>
      </w:r>
      <w:r w:rsidRPr="00046EC2">
        <w:rPr>
          <w:rFonts w:asciiTheme="majorHAnsi" w:hAnsiTheme="majorHAnsi"/>
          <w:sz w:val="24"/>
          <w:szCs w:val="24"/>
          <w:lang w:val="en-US"/>
        </w:rPr>
        <w:t>alge u Crnoj Gori je Skadarsko jezero</w:t>
      </w:r>
      <w:r>
        <w:rPr>
          <w:rFonts w:asciiTheme="majorHAnsi" w:hAnsiTheme="majorHAnsi"/>
          <w:sz w:val="24"/>
          <w:szCs w:val="24"/>
          <w:lang w:val="en-US"/>
        </w:rPr>
        <w:t xml:space="preserve"> </w:t>
      </w:r>
      <w:proofErr w:type="gramStart"/>
      <w:r>
        <w:rPr>
          <w:rFonts w:asciiTheme="majorHAnsi" w:hAnsiTheme="majorHAnsi"/>
          <w:sz w:val="24"/>
          <w:szCs w:val="24"/>
          <w:lang w:val="en-US"/>
        </w:rPr>
        <w:t>a</w:t>
      </w:r>
      <w:proofErr w:type="gramEnd"/>
      <w:r>
        <w:rPr>
          <w:rFonts w:asciiTheme="majorHAnsi" w:hAnsiTheme="majorHAnsi"/>
          <w:sz w:val="24"/>
          <w:szCs w:val="24"/>
          <w:lang w:val="en-US"/>
        </w:rPr>
        <w:t xml:space="preserve"> i o</w:t>
      </w:r>
      <w:r w:rsidRPr="00046EC2">
        <w:rPr>
          <w:rFonts w:asciiTheme="majorHAnsi" w:hAnsiTheme="majorHAnsi"/>
          <w:sz w:val="24"/>
          <w:szCs w:val="24"/>
          <w:lang w:val="en-US"/>
        </w:rPr>
        <w:t xml:space="preserve">stala jezera u Crnoj Gori poznata su </w:t>
      </w:r>
      <w:r>
        <w:rPr>
          <w:rFonts w:asciiTheme="majorHAnsi" w:hAnsiTheme="majorHAnsi"/>
          <w:sz w:val="24"/>
          <w:szCs w:val="24"/>
          <w:lang w:val="en-US"/>
        </w:rPr>
        <w:t xml:space="preserve">po značajnoj raznovrsnosti algi. </w:t>
      </w:r>
      <w:proofErr w:type="gramStart"/>
      <w:r>
        <w:rPr>
          <w:rFonts w:asciiTheme="majorHAnsi" w:hAnsiTheme="majorHAnsi"/>
          <w:sz w:val="24"/>
          <w:szCs w:val="24"/>
          <w:lang w:val="en-US"/>
        </w:rPr>
        <w:t>Kod morskih algi p</w:t>
      </w:r>
      <w:r w:rsidRPr="00046EC2">
        <w:rPr>
          <w:rFonts w:asciiTheme="majorHAnsi" w:hAnsiTheme="majorHAnsi"/>
          <w:sz w:val="24"/>
          <w:szCs w:val="24"/>
          <w:lang w:val="en-US"/>
        </w:rPr>
        <w:t>reko 300 vrsta makro algi registrovano je u crnogorskim vodama (ma</w:t>
      </w:r>
      <w:r w:rsidR="004D7019">
        <w:rPr>
          <w:rFonts w:asciiTheme="majorHAnsi" w:hAnsiTheme="majorHAnsi"/>
          <w:sz w:val="24"/>
          <w:szCs w:val="24"/>
          <w:lang w:val="en-US"/>
        </w:rPr>
        <w:t>da ih je vjerovatno mnogo više).</w:t>
      </w:r>
      <w:proofErr w:type="gramEnd"/>
      <w:r w:rsidRPr="00046EC2">
        <w:rPr>
          <w:rFonts w:asciiTheme="majorHAnsi" w:hAnsiTheme="majorHAnsi"/>
          <w:sz w:val="24"/>
          <w:szCs w:val="24"/>
          <w:lang w:val="en-US"/>
        </w:rPr>
        <w:t xml:space="preserve"> </w:t>
      </w:r>
      <w:proofErr w:type="gramStart"/>
      <w:r w:rsidRPr="00046EC2">
        <w:rPr>
          <w:rFonts w:asciiTheme="majorHAnsi" w:hAnsiTheme="majorHAnsi"/>
          <w:sz w:val="24"/>
          <w:szCs w:val="24"/>
          <w:lang w:val="en-US"/>
        </w:rPr>
        <w:t>Većina tih vrsta su rasprostranjene u Jadranskom i Sredozemnom moru</w:t>
      </w:r>
      <w:r w:rsidR="004D7019">
        <w:rPr>
          <w:rFonts w:asciiTheme="majorHAnsi" w:hAnsiTheme="majorHAnsi"/>
          <w:sz w:val="24"/>
          <w:szCs w:val="24"/>
          <w:lang w:val="en-US"/>
        </w:rPr>
        <w:t>.</w:t>
      </w:r>
      <w:proofErr w:type="gramEnd"/>
      <w:r w:rsidRPr="00046EC2">
        <w:rPr>
          <w:rFonts w:asciiTheme="majorHAnsi" w:hAnsiTheme="majorHAnsi"/>
          <w:sz w:val="24"/>
          <w:szCs w:val="24"/>
          <w:lang w:val="en-US"/>
        </w:rPr>
        <w:t xml:space="preserve"> </w:t>
      </w:r>
    </w:p>
    <w:p w:rsidR="00417EFC" w:rsidRPr="00046EC2" w:rsidRDefault="00417EFC" w:rsidP="00417EFC">
      <w:pPr>
        <w:jc w:val="both"/>
        <w:rPr>
          <w:rFonts w:asciiTheme="majorHAnsi" w:hAnsiTheme="majorHAnsi"/>
          <w:b/>
          <w:sz w:val="24"/>
          <w:szCs w:val="24"/>
          <w:lang w:val="en-US"/>
        </w:rPr>
      </w:pPr>
      <w:r w:rsidRPr="00046EC2">
        <w:rPr>
          <w:rFonts w:asciiTheme="majorHAnsi" w:hAnsiTheme="majorHAnsi"/>
          <w:b/>
          <w:sz w:val="24"/>
          <w:szCs w:val="24"/>
          <w:lang w:val="en-US"/>
        </w:rPr>
        <w:t xml:space="preserve">Mahovine i jetrenjače (biofite) i lišajevi </w:t>
      </w:r>
    </w:p>
    <w:p w:rsidR="00417EFC" w:rsidRPr="00046EC2" w:rsidRDefault="00417EFC" w:rsidP="007E0D4D">
      <w:pPr>
        <w:ind w:firstLine="720"/>
        <w:jc w:val="both"/>
        <w:rPr>
          <w:rFonts w:asciiTheme="majorHAnsi" w:hAnsiTheme="majorHAnsi"/>
          <w:sz w:val="24"/>
          <w:szCs w:val="24"/>
          <w:lang w:val="en-US"/>
        </w:rPr>
      </w:pPr>
      <w:r w:rsidRPr="00046EC2">
        <w:rPr>
          <w:rFonts w:asciiTheme="majorHAnsi" w:hAnsiTheme="majorHAnsi"/>
          <w:sz w:val="24"/>
          <w:szCs w:val="24"/>
          <w:lang w:val="en-US"/>
        </w:rPr>
        <w:t xml:space="preserve">U Crnoj Gori je do sada registrovano 589 vrsta biofita, odnosno 483 mahovina i 106 vrsta jetrenjača. To je manje nego u većini okolnih zemalja, </w:t>
      </w:r>
      <w:proofErr w:type="gramStart"/>
      <w:r w:rsidRPr="00046EC2">
        <w:rPr>
          <w:rFonts w:asciiTheme="majorHAnsi" w:hAnsiTheme="majorHAnsi"/>
          <w:sz w:val="24"/>
          <w:szCs w:val="24"/>
          <w:lang w:val="en-US"/>
        </w:rPr>
        <w:t>ali</w:t>
      </w:r>
      <w:proofErr w:type="gramEnd"/>
      <w:r w:rsidRPr="00046EC2">
        <w:rPr>
          <w:rFonts w:asciiTheme="majorHAnsi" w:hAnsiTheme="majorHAnsi"/>
          <w:sz w:val="24"/>
          <w:szCs w:val="24"/>
          <w:lang w:val="en-US"/>
        </w:rPr>
        <w:t xml:space="preserve"> je vjerovatno odraz ograničenih istraživanja o ovim grupama, tako da će u Crnoj Gori vjerovatno biti zabilježeno prisustvo i drugih vrsta. Najveći broj vrsta je povezan </w:t>
      </w:r>
      <w:proofErr w:type="gramStart"/>
      <w:r w:rsidRPr="00046EC2">
        <w:rPr>
          <w:rFonts w:asciiTheme="majorHAnsi" w:hAnsiTheme="majorHAnsi"/>
          <w:sz w:val="24"/>
          <w:szCs w:val="24"/>
          <w:lang w:val="en-US"/>
        </w:rPr>
        <w:t>sa</w:t>
      </w:r>
      <w:proofErr w:type="gramEnd"/>
      <w:r w:rsidRPr="00046EC2">
        <w:rPr>
          <w:rFonts w:asciiTheme="majorHAnsi" w:hAnsiTheme="majorHAnsi"/>
          <w:sz w:val="24"/>
          <w:szCs w:val="24"/>
          <w:lang w:val="en-US"/>
        </w:rPr>
        <w:t xml:space="preserve"> šumama bukve i platana. Mahovine su uveliko povezane </w:t>
      </w:r>
      <w:proofErr w:type="gramStart"/>
      <w:r w:rsidRPr="00046EC2">
        <w:rPr>
          <w:rFonts w:asciiTheme="majorHAnsi" w:hAnsiTheme="majorHAnsi"/>
          <w:sz w:val="24"/>
          <w:szCs w:val="24"/>
          <w:lang w:val="en-US"/>
        </w:rPr>
        <w:t>sa</w:t>
      </w:r>
      <w:proofErr w:type="gramEnd"/>
      <w:r w:rsidRPr="00046EC2">
        <w:rPr>
          <w:rFonts w:asciiTheme="majorHAnsi" w:hAnsiTheme="majorHAnsi"/>
          <w:sz w:val="24"/>
          <w:szCs w:val="24"/>
          <w:lang w:val="en-US"/>
        </w:rPr>
        <w:t xml:space="preserve"> vodotocima i posebno su raznovrsne na tresetištima u Crnoj Gori</w:t>
      </w:r>
      <w:r w:rsidR="004D7019">
        <w:rPr>
          <w:rFonts w:asciiTheme="majorHAnsi" w:hAnsiTheme="majorHAnsi"/>
          <w:sz w:val="24"/>
          <w:szCs w:val="24"/>
          <w:lang w:val="en-US"/>
        </w:rPr>
        <w:t>.</w:t>
      </w:r>
      <w:r w:rsidRPr="00046EC2">
        <w:rPr>
          <w:rFonts w:asciiTheme="majorHAnsi" w:hAnsiTheme="majorHAnsi"/>
          <w:sz w:val="24"/>
          <w:szCs w:val="24"/>
          <w:lang w:val="en-US"/>
        </w:rPr>
        <w:t xml:space="preserve"> </w:t>
      </w:r>
      <w:proofErr w:type="gramStart"/>
      <w:r w:rsidRPr="00046EC2">
        <w:rPr>
          <w:rFonts w:asciiTheme="majorHAnsi" w:hAnsiTheme="majorHAnsi"/>
          <w:sz w:val="24"/>
          <w:szCs w:val="24"/>
          <w:lang w:val="en-US"/>
        </w:rPr>
        <w:t>Lišajevi u Crnoj Gori su takođe slabo prouč</w:t>
      </w:r>
      <w:r w:rsidR="007E0D4D">
        <w:rPr>
          <w:rFonts w:asciiTheme="majorHAnsi" w:hAnsiTheme="majorHAnsi"/>
          <w:sz w:val="24"/>
          <w:szCs w:val="24"/>
          <w:lang w:val="en-US"/>
        </w:rPr>
        <w:t>eni, a zabilježeno je 693 vrsta.</w:t>
      </w:r>
      <w:proofErr w:type="gramEnd"/>
    </w:p>
    <w:p w:rsidR="00417EFC" w:rsidRPr="00046EC2" w:rsidRDefault="00417EFC" w:rsidP="00417EFC">
      <w:pPr>
        <w:jc w:val="both"/>
        <w:rPr>
          <w:rFonts w:asciiTheme="majorHAnsi" w:hAnsiTheme="majorHAnsi"/>
          <w:b/>
          <w:sz w:val="24"/>
          <w:szCs w:val="24"/>
          <w:lang w:val="en-US"/>
        </w:rPr>
      </w:pPr>
      <w:r w:rsidRPr="00046EC2">
        <w:rPr>
          <w:rFonts w:asciiTheme="majorHAnsi" w:hAnsiTheme="majorHAnsi"/>
          <w:b/>
          <w:sz w:val="24"/>
          <w:szCs w:val="24"/>
          <w:lang w:val="en-US"/>
        </w:rPr>
        <w:t xml:space="preserve">Vaskularne biljke </w:t>
      </w:r>
    </w:p>
    <w:p w:rsidR="00417EFC" w:rsidRPr="00046EC2" w:rsidRDefault="00417EFC" w:rsidP="007E0D4D">
      <w:pPr>
        <w:ind w:firstLine="720"/>
        <w:jc w:val="both"/>
        <w:rPr>
          <w:rFonts w:asciiTheme="majorHAnsi" w:hAnsiTheme="majorHAnsi"/>
          <w:sz w:val="24"/>
          <w:szCs w:val="24"/>
          <w:lang w:val="en-US"/>
        </w:rPr>
      </w:pPr>
      <w:r w:rsidRPr="00046EC2">
        <w:rPr>
          <w:rFonts w:asciiTheme="majorHAnsi" w:hAnsiTheme="majorHAnsi"/>
          <w:sz w:val="24"/>
          <w:szCs w:val="24"/>
          <w:lang w:val="en-US"/>
        </w:rPr>
        <w:t>Balkansko poluostrvo, gdje se na</w:t>
      </w:r>
      <w:r w:rsidR="004D7019">
        <w:rPr>
          <w:rFonts w:asciiTheme="majorHAnsi" w:hAnsiTheme="majorHAnsi"/>
          <w:sz w:val="24"/>
          <w:szCs w:val="24"/>
          <w:lang w:val="en-US"/>
        </w:rPr>
        <w:t>lazi i Crna Gora, dio je Evrope</w:t>
      </w:r>
      <w:r w:rsidRPr="00046EC2">
        <w:rPr>
          <w:rFonts w:asciiTheme="majorHAnsi" w:hAnsiTheme="majorHAnsi"/>
          <w:sz w:val="24"/>
          <w:szCs w:val="24"/>
          <w:lang w:val="en-US"/>
        </w:rPr>
        <w:t xml:space="preserve"> </w:t>
      </w:r>
      <w:proofErr w:type="gramStart"/>
      <w:r w:rsidRPr="00046EC2">
        <w:rPr>
          <w:rFonts w:asciiTheme="majorHAnsi" w:hAnsiTheme="majorHAnsi"/>
          <w:sz w:val="24"/>
          <w:szCs w:val="24"/>
          <w:lang w:val="en-US"/>
        </w:rPr>
        <w:t>sa</w:t>
      </w:r>
      <w:proofErr w:type="gramEnd"/>
      <w:r w:rsidRPr="00046EC2">
        <w:rPr>
          <w:rFonts w:asciiTheme="majorHAnsi" w:hAnsiTheme="majorHAnsi"/>
          <w:sz w:val="24"/>
          <w:szCs w:val="24"/>
          <w:lang w:val="en-US"/>
        </w:rPr>
        <w:t xml:space="preserve"> najraz</w:t>
      </w:r>
      <w:r w:rsidR="00533D63">
        <w:rPr>
          <w:rFonts w:asciiTheme="majorHAnsi" w:hAnsiTheme="majorHAnsi"/>
          <w:sz w:val="24"/>
          <w:szCs w:val="24"/>
          <w:lang w:val="en-US"/>
        </w:rPr>
        <w:t>novrsnijim vaskularnim biljkama</w:t>
      </w:r>
      <w:r w:rsidRPr="00046EC2">
        <w:rPr>
          <w:rFonts w:asciiTheme="majorHAnsi" w:hAnsiTheme="majorHAnsi"/>
          <w:sz w:val="24"/>
          <w:szCs w:val="24"/>
          <w:lang w:val="en-US"/>
        </w:rPr>
        <w:t xml:space="preserve"> </w:t>
      </w:r>
      <w:r w:rsidR="00533D63">
        <w:rPr>
          <w:rFonts w:asciiTheme="majorHAnsi" w:hAnsiTheme="majorHAnsi"/>
          <w:sz w:val="24"/>
          <w:szCs w:val="24"/>
          <w:lang w:val="en-US"/>
        </w:rPr>
        <w:t>(</w:t>
      </w:r>
      <w:r w:rsidRPr="00046EC2">
        <w:rPr>
          <w:rFonts w:asciiTheme="majorHAnsi" w:hAnsiTheme="majorHAnsi"/>
          <w:sz w:val="24"/>
          <w:szCs w:val="24"/>
          <w:lang w:val="en-US"/>
        </w:rPr>
        <w:t xml:space="preserve">7000 – 8000 zabilježenih </w:t>
      </w:r>
      <w:r w:rsidRPr="00046EC2">
        <w:rPr>
          <w:rFonts w:asciiTheme="majorHAnsi" w:hAnsiTheme="majorHAnsi"/>
          <w:sz w:val="24"/>
          <w:szCs w:val="24"/>
          <w:lang w:val="en-US"/>
        </w:rPr>
        <w:lastRenderedPageBreak/>
        <w:t>vrsta</w:t>
      </w:r>
      <w:r w:rsidR="00533D63">
        <w:rPr>
          <w:rFonts w:asciiTheme="majorHAnsi" w:hAnsiTheme="majorHAnsi"/>
          <w:sz w:val="24"/>
          <w:szCs w:val="24"/>
          <w:lang w:val="en-US"/>
        </w:rPr>
        <w:t xml:space="preserve">). </w:t>
      </w:r>
      <w:r w:rsidRPr="00046EC2">
        <w:rPr>
          <w:rFonts w:asciiTheme="majorHAnsi" w:hAnsiTheme="majorHAnsi"/>
          <w:sz w:val="24"/>
          <w:szCs w:val="24"/>
          <w:lang w:val="en-US"/>
        </w:rPr>
        <w:t xml:space="preserve">Crna Gora, </w:t>
      </w:r>
      <w:proofErr w:type="gramStart"/>
      <w:r w:rsidRPr="00046EC2">
        <w:rPr>
          <w:rFonts w:asciiTheme="majorHAnsi" w:hAnsiTheme="majorHAnsi"/>
          <w:sz w:val="24"/>
          <w:szCs w:val="24"/>
          <w:lang w:val="en-US"/>
        </w:rPr>
        <w:t>sa</w:t>
      </w:r>
      <w:proofErr w:type="gramEnd"/>
      <w:r w:rsidRPr="00046EC2">
        <w:rPr>
          <w:rFonts w:asciiTheme="majorHAnsi" w:hAnsiTheme="majorHAnsi"/>
          <w:sz w:val="24"/>
          <w:szCs w:val="24"/>
          <w:lang w:val="en-US"/>
        </w:rPr>
        <w:t xml:space="preserve"> 3250 vrsta, jedno je od područja sa najraznovrsnijim biljnim svijetom. Takođe je visok broj endemskih vrsta - postoje čak 392 endemskih vrsta (u regionu), koji čine više </w:t>
      </w:r>
      <w:proofErr w:type="gramStart"/>
      <w:r w:rsidRPr="00046EC2">
        <w:rPr>
          <w:rFonts w:asciiTheme="majorHAnsi" w:hAnsiTheme="majorHAnsi"/>
          <w:sz w:val="24"/>
          <w:szCs w:val="24"/>
          <w:lang w:val="en-US"/>
        </w:rPr>
        <w:t>od</w:t>
      </w:r>
      <w:proofErr w:type="gramEnd"/>
      <w:r w:rsidRPr="00046EC2">
        <w:rPr>
          <w:rFonts w:asciiTheme="majorHAnsi" w:hAnsiTheme="majorHAnsi"/>
          <w:sz w:val="24"/>
          <w:szCs w:val="24"/>
          <w:lang w:val="en-US"/>
        </w:rPr>
        <w:t xml:space="preserve"> 7 % crnogorske flore. Osim tih, veoma su značajne i lokalne endemske vrste – njih ima 46 u Crnoj </w:t>
      </w:r>
      <w:proofErr w:type="gramStart"/>
      <w:r w:rsidRPr="00046EC2">
        <w:rPr>
          <w:rFonts w:asciiTheme="majorHAnsi" w:hAnsiTheme="majorHAnsi"/>
          <w:sz w:val="24"/>
          <w:szCs w:val="24"/>
          <w:lang w:val="en-US"/>
        </w:rPr>
        <w:t>Gori ,</w:t>
      </w:r>
      <w:proofErr w:type="gramEnd"/>
      <w:r w:rsidRPr="00046EC2">
        <w:rPr>
          <w:rFonts w:asciiTheme="majorHAnsi" w:hAnsiTheme="majorHAnsi"/>
          <w:sz w:val="24"/>
          <w:szCs w:val="24"/>
          <w:lang w:val="en-US"/>
        </w:rPr>
        <w:t xml:space="preserve"> uglavnom tercijarni relikti. </w:t>
      </w:r>
    </w:p>
    <w:p w:rsidR="00417EFC" w:rsidRPr="00046EC2" w:rsidRDefault="00417EFC" w:rsidP="00417EFC">
      <w:pPr>
        <w:jc w:val="both"/>
        <w:rPr>
          <w:rFonts w:asciiTheme="majorHAnsi" w:hAnsiTheme="majorHAnsi"/>
          <w:b/>
          <w:sz w:val="24"/>
          <w:szCs w:val="24"/>
          <w:lang w:val="en-US"/>
        </w:rPr>
      </w:pPr>
      <w:r w:rsidRPr="00046EC2">
        <w:rPr>
          <w:rFonts w:asciiTheme="majorHAnsi" w:hAnsiTheme="majorHAnsi"/>
          <w:b/>
          <w:sz w:val="24"/>
          <w:szCs w:val="24"/>
          <w:lang w:val="en-US"/>
        </w:rPr>
        <w:t xml:space="preserve">Gljive </w:t>
      </w:r>
    </w:p>
    <w:p w:rsidR="00417EFC" w:rsidRPr="00046EC2" w:rsidRDefault="00417EFC" w:rsidP="00533D63">
      <w:pPr>
        <w:ind w:firstLine="720"/>
        <w:jc w:val="both"/>
        <w:rPr>
          <w:rFonts w:asciiTheme="majorHAnsi" w:hAnsiTheme="majorHAnsi"/>
          <w:sz w:val="24"/>
          <w:szCs w:val="24"/>
          <w:lang w:val="en-US"/>
        </w:rPr>
      </w:pPr>
      <w:r w:rsidRPr="00046EC2">
        <w:rPr>
          <w:rFonts w:asciiTheme="majorHAnsi" w:hAnsiTheme="majorHAnsi"/>
          <w:sz w:val="24"/>
          <w:szCs w:val="24"/>
          <w:lang w:val="en-US"/>
        </w:rPr>
        <w:t xml:space="preserve">Oko 2 000 vrsta gljiva (više od 1000 vrsta mikromiceta i približno 920 vrsta makromiceta) zabilježeno je u  Crnoj Gori, iako se procjenjuje da bi moglo biti između 15000 i 21000 vrsta, od čega je oko 4500 makromiceta (Kasom, 2008). </w:t>
      </w:r>
    </w:p>
    <w:p w:rsidR="00417EFC" w:rsidRPr="00046EC2" w:rsidRDefault="00417EFC" w:rsidP="00417EFC">
      <w:pPr>
        <w:jc w:val="both"/>
        <w:rPr>
          <w:rFonts w:asciiTheme="majorHAnsi" w:hAnsiTheme="majorHAnsi"/>
          <w:b/>
          <w:sz w:val="24"/>
          <w:szCs w:val="24"/>
          <w:lang w:val="en-US"/>
        </w:rPr>
      </w:pPr>
      <w:r w:rsidRPr="00046EC2">
        <w:rPr>
          <w:rFonts w:asciiTheme="majorHAnsi" w:hAnsiTheme="majorHAnsi"/>
          <w:b/>
          <w:sz w:val="24"/>
          <w:szCs w:val="24"/>
          <w:lang w:val="en-US"/>
        </w:rPr>
        <w:t xml:space="preserve">Beskičmenjaci </w:t>
      </w:r>
      <w:r w:rsidRPr="00997FE6">
        <w:rPr>
          <w:rFonts w:asciiTheme="majorHAnsi" w:hAnsiTheme="majorHAnsi"/>
          <w:noProof/>
          <w:sz w:val="24"/>
          <w:szCs w:val="24"/>
          <w:lang w:val="en-GB" w:eastAsia="en-GB"/>
        </w:rPr>
        <mc:AlternateContent>
          <mc:Choice Requires="wps">
            <w:drawing>
              <wp:anchor distT="0" distB="0" distL="114300" distR="114300" simplePos="0" relativeHeight="251671552" behindDoc="0" locked="1" layoutInCell="0" allowOverlap="1" wp14:anchorId="2C894EDB" wp14:editId="2AA2ECB8">
                <wp:simplePos x="0" y="0"/>
                <wp:positionH relativeFrom="margin">
                  <wp:posOffset>4746625</wp:posOffset>
                </wp:positionH>
                <wp:positionV relativeFrom="paragraph">
                  <wp:posOffset>-2794000</wp:posOffset>
                </wp:positionV>
                <wp:extent cx="1943100" cy="6407150"/>
                <wp:effectExtent l="0" t="0" r="0" b="0"/>
                <wp:wrapSquare wrapText="bothSides"/>
                <wp:docPr id="14"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640715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Pr="00A51F4E" w:rsidRDefault="001B7BA2" w:rsidP="007E0D4D">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12</w:t>
                            </w:r>
                            <w:r w:rsidRPr="00A51F4E">
                              <w:rPr>
                                <w:b/>
                                <w:i/>
                                <w:iCs/>
                                <w:color w:val="000000" w:themeColor="text1"/>
                              </w:rPr>
                              <w:t>:</w:t>
                            </w:r>
                            <w:r>
                              <w:rPr>
                                <w:b/>
                                <w:i/>
                                <w:iCs/>
                                <w:color w:val="000000" w:themeColor="text1"/>
                              </w:rPr>
                              <w:t xml:space="preserve"> </w:t>
                            </w:r>
                            <w:r>
                              <w:rPr>
                                <w:iCs/>
                                <w:color w:val="A6A6A6" w:themeColor="background1" w:themeShade="A6"/>
                              </w:rPr>
                              <w:t>Poređenje</w:t>
                            </w:r>
                            <w:r w:rsidRPr="007E0D4D">
                              <w:rPr>
                                <w:iCs/>
                                <w:color w:val="A6A6A6" w:themeColor="background1" w:themeShade="A6"/>
                              </w:rPr>
                              <w:t xml:space="preserve"> ukupnog broja vrsta vaskularne flore nekih evropskih zemalja </w:t>
                            </w:r>
                            <w:r>
                              <w:rPr>
                                <w:iCs/>
                                <w:color w:val="A6A6A6" w:themeColor="background1" w:themeShade="A6"/>
                              </w:rPr>
                              <w:t>u odnosu na njihovu površinu</w:t>
                            </w:r>
                          </w:p>
                          <w:p w:rsidR="001B7BA2" w:rsidRPr="007E0D4D"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Pr>
                                <w:i/>
                                <w:iCs/>
                                <w:noProof/>
                                <w:color w:val="7BA0CD" w:themeColor="accent1" w:themeTint="BF"/>
                                <w:lang w:val="en-GB" w:eastAsia="en-GB"/>
                              </w:rPr>
                              <w:drawing>
                                <wp:inline distT="0" distB="0" distL="0" distR="0" wp14:anchorId="3F177017" wp14:editId="013400EB">
                                  <wp:extent cx="1709420" cy="1574165"/>
                                  <wp:effectExtent l="0" t="0" r="5080" b="6985"/>
                                  <wp:docPr id="693" name="Picture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09420" cy="1574165"/>
                                          </a:xfrm>
                                          <a:prstGeom prst="rect">
                                            <a:avLst/>
                                          </a:prstGeom>
                                          <a:noFill/>
                                          <a:ln>
                                            <a:noFill/>
                                          </a:ln>
                                        </pic:spPr>
                                      </pic:pic>
                                    </a:graphicData>
                                  </a:graphic>
                                </wp:inline>
                              </w:drawing>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i/>
                                <w:iCs/>
                                <w:color w:val="7BA0CD" w:themeColor="accent1" w:themeTint="BF"/>
                              </w:rPr>
                              <w:t>Izvor: preuzeto i dopunjeno iz ref:40</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13</w:t>
                            </w:r>
                            <w:r w:rsidRPr="00A51F4E">
                              <w:rPr>
                                <w:b/>
                                <w:i/>
                                <w:iCs/>
                                <w:color w:val="000000" w:themeColor="text1"/>
                              </w:rPr>
                              <w:t>:</w:t>
                            </w:r>
                            <w:r>
                              <w:rPr>
                                <w:b/>
                                <w:i/>
                                <w:iCs/>
                                <w:color w:val="000000" w:themeColor="text1"/>
                              </w:rPr>
                              <w:t xml:space="preserve"> </w:t>
                            </w:r>
                            <w:r w:rsidRPr="00491380">
                              <w:rPr>
                                <w:iCs/>
                                <w:color w:val="A6A6A6" w:themeColor="background1" w:themeShade="A6"/>
                              </w:rPr>
                              <w:t>„živi fosil“</w:t>
                            </w:r>
                            <w:r w:rsidRPr="00170303">
                              <w:rPr>
                                <w:i/>
                                <w:iCs/>
                                <w:color w:val="A6A6A6" w:themeColor="background1" w:themeShade="A6"/>
                              </w:rPr>
                              <w:t xml:space="preserve"> Congeria kusceri</w:t>
                            </w:r>
                            <w:r w:rsidRPr="00170303">
                              <w:rPr>
                                <w:b/>
                                <w:i/>
                                <w:iCs/>
                                <w:color w:val="A6A6A6" w:themeColor="background1" w:themeShade="A6"/>
                              </w:rPr>
                              <w:t xml:space="preserve"> </w:t>
                            </w:r>
                            <w:r w:rsidRPr="00105EC8">
                              <w:rPr>
                                <w:i/>
                                <w:iCs/>
                                <w:color w:val="A6A6A6" w:themeColor="background1" w:themeShade="A6"/>
                              </w:rPr>
                              <w:t xml:space="preserve"> u crnogorskom podzemlju</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sidRPr="00491380">
                              <w:rPr>
                                <w:i/>
                                <w:iCs/>
                                <w:color w:val="7BA0CD" w:themeColor="accent1" w:themeTint="BF"/>
                              </w:rPr>
                              <w:t xml:space="preserve"> Congeria kusceri  - jedini poznati podzemni mekušac sa dvije ljušture </w:t>
                            </w:r>
                            <w:r>
                              <w:rPr>
                                <w:i/>
                                <w:iCs/>
                                <w:color w:val="7BA0CD" w:themeColor="accent1" w:themeTint="BF"/>
                              </w:rPr>
                              <w:t>–</w:t>
                            </w:r>
                            <w:r w:rsidRPr="00491380">
                              <w:rPr>
                                <w:i/>
                                <w:iCs/>
                                <w:color w:val="7BA0CD" w:themeColor="accent1" w:themeTint="BF"/>
                              </w:rPr>
                              <w:t xml:space="preserve"> </w:t>
                            </w:r>
                            <w:r>
                              <w:rPr>
                                <w:i/>
                                <w:iCs/>
                                <w:color w:val="7BA0CD" w:themeColor="accent1" w:themeTint="BF"/>
                              </w:rPr>
                              <w:t>pripada rodu</w:t>
                            </w:r>
                            <w:r w:rsidRPr="00491380">
                              <w:rPr>
                                <w:i/>
                                <w:iCs/>
                                <w:color w:val="7BA0CD" w:themeColor="accent1" w:themeTint="BF"/>
                              </w:rPr>
                              <w:t xml:space="preserve"> za koji se smatralo da je izumro od miocena (prije 23 do 5,3 miliona godina).</w:t>
                            </w:r>
                          </w:p>
                          <w:p w:rsidR="001B7BA2" w:rsidRDefault="001B7BA2" w:rsidP="00417EFC"/>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39" style="position:absolute;left:0;text-align:left;margin-left:373.75pt;margin-top:-220pt;width:153pt;height:504.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" o:allowincell="f" filled="f" fillcolor="#4f81bd" stroked="f">
                <v:shadow color="#2f4d71" offset="1pt,1pt"/>
                <v:textbox inset="18pt,0,0,0">
                  <w:txbxContent>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Pr="00A51F4E" w:rsidRDefault="001B7BA2" w:rsidP="007E0D4D">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12</w:t>
                      </w:r>
                      <w:r w:rsidRPr="00A51F4E">
                        <w:rPr>
                          <w:b/>
                          <w:i/>
                          <w:iCs/>
                          <w:color w:val="000000" w:themeColor="text1"/>
                        </w:rPr>
                        <w:t>:</w:t>
                      </w:r>
                      <w:r>
                        <w:rPr>
                          <w:b/>
                          <w:i/>
                          <w:iCs/>
                          <w:color w:val="000000" w:themeColor="text1"/>
                        </w:rPr>
                        <w:t xml:space="preserve"> </w:t>
                      </w:r>
                      <w:r>
                        <w:rPr>
                          <w:iCs/>
                          <w:color w:val="A6A6A6" w:themeColor="background1" w:themeShade="A6"/>
                        </w:rPr>
                        <w:t>Poređenje</w:t>
                      </w:r>
                      <w:r w:rsidRPr="007E0D4D">
                        <w:rPr>
                          <w:iCs/>
                          <w:color w:val="A6A6A6" w:themeColor="background1" w:themeShade="A6"/>
                        </w:rPr>
                        <w:t xml:space="preserve"> ukupnog broja vrsta vaskularne flore nekih evropskih zemalja </w:t>
                      </w:r>
                      <w:r>
                        <w:rPr>
                          <w:iCs/>
                          <w:color w:val="A6A6A6" w:themeColor="background1" w:themeShade="A6"/>
                        </w:rPr>
                        <w:t>u odnosu na njihovu površinu</w:t>
                      </w:r>
                    </w:p>
                    <w:p w:rsidR="001B7BA2" w:rsidRPr="007E0D4D"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Pr>
                          <w:i/>
                          <w:iCs/>
                          <w:noProof/>
                          <w:color w:val="7BA0CD" w:themeColor="accent1" w:themeTint="BF"/>
                          <w:lang w:val="en-GB" w:eastAsia="en-GB"/>
                        </w:rPr>
                        <w:drawing>
                          <wp:inline distT="0" distB="0" distL="0" distR="0" wp14:anchorId="3F177017" wp14:editId="013400EB">
                            <wp:extent cx="1709420" cy="1574165"/>
                            <wp:effectExtent l="0" t="0" r="5080" b="6985"/>
                            <wp:docPr id="693" name="Picture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09420" cy="1574165"/>
                                    </a:xfrm>
                                    <a:prstGeom prst="rect">
                                      <a:avLst/>
                                    </a:prstGeom>
                                    <a:noFill/>
                                    <a:ln>
                                      <a:noFill/>
                                    </a:ln>
                                  </pic:spPr>
                                </pic:pic>
                              </a:graphicData>
                            </a:graphic>
                          </wp:inline>
                        </w:drawing>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i/>
                          <w:iCs/>
                          <w:color w:val="7BA0CD" w:themeColor="accent1" w:themeTint="BF"/>
                        </w:rPr>
                        <w:t>Izvor: preuzeto i dopunjeno iz ref:40</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13</w:t>
                      </w:r>
                      <w:r w:rsidRPr="00A51F4E">
                        <w:rPr>
                          <w:b/>
                          <w:i/>
                          <w:iCs/>
                          <w:color w:val="000000" w:themeColor="text1"/>
                        </w:rPr>
                        <w:t>:</w:t>
                      </w:r>
                      <w:r>
                        <w:rPr>
                          <w:b/>
                          <w:i/>
                          <w:iCs/>
                          <w:color w:val="000000" w:themeColor="text1"/>
                        </w:rPr>
                        <w:t xml:space="preserve"> </w:t>
                      </w:r>
                      <w:r w:rsidRPr="00491380">
                        <w:rPr>
                          <w:iCs/>
                          <w:color w:val="A6A6A6" w:themeColor="background1" w:themeShade="A6"/>
                        </w:rPr>
                        <w:t>„živi fosil“</w:t>
                      </w:r>
                      <w:r w:rsidRPr="00170303">
                        <w:rPr>
                          <w:i/>
                          <w:iCs/>
                          <w:color w:val="A6A6A6" w:themeColor="background1" w:themeShade="A6"/>
                        </w:rPr>
                        <w:t xml:space="preserve"> Congeria kusceri</w:t>
                      </w:r>
                      <w:r w:rsidRPr="00170303">
                        <w:rPr>
                          <w:b/>
                          <w:i/>
                          <w:iCs/>
                          <w:color w:val="A6A6A6" w:themeColor="background1" w:themeShade="A6"/>
                        </w:rPr>
                        <w:t xml:space="preserve"> </w:t>
                      </w:r>
                      <w:r w:rsidRPr="00105EC8">
                        <w:rPr>
                          <w:i/>
                          <w:iCs/>
                          <w:color w:val="A6A6A6" w:themeColor="background1" w:themeShade="A6"/>
                        </w:rPr>
                        <w:t xml:space="preserve"> u crnogorskom podzemlju</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sidRPr="00491380">
                        <w:rPr>
                          <w:i/>
                          <w:iCs/>
                          <w:color w:val="7BA0CD" w:themeColor="accent1" w:themeTint="BF"/>
                        </w:rPr>
                        <w:t xml:space="preserve"> Congeria kusceri  - jedini poznati podzemni mekušac sa dvije ljušture </w:t>
                      </w:r>
                      <w:r>
                        <w:rPr>
                          <w:i/>
                          <w:iCs/>
                          <w:color w:val="7BA0CD" w:themeColor="accent1" w:themeTint="BF"/>
                        </w:rPr>
                        <w:t>–</w:t>
                      </w:r>
                      <w:r w:rsidRPr="00491380">
                        <w:rPr>
                          <w:i/>
                          <w:iCs/>
                          <w:color w:val="7BA0CD" w:themeColor="accent1" w:themeTint="BF"/>
                        </w:rPr>
                        <w:t xml:space="preserve"> </w:t>
                      </w:r>
                      <w:r>
                        <w:rPr>
                          <w:i/>
                          <w:iCs/>
                          <w:color w:val="7BA0CD" w:themeColor="accent1" w:themeTint="BF"/>
                        </w:rPr>
                        <w:t>pripada rodu</w:t>
                      </w:r>
                      <w:r w:rsidRPr="00491380">
                        <w:rPr>
                          <w:i/>
                          <w:iCs/>
                          <w:color w:val="7BA0CD" w:themeColor="accent1" w:themeTint="BF"/>
                        </w:rPr>
                        <w:t xml:space="preserve"> za koji se smatralo da je izumro od miocena (prije 23 do 5,3 miliona godina).</w:t>
                      </w:r>
                    </w:p>
                    <w:p w:rsidR="001B7BA2" w:rsidRDefault="001B7BA2" w:rsidP="00417EFC"/>
                  </w:txbxContent>
                </v:textbox>
                <w10:wrap type="square" anchorx="margin"/>
                <w10:anchorlock/>
              </v:rect>
            </w:pict>
          </mc:Fallback>
        </mc:AlternateContent>
      </w:r>
    </w:p>
    <w:p w:rsidR="00417EFC" w:rsidRPr="00046EC2" w:rsidRDefault="00417EFC" w:rsidP="00533D63">
      <w:pPr>
        <w:ind w:firstLine="720"/>
        <w:jc w:val="both"/>
        <w:rPr>
          <w:rFonts w:asciiTheme="majorHAnsi" w:hAnsiTheme="majorHAnsi"/>
          <w:sz w:val="24"/>
          <w:szCs w:val="24"/>
          <w:lang w:val="en-US"/>
        </w:rPr>
      </w:pPr>
      <w:r w:rsidRPr="00046EC2">
        <w:rPr>
          <w:rFonts w:asciiTheme="majorHAnsi" w:hAnsiTheme="majorHAnsi"/>
          <w:sz w:val="24"/>
          <w:szCs w:val="24"/>
          <w:lang w:val="en-US"/>
        </w:rPr>
        <w:t xml:space="preserve">Kopneni beskičmenjaci čine veoma veliku grupu životinja, </w:t>
      </w:r>
      <w:proofErr w:type="gramStart"/>
      <w:r w:rsidRPr="00046EC2">
        <w:rPr>
          <w:rFonts w:asciiTheme="majorHAnsi" w:hAnsiTheme="majorHAnsi"/>
          <w:sz w:val="24"/>
          <w:szCs w:val="24"/>
          <w:lang w:val="en-US"/>
        </w:rPr>
        <w:t>sa</w:t>
      </w:r>
      <w:proofErr w:type="gramEnd"/>
      <w:r w:rsidRPr="00046EC2">
        <w:rPr>
          <w:rFonts w:asciiTheme="majorHAnsi" w:hAnsiTheme="majorHAnsi"/>
          <w:sz w:val="24"/>
          <w:szCs w:val="24"/>
          <w:lang w:val="en-US"/>
        </w:rPr>
        <w:t xml:space="preserve"> mnogim podgrupama, od kojih je većina slabo proučena u Crnoj Gori. Kao rezultat toga nedostaju sveobuhvatni registri vrsta, pa čak </w:t>
      </w:r>
      <w:proofErr w:type="gramStart"/>
      <w:r w:rsidRPr="00046EC2">
        <w:rPr>
          <w:rFonts w:asciiTheme="majorHAnsi" w:hAnsiTheme="majorHAnsi"/>
          <w:sz w:val="24"/>
          <w:szCs w:val="24"/>
          <w:lang w:val="en-US"/>
        </w:rPr>
        <w:t>nema</w:t>
      </w:r>
      <w:proofErr w:type="gramEnd"/>
      <w:r w:rsidRPr="00046EC2">
        <w:rPr>
          <w:rFonts w:asciiTheme="majorHAnsi" w:hAnsiTheme="majorHAnsi"/>
          <w:sz w:val="24"/>
          <w:szCs w:val="24"/>
          <w:lang w:val="en-US"/>
        </w:rPr>
        <w:t xml:space="preserve"> ni široko prihvaćenog, pribl</w:t>
      </w:r>
      <w:r w:rsidR="004D7019">
        <w:rPr>
          <w:rFonts w:asciiTheme="majorHAnsi" w:hAnsiTheme="majorHAnsi"/>
          <w:sz w:val="24"/>
          <w:szCs w:val="24"/>
          <w:lang w:val="en-US"/>
        </w:rPr>
        <w:t xml:space="preserve">ižnog broja vrsta. </w:t>
      </w:r>
      <w:r w:rsidRPr="00046EC2">
        <w:rPr>
          <w:rFonts w:asciiTheme="majorHAnsi" w:hAnsiTheme="majorHAnsi"/>
          <w:sz w:val="24"/>
          <w:szCs w:val="24"/>
          <w:lang w:val="en-US"/>
        </w:rPr>
        <w:t xml:space="preserve">To važi čak i za one vrste čije su jedinke veoma važne </w:t>
      </w:r>
      <w:proofErr w:type="gramStart"/>
      <w:r w:rsidRPr="00046EC2">
        <w:rPr>
          <w:rFonts w:asciiTheme="majorHAnsi" w:hAnsiTheme="majorHAnsi"/>
          <w:sz w:val="24"/>
          <w:szCs w:val="24"/>
          <w:lang w:val="en-US"/>
        </w:rPr>
        <w:t>sa</w:t>
      </w:r>
      <w:proofErr w:type="gramEnd"/>
      <w:r w:rsidRPr="00046EC2">
        <w:rPr>
          <w:rFonts w:asciiTheme="majorHAnsi" w:hAnsiTheme="majorHAnsi"/>
          <w:sz w:val="24"/>
          <w:szCs w:val="24"/>
          <w:lang w:val="en-US"/>
        </w:rPr>
        <w:t xml:space="preserve"> aspekta zdravlja ljudi (npr. praživotinje, gliste, iverak, planktoni, pijavice). Do sada, najbolje proučeni tipovi mekušaca </w:t>
      </w:r>
      <w:r w:rsidRPr="00533D63">
        <w:rPr>
          <w:rFonts w:asciiTheme="majorHAnsi" w:hAnsiTheme="majorHAnsi"/>
          <w:i/>
          <w:sz w:val="24"/>
          <w:szCs w:val="24"/>
          <w:lang w:val="en-US"/>
        </w:rPr>
        <w:t>Mollusca</w:t>
      </w:r>
      <w:r w:rsidRPr="00046EC2">
        <w:rPr>
          <w:rFonts w:asciiTheme="majorHAnsi" w:hAnsiTheme="majorHAnsi"/>
          <w:sz w:val="24"/>
          <w:szCs w:val="24"/>
          <w:lang w:val="en-US"/>
        </w:rPr>
        <w:t xml:space="preserve"> sa 323 registrovane vrste i 136 vrsta kopnenih puževa, koji se smatraju vrstama od međunarodnog z</w:t>
      </w:r>
      <w:r w:rsidR="00186824">
        <w:rPr>
          <w:rFonts w:asciiTheme="majorHAnsi" w:hAnsiTheme="majorHAnsi"/>
          <w:sz w:val="24"/>
          <w:szCs w:val="24"/>
          <w:lang w:val="en-US"/>
        </w:rPr>
        <w:t>načaja (uglavnom endemske vrste</w:t>
      </w:r>
      <w:r w:rsidRPr="00046EC2">
        <w:rPr>
          <w:rFonts w:asciiTheme="majorHAnsi" w:hAnsiTheme="majorHAnsi"/>
          <w:sz w:val="24"/>
          <w:szCs w:val="24"/>
          <w:lang w:val="en-US"/>
        </w:rPr>
        <w:t>), prstenaste gliste (</w:t>
      </w:r>
      <w:r w:rsidRPr="00533D63">
        <w:rPr>
          <w:rFonts w:asciiTheme="majorHAnsi" w:hAnsiTheme="majorHAnsi"/>
          <w:i/>
          <w:sz w:val="24"/>
          <w:szCs w:val="24"/>
          <w:lang w:val="en-US"/>
        </w:rPr>
        <w:t>Oligochaeta</w:t>
      </w:r>
      <w:r w:rsidRPr="00046EC2">
        <w:rPr>
          <w:rFonts w:asciiTheme="majorHAnsi" w:hAnsiTheme="majorHAnsi"/>
          <w:sz w:val="24"/>
          <w:szCs w:val="24"/>
          <w:lang w:val="en-US"/>
        </w:rPr>
        <w:t xml:space="preserve"> - sa 27 priznatih vrsta) i zglavkari (</w:t>
      </w:r>
      <w:r w:rsidRPr="00533D63">
        <w:rPr>
          <w:rFonts w:asciiTheme="majorHAnsi" w:hAnsiTheme="majorHAnsi"/>
          <w:i/>
          <w:sz w:val="24"/>
          <w:szCs w:val="24"/>
          <w:lang w:val="en-US"/>
        </w:rPr>
        <w:t>Arthropoda</w:t>
      </w:r>
      <w:r w:rsidRPr="00046EC2">
        <w:rPr>
          <w:rFonts w:asciiTheme="majorHAnsi" w:hAnsiTheme="majorHAnsi"/>
          <w:sz w:val="24"/>
          <w:szCs w:val="24"/>
          <w:lang w:val="en-US"/>
        </w:rPr>
        <w:t xml:space="preserve"> – sa procijenjenih 16.000 -20.000 vrsta , iako je prema nekim procjenama samo broj insekata veći od 25.000). </w:t>
      </w:r>
      <w:proofErr w:type="gramStart"/>
      <w:r w:rsidRPr="00046EC2">
        <w:rPr>
          <w:rFonts w:asciiTheme="majorHAnsi" w:hAnsiTheme="majorHAnsi"/>
          <w:sz w:val="24"/>
          <w:szCs w:val="24"/>
          <w:lang w:val="en-US"/>
        </w:rPr>
        <w:t>Istraživači tih grupa navode da imaju visok nivo endemizma,</w:t>
      </w:r>
      <w:r>
        <w:rPr>
          <w:rFonts w:asciiTheme="majorHAnsi" w:hAnsiTheme="majorHAnsi"/>
          <w:sz w:val="24"/>
          <w:szCs w:val="24"/>
          <w:lang w:val="en-US"/>
        </w:rPr>
        <w:t xml:space="preserve"> kao i veliku različitih vrsta.</w:t>
      </w:r>
      <w:proofErr w:type="gramEnd"/>
      <w:r>
        <w:rPr>
          <w:rFonts w:asciiTheme="majorHAnsi" w:hAnsiTheme="majorHAnsi"/>
          <w:sz w:val="24"/>
          <w:szCs w:val="24"/>
          <w:lang w:val="en-US"/>
        </w:rPr>
        <w:t xml:space="preserve"> </w:t>
      </w:r>
      <w:r w:rsidRPr="00046EC2">
        <w:rPr>
          <w:rFonts w:asciiTheme="majorHAnsi" w:hAnsiTheme="majorHAnsi"/>
          <w:sz w:val="24"/>
          <w:szCs w:val="24"/>
          <w:lang w:val="en-US"/>
        </w:rPr>
        <w:t xml:space="preserve">Posebno značajne pećine </w:t>
      </w:r>
      <w:proofErr w:type="gramStart"/>
      <w:r w:rsidRPr="00046EC2">
        <w:rPr>
          <w:rFonts w:asciiTheme="majorHAnsi" w:hAnsiTheme="majorHAnsi"/>
          <w:sz w:val="24"/>
          <w:szCs w:val="24"/>
          <w:lang w:val="en-US"/>
        </w:rPr>
        <w:t>sa</w:t>
      </w:r>
      <w:proofErr w:type="gramEnd"/>
      <w:r w:rsidRPr="00046EC2">
        <w:rPr>
          <w:rFonts w:asciiTheme="majorHAnsi" w:hAnsiTheme="majorHAnsi"/>
          <w:sz w:val="24"/>
          <w:szCs w:val="24"/>
          <w:lang w:val="en-US"/>
        </w:rPr>
        <w:t xml:space="preserve"> endem</w:t>
      </w:r>
      <w:r w:rsidR="00186824">
        <w:rPr>
          <w:rFonts w:asciiTheme="majorHAnsi" w:hAnsiTheme="majorHAnsi"/>
          <w:sz w:val="24"/>
          <w:szCs w:val="24"/>
          <w:lang w:val="en-US"/>
        </w:rPr>
        <w:t>skim beskičmenjacima su: Lipska</w:t>
      </w:r>
      <w:r>
        <w:rPr>
          <w:rFonts w:asciiTheme="majorHAnsi" w:hAnsiTheme="majorHAnsi"/>
          <w:sz w:val="24"/>
          <w:szCs w:val="24"/>
          <w:lang w:val="en-US"/>
        </w:rPr>
        <w:t>,</w:t>
      </w:r>
      <w:r w:rsidR="00186824">
        <w:rPr>
          <w:rFonts w:asciiTheme="majorHAnsi" w:hAnsiTheme="majorHAnsi"/>
          <w:sz w:val="24"/>
          <w:szCs w:val="24"/>
          <w:lang w:val="en-US"/>
        </w:rPr>
        <w:t xml:space="preserve"> pećina Bobotuša kod Trnova, Obodska pećina </w:t>
      </w:r>
      <w:r w:rsidRPr="00046EC2">
        <w:rPr>
          <w:rFonts w:asciiTheme="majorHAnsi" w:hAnsiTheme="majorHAnsi"/>
          <w:sz w:val="24"/>
          <w:szCs w:val="24"/>
          <w:lang w:val="en-US"/>
        </w:rPr>
        <w:t>i pećina Megara u blizini Podgorice</w:t>
      </w:r>
      <w:r w:rsidR="00186824">
        <w:rPr>
          <w:rFonts w:asciiTheme="majorHAnsi" w:hAnsiTheme="majorHAnsi"/>
          <w:sz w:val="24"/>
          <w:szCs w:val="24"/>
          <w:lang w:val="en-US"/>
        </w:rPr>
        <w:t>.</w:t>
      </w:r>
      <w:r w:rsidRPr="00046EC2">
        <w:rPr>
          <w:rFonts w:asciiTheme="majorHAnsi" w:hAnsiTheme="majorHAnsi"/>
          <w:sz w:val="24"/>
          <w:szCs w:val="24"/>
          <w:lang w:val="en-US"/>
        </w:rPr>
        <w:t xml:space="preserve"> </w:t>
      </w:r>
    </w:p>
    <w:p w:rsidR="00417EFC" w:rsidRPr="00046EC2" w:rsidRDefault="00417EFC" w:rsidP="00417EFC">
      <w:pPr>
        <w:jc w:val="both"/>
        <w:rPr>
          <w:rFonts w:asciiTheme="majorHAnsi" w:hAnsiTheme="majorHAnsi"/>
          <w:sz w:val="24"/>
          <w:szCs w:val="24"/>
          <w:lang w:val="en-US"/>
        </w:rPr>
      </w:pPr>
      <w:r w:rsidRPr="00046EC2">
        <w:rPr>
          <w:rFonts w:asciiTheme="majorHAnsi" w:hAnsiTheme="majorHAnsi"/>
          <w:sz w:val="24"/>
          <w:szCs w:val="24"/>
          <w:lang w:val="en-US"/>
        </w:rPr>
        <w:t>Postojeći podaci ukazuju n</w:t>
      </w:r>
      <w:r w:rsidR="00186824">
        <w:rPr>
          <w:rFonts w:asciiTheme="majorHAnsi" w:hAnsiTheme="majorHAnsi"/>
          <w:sz w:val="24"/>
          <w:szCs w:val="24"/>
          <w:lang w:val="en-US"/>
        </w:rPr>
        <w:t>a relativno visoku raznovrsnost</w:t>
      </w:r>
      <w:r w:rsidRPr="00046EC2">
        <w:rPr>
          <w:rFonts w:asciiTheme="majorHAnsi" w:hAnsiTheme="majorHAnsi"/>
          <w:sz w:val="24"/>
          <w:szCs w:val="24"/>
          <w:lang w:val="en-US"/>
        </w:rPr>
        <w:t xml:space="preserve">, ali nizak </w:t>
      </w:r>
      <w:proofErr w:type="gramStart"/>
      <w:r w:rsidRPr="00046EC2">
        <w:rPr>
          <w:rFonts w:asciiTheme="majorHAnsi" w:hAnsiTheme="majorHAnsi"/>
          <w:sz w:val="24"/>
          <w:szCs w:val="24"/>
          <w:lang w:val="en-US"/>
        </w:rPr>
        <w:t xml:space="preserve">endemizam </w:t>
      </w:r>
      <w:r>
        <w:rPr>
          <w:rFonts w:asciiTheme="majorHAnsi" w:hAnsiTheme="majorHAnsi"/>
          <w:sz w:val="24"/>
          <w:szCs w:val="24"/>
          <w:lang w:val="en-US"/>
        </w:rPr>
        <w:t xml:space="preserve"> morskih</w:t>
      </w:r>
      <w:proofErr w:type="gramEnd"/>
      <w:r>
        <w:rPr>
          <w:rFonts w:asciiTheme="majorHAnsi" w:hAnsiTheme="majorHAnsi"/>
          <w:sz w:val="24"/>
          <w:szCs w:val="24"/>
          <w:lang w:val="en-US"/>
        </w:rPr>
        <w:t xml:space="preserve"> beskičmenjaka </w:t>
      </w:r>
      <w:r w:rsidRPr="00046EC2">
        <w:rPr>
          <w:rFonts w:asciiTheme="majorHAnsi" w:hAnsiTheme="majorHAnsi"/>
          <w:sz w:val="24"/>
          <w:szCs w:val="24"/>
          <w:lang w:val="en-US"/>
        </w:rPr>
        <w:t>(kao i u čitavom Jadranskom moru). Na primjer, oko 50 % svih bodljokožaca (</w:t>
      </w:r>
      <w:r w:rsidRPr="00533D63">
        <w:rPr>
          <w:rFonts w:asciiTheme="majorHAnsi" w:hAnsiTheme="majorHAnsi"/>
          <w:i/>
          <w:sz w:val="24"/>
          <w:szCs w:val="24"/>
          <w:lang w:val="en-US"/>
        </w:rPr>
        <w:t>Echinodermata</w:t>
      </w:r>
      <w:r w:rsidRPr="00046EC2">
        <w:rPr>
          <w:rFonts w:asciiTheme="majorHAnsi" w:hAnsiTheme="majorHAnsi"/>
          <w:sz w:val="24"/>
          <w:szCs w:val="24"/>
          <w:lang w:val="en-US"/>
        </w:rPr>
        <w:t>) koji nastanjuju Jadransko mo</w:t>
      </w:r>
      <w:r w:rsidR="00186824">
        <w:rPr>
          <w:rFonts w:asciiTheme="majorHAnsi" w:hAnsiTheme="majorHAnsi"/>
          <w:sz w:val="24"/>
          <w:szCs w:val="24"/>
          <w:lang w:val="en-US"/>
        </w:rPr>
        <w:t>re registrovano je u Crnoj Gori</w:t>
      </w:r>
      <w:r w:rsidRPr="00046EC2">
        <w:rPr>
          <w:rFonts w:asciiTheme="majorHAnsi" w:hAnsiTheme="majorHAnsi"/>
          <w:sz w:val="24"/>
          <w:szCs w:val="24"/>
          <w:lang w:val="en-US"/>
        </w:rPr>
        <w:t>, dok je prisustvo 127 vrsta školjki zabilježeno u u</w:t>
      </w:r>
      <w:r w:rsidR="00186824">
        <w:rPr>
          <w:rFonts w:asciiTheme="majorHAnsi" w:hAnsiTheme="majorHAnsi"/>
          <w:sz w:val="24"/>
          <w:szCs w:val="24"/>
          <w:lang w:val="en-US"/>
        </w:rPr>
        <w:t>nutrašnjem dijelu Boke (Kotorsko – risanski</w:t>
      </w:r>
      <w:r w:rsidRPr="00046EC2">
        <w:rPr>
          <w:rFonts w:asciiTheme="majorHAnsi" w:hAnsiTheme="majorHAnsi"/>
          <w:sz w:val="24"/>
          <w:szCs w:val="24"/>
          <w:lang w:val="en-US"/>
        </w:rPr>
        <w:t xml:space="preserve"> zaliv), uz procijenjenih 250-300 vrsta u crnogorskim </w:t>
      </w:r>
      <w:r>
        <w:rPr>
          <w:rFonts w:asciiTheme="majorHAnsi" w:hAnsiTheme="majorHAnsi"/>
          <w:sz w:val="24"/>
          <w:szCs w:val="24"/>
          <w:lang w:val="en-US"/>
        </w:rPr>
        <w:t xml:space="preserve">vodama, </w:t>
      </w:r>
      <w:proofErr w:type="gramStart"/>
      <w:r>
        <w:rPr>
          <w:rFonts w:asciiTheme="majorHAnsi" w:hAnsiTheme="majorHAnsi"/>
          <w:sz w:val="24"/>
          <w:szCs w:val="24"/>
          <w:lang w:val="en-US"/>
        </w:rPr>
        <w:t>te</w:t>
      </w:r>
      <w:proofErr w:type="gramEnd"/>
      <w:r>
        <w:rPr>
          <w:rFonts w:asciiTheme="majorHAnsi" w:hAnsiTheme="majorHAnsi"/>
          <w:sz w:val="24"/>
          <w:szCs w:val="24"/>
          <w:lang w:val="en-US"/>
        </w:rPr>
        <w:t xml:space="preserve"> 17 vrsta glavonožaca</w:t>
      </w:r>
      <w:r w:rsidRPr="00046EC2">
        <w:rPr>
          <w:rFonts w:asciiTheme="majorHAnsi" w:hAnsiTheme="majorHAnsi"/>
          <w:sz w:val="24"/>
          <w:szCs w:val="24"/>
          <w:lang w:val="en-US"/>
        </w:rPr>
        <w:t xml:space="preserve"> zabilježeni su na otvorenom dijelu c</w:t>
      </w:r>
      <w:r>
        <w:rPr>
          <w:rFonts w:asciiTheme="majorHAnsi" w:hAnsiTheme="majorHAnsi"/>
          <w:sz w:val="24"/>
          <w:szCs w:val="24"/>
          <w:lang w:val="en-US"/>
        </w:rPr>
        <w:t xml:space="preserve">rnogorske obale. Postoje vrste </w:t>
      </w:r>
      <w:r w:rsidRPr="00046EC2">
        <w:rPr>
          <w:rFonts w:asciiTheme="majorHAnsi" w:hAnsiTheme="majorHAnsi"/>
          <w:sz w:val="24"/>
          <w:szCs w:val="24"/>
          <w:lang w:val="en-US"/>
        </w:rPr>
        <w:t>koje se koriste u komercijalne svrhe, kao što su lignje (</w:t>
      </w:r>
      <w:r w:rsidRPr="00186824">
        <w:rPr>
          <w:rFonts w:asciiTheme="majorHAnsi" w:hAnsiTheme="majorHAnsi"/>
          <w:i/>
          <w:sz w:val="24"/>
          <w:szCs w:val="24"/>
          <w:lang w:val="en-US"/>
        </w:rPr>
        <w:t>Loligo vulgaris</w:t>
      </w:r>
      <w:r w:rsidRPr="00046EC2">
        <w:rPr>
          <w:rFonts w:asciiTheme="majorHAnsi" w:hAnsiTheme="majorHAnsi"/>
          <w:sz w:val="24"/>
          <w:szCs w:val="24"/>
          <w:lang w:val="en-US"/>
        </w:rPr>
        <w:t>) i sipe (</w:t>
      </w:r>
      <w:r w:rsidRPr="00186824">
        <w:rPr>
          <w:rFonts w:asciiTheme="majorHAnsi" w:hAnsiTheme="majorHAnsi"/>
          <w:i/>
          <w:sz w:val="24"/>
          <w:szCs w:val="24"/>
          <w:lang w:val="en-US"/>
        </w:rPr>
        <w:t>Sepia officinalis</w:t>
      </w:r>
      <w:r w:rsidRPr="00046EC2">
        <w:rPr>
          <w:rFonts w:asciiTheme="majorHAnsi" w:hAnsiTheme="majorHAnsi"/>
          <w:sz w:val="24"/>
          <w:szCs w:val="24"/>
          <w:lang w:val="en-US"/>
        </w:rPr>
        <w:t>), koje čine većinu ulova glavonožaca u crnogorskim vodama, kao i v</w:t>
      </w:r>
      <w:r w:rsidR="00186824">
        <w:rPr>
          <w:rFonts w:asciiTheme="majorHAnsi" w:hAnsiTheme="majorHAnsi"/>
          <w:sz w:val="24"/>
          <w:szCs w:val="24"/>
          <w:lang w:val="en-US"/>
        </w:rPr>
        <w:t>rste rakova i kozica (</w:t>
      </w:r>
      <w:r w:rsidR="00186824" w:rsidRPr="00186824">
        <w:rPr>
          <w:rFonts w:asciiTheme="majorHAnsi" w:hAnsiTheme="majorHAnsi"/>
          <w:i/>
          <w:sz w:val="24"/>
          <w:szCs w:val="24"/>
          <w:lang w:val="en-US"/>
        </w:rPr>
        <w:t>Crustacea</w:t>
      </w:r>
      <w:r w:rsidRPr="00046EC2">
        <w:rPr>
          <w:rFonts w:asciiTheme="majorHAnsi" w:hAnsiTheme="majorHAnsi"/>
          <w:sz w:val="24"/>
          <w:szCs w:val="24"/>
          <w:lang w:val="en-US"/>
        </w:rPr>
        <w:t xml:space="preserve">), škampi </w:t>
      </w:r>
      <w:r w:rsidR="00186824">
        <w:rPr>
          <w:rFonts w:asciiTheme="majorHAnsi" w:hAnsiTheme="majorHAnsi"/>
          <w:sz w:val="24"/>
          <w:szCs w:val="24"/>
          <w:lang w:val="en-US"/>
        </w:rPr>
        <w:t>(</w:t>
      </w:r>
      <w:r w:rsidRPr="00186824">
        <w:rPr>
          <w:rFonts w:asciiTheme="majorHAnsi" w:hAnsiTheme="majorHAnsi"/>
          <w:i/>
          <w:sz w:val="24"/>
          <w:szCs w:val="24"/>
          <w:lang w:val="en-US"/>
        </w:rPr>
        <w:t xml:space="preserve">Parapenaeus </w:t>
      </w:r>
      <w:r w:rsidRPr="00186824">
        <w:rPr>
          <w:rFonts w:asciiTheme="majorHAnsi" w:hAnsiTheme="majorHAnsi"/>
          <w:i/>
          <w:sz w:val="24"/>
          <w:szCs w:val="24"/>
          <w:lang w:val="en-US"/>
        </w:rPr>
        <w:lastRenderedPageBreak/>
        <w:t>longirostris</w:t>
      </w:r>
      <w:r w:rsidR="00186824">
        <w:rPr>
          <w:rFonts w:asciiTheme="majorHAnsi" w:hAnsiTheme="majorHAnsi"/>
          <w:sz w:val="24"/>
          <w:szCs w:val="24"/>
          <w:lang w:val="en-US"/>
        </w:rPr>
        <w:t>)</w:t>
      </w:r>
      <w:r w:rsidRPr="00046EC2">
        <w:rPr>
          <w:rFonts w:asciiTheme="majorHAnsi" w:hAnsiTheme="majorHAnsi"/>
          <w:sz w:val="24"/>
          <w:szCs w:val="24"/>
          <w:lang w:val="en-US"/>
        </w:rPr>
        <w:t xml:space="preserve">, </w:t>
      </w:r>
      <w:proofErr w:type="gramStart"/>
      <w:r w:rsidRPr="00046EC2">
        <w:rPr>
          <w:rFonts w:asciiTheme="majorHAnsi" w:hAnsiTheme="majorHAnsi"/>
          <w:sz w:val="24"/>
          <w:szCs w:val="24"/>
          <w:lang w:val="en-US"/>
        </w:rPr>
        <w:t>te</w:t>
      </w:r>
      <w:proofErr w:type="gramEnd"/>
      <w:r w:rsidRPr="00046EC2">
        <w:rPr>
          <w:rFonts w:asciiTheme="majorHAnsi" w:hAnsiTheme="majorHAnsi"/>
          <w:sz w:val="24"/>
          <w:szCs w:val="24"/>
          <w:lang w:val="en-US"/>
        </w:rPr>
        <w:t xml:space="preserve"> nekoliko vrsta školjki (</w:t>
      </w:r>
      <w:r w:rsidRPr="00186824">
        <w:rPr>
          <w:rFonts w:asciiTheme="majorHAnsi" w:hAnsiTheme="majorHAnsi"/>
          <w:i/>
          <w:sz w:val="24"/>
          <w:szCs w:val="24"/>
          <w:lang w:val="en-US"/>
        </w:rPr>
        <w:t>Mollusca</w:t>
      </w:r>
      <w:r w:rsidRPr="00046EC2">
        <w:rPr>
          <w:rFonts w:asciiTheme="majorHAnsi" w:hAnsiTheme="majorHAnsi"/>
          <w:sz w:val="24"/>
          <w:szCs w:val="24"/>
          <w:lang w:val="en-US"/>
        </w:rPr>
        <w:t>). Međutim, i pored njihove komercijalne važnosti, ekologija ovih grupa još uvijek je prilično slabo poznata.</w:t>
      </w:r>
    </w:p>
    <w:p w:rsidR="00417EFC" w:rsidRPr="00491380" w:rsidRDefault="00417EFC" w:rsidP="00417EFC">
      <w:pPr>
        <w:jc w:val="both"/>
        <w:rPr>
          <w:rFonts w:asciiTheme="majorHAnsi" w:hAnsiTheme="majorHAnsi"/>
          <w:b/>
          <w:sz w:val="24"/>
          <w:szCs w:val="24"/>
          <w:lang w:val="en-US"/>
        </w:rPr>
      </w:pPr>
      <w:r w:rsidRPr="00491380">
        <w:rPr>
          <w:rFonts w:asciiTheme="majorHAnsi" w:hAnsiTheme="majorHAnsi"/>
          <w:b/>
          <w:sz w:val="24"/>
          <w:szCs w:val="24"/>
          <w:lang w:val="en-US"/>
        </w:rPr>
        <w:t xml:space="preserve">Ribe </w:t>
      </w:r>
    </w:p>
    <w:p w:rsidR="00417EFC" w:rsidRPr="00046EC2" w:rsidRDefault="00186824" w:rsidP="00533D63">
      <w:pPr>
        <w:ind w:firstLine="720"/>
        <w:jc w:val="both"/>
        <w:rPr>
          <w:rFonts w:asciiTheme="majorHAnsi" w:hAnsiTheme="majorHAnsi"/>
          <w:sz w:val="24"/>
          <w:szCs w:val="24"/>
          <w:lang w:val="en-US"/>
        </w:rPr>
      </w:pPr>
      <w:r w:rsidRPr="00533D63">
        <w:rPr>
          <w:rFonts w:asciiTheme="majorHAnsi" w:hAnsiTheme="majorHAnsi"/>
          <w:color w:val="000000" w:themeColor="text1"/>
          <w:sz w:val="24"/>
          <w:szCs w:val="24"/>
          <w:lang w:val="en-US"/>
        </w:rPr>
        <w:t>Slatkovodni sistemi Crne G</w:t>
      </w:r>
      <w:r w:rsidR="00417EFC" w:rsidRPr="00533D63">
        <w:rPr>
          <w:rFonts w:asciiTheme="majorHAnsi" w:hAnsiTheme="majorHAnsi"/>
          <w:color w:val="000000" w:themeColor="text1"/>
          <w:sz w:val="24"/>
          <w:szCs w:val="24"/>
          <w:lang w:val="en-US"/>
        </w:rPr>
        <w:t>ore pripadaju slivovima Crnog mora, u kojem j</w:t>
      </w:r>
      <w:r w:rsidRPr="00533D63">
        <w:rPr>
          <w:rFonts w:asciiTheme="majorHAnsi" w:hAnsiTheme="majorHAnsi"/>
          <w:color w:val="000000" w:themeColor="text1"/>
          <w:sz w:val="24"/>
          <w:szCs w:val="24"/>
          <w:lang w:val="en-US"/>
        </w:rPr>
        <w:t>e zabilježeno oko 30 vrsta riba</w:t>
      </w:r>
      <w:r w:rsidR="00417EFC" w:rsidRPr="00533D63">
        <w:rPr>
          <w:rFonts w:asciiTheme="majorHAnsi" w:hAnsiTheme="majorHAnsi"/>
          <w:color w:val="000000" w:themeColor="text1"/>
          <w:sz w:val="24"/>
          <w:szCs w:val="24"/>
          <w:lang w:val="en-US"/>
        </w:rPr>
        <w:t xml:space="preserve"> i Jadranskog mora, </w:t>
      </w:r>
      <w:proofErr w:type="gramStart"/>
      <w:r w:rsidR="00417EFC" w:rsidRPr="00533D63">
        <w:rPr>
          <w:rFonts w:asciiTheme="majorHAnsi" w:hAnsiTheme="majorHAnsi"/>
          <w:color w:val="000000" w:themeColor="text1"/>
          <w:sz w:val="24"/>
          <w:szCs w:val="24"/>
          <w:lang w:val="en-US"/>
        </w:rPr>
        <w:t>sa</w:t>
      </w:r>
      <w:proofErr w:type="gramEnd"/>
      <w:r w:rsidR="00417EFC" w:rsidRPr="00533D63">
        <w:rPr>
          <w:rFonts w:asciiTheme="majorHAnsi" w:hAnsiTheme="majorHAnsi"/>
          <w:color w:val="000000" w:themeColor="text1"/>
          <w:sz w:val="24"/>
          <w:szCs w:val="24"/>
          <w:lang w:val="en-US"/>
        </w:rPr>
        <w:t xml:space="preserve"> 60 vrsta riba. </w:t>
      </w:r>
      <w:proofErr w:type="gramStart"/>
      <w:r w:rsidR="00417EFC" w:rsidRPr="00533D63">
        <w:rPr>
          <w:rFonts w:asciiTheme="majorHAnsi" w:hAnsiTheme="majorHAnsi"/>
          <w:color w:val="000000" w:themeColor="text1"/>
          <w:sz w:val="24"/>
          <w:szCs w:val="24"/>
          <w:lang w:val="en-US"/>
        </w:rPr>
        <w:t xml:space="preserve">Razlike u distribuciji vrsta između ova dva </w:t>
      </w:r>
      <w:r w:rsidR="00533D63" w:rsidRPr="00533D63">
        <w:rPr>
          <w:rFonts w:asciiTheme="majorHAnsi" w:hAnsiTheme="majorHAnsi"/>
          <w:color w:val="000000" w:themeColor="text1"/>
          <w:sz w:val="24"/>
          <w:szCs w:val="24"/>
          <w:lang w:val="en-US"/>
        </w:rPr>
        <w:t>bas</w:t>
      </w:r>
      <w:r w:rsidR="00417EFC" w:rsidRPr="00533D63">
        <w:rPr>
          <w:rFonts w:asciiTheme="majorHAnsi" w:hAnsiTheme="majorHAnsi"/>
          <w:color w:val="000000" w:themeColor="text1"/>
          <w:sz w:val="24"/>
          <w:szCs w:val="24"/>
          <w:lang w:val="en-US"/>
        </w:rPr>
        <w:t xml:space="preserve">ena su posljedica geološke prošlosti Jadranskog </w:t>
      </w:r>
      <w:r w:rsidR="00533D63" w:rsidRPr="00533D63">
        <w:rPr>
          <w:rFonts w:asciiTheme="majorHAnsi" w:hAnsiTheme="majorHAnsi"/>
          <w:color w:val="000000" w:themeColor="text1"/>
          <w:sz w:val="24"/>
          <w:szCs w:val="24"/>
          <w:lang w:val="en-US"/>
        </w:rPr>
        <w:t>bas</w:t>
      </w:r>
      <w:r w:rsidR="00417EFC" w:rsidRPr="00533D63">
        <w:rPr>
          <w:rFonts w:asciiTheme="majorHAnsi" w:hAnsiTheme="majorHAnsi"/>
          <w:color w:val="000000" w:themeColor="text1"/>
          <w:sz w:val="24"/>
          <w:szCs w:val="24"/>
          <w:lang w:val="en-US"/>
        </w:rPr>
        <w:t>ena, koji je preživio posljednju glacijaciju i postao utočište za mnoge vrste slatkovodnih riba.</w:t>
      </w:r>
      <w:proofErr w:type="gramEnd"/>
      <w:r w:rsidR="00417EFC" w:rsidRPr="00533D63">
        <w:rPr>
          <w:rFonts w:asciiTheme="majorHAnsi" w:hAnsiTheme="majorHAnsi"/>
          <w:color w:val="000000" w:themeColor="text1"/>
          <w:sz w:val="24"/>
          <w:szCs w:val="24"/>
          <w:lang w:val="en-US"/>
        </w:rPr>
        <w:t xml:space="preserve"> Jadranski </w:t>
      </w:r>
      <w:r w:rsidR="00533D63" w:rsidRPr="00533D63">
        <w:rPr>
          <w:rFonts w:asciiTheme="majorHAnsi" w:hAnsiTheme="majorHAnsi"/>
          <w:color w:val="000000" w:themeColor="text1"/>
          <w:sz w:val="24"/>
          <w:szCs w:val="24"/>
          <w:lang w:val="en-US"/>
        </w:rPr>
        <w:t>bas</w:t>
      </w:r>
      <w:r w:rsidR="00417EFC" w:rsidRPr="00533D63">
        <w:rPr>
          <w:rFonts w:asciiTheme="majorHAnsi" w:hAnsiTheme="majorHAnsi"/>
          <w:color w:val="000000" w:themeColor="text1"/>
          <w:sz w:val="24"/>
          <w:szCs w:val="24"/>
          <w:lang w:val="en-US"/>
        </w:rPr>
        <w:t xml:space="preserve">en i južni sredozemni dio Crne Gore obiluju velikim brojem endemskih vrsta </w:t>
      </w:r>
      <w:proofErr w:type="gramStart"/>
      <w:r w:rsidR="00417EFC" w:rsidRPr="00533D63">
        <w:rPr>
          <w:rFonts w:asciiTheme="majorHAnsi" w:hAnsiTheme="majorHAnsi"/>
          <w:color w:val="000000" w:themeColor="text1"/>
          <w:sz w:val="24"/>
          <w:szCs w:val="24"/>
          <w:lang w:val="en-US"/>
        </w:rPr>
        <w:t>sa</w:t>
      </w:r>
      <w:proofErr w:type="gramEnd"/>
      <w:r w:rsidR="00417EFC" w:rsidRPr="00533D63">
        <w:rPr>
          <w:rFonts w:asciiTheme="majorHAnsi" w:hAnsiTheme="majorHAnsi"/>
          <w:color w:val="000000" w:themeColor="text1"/>
          <w:sz w:val="24"/>
          <w:szCs w:val="24"/>
          <w:lang w:val="en-US"/>
        </w:rPr>
        <w:t xml:space="preserve"> visoki</w:t>
      </w:r>
      <w:r w:rsidRPr="00533D63">
        <w:rPr>
          <w:rFonts w:asciiTheme="majorHAnsi" w:hAnsiTheme="majorHAnsi"/>
          <w:color w:val="000000" w:themeColor="text1"/>
          <w:sz w:val="24"/>
          <w:szCs w:val="24"/>
          <w:lang w:val="en-US"/>
        </w:rPr>
        <w:t>m nivoom genetske raznovrsnosti</w:t>
      </w:r>
      <w:r w:rsidR="00417EFC" w:rsidRPr="00533D63">
        <w:rPr>
          <w:rFonts w:asciiTheme="majorHAnsi" w:hAnsiTheme="majorHAnsi"/>
          <w:color w:val="000000" w:themeColor="text1"/>
          <w:sz w:val="24"/>
          <w:szCs w:val="24"/>
          <w:lang w:val="en-US"/>
        </w:rPr>
        <w:t>, ne samo riba, nego i drugih organizama</w:t>
      </w:r>
      <w:r w:rsidR="00417EFC" w:rsidRPr="00046EC2">
        <w:rPr>
          <w:rFonts w:asciiTheme="majorHAnsi" w:hAnsiTheme="majorHAnsi"/>
          <w:sz w:val="24"/>
          <w:szCs w:val="24"/>
          <w:lang w:val="en-US"/>
        </w:rPr>
        <w:t xml:space="preserve">. </w:t>
      </w:r>
    </w:p>
    <w:p w:rsidR="00417EFC" w:rsidRPr="00046EC2" w:rsidRDefault="00417EFC" w:rsidP="00417EFC">
      <w:pPr>
        <w:jc w:val="both"/>
        <w:rPr>
          <w:rFonts w:asciiTheme="majorHAnsi" w:hAnsiTheme="majorHAnsi"/>
          <w:sz w:val="24"/>
          <w:szCs w:val="24"/>
          <w:lang w:val="en-US"/>
        </w:rPr>
      </w:pPr>
      <w:r w:rsidRPr="00046EC2">
        <w:rPr>
          <w:rFonts w:asciiTheme="majorHAnsi" w:hAnsiTheme="majorHAnsi"/>
          <w:sz w:val="24"/>
          <w:szCs w:val="24"/>
          <w:lang w:val="en-US"/>
        </w:rPr>
        <w:t xml:space="preserve">Jedno </w:t>
      </w:r>
      <w:proofErr w:type="gramStart"/>
      <w:r w:rsidRPr="00046EC2">
        <w:rPr>
          <w:rFonts w:asciiTheme="majorHAnsi" w:hAnsiTheme="majorHAnsi"/>
          <w:sz w:val="24"/>
          <w:szCs w:val="24"/>
          <w:lang w:val="en-US"/>
        </w:rPr>
        <w:t>od</w:t>
      </w:r>
      <w:proofErr w:type="gramEnd"/>
      <w:r w:rsidRPr="00046EC2">
        <w:rPr>
          <w:rFonts w:asciiTheme="majorHAnsi" w:hAnsiTheme="majorHAnsi"/>
          <w:sz w:val="24"/>
          <w:szCs w:val="24"/>
          <w:lang w:val="en-US"/>
        </w:rPr>
        <w:t xml:space="preserve"> najvažnijih mjesta za uzgoj slatkovodne ribe u zemlji je Skadarsko jezero, koje ima više od 40 vrsta riba, uključujući i vrste koje migriraju između morskih i slatkovodnih sistema, kao što su jegulja (</w:t>
      </w:r>
      <w:r w:rsidRPr="00186824">
        <w:rPr>
          <w:rFonts w:asciiTheme="majorHAnsi" w:hAnsiTheme="majorHAnsi"/>
          <w:i/>
          <w:sz w:val="24"/>
          <w:szCs w:val="24"/>
          <w:lang w:val="en-US"/>
        </w:rPr>
        <w:t>Anguilla anguilla</w:t>
      </w:r>
      <w:r w:rsidRPr="00046EC2">
        <w:rPr>
          <w:rFonts w:asciiTheme="majorHAnsi" w:hAnsiTheme="majorHAnsi"/>
          <w:sz w:val="24"/>
          <w:szCs w:val="24"/>
          <w:lang w:val="en-US"/>
        </w:rPr>
        <w:t>), haringa (</w:t>
      </w:r>
      <w:r w:rsidRPr="00186824">
        <w:rPr>
          <w:rFonts w:asciiTheme="majorHAnsi" w:hAnsiTheme="majorHAnsi"/>
          <w:i/>
          <w:sz w:val="24"/>
          <w:szCs w:val="24"/>
          <w:lang w:val="en-US"/>
        </w:rPr>
        <w:t>Alossa falax nilotica</w:t>
      </w:r>
      <w:r w:rsidRPr="00046EC2">
        <w:rPr>
          <w:rFonts w:asciiTheme="majorHAnsi" w:hAnsiTheme="majorHAnsi"/>
          <w:sz w:val="24"/>
          <w:szCs w:val="24"/>
          <w:lang w:val="en-US"/>
        </w:rPr>
        <w:t>), itd.</w:t>
      </w:r>
    </w:p>
    <w:p w:rsidR="00417EFC" w:rsidRPr="00046EC2" w:rsidRDefault="00417EFC" w:rsidP="00417EFC">
      <w:pPr>
        <w:jc w:val="both"/>
        <w:rPr>
          <w:rFonts w:asciiTheme="majorHAnsi" w:hAnsiTheme="majorHAnsi"/>
          <w:sz w:val="24"/>
          <w:szCs w:val="24"/>
          <w:lang w:val="en-US"/>
        </w:rPr>
      </w:pPr>
      <w:r w:rsidRPr="00046EC2">
        <w:rPr>
          <w:rFonts w:asciiTheme="majorHAnsi" w:hAnsiTheme="majorHAnsi"/>
          <w:sz w:val="24"/>
          <w:szCs w:val="24"/>
          <w:lang w:val="en-US"/>
        </w:rPr>
        <w:t xml:space="preserve">Riblja fauna Jadranskog mora smatra se raznovrsnom, </w:t>
      </w:r>
      <w:proofErr w:type="gramStart"/>
      <w:r w:rsidRPr="00046EC2">
        <w:rPr>
          <w:rFonts w:asciiTheme="majorHAnsi" w:hAnsiTheme="majorHAnsi"/>
          <w:sz w:val="24"/>
          <w:szCs w:val="24"/>
          <w:lang w:val="en-US"/>
        </w:rPr>
        <w:t>sa</w:t>
      </w:r>
      <w:proofErr w:type="gramEnd"/>
      <w:r w:rsidRPr="00046EC2">
        <w:rPr>
          <w:rFonts w:asciiTheme="majorHAnsi" w:hAnsiTheme="majorHAnsi"/>
          <w:sz w:val="24"/>
          <w:szCs w:val="24"/>
          <w:lang w:val="en-US"/>
        </w:rPr>
        <w:t xml:space="preserve"> 117 registrovanih porodica, ali ima nizak nivo endemizma. Do </w:t>
      </w:r>
      <w:proofErr w:type="gramStart"/>
      <w:r w:rsidRPr="00046EC2">
        <w:rPr>
          <w:rFonts w:asciiTheme="majorHAnsi" w:hAnsiTheme="majorHAnsi"/>
          <w:sz w:val="24"/>
          <w:szCs w:val="24"/>
          <w:lang w:val="en-US"/>
        </w:rPr>
        <w:t>danas  je</w:t>
      </w:r>
      <w:proofErr w:type="gramEnd"/>
      <w:r w:rsidRPr="00046EC2">
        <w:rPr>
          <w:rFonts w:asciiTheme="majorHAnsi" w:hAnsiTheme="majorHAnsi"/>
          <w:sz w:val="24"/>
          <w:szCs w:val="24"/>
          <w:lang w:val="en-US"/>
        </w:rPr>
        <w:t xml:space="preserve"> u Crnoj Gori zabilježeno 407 vrsta (Jardas , I.1999 ; Dulčić , J. i Lipej, L 2004), što predstavlja oko 70 % registrovanih vrsta u Mediteranu. Međutim, to vjerovatno nije kompletna lista pošto su neke vrste registrovane samo jednom i njihov status u crnogorskim vodama nije poznat (npr. da li su migratorne </w:t>
      </w:r>
      <w:proofErr w:type="gramStart"/>
      <w:r w:rsidRPr="00046EC2">
        <w:rPr>
          <w:rFonts w:asciiTheme="majorHAnsi" w:hAnsiTheme="majorHAnsi"/>
          <w:sz w:val="24"/>
          <w:szCs w:val="24"/>
          <w:lang w:val="en-US"/>
        </w:rPr>
        <w:t>ili</w:t>
      </w:r>
      <w:proofErr w:type="gramEnd"/>
      <w:r w:rsidRPr="00046EC2">
        <w:rPr>
          <w:rFonts w:asciiTheme="majorHAnsi" w:hAnsiTheme="majorHAnsi"/>
          <w:sz w:val="24"/>
          <w:szCs w:val="24"/>
          <w:lang w:val="en-US"/>
        </w:rPr>
        <w:t xml:space="preserve"> rezidentne), a nije ni istražena čitava morska teritorija Crne Gore (istočni Jadran je najdublji dio mora i uglavnom neistražen, tako da se očekuje da će biti registrovane nove vrste).</w:t>
      </w:r>
    </w:p>
    <w:p w:rsidR="00417EFC" w:rsidRPr="00046EC2" w:rsidRDefault="00417EFC" w:rsidP="00417EFC">
      <w:pPr>
        <w:jc w:val="both"/>
        <w:rPr>
          <w:rFonts w:asciiTheme="majorHAnsi" w:hAnsiTheme="majorHAnsi"/>
          <w:sz w:val="24"/>
          <w:szCs w:val="24"/>
          <w:lang w:val="en-US"/>
        </w:rPr>
      </w:pPr>
      <w:proofErr w:type="gramStart"/>
      <w:r w:rsidRPr="00046EC2">
        <w:rPr>
          <w:rFonts w:asciiTheme="majorHAnsi" w:hAnsiTheme="majorHAnsi"/>
          <w:sz w:val="24"/>
          <w:szCs w:val="24"/>
          <w:lang w:val="en-US"/>
        </w:rPr>
        <w:t>Staništa najbogatija vrstama riba (u pogledu raznovrsnosti i biomase) su ponori i grebeni priobalnih područja, koji sadrže veliku strukturnu raznovrsnost i različita mikro staništa za ribe.</w:t>
      </w:r>
      <w:proofErr w:type="gramEnd"/>
      <w:r w:rsidRPr="00046EC2">
        <w:rPr>
          <w:rFonts w:asciiTheme="majorHAnsi" w:hAnsiTheme="majorHAnsi"/>
          <w:sz w:val="24"/>
          <w:szCs w:val="24"/>
          <w:lang w:val="en-US"/>
        </w:rPr>
        <w:t xml:space="preserve"> Pješčana dna, kao na ušću rijeke Bojane, rela</w:t>
      </w:r>
      <w:r w:rsidR="00C52D77">
        <w:rPr>
          <w:rFonts w:asciiTheme="majorHAnsi" w:hAnsiTheme="majorHAnsi"/>
          <w:sz w:val="24"/>
          <w:szCs w:val="24"/>
          <w:lang w:val="en-US"/>
        </w:rPr>
        <w:t>tivno su siromašna vrstama riba</w:t>
      </w:r>
      <w:r w:rsidRPr="00046EC2">
        <w:rPr>
          <w:rFonts w:asciiTheme="majorHAnsi" w:hAnsiTheme="majorHAnsi"/>
          <w:sz w:val="24"/>
          <w:szCs w:val="24"/>
          <w:lang w:val="en-US"/>
        </w:rPr>
        <w:t xml:space="preserve">, iako su plitkovodna </w:t>
      </w:r>
      <w:proofErr w:type="gramStart"/>
      <w:r w:rsidRPr="00046EC2">
        <w:rPr>
          <w:rFonts w:asciiTheme="majorHAnsi" w:hAnsiTheme="majorHAnsi"/>
          <w:sz w:val="24"/>
          <w:szCs w:val="24"/>
          <w:lang w:val="en-US"/>
        </w:rPr>
        <w:t>naselja  mediteranske</w:t>
      </w:r>
      <w:proofErr w:type="gramEnd"/>
      <w:r w:rsidRPr="00046EC2">
        <w:rPr>
          <w:rFonts w:asciiTheme="majorHAnsi" w:hAnsiTheme="majorHAnsi"/>
          <w:sz w:val="24"/>
          <w:szCs w:val="24"/>
          <w:lang w:val="en-US"/>
        </w:rPr>
        <w:t xml:space="preserve"> morske trave važna mrijestilišta ribe. </w:t>
      </w:r>
    </w:p>
    <w:p w:rsidR="00417EFC" w:rsidRPr="00491380" w:rsidRDefault="00417EFC" w:rsidP="00417EFC">
      <w:pPr>
        <w:jc w:val="both"/>
        <w:rPr>
          <w:rFonts w:asciiTheme="majorHAnsi" w:hAnsiTheme="majorHAnsi"/>
          <w:b/>
          <w:sz w:val="24"/>
          <w:szCs w:val="24"/>
          <w:lang w:val="en-US"/>
        </w:rPr>
      </w:pPr>
      <w:r w:rsidRPr="00491380">
        <w:rPr>
          <w:rFonts w:asciiTheme="majorHAnsi" w:hAnsiTheme="majorHAnsi"/>
          <w:b/>
          <w:sz w:val="24"/>
          <w:szCs w:val="24"/>
          <w:lang w:val="en-US"/>
        </w:rPr>
        <w:t>Reptili i vodozemci (herpetofauna i batrahofauna)</w:t>
      </w:r>
    </w:p>
    <w:p w:rsidR="00417EFC" w:rsidRPr="00046EC2" w:rsidRDefault="00417EFC" w:rsidP="00533D63">
      <w:pPr>
        <w:ind w:firstLine="720"/>
        <w:jc w:val="both"/>
        <w:rPr>
          <w:rFonts w:asciiTheme="majorHAnsi" w:hAnsiTheme="majorHAnsi"/>
          <w:sz w:val="24"/>
          <w:szCs w:val="24"/>
          <w:lang w:val="en-US"/>
        </w:rPr>
      </w:pPr>
      <w:r w:rsidRPr="00046EC2">
        <w:rPr>
          <w:rFonts w:asciiTheme="majorHAnsi" w:hAnsiTheme="majorHAnsi"/>
          <w:sz w:val="24"/>
          <w:szCs w:val="24"/>
          <w:lang w:val="en-US"/>
        </w:rPr>
        <w:t xml:space="preserve">U Crnoj Gori postoji relativno visoka raznovrsnost kopnenih i vodenih vodozemaca i reptila, uključujući: guštere, zmije, kornjače, </w:t>
      </w:r>
      <w:r w:rsidRPr="00046EC2">
        <w:rPr>
          <w:rFonts w:asciiTheme="majorHAnsi" w:hAnsiTheme="majorHAnsi"/>
          <w:sz w:val="24"/>
          <w:szCs w:val="24"/>
          <w:lang w:val="en-US"/>
        </w:rPr>
        <w:lastRenderedPageBreak/>
        <w:t xml:space="preserve">žabe, krastače, daždevnjake i morske kornjače. </w:t>
      </w:r>
      <w:proofErr w:type="gramStart"/>
      <w:r w:rsidRPr="00046EC2">
        <w:rPr>
          <w:rFonts w:asciiTheme="majorHAnsi" w:hAnsiTheme="majorHAnsi"/>
          <w:sz w:val="24"/>
          <w:szCs w:val="24"/>
          <w:lang w:val="en-US"/>
        </w:rPr>
        <w:t>Trenutno ima 56 vrsta (18 vrsta vodozemaca i 38 vrsta reptila) i 69 registrovanih podvrsta iz 38 rodova, a malo je vjerovatno da je ovaj popis konačan.</w:t>
      </w:r>
      <w:proofErr w:type="gramEnd"/>
      <w:r w:rsidRPr="00046EC2">
        <w:rPr>
          <w:rFonts w:asciiTheme="majorHAnsi" w:hAnsiTheme="majorHAnsi"/>
          <w:sz w:val="24"/>
          <w:szCs w:val="24"/>
          <w:lang w:val="en-US"/>
        </w:rPr>
        <w:t xml:space="preserve"> Takav je slučaj posebno </w:t>
      </w:r>
      <w:proofErr w:type="gramStart"/>
      <w:r w:rsidRPr="00046EC2">
        <w:rPr>
          <w:rFonts w:asciiTheme="majorHAnsi" w:hAnsiTheme="majorHAnsi"/>
          <w:sz w:val="24"/>
          <w:szCs w:val="24"/>
          <w:lang w:val="en-US"/>
        </w:rPr>
        <w:t>sa</w:t>
      </w:r>
      <w:proofErr w:type="gramEnd"/>
      <w:r w:rsidRPr="00046EC2">
        <w:rPr>
          <w:rFonts w:asciiTheme="majorHAnsi" w:hAnsiTheme="majorHAnsi"/>
          <w:sz w:val="24"/>
          <w:szCs w:val="24"/>
          <w:lang w:val="en-US"/>
        </w:rPr>
        <w:t xml:space="preserve"> kompleksom vrste zelene žabe (</w:t>
      </w:r>
      <w:r w:rsidRPr="00C52D77">
        <w:rPr>
          <w:rFonts w:asciiTheme="majorHAnsi" w:hAnsiTheme="majorHAnsi"/>
          <w:i/>
          <w:sz w:val="24"/>
          <w:szCs w:val="24"/>
          <w:lang w:val="en-US"/>
        </w:rPr>
        <w:t>Rena esculenta</w:t>
      </w:r>
      <w:r w:rsidRPr="00046EC2">
        <w:rPr>
          <w:rFonts w:asciiTheme="majorHAnsi" w:hAnsiTheme="majorHAnsi"/>
          <w:sz w:val="24"/>
          <w:szCs w:val="24"/>
          <w:lang w:val="en-US"/>
        </w:rPr>
        <w:t>) i kompleksom vrste velikog mrmoljka (</w:t>
      </w:r>
      <w:r w:rsidRPr="00C52D77">
        <w:rPr>
          <w:rFonts w:asciiTheme="majorHAnsi" w:hAnsiTheme="majorHAnsi"/>
          <w:i/>
          <w:sz w:val="24"/>
          <w:szCs w:val="24"/>
          <w:lang w:val="en-US"/>
        </w:rPr>
        <w:t>Triturus cristatus</w:t>
      </w:r>
      <w:r w:rsidRPr="00046EC2">
        <w:rPr>
          <w:rFonts w:asciiTheme="majorHAnsi" w:hAnsiTheme="majorHAnsi"/>
          <w:sz w:val="24"/>
          <w:szCs w:val="24"/>
          <w:lang w:val="en-US"/>
        </w:rPr>
        <w:t>), za koje je ova regija središte specijacije, pa je vjerovatno da će biti evidentirano više vrsta i podvrsta.</w:t>
      </w:r>
    </w:p>
    <w:p w:rsidR="00417EFC" w:rsidRPr="00046EC2" w:rsidRDefault="00417EFC" w:rsidP="00417EFC">
      <w:pPr>
        <w:jc w:val="both"/>
        <w:rPr>
          <w:rFonts w:asciiTheme="majorHAnsi" w:hAnsiTheme="majorHAnsi"/>
          <w:sz w:val="24"/>
          <w:szCs w:val="24"/>
          <w:lang w:val="en-US"/>
        </w:rPr>
      </w:pPr>
      <w:r w:rsidRPr="00046EC2">
        <w:rPr>
          <w:rFonts w:asciiTheme="majorHAnsi" w:hAnsiTheme="majorHAnsi"/>
          <w:sz w:val="24"/>
          <w:szCs w:val="24"/>
          <w:lang w:val="en-US"/>
        </w:rPr>
        <w:t>Planinske regije Lovćena i Prokletija ističu se kao posebne „vruće tačke</w:t>
      </w:r>
      <w:proofErr w:type="gramStart"/>
      <w:r w:rsidRPr="00046EC2">
        <w:rPr>
          <w:rFonts w:asciiTheme="majorHAnsi" w:hAnsiTheme="majorHAnsi"/>
          <w:sz w:val="24"/>
          <w:szCs w:val="24"/>
          <w:lang w:val="en-US"/>
        </w:rPr>
        <w:t>“ po</w:t>
      </w:r>
      <w:proofErr w:type="gramEnd"/>
      <w:r w:rsidRPr="00046EC2">
        <w:rPr>
          <w:rFonts w:asciiTheme="majorHAnsi" w:hAnsiTheme="majorHAnsi"/>
          <w:sz w:val="24"/>
          <w:szCs w:val="24"/>
          <w:lang w:val="en-US"/>
        </w:rPr>
        <w:t xml:space="preserve"> raznovrsnosti vodozemaca i reptila, kao i endemizma u Crnoj Gori. Vodena staništa u regionu Lovćena posebno su interesantna kao domaćini zajednica vodozemaca i reptila </w:t>
      </w:r>
      <w:proofErr w:type="gramStart"/>
      <w:r w:rsidRPr="00046EC2">
        <w:rPr>
          <w:rFonts w:asciiTheme="majorHAnsi" w:hAnsiTheme="majorHAnsi"/>
          <w:sz w:val="24"/>
          <w:szCs w:val="24"/>
          <w:lang w:val="en-US"/>
        </w:rPr>
        <w:t>sa</w:t>
      </w:r>
      <w:proofErr w:type="gramEnd"/>
      <w:r w:rsidRPr="00046EC2">
        <w:rPr>
          <w:rFonts w:asciiTheme="majorHAnsi" w:hAnsiTheme="majorHAnsi"/>
          <w:sz w:val="24"/>
          <w:szCs w:val="24"/>
          <w:lang w:val="en-US"/>
        </w:rPr>
        <w:t xml:space="preserve"> brojnim reliktnim </w:t>
      </w:r>
      <w:r>
        <w:rPr>
          <w:rFonts w:asciiTheme="majorHAnsi" w:hAnsiTheme="majorHAnsi"/>
          <w:sz w:val="24"/>
          <w:szCs w:val="24"/>
          <w:lang w:val="en-US"/>
        </w:rPr>
        <w:t>i endemskim vrstama</w:t>
      </w:r>
      <w:r w:rsidRPr="00046EC2">
        <w:rPr>
          <w:rFonts w:asciiTheme="majorHAnsi" w:hAnsiTheme="majorHAnsi"/>
          <w:sz w:val="24"/>
          <w:szCs w:val="24"/>
          <w:lang w:val="en-US"/>
        </w:rPr>
        <w:t xml:space="preserve">. </w:t>
      </w:r>
      <w:proofErr w:type="gramStart"/>
      <w:r w:rsidRPr="00046EC2">
        <w:rPr>
          <w:rFonts w:asciiTheme="majorHAnsi" w:hAnsiTheme="majorHAnsi"/>
          <w:sz w:val="24"/>
          <w:szCs w:val="24"/>
          <w:lang w:val="en-US"/>
        </w:rPr>
        <w:t xml:space="preserve">Jezera planinskog regiona Prokletija (Bukumirsko i Hridsko jezero) poznata su po populacijama neotenskog oblika alpskog mrmoljka </w:t>
      </w:r>
      <w:r w:rsidR="00C52D77">
        <w:rPr>
          <w:rFonts w:asciiTheme="majorHAnsi" w:hAnsiTheme="majorHAnsi"/>
          <w:sz w:val="24"/>
          <w:szCs w:val="24"/>
          <w:lang w:val="en-US"/>
        </w:rPr>
        <w:t>(</w:t>
      </w:r>
      <w:r w:rsidRPr="00C52D77">
        <w:rPr>
          <w:rFonts w:asciiTheme="majorHAnsi" w:hAnsiTheme="majorHAnsi"/>
          <w:i/>
          <w:sz w:val="24"/>
          <w:szCs w:val="24"/>
          <w:lang w:val="en-US"/>
        </w:rPr>
        <w:t>Triturus alpestris</w:t>
      </w:r>
      <w:r w:rsidR="00C52D77">
        <w:rPr>
          <w:rFonts w:asciiTheme="majorHAnsi" w:hAnsiTheme="majorHAnsi"/>
          <w:sz w:val="24"/>
          <w:szCs w:val="24"/>
          <w:lang w:val="en-US"/>
        </w:rPr>
        <w:t>)</w:t>
      </w:r>
      <w:r w:rsidRPr="00046EC2">
        <w:rPr>
          <w:rFonts w:asciiTheme="majorHAnsi" w:hAnsiTheme="majorHAnsi"/>
          <w:sz w:val="24"/>
          <w:szCs w:val="24"/>
          <w:lang w:val="en-US"/>
        </w:rPr>
        <w:t>, kao i značajnom b</w:t>
      </w:r>
      <w:r w:rsidR="00C52D77">
        <w:rPr>
          <w:rFonts w:asciiTheme="majorHAnsi" w:hAnsiTheme="majorHAnsi"/>
          <w:sz w:val="24"/>
          <w:szCs w:val="24"/>
          <w:lang w:val="en-US"/>
        </w:rPr>
        <w:t>roju balkanskih endemskih vrsta.</w:t>
      </w:r>
      <w:proofErr w:type="gramEnd"/>
      <w:r w:rsidRPr="00046EC2">
        <w:rPr>
          <w:rFonts w:asciiTheme="majorHAnsi" w:hAnsiTheme="majorHAnsi"/>
          <w:sz w:val="24"/>
          <w:szCs w:val="24"/>
          <w:lang w:val="en-US"/>
        </w:rPr>
        <w:t xml:space="preserve"> Takođe su značajna ostrva Skadarskog jezera, </w:t>
      </w:r>
      <w:proofErr w:type="gramStart"/>
      <w:r w:rsidRPr="00046EC2">
        <w:rPr>
          <w:rFonts w:asciiTheme="majorHAnsi" w:hAnsiTheme="majorHAnsi"/>
          <w:sz w:val="24"/>
          <w:szCs w:val="24"/>
          <w:lang w:val="en-US"/>
        </w:rPr>
        <w:t>od</w:t>
      </w:r>
      <w:proofErr w:type="gramEnd"/>
      <w:r w:rsidRPr="00046EC2">
        <w:rPr>
          <w:rFonts w:asciiTheme="majorHAnsi" w:hAnsiTheme="majorHAnsi"/>
          <w:sz w:val="24"/>
          <w:szCs w:val="24"/>
          <w:lang w:val="en-US"/>
        </w:rPr>
        <w:t xml:space="preserve"> kojih je svako nastanjeno drugom vrstom guštera, zatim obla</w:t>
      </w:r>
      <w:r>
        <w:rPr>
          <w:rFonts w:asciiTheme="majorHAnsi" w:hAnsiTheme="majorHAnsi"/>
          <w:sz w:val="24"/>
          <w:szCs w:val="24"/>
          <w:lang w:val="en-US"/>
        </w:rPr>
        <w:t>st Nacionalnog parka „Durmitor“</w:t>
      </w:r>
      <w:r w:rsidR="00C52D77">
        <w:rPr>
          <w:rFonts w:asciiTheme="majorHAnsi" w:hAnsiTheme="majorHAnsi"/>
          <w:sz w:val="24"/>
          <w:szCs w:val="24"/>
          <w:lang w:val="en-US"/>
        </w:rPr>
        <w:t>.</w:t>
      </w:r>
    </w:p>
    <w:p w:rsidR="00417EFC" w:rsidRPr="00046EC2" w:rsidRDefault="00417EFC" w:rsidP="00417EFC">
      <w:pPr>
        <w:jc w:val="both"/>
        <w:rPr>
          <w:rFonts w:asciiTheme="majorHAnsi" w:hAnsiTheme="majorHAnsi"/>
          <w:sz w:val="24"/>
          <w:szCs w:val="24"/>
          <w:lang w:val="en-US"/>
        </w:rPr>
      </w:pPr>
      <w:r w:rsidRPr="00046EC2">
        <w:rPr>
          <w:rFonts w:asciiTheme="majorHAnsi" w:hAnsiTheme="majorHAnsi"/>
          <w:sz w:val="24"/>
          <w:szCs w:val="24"/>
          <w:lang w:val="en-US"/>
        </w:rPr>
        <w:t>Druga značajna staništa rijetkih vodozemaca i reptila su: Pošćenska jezera, kanjon rijeke Komarnice, od Skakavic</w:t>
      </w:r>
      <w:r w:rsidR="00C52D77">
        <w:rPr>
          <w:rFonts w:asciiTheme="majorHAnsi" w:hAnsiTheme="majorHAnsi"/>
          <w:sz w:val="24"/>
          <w:szCs w:val="24"/>
          <w:lang w:val="en-US"/>
        </w:rPr>
        <w:t>e do sela Duži, Zminičko jezero</w:t>
      </w:r>
      <w:r>
        <w:rPr>
          <w:rFonts w:asciiTheme="majorHAnsi" w:hAnsiTheme="majorHAnsi"/>
          <w:sz w:val="24"/>
          <w:szCs w:val="24"/>
          <w:lang w:val="en-US"/>
        </w:rPr>
        <w:t>,</w:t>
      </w:r>
      <w:r w:rsidR="00C52D77">
        <w:rPr>
          <w:rFonts w:asciiTheme="majorHAnsi" w:hAnsiTheme="majorHAnsi"/>
          <w:sz w:val="24"/>
          <w:szCs w:val="24"/>
          <w:lang w:val="en-US"/>
        </w:rPr>
        <w:t xml:space="preserve"> </w:t>
      </w:r>
      <w:r w:rsidRPr="00046EC2">
        <w:rPr>
          <w:rFonts w:asciiTheme="majorHAnsi" w:hAnsiTheme="majorHAnsi"/>
          <w:sz w:val="24"/>
          <w:szCs w:val="24"/>
          <w:lang w:val="en-US"/>
        </w:rPr>
        <w:t>dio kanjona r</w:t>
      </w:r>
      <w:r>
        <w:rPr>
          <w:rFonts w:asciiTheme="majorHAnsi" w:hAnsiTheme="majorHAnsi"/>
          <w:sz w:val="24"/>
          <w:szCs w:val="24"/>
          <w:lang w:val="en-US"/>
        </w:rPr>
        <w:t>ijeke Tare - lokalitet Ćelije , Kotorsko – risanski zaliv</w:t>
      </w:r>
      <w:r w:rsidRPr="00046EC2">
        <w:rPr>
          <w:rFonts w:asciiTheme="majorHAnsi" w:hAnsiTheme="majorHAnsi"/>
          <w:sz w:val="24"/>
          <w:szCs w:val="24"/>
          <w:lang w:val="en-US"/>
        </w:rPr>
        <w:t>, Ćemovsko polje, Buljarica</w:t>
      </w:r>
      <w:r>
        <w:rPr>
          <w:rFonts w:asciiTheme="majorHAnsi" w:hAnsiTheme="majorHAnsi"/>
          <w:sz w:val="24"/>
          <w:szCs w:val="24"/>
          <w:lang w:val="en-US"/>
        </w:rPr>
        <w:t xml:space="preserve">, kanjon Mrtvice </w:t>
      </w:r>
      <w:r w:rsidRPr="00046EC2">
        <w:rPr>
          <w:rFonts w:asciiTheme="majorHAnsi" w:hAnsiTheme="majorHAnsi"/>
          <w:sz w:val="24"/>
          <w:szCs w:val="24"/>
          <w:lang w:val="en-US"/>
        </w:rPr>
        <w:t xml:space="preserve">, Ada Bojana </w:t>
      </w:r>
      <w:r>
        <w:rPr>
          <w:rFonts w:asciiTheme="majorHAnsi" w:hAnsiTheme="majorHAnsi"/>
          <w:sz w:val="24"/>
          <w:szCs w:val="24"/>
          <w:lang w:val="en-US"/>
        </w:rPr>
        <w:t>, kanjon Male Rijeke,</w:t>
      </w:r>
      <w:r w:rsidRPr="00046EC2">
        <w:rPr>
          <w:rFonts w:asciiTheme="majorHAnsi" w:hAnsiTheme="majorHAnsi"/>
          <w:sz w:val="24"/>
          <w:szCs w:val="24"/>
          <w:lang w:val="en-US"/>
        </w:rPr>
        <w:t xml:space="preserve"> planina Rumija, Tivatska </w:t>
      </w:r>
      <w:r w:rsidR="00C52D77">
        <w:rPr>
          <w:rFonts w:asciiTheme="majorHAnsi" w:hAnsiTheme="majorHAnsi"/>
          <w:sz w:val="24"/>
          <w:szCs w:val="24"/>
          <w:lang w:val="en-US"/>
        </w:rPr>
        <w:t>Solana.</w:t>
      </w:r>
      <w:r w:rsidRPr="00046EC2">
        <w:rPr>
          <w:rFonts w:asciiTheme="majorHAnsi" w:hAnsiTheme="majorHAnsi"/>
          <w:sz w:val="24"/>
          <w:szCs w:val="24"/>
          <w:lang w:val="en-US"/>
        </w:rPr>
        <w:t xml:space="preserve"> </w:t>
      </w:r>
    </w:p>
    <w:p w:rsidR="00417EFC" w:rsidRPr="00491380" w:rsidRDefault="00417EFC" w:rsidP="00417EFC">
      <w:pPr>
        <w:jc w:val="both"/>
        <w:rPr>
          <w:rFonts w:asciiTheme="majorHAnsi" w:hAnsiTheme="majorHAnsi"/>
          <w:b/>
          <w:sz w:val="24"/>
          <w:szCs w:val="24"/>
          <w:lang w:val="en-US"/>
        </w:rPr>
      </w:pPr>
      <w:r w:rsidRPr="00491380">
        <w:rPr>
          <w:rFonts w:asciiTheme="majorHAnsi" w:hAnsiTheme="majorHAnsi"/>
          <w:b/>
          <w:sz w:val="24"/>
          <w:szCs w:val="24"/>
          <w:lang w:val="en-US"/>
        </w:rPr>
        <w:t xml:space="preserve">Ptice </w:t>
      </w:r>
    </w:p>
    <w:p w:rsidR="00417EFC" w:rsidRDefault="00417EFC" w:rsidP="00533D63">
      <w:pPr>
        <w:ind w:firstLine="720"/>
        <w:jc w:val="both"/>
        <w:rPr>
          <w:rFonts w:asciiTheme="majorHAnsi" w:hAnsiTheme="majorHAnsi"/>
          <w:sz w:val="24"/>
          <w:szCs w:val="24"/>
          <w:lang w:val="en-US"/>
        </w:rPr>
      </w:pPr>
      <w:r w:rsidRPr="00046EC2">
        <w:rPr>
          <w:rFonts w:asciiTheme="majorHAnsi" w:hAnsiTheme="majorHAnsi"/>
          <w:sz w:val="24"/>
          <w:szCs w:val="24"/>
          <w:lang w:val="en-US"/>
        </w:rPr>
        <w:t xml:space="preserve">Pozicija Crne Gore duž glavnog migratornog pravca (Jadranski migratorni put) i raznovrsnost prirodnih staništa su imali za rezultat veliku raznovrsnost ptica. Od ukupno 526 evropskih vrsta </w:t>
      </w:r>
      <w:proofErr w:type="gramStart"/>
      <w:r w:rsidRPr="00046EC2">
        <w:rPr>
          <w:rFonts w:asciiTheme="majorHAnsi" w:hAnsiTheme="majorHAnsi"/>
          <w:sz w:val="24"/>
          <w:szCs w:val="24"/>
          <w:lang w:val="en-US"/>
        </w:rPr>
        <w:t>ptica ,</w:t>
      </w:r>
      <w:proofErr w:type="gramEnd"/>
      <w:r w:rsidRPr="00046EC2">
        <w:rPr>
          <w:rFonts w:asciiTheme="majorHAnsi" w:hAnsiTheme="majorHAnsi"/>
          <w:sz w:val="24"/>
          <w:szCs w:val="24"/>
          <w:lang w:val="en-US"/>
        </w:rPr>
        <w:t xml:space="preserve"> 333 (63%) se mogu redovno naći u Crnoj Gori (Vasić, 1997), a registrovano je i nekoliko dodatnih vrst</w:t>
      </w:r>
      <w:r w:rsidR="00C52D77">
        <w:rPr>
          <w:rFonts w:asciiTheme="majorHAnsi" w:hAnsiTheme="majorHAnsi"/>
          <w:sz w:val="24"/>
          <w:szCs w:val="24"/>
          <w:lang w:val="en-US"/>
        </w:rPr>
        <w:t xml:space="preserve">a koje se povremeno pojavljuju. </w:t>
      </w:r>
      <w:proofErr w:type="gramStart"/>
      <w:r w:rsidRPr="00046EC2">
        <w:rPr>
          <w:rFonts w:asciiTheme="majorHAnsi" w:hAnsiTheme="majorHAnsi"/>
          <w:sz w:val="24"/>
          <w:szCs w:val="24"/>
          <w:lang w:val="en-US"/>
        </w:rPr>
        <w:t>Od</w:t>
      </w:r>
      <w:proofErr w:type="gramEnd"/>
      <w:r w:rsidRPr="00046EC2">
        <w:rPr>
          <w:rFonts w:asciiTheme="majorHAnsi" w:hAnsiTheme="majorHAnsi"/>
          <w:sz w:val="24"/>
          <w:szCs w:val="24"/>
          <w:lang w:val="en-US"/>
        </w:rPr>
        <w:t xml:space="preserve"> tog broja, 204 vrste gnijezde se u zemlji. Crna Gora ima veliki broj vrsta ptica, među kojim su mnoge grabljivice, šumske vrste i močvarice i pruža važna utočišta za brojne</w:t>
      </w:r>
      <w:r w:rsidR="00C52D77">
        <w:rPr>
          <w:rFonts w:asciiTheme="majorHAnsi" w:hAnsiTheme="majorHAnsi"/>
          <w:sz w:val="24"/>
          <w:szCs w:val="24"/>
          <w:lang w:val="en-US"/>
        </w:rPr>
        <w:t xml:space="preserve"> rijetke i ugrožene vrste ptica</w:t>
      </w:r>
      <w:r w:rsidRPr="00046EC2">
        <w:rPr>
          <w:rFonts w:asciiTheme="majorHAnsi" w:hAnsiTheme="majorHAnsi"/>
          <w:sz w:val="24"/>
          <w:szCs w:val="24"/>
          <w:lang w:val="en-US"/>
        </w:rPr>
        <w:t xml:space="preserve">, kao što su kudravi nesit/pelikan </w:t>
      </w:r>
      <w:r w:rsidR="00C52D77">
        <w:rPr>
          <w:rFonts w:asciiTheme="majorHAnsi" w:hAnsiTheme="majorHAnsi"/>
          <w:sz w:val="24"/>
          <w:szCs w:val="24"/>
          <w:lang w:val="en-US"/>
        </w:rPr>
        <w:t>(</w:t>
      </w:r>
      <w:r w:rsidRPr="00C52D77">
        <w:rPr>
          <w:rFonts w:asciiTheme="majorHAnsi" w:hAnsiTheme="majorHAnsi"/>
          <w:i/>
          <w:sz w:val="24"/>
          <w:szCs w:val="24"/>
          <w:lang w:val="en-US"/>
        </w:rPr>
        <w:t>Pelecanus crispus</w:t>
      </w:r>
      <w:r w:rsidR="00C52D77">
        <w:rPr>
          <w:rFonts w:asciiTheme="majorHAnsi" w:hAnsiTheme="majorHAnsi"/>
          <w:sz w:val="24"/>
          <w:szCs w:val="24"/>
          <w:lang w:val="en-US"/>
        </w:rPr>
        <w:t>)</w:t>
      </w:r>
      <w:r w:rsidRPr="00046EC2">
        <w:rPr>
          <w:rFonts w:asciiTheme="majorHAnsi" w:hAnsiTheme="majorHAnsi"/>
          <w:sz w:val="24"/>
          <w:szCs w:val="24"/>
          <w:lang w:val="en-US"/>
        </w:rPr>
        <w:t xml:space="preserve"> i </w:t>
      </w:r>
      <w:proofErr w:type="gramStart"/>
      <w:r w:rsidRPr="00046EC2">
        <w:rPr>
          <w:rFonts w:asciiTheme="majorHAnsi" w:hAnsiTheme="majorHAnsi"/>
          <w:sz w:val="24"/>
          <w:szCs w:val="24"/>
          <w:lang w:val="en-US"/>
        </w:rPr>
        <w:t>mali</w:t>
      </w:r>
      <w:proofErr w:type="gramEnd"/>
      <w:r w:rsidRPr="00046EC2">
        <w:rPr>
          <w:rFonts w:asciiTheme="majorHAnsi" w:hAnsiTheme="majorHAnsi"/>
          <w:sz w:val="24"/>
          <w:szCs w:val="24"/>
          <w:lang w:val="en-US"/>
        </w:rPr>
        <w:t xml:space="preserve"> vranac </w:t>
      </w:r>
      <w:r w:rsidR="00C52D77">
        <w:rPr>
          <w:rFonts w:asciiTheme="majorHAnsi" w:hAnsiTheme="majorHAnsi"/>
          <w:sz w:val="24"/>
          <w:szCs w:val="24"/>
          <w:lang w:val="en-US"/>
        </w:rPr>
        <w:t>(</w:t>
      </w:r>
      <w:r w:rsidRPr="00C52D77">
        <w:rPr>
          <w:rFonts w:asciiTheme="majorHAnsi" w:hAnsiTheme="majorHAnsi"/>
          <w:i/>
          <w:sz w:val="24"/>
          <w:szCs w:val="24"/>
          <w:lang w:val="en-US"/>
        </w:rPr>
        <w:t>Phalacrocorax pygmeus</w:t>
      </w:r>
      <w:r w:rsidR="00C52D77">
        <w:rPr>
          <w:rFonts w:asciiTheme="majorHAnsi" w:hAnsiTheme="majorHAnsi"/>
          <w:sz w:val="24"/>
          <w:szCs w:val="24"/>
          <w:lang w:val="en-US"/>
        </w:rPr>
        <w:t>)</w:t>
      </w:r>
      <w:r w:rsidRPr="00046EC2">
        <w:rPr>
          <w:rFonts w:asciiTheme="majorHAnsi" w:hAnsiTheme="majorHAnsi"/>
          <w:sz w:val="24"/>
          <w:szCs w:val="24"/>
          <w:lang w:val="en-US"/>
        </w:rPr>
        <w:t>. Važna staništa ptica su: Bu</w:t>
      </w:r>
      <w:r w:rsidR="00C52D77">
        <w:rPr>
          <w:rFonts w:asciiTheme="majorHAnsi" w:hAnsiTheme="majorHAnsi"/>
          <w:sz w:val="24"/>
          <w:szCs w:val="24"/>
          <w:lang w:val="en-US"/>
        </w:rPr>
        <w:t>ljarica</w:t>
      </w:r>
      <w:r w:rsidRPr="00046EC2">
        <w:rPr>
          <w:rFonts w:asciiTheme="majorHAnsi" w:hAnsiTheme="majorHAnsi"/>
          <w:sz w:val="24"/>
          <w:szCs w:val="24"/>
          <w:lang w:val="en-US"/>
        </w:rPr>
        <w:t xml:space="preserve">, Velika Plaža, Ada Bojana, </w:t>
      </w:r>
      <w:r w:rsidR="00685458">
        <w:rPr>
          <w:rFonts w:asciiTheme="majorHAnsi" w:hAnsiTheme="majorHAnsi"/>
          <w:sz w:val="24"/>
          <w:szCs w:val="24"/>
          <w:lang w:val="en-US"/>
        </w:rPr>
        <w:t>Tivatska i Ulcinjska solana, Šaš</w:t>
      </w:r>
      <w:r w:rsidRPr="00046EC2">
        <w:rPr>
          <w:rFonts w:asciiTheme="majorHAnsi" w:hAnsiTheme="majorHAnsi"/>
          <w:sz w:val="24"/>
          <w:szCs w:val="24"/>
          <w:lang w:val="en-US"/>
        </w:rPr>
        <w:t xml:space="preserve">ko jezero u mediteranskoj regiji, pašnjaci i plavne šume uz rijeku Bojanu i u unutrašnjosti, Durmitor, Bjelasica, Komovi i kanjoni: Pive, Tare, Morače i Cijevne, kao i planine Maglić i </w:t>
      </w:r>
      <w:r w:rsidRPr="00046EC2">
        <w:rPr>
          <w:rFonts w:asciiTheme="majorHAnsi" w:hAnsiTheme="majorHAnsi"/>
          <w:sz w:val="24"/>
          <w:szCs w:val="24"/>
          <w:lang w:val="en-US"/>
        </w:rPr>
        <w:lastRenderedPageBreak/>
        <w:t xml:space="preserve">Prokletije. Preko 281 vrsta ptica zabilježen je </w:t>
      </w:r>
      <w:proofErr w:type="gramStart"/>
      <w:r w:rsidRPr="00046EC2">
        <w:rPr>
          <w:rFonts w:asciiTheme="majorHAnsi" w:hAnsiTheme="majorHAnsi"/>
          <w:sz w:val="24"/>
          <w:szCs w:val="24"/>
          <w:lang w:val="en-US"/>
        </w:rPr>
        <w:t>na</w:t>
      </w:r>
      <w:proofErr w:type="gramEnd"/>
      <w:r w:rsidRPr="00046EC2">
        <w:rPr>
          <w:rFonts w:asciiTheme="majorHAnsi" w:hAnsiTheme="majorHAnsi"/>
          <w:sz w:val="24"/>
          <w:szCs w:val="24"/>
          <w:lang w:val="en-US"/>
        </w:rPr>
        <w:t xml:space="preserve"> Skadarskom jezeru, oko 250 u okolini Ulcinja i 172 na Durmitoru.</w:t>
      </w:r>
    </w:p>
    <w:p w:rsidR="00417EFC" w:rsidRPr="00582C49" w:rsidRDefault="00417EFC" w:rsidP="00417EFC">
      <w:pPr>
        <w:jc w:val="both"/>
        <w:rPr>
          <w:rFonts w:asciiTheme="majorHAnsi" w:hAnsiTheme="majorHAnsi"/>
          <w:sz w:val="24"/>
          <w:szCs w:val="24"/>
          <w:lang w:val="en-US"/>
        </w:rPr>
      </w:pPr>
      <w:r w:rsidRPr="00582C49">
        <w:rPr>
          <w:rFonts w:asciiTheme="majorHAnsi" w:hAnsiTheme="majorHAnsi"/>
          <w:b/>
          <w:sz w:val="24"/>
          <w:szCs w:val="24"/>
          <w:lang w:val="en-US"/>
        </w:rPr>
        <w:t>Sisari</w:t>
      </w:r>
    </w:p>
    <w:p w:rsidR="00417EFC" w:rsidRDefault="00417EFC" w:rsidP="00533D63">
      <w:pPr>
        <w:ind w:firstLine="720"/>
        <w:jc w:val="both"/>
        <w:rPr>
          <w:rFonts w:asciiTheme="majorHAnsi" w:hAnsiTheme="majorHAnsi"/>
          <w:sz w:val="24"/>
          <w:szCs w:val="24"/>
          <w:lang w:val="en-US"/>
        </w:rPr>
      </w:pPr>
      <w:proofErr w:type="gramStart"/>
      <w:r w:rsidRPr="00046EC2">
        <w:rPr>
          <w:rFonts w:asciiTheme="majorHAnsi" w:hAnsiTheme="majorHAnsi"/>
          <w:sz w:val="24"/>
          <w:szCs w:val="24"/>
          <w:lang w:val="en-US"/>
        </w:rPr>
        <w:t>Crna Gora takođe ima bogatu faunu sisara.</w:t>
      </w:r>
      <w:proofErr w:type="gramEnd"/>
      <w:r w:rsidRPr="00046EC2">
        <w:rPr>
          <w:rFonts w:asciiTheme="majorHAnsi" w:hAnsiTheme="majorHAnsi"/>
          <w:sz w:val="24"/>
          <w:szCs w:val="24"/>
          <w:lang w:val="en-US"/>
        </w:rPr>
        <w:t xml:space="preserve"> Najveći broj vrsta pojavljuje </w:t>
      </w:r>
      <w:r w:rsidRPr="00997FE6">
        <w:rPr>
          <w:rFonts w:asciiTheme="majorHAnsi" w:hAnsiTheme="majorHAnsi"/>
          <w:noProof/>
          <w:sz w:val="24"/>
          <w:szCs w:val="24"/>
          <w:lang w:val="en-GB" w:eastAsia="en-GB"/>
        </w:rPr>
        <mc:AlternateContent>
          <mc:Choice Requires="wps">
            <w:drawing>
              <wp:anchor distT="0" distB="0" distL="114300" distR="114300" simplePos="0" relativeHeight="251672576" behindDoc="0" locked="1" layoutInCell="0" allowOverlap="1" wp14:anchorId="47601B6C" wp14:editId="4D08CA23">
                <wp:simplePos x="0" y="0"/>
                <wp:positionH relativeFrom="margin">
                  <wp:posOffset>4848225</wp:posOffset>
                </wp:positionH>
                <wp:positionV relativeFrom="paragraph">
                  <wp:posOffset>-359410</wp:posOffset>
                </wp:positionV>
                <wp:extent cx="1943100" cy="5962650"/>
                <wp:effectExtent l="0" t="0" r="0" b="0"/>
                <wp:wrapSquare wrapText="bothSides"/>
                <wp:docPr id="15"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596265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14</w:t>
                            </w:r>
                            <w:r w:rsidRPr="00A51F4E">
                              <w:rPr>
                                <w:b/>
                                <w:i/>
                                <w:iCs/>
                                <w:color w:val="000000" w:themeColor="text1"/>
                              </w:rPr>
                              <w:t>:</w:t>
                            </w:r>
                            <w:r>
                              <w:rPr>
                                <w:b/>
                                <w:i/>
                                <w:iCs/>
                                <w:color w:val="000000" w:themeColor="text1"/>
                              </w:rPr>
                              <w:t xml:space="preserve"> </w:t>
                            </w:r>
                            <w:r>
                              <w:rPr>
                                <w:iCs/>
                                <w:color w:val="A6A6A6" w:themeColor="background1" w:themeShade="A6"/>
                              </w:rPr>
                              <w:t>Fauna sisara u Crnoj Gori</w:t>
                            </w:r>
                            <w:r w:rsidRPr="00491380">
                              <w:rPr>
                                <w:b/>
                                <w:i/>
                                <w:iCs/>
                                <w:color w:val="A6A6A6" w:themeColor="background1" w:themeShade="A6"/>
                              </w:rPr>
                              <w:t xml:space="preserve">  </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sidRPr="00491380">
                              <w:rPr>
                                <w:i/>
                                <w:iCs/>
                                <w:color w:val="7BA0CD" w:themeColor="accent1" w:themeTint="BF"/>
                              </w:rPr>
                              <w:t xml:space="preserve"> </w:t>
                            </w:r>
                            <w:r w:rsidRPr="00582C49">
                              <w:rPr>
                                <w:i/>
                                <w:iCs/>
                                <w:color w:val="7BA0CD" w:themeColor="accent1" w:themeTint="BF"/>
                              </w:rPr>
                              <w:t>Fauna sisar</w:t>
                            </w:r>
                            <w:r>
                              <w:rPr>
                                <w:i/>
                                <w:iCs/>
                                <w:color w:val="7BA0CD" w:themeColor="accent1" w:themeTint="BF"/>
                              </w:rPr>
                              <w:t xml:space="preserve">a sastoji se od: </w:t>
                            </w:r>
                            <w:r w:rsidRPr="00685458">
                              <w:rPr>
                                <w:b/>
                                <w:i/>
                                <w:iCs/>
                                <w:color w:val="7BA0CD" w:themeColor="accent1" w:themeTint="BF"/>
                              </w:rPr>
                              <w:t>(i) mesoždera</w:t>
                            </w:r>
                            <w:r>
                              <w:rPr>
                                <w:i/>
                                <w:iCs/>
                                <w:color w:val="7BA0CD" w:themeColor="accent1" w:themeTint="BF"/>
                              </w:rPr>
                              <w:t xml:space="preserve"> </w:t>
                            </w:r>
                            <w:r>
                              <w:rPr>
                                <w:i/>
                                <w:iCs/>
                                <w:color w:val="7BA0CD" w:themeColor="accent1" w:themeTint="BF"/>
                                <w:lang w:val="en-US"/>
                              </w:rPr>
                              <w:t xml:space="preserve">: </w:t>
                            </w:r>
                            <w:r w:rsidRPr="00582C49">
                              <w:rPr>
                                <w:i/>
                                <w:iCs/>
                                <w:color w:val="7BA0CD" w:themeColor="accent1" w:themeTint="BF"/>
                              </w:rPr>
                              <w:t xml:space="preserve">npr. vuk </w:t>
                            </w:r>
                            <w:r>
                              <w:rPr>
                                <w:i/>
                                <w:iCs/>
                                <w:color w:val="7BA0CD" w:themeColor="accent1" w:themeTint="BF"/>
                              </w:rPr>
                              <w:t>(</w:t>
                            </w:r>
                            <w:r w:rsidRPr="00582C49">
                              <w:rPr>
                                <w:i/>
                                <w:iCs/>
                                <w:color w:val="7BA0CD" w:themeColor="accent1" w:themeTint="BF"/>
                              </w:rPr>
                              <w:t>Canis lupus</w:t>
                            </w:r>
                            <w:r>
                              <w:rPr>
                                <w:i/>
                                <w:iCs/>
                                <w:color w:val="7BA0CD" w:themeColor="accent1" w:themeTint="BF"/>
                              </w:rPr>
                              <w:t>)</w:t>
                            </w:r>
                            <w:r w:rsidRPr="00582C49">
                              <w:rPr>
                                <w:i/>
                                <w:iCs/>
                                <w:color w:val="7BA0CD" w:themeColor="accent1" w:themeTint="BF"/>
                              </w:rPr>
                              <w:t xml:space="preserve">, mrki medvjed (Ursus arctos), lisica (Vulpes vulpes), ris (Lynx lynx), vidra (Lutra lutra); </w:t>
                            </w:r>
                            <w:r w:rsidRPr="00685458">
                              <w:rPr>
                                <w:b/>
                                <w:i/>
                                <w:iCs/>
                                <w:color w:val="7BA0CD" w:themeColor="accent1" w:themeTint="BF"/>
                              </w:rPr>
                              <w:t>(ii) kopitara</w:t>
                            </w:r>
                            <w:r w:rsidRPr="00582C49">
                              <w:rPr>
                                <w:i/>
                                <w:iCs/>
                                <w:color w:val="7BA0CD" w:themeColor="accent1" w:themeTint="BF"/>
                              </w:rPr>
                              <w:t xml:space="preserve"> </w:t>
                            </w:r>
                            <w:r>
                              <w:rPr>
                                <w:i/>
                                <w:iCs/>
                                <w:color w:val="7BA0CD" w:themeColor="accent1" w:themeTint="BF"/>
                              </w:rPr>
                              <w:t xml:space="preserve">: </w:t>
                            </w:r>
                            <w:r w:rsidRPr="00582C49">
                              <w:rPr>
                                <w:i/>
                                <w:iCs/>
                                <w:color w:val="7BA0CD" w:themeColor="accent1" w:themeTint="BF"/>
                              </w:rPr>
                              <w:t xml:space="preserve">(npr. divlja svinja </w:t>
                            </w:r>
                            <w:r>
                              <w:rPr>
                                <w:i/>
                                <w:iCs/>
                                <w:color w:val="7BA0CD" w:themeColor="accent1" w:themeTint="BF"/>
                              </w:rPr>
                              <w:t>(</w:t>
                            </w:r>
                            <w:r w:rsidRPr="00582C49">
                              <w:rPr>
                                <w:i/>
                                <w:iCs/>
                                <w:color w:val="7BA0CD" w:themeColor="accent1" w:themeTint="BF"/>
                              </w:rPr>
                              <w:t>Sus scrofa</w:t>
                            </w:r>
                            <w:r>
                              <w:rPr>
                                <w:i/>
                                <w:iCs/>
                                <w:color w:val="7BA0CD" w:themeColor="accent1" w:themeTint="BF"/>
                              </w:rPr>
                              <w:t>)</w:t>
                            </w:r>
                            <w:r w:rsidRPr="00582C49">
                              <w:rPr>
                                <w:i/>
                                <w:iCs/>
                                <w:color w:val="7BA0CD" w:themeColor="accent1" w:themeTint="BF"/>
                              </w:rPr>
                              <w:t xml:space="preserve">, jelen </w:t>
                            </w:r>
                            <w:r>
                              <w:rPr>
                                <w:i/>
                                <w:iCs/>
                                <w:color w:val="7BA0CD" w:themeColor="accent1" w:themeTint="BF"/>
                              </w:rPr>
                              <w:t>(</w:t>
                            </w:r>
                            <w:r w:rsidRPr="00582C49">
                              <w:rPr>
                                <w:i/>
                                <w:iCs/>
                                <w:color w:val="7BA0CD" w:themeColor="accent1" w:themeTint="BF"/>
                              </w:rPr>
                              <w:t>Cervus elaphus</w:t>
                            </w:r>
                            <w:r>
                              <w:rPr>
                                <w:i/>
                                <w:iCs/>
                                <w:color w:val="7BA0CD" w:themeColor="accent1" w:themeTint="BF"/>
                              </w:rPr>
                              <w:t>)</w:t>
                            </w:r>
                            <w:r w:rsidRPr="00582C49">
                              <w:rPr>
                                <w:i/>
                                <w:iCs/>
                                <w:color w:val="7BA0CD" w:themeColor="accent1" w:themeTint="BF"/>
                              </w:rPr>
                              <w:t xml:space="preserve">, srna </w:t>
                            </w:r>
                            <w:r>
                              <w:rPr>
                                <w:i/>
                                <w:iCs/>
                                <w:color w:val="7BA0CD" w:themeColor="accent1" w:themeTint="BF"/>
                              </w:rPr>
                              <w:t>(</w:t>
                            </w:r>
                            <w:r w:rsidRPr="00582C49">
                              <w:rPr>
                                <w:i/>
                                <w:iCs/>
                                <w:color w:val="7BA0CD" w:themeColor="accent1" w:themeTint="BF"/>
                              </w:rPr>
                              <w:t>Capreolus capreolus</w:t>
                            </w:r>
                            <w:r>
                              <w:rPr>
                                <w:i/>
                                <w:iCs/>
                                <w:color w:val="7BA0CD" w:themeColor="accent1" w:themeTint="BF"/>
                              </w:rPr>
                              <w:t>)</w:t>
                            </w:r>
                            <w:r w:rsidRPr="00582C49">
                              <w:rPr>
                                <w:i/>
                                <w:iCs/>
                                <w:color w:val="7BA0CD" w:themeColor="accent1" w:themeTint="BF"/>
                              </w:rPr>
                              <w:t xml:space="preserve">, divokoza (Rupicapra rupicapra); </w:t>
                            </w:r>
                            <w:r w:rsidRPr="00685458">
                              <w:rPr>
                                <w:b/>
                                <w:i/>
                                <w:iCs/>
                                <w:color w:val="7BA0CD" w:themeColor="accent1" w:themeTint="BF"/>
                              </w:rPr>
                              <w:t>(iii) glodara</w:t>
                            </w:r>
                            <w:r>
                              <w:rPr>
                                <w:i/>
                                <w:iCs/>
                                <w:color w:val="7BA0CD" w:themeColor="accent1" w:themeTint="BF"/>
                              </w:rPr>
                              <w:t>:</w:t>
                            </w:r>
                            <w:r w:rsidRPr="00582C49">
                              <w:rPr>
                                <w:i/>
                                <w:iCs/>
                                <w:color w:val="7BA0CD" w:themeColor="accent1" w:themeTint="BF"/>
                              </w:rPr>
                              <w:t xml:space="preserve"> uključujući endemsku vrstu </w:t>
                            </w:r>
                            <w:r>
                              <w:rPr>
                                <w:i/>
                                <w:iCs/>
                                <w:color w:val="7BA0CD" w:themeColor="accent1" w:themeTint="BF"/>
                              </w:rPr>
                              <w:t>(</w:t>
                            </w:r>
                            <w:r w:rsidRPr="00582C49">
                              <w:rPr>
                                <w:i/>
                                <w:iCs/>
                                <w:color w:val="7BA0CD" w:themeColor="accent1" w:themeTint="BF"/>
                              </w:rPr>
                              <w:t>Pitymus thomasi</w:t>
                            </w:r>
                            <w:r>
                              <w:rPr>
                                <w:i/>
                                <w:iCs/>
                                <w:color w:val="7BA0CD" w:themeColor="accent1" w:themeTint="BF"/>
                              </w:rPr>
                              <w:t>)</w:t>
                            </w:r>
                            <w:r w:rsidRPr="00582C49">
                              <w:rPr>
                                <w:i/>
                                <w:iCs/>
                                <w:color w:val="7BA0CD" w:themeColor="accent1" w:themeTint="BF"/>
                              </w:rPr>
                              <w:t xml:space="preserve">, koja se može naći samo u okolini Podgorice (Beri, Vranići), a u Vilusima slijepo kuče (Spalax leucodon), kao i nekoliko vrsta šišmiša; </w:t>
                            </w:r>
                            <w:r w:rsidRPr="00685458">
                              <w:rPr>
                                <w:b/>
                                <w:i/>
                                <w:iCs/>
                                <w:color w:val="7BA0CD" w:themeColor="accent1" w:themeTint="BF"/>
                              </w:rPr>
                              <w:t>(iv) morskih sisara</w:t>
                            </w:r>
                            <w:r w:rsidRPr="00582C49">
                              <w:rPr>
                                <w:i/>
                                <w:iCs/>
                                <w:color w:val="7BA0CD" w:themeColor="accent1" w:themeTint="BF"/>
                              </w:rPr>
                              <w:t xml:space="preserve">: obični delfin (Delphinus delphis), prugasti delfin (Stenella coeruleoalba), dobri delfin (Tursiops truncatus); i </w:t>
                            </w:r>
                            <w:r w:rsidRPr="00685458">
                              <w:rPr>
                                <w:b/>
                                <w:i/>
                                <w:iCs/>
                                <w:color w:val="7BA0CD" w:themeColor="accent1" w:themeTint="BF"/>
                              </w:rPr>
                              <w:t>(v) zec</w:t>
                            </w:r>
                            <w:r w:rsidRPr="00582C49">
                              <w:rPr>
                                <w:i/>
                                <w:iCs/>
                                <w:color w:val="7BA0CD" w:themeColor="accent1" w:themeTint="BF"/>
                              </w:rPr>
                              <w:t xml:space="preserve"> (Lepus concolor</w:t>
                            </w:r>
                            <w:r>
                              <w:rPr>
                                <w:i/>
                                <w:iCs/>
                                <w:color w:val="7BA0CD" w:themeColor="accent1" w:themeTint="BF"/>
                              </w:rPr>
                              <w:t>).</w:t>
                            </w:r>
                          </w:p>
                          <w:p w:rsidR="001B7BA2" w:rsidRDefault="001B7BA2" w:rsidP="00417EFC"/>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40" style="position:absolute;left:0;text-align:left;margin-left:381.75pt;margin-top:-28.3pt;width:153pt;height:469.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" o:allowincell="f" filled="f" fillcolor="#4f81bd" stroked="f">
                <v:shadow color="#2f4d71" offset="1pt,1pt"/>
                <v:textbox inset="18pt,0,0,0">
                  <w:txbxContent>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14</w:t>
                      </w:r>
                      <w:r w:rsidRPr="00A51F4E">
                        <w:rPr>
                          <w:b/>
                          <w:i/>
                          <w:iCs/>
                          <w:color w:val="000000" w:themeColor="text1"/>
                        </w:rPr>
                        <w:t>:</w:t>
                      </w:r>
                      <w:r>
                        <w:rPr>
                          <w:b/>
                          <w:i/>
                          <w:iCs/>
                          <w:color w:val="000000" w:themeColor="text1"/>
                        </w:rPr>
                        <w:t xml:space="preserve"> </w:t>
                      </w:r>
                      <w:r>
                        <w:rPr>
                          <w:iCs/>
                          <w:color w:val="A6A6A6" w:themeColor="background1" w:themeShade="A6"/>
                        </w:rPr>
                        <w:t>Fauna sisara u Crnoj Gori</w:t>
                      </w:r>
                      <w:r w:rsidRPr="00491380">
                        <w:rPr>
                          <w:b/>
                          <w:i/>
                          <w:iCs/>
                          <w:color w:val="A6A6A6" w:themeColor="background1" w:themeShade="A6"/>
                        </w:rPr>
                        <w:t xml:space="preserve">  </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sidRPr="00491380">
                        <w:rPr>
                          <w:i/>
                          <w:iCs/>
                          <w:color w:val="7BA0CD" w:themeColor="accent1" w:themeTint="BF"/>
                        </w:rPr>
                        <w:t xml:space="preserve"> </w:t>
                      </w:r>
                      <w:r w:rsidRPr="00582C49">
                        <w:rPr>
                          <w:i/>
                          <w:iCs/>
                          <w:color w:val="7BA0CD" w:themeColor="accent1" w:themeTint="BF"/>
                        </w:rPr>
                        <w:t>Fauna sisar</w:t>
                      </w:r>
                      <w:r>
                        <w:rPr>
                          <w:i/>
                          <w:iCs/>
                          <w:color w:val="7BA0CD" w:themeColor="accent1" w:themeTint="BF"/>
                        </w:rPr>
                        <w:t xml:space="preserve">a sastoji se od: </w:t>
                      </w:r>
                      <w:r w:rsidRPr="00685458">
                        <w:rPr>
                          <w:b/>
                          <w:i/>
                          <w:iCs/>
                          <w:color w:val="7BA0CD" w:themeColor="accent1" w:themeTint="BF"/>
                        </w:rPr>
                        <w:t>(i) mesoždera</w:t>
                      </w:r>
                      <w:r>
                        <w:rPr>
                          <w:i/>
                          <w:iCs/>
                          <w:color w:val="7BA0CD" w:themeColor="accent1" w:themeTint="BF"/>
                        </w:rPr>
                        <w:t xml:space="preserve"> </w:t>
                      </w:r>
                      <w:r>
                        <w:rPr>
                          <w:i/>
                          <w:iCs/>
                          <w:color w:val="7BA0CD" w:themeColor="accent1" w:themeTint="BF"/>
                          <w:lang w:val="en-US"/>
                        </w:rPr>
                        <w:t xml:space="preserve">: </w:t>
                      </w:r>
                      <w:r w:rsidRPr="00582C49">
                        <w:rPr>
                          <w:i/>
                          <w:iCs/>
                          <w:color w:val="7BA0CD" w:themeColor="accent1" w:themeTint="BF"/>
                        </w:rPr>
                        <w:t xml:space="preserve">npr. vuk </w:t>
                      </w:r>
                      <w:r>
                        <w:rPr>
                          <w:i/>
                          <w:iCs/>
                          <w:color w:val="7BA0CD" w:themeColor="accent1" w:themeTint="BF"/>
                        </w:rPr>
                        <w:t>(</w:t>
                      </w:r>
                      <w:r w:rsidRPr="00582C49">
                        <w:rPr>
                          <w:i/>
                          <w:iCs/>
                          <w:color w:val="7BA0CD" w:themeColor="accent1" w:themeTint="BF"/>
                        </w:rPr>
                        <w:t>Canis lupus</w:t>
                      </w:r>
                      <w:r>
                        <w:rPr>
                          <w:i/>
                          <w:iCs/>
                          <w:color w:val="7BA0CD" w:themeColor="accent1" w:themeTint="BF"/>
                        </w:rPr>
                        <w:t>)</w:t>
                      </w:r>
                      <w:r w:rsidRPr="00582C49">
                        <w:rPr>
                          <w:i/>
                          <w:iCs/>
                          <w:color w:val="7BA0CD" w:themeColor="accent1" w:themeTint="BF"/>
                        </w:rPr>
                        <w:t xml:space="preserve">, mrki medvjed (Ursus arctos), lisica (Vulpes vulpes), ris (Lynx lynx), vidra (Lutra lutra); </w:t>
                      </w:r>
                      <w:r w:rsidRPr="00685458">
                        <w:rPr>
                          <w:b/>
                          <w:i/>
                          <w:iCs/>
                          <w:color w:val="7BA0CD" w:themeColor="accent1" w:themeTint="BF"/>
                        </w:rPr>
                        <w:t>(ii) kopitara</w:t>
                      </w:r>
                      <w:r w:rsidRPr="00582C49">
                        <w:rPr>
                          <w:i/>
                          <w:iCs/>
                          <w:color w:val="7BA0CD" w:themeColor="accent1" w:themeTint="BF"/>
                        </w:rPr>
                        <w:t xml:space="preserve"> </w:t>
                      </w:r>
                      <w:r>
                        <w:rPr>
                          <w:i/>
                          <w:iCs/>
                          <w:color w:val="7BA0CD" w:themeColor="accent1" w:themeTint="BF"/>
                        </w:rPr>
                        <w:t xml:space="preserve">: </w:t>
                      </w:r>
                      <w:r w:rsidRPr="00582C49">
                        <w:rPr>
                          <w:i/>
                          <w:iCs/>
                          <w:color w:val="7BA0CD" w:themeColor="accent1" w:themeTint="BF"/>
                        </w:rPr>
                        <w:t xml:space="preserve">(npr. divlja svinja </w:t>
                      </w:r>
                      <w:r>
                        <w:rPr>
                          <w:i/>
                          <w:iCs/>
                          <w:color w:val="7BA0CD" w:themeColor="accent1" w:themeTint="BF"/>
                        </w:rPr>
                        <w:t>(</w:t>
                      </w:r>
                      <w:r w:rsidRPr="00582C49">
                        <w:rPr>
                          <w:i/>
                          <w:iCs/>
                          <w:color w:val="7BA0CD" w:themeColor="accent1" w:themeTint="BF"/>
                        </w:rPr>
                        <w:t>Sus scrofa</w:t>
                      </w:r>
                      <w:r>
                        <w:rPr>
                          <w:i/>
                          <w:iCs/>
                          <w:color w:val="7BA0CD" w:themeColor="accent1" w:themeTint="BF"/>
                        </w:rPr>
                        <w:t>)</w:t>
                      </w:r>
                      <w:r w:rsidRPr="00582C49">
                        <w:rPr>
                          <w:i/>
                          <w:iCs/>
                          <w:color w:val="7BA0CD" w:themeColor="accent1" w:themeTint="BF"/>
                        </w:rPr>
                        <w:t xml:space="preserve">, jelen </w:t>
                      </w:r>
                      <w:r>
                        <w:rPr>
                          <w:i/>
                          <w:iCs/>
                          <w:color w:val="7BA0CD" w:themeColor="accent1" w:themeTint="BF"/>
                        </w:rPr>
                        <w:t>(</w:t>
                      </w:r>
                      <w:r w:rsidRPr="00582C49">
                        <w:rPr>
                          <w:i/>
                          <w:iCs/>
                          <w:color w:val="7BA0CD" w:themeColor="accent1" w:themeTint="BF"/>
                        </w:rPr>
                        <w:t>Cervus elaphus</w:t>
                      </w:r>
                      <w:r>
                        <w:rPr>
                          <w:i/>
                          <w:iCs/>
                          <w:color w:val="7BA0CD" w:themeColor="accent1" w:themeTint="BF"/>
                        </w:rPr>
                        <w:t>)</w:t>
                      </w:r>
                      <w:r w:rsidRPr="00582C49">
                        <w:rPr>
                          <w:i/>
                          <w:iCs/>
                          <w:color w:val="7BA0CD" w:themeColor="accent1" w:themeTint="BF"/>
                        </w:rPr>
                        <w:t xml:space="preserve">, srna </w:t>
                      </w:r>
                      <w:r>
                        <w:rPr>
                          <w:i/>
                          <w:iCs/>
                          <w:color w:val="7BA0CD" w:themeColor="accent1" w:themeTint="BF"/>
                        </w:rPr>
                        <w:t>(</w:t>
                      </w:r>
                      <w:r w:rsidRPr="00582C49">
                        <w:rPr>
                          <w:i/>
                          <w:iCs/>
                          <w:color w:val="7BA0CD" w:themeColor="accent1" w:themeTint="BF"/>
                        </w:rPr>
                        <w:t>Capreolus capreolus</w:t>
                      </w:r>
                      <w:r>
                        <w:rPr>
                          <w:i/>
                          <w:iCs/>
                          <w:color w:val="7BA0CD" w:themeColor="accent1" w:themeTint="BF"/>
                        </w:rPr>
                        <w:t>)</w:t>
                      </w:r>
                      <w:r w:rsidRPr="00582C49">
                        <w:rPr>
                          <w:i/>
                          <w:iCs/>
                          <w:color w:val="7BA0CD" w:themeColor="accent1" w:themeTint="BF"/>
                        </w:rPr>
                        <w:t xml:space="preserve">, divokoza (Rupicapra rupicapra); </w:t>
                      </w:r>
                      <w:r w:rsidRPr="00685458">
                        <w:rPr>
                          <w:b/>
                          <w:i/>
                          <w:iCs/>
                          <w:color w:val="7BA0CD" w:themeColor="accent1" w:themeTint="BF"/>
                        </w:rPr>
                        <w:t>(iii) glodara</w:t>
                      </w:r>
                      <w:r>
                        <w:rPr>
                          <w:i/>
                          <w:iCs/>
                          <w:color w:val="7BA0CD" w:themeColor="accent1" w:themeTint="BF"/>
                        </w:rPr>
                        <w:t>:</w:t>
                      </w:r>
                      <w:r w:rsidRPr="00582C49">
                        <w:rPr>
                          <w:i/>
                          <w:iCs/>
                          <w:color w:val="7BA0CD" w:themeColor="accent1" w:themeTint="BF"/>
                        </w:rPr>
                        <w:t xml:space="preserve"> uključujući endemsku vrstu </w:t>
                      </w:r>
                      <w:r>
                        <w:rPr>
                          <w:i/>
                          <w:iCs/>
                          <w:color w:val="7BA0CD" w:themeColor="accent1" w:themeTint="BF"/>
                        </w:rPr>
                        <w:t>(</w:t>
                      </w:r>
                      <w:r w:rsidRPr="00582C49">
                        <w:rPr>
                          <w:i/>
                          <w:iCs/>
                          <w:color w:val="7BA0CD" w:themeColor="accent1" w:themeTint="BF"/>
                        </w:rPr>
                        <w:t>Pitymus thomasi</w:t>
                      </w:r>
                      <w:r>
                        <w:rPr>
                          <w:i/>
                          <w:iCs/>
                          <w:color w:val="7BA0CD" w:themeColor="accent1" w:themeTint="BF"/>
                        </w:rPr>
                        <w:t>)</w:t>
                      </w:r>
                      <w:r w:rsidRPr="00582C49">
                        <w:rPr>
                          <w:i/>
                          <w:iCs/>
                          <w:color w:val="7BA0CD" w:themeColor="accent1" w:themeTint="BF"/>
                        </w:rPr>
                        <w:t xml:space="preserve">, koja se može naći samo u okolini Podgorice (Beri, Vranići), a u Vilusima slijepo kuče (Spalax leucodon), kao i nekoliko vrsta šišmiša; </w:t>
                      </w:r>
                      <w:r w:rsidRPr="00685458">
                        <w:rPr>
                          <w:b/>
                          <w:i/>
                          <w:iCs/>
                          <w:color w:val="7BA0CD" w:themeColor="accent1" w:themeTint="BF"/>
                        </w:rPr>
                        <w:t>(iv) morskih sisara</w:t>
                      </w:r>
                      <w:r w:rsidRPr="00582C49">
                        <w:rPr>
                          <w:i/>
                          <w:iCs/>
                          <w:color w:val="7BA0CD" w:themeColor="accent1" w:themeTint="BF"/>
                        </w:rPr>
                        <w:t xml:space="preserve">: obični delfin (Delphinus delphis), prugasti delfin (Stenella coeruleoalba), dobri delfin (Tursiops truncatus); i </w:t>
                      </w:r>
                      <w:r w:rsidRPr="00685458">
                        <w:rPr>
                          <w:b/>
                          <w:i/>
                          <w:iCs/>
                          <w:color w:val="7BA0CD" w:themeColor="accent1" w:themeTint="BF"/>
                        </w:rPr>
                        <w:t>(v) zec</w:t>
                      </w:r>
                      <w:r w:rsidRPr="00582C49">
                        <w:rPr>
                          <w:i/>
                          <w:iCs/>
                          <w:color w:val="7BA0CD" w:themeColor="accent1" w:themeTint="BF"/>
                        </w:rPr>
                        <w:t xml:space="preserve"> (Lepus concolor</w:t>
                      </w:r>
                      <w:r>
                        <w:rPr>
                          <w:i/>
                          <w:iCs/>
                          <w:color w:val="7BA0CD" w:themeColor="accent1" w:themeTint="BF"/>
                        </w:rPr>
                        <w:t>).</w:t>
                      </w:r>
                    </w:p>
                    <w:p w:rsidR="001B7BA2" w:rsidRDefault="001B7BA2" w:rsidP="00417EFC"/>
                  </w:txbxContent>
                </v:textbox>
                <w10:wrap type="square" anchorx="margin"/>
                <w10:anchorlock/>
              </v:rect>
            </w:pict>
          </mc:Fallback>
        </mc:AlternateContent>
      </w:r>
      <w:r w:rsidR="00685458">
        <w:rPr>
          <w:rFonts w:asciiTheme="majorHAnsi" w:hAnsiTheme="majorHAnsi"/>
          <w:sz w:val="24"/>
          <w:szCs w:val="24"/>
          <w:lang w:val="en-US"/>
        </w:rPr>
        <w:t xml:space="preserve">se u </w:t>
      </w:r>
      <w:r w:rsidRPr="00046EC2">
        <w:rPr>
          <w:rFonts w:asciiTheme="majorHAnsi" w:hAnsiTheme="majorHAnsi"/>
          <w:sz w:val="24"/>
          <w:szCs w:val="24"/>
          <w:lang w:val="en-US"/>
        </w:rPr>
        <w:t xml:space="preserve">planinskom dijelu </w:t>
      </w:r>
      <w:proofErr w:type="gramStart"/>
      <w:r w:rsidRPr="00046EC2">
        <w:rPr>
          <w:rFonts w:asciiTheme="majorHAnsi" w:hAnsiTheme="majorHAnsi"/>
          <w:sz w:val="24"/>
          <w:szCs w:val="24"/>
          <w:lang w:val="en-US"/>
        </w:rPr>
        <w:t>na</w:t>
      </w:r>
      <w:proofErr w:type="gramEnd"/>
      <w:r w:rsidRPr="00046EC2">
        <w:rPr>
          <w:rFonts w:asciiTheme="majorHAnsi" w:hAnsiTheme="majorHAnsi"/>
          <w:sz w:val="24"/>
          <w:szCs w:val="24"/>
          <w:lang w:val="en-US"/>
        </w:rPr>
        <w:t xml:space="preserve"> sjeveru. Osim nekih istraživ</w:t>
      </w:r>
      <w:r w:rsidR="00685458">
        <w:rPr>
          <w:rFonts w:asciiTheme="majorHAnsi" w:hAnsiTheme="majorHAnsi"/>
          <w:sz w:val="24"/>
          <w:szCs w:val="24"/>
          <w:lang w:val="en-US"/>
        </w:rPr>
        <w:t>anja o pojedinim vrstama</w:t>
      </w:r>
      <w:r w:rsidRPr="00046EC2">
        <w:rPr>
          <w:rFonts w:asciiTheme="majorHAnsi" w:hAnsiTheme="majorHAnsi"/>
          <w:sz w:val="24"/>
          <w:szCs w:val="24"/>
          <w:lang w:val="en-US"/>
        </w:rPr>
        <w:t xml:space="preserve">, kao i procjena lovačkih društava o lovnoj populaciji, </w:t>
      </w:r>
      <w:proofErr w:type="gramStart"/>
      <w:r w:rsidRPr="00046EC2">
        <w:rPr>
          <w:rFonts w:asciiTheme="majorHAnsi" w:hAnsiTheme="majorHAnsi"/>
          <w:sz w:val="24"/>
          <w:szCs w:val="24"/>
          <w:lang w:val="en-US"/>
        </w:rPr>
        <w:t>nema</w:t>
      </w:r>
      <w:proofErr w:type="gramEnd"/>
      <w:r w:rsidRPr="00046EC2">
        <w:rPr>
          <w:rFonts w:asciiTheme="majorHAnsi" w:hAnsiTheme="majorHAnsi"/>
          <w:sz w:val="24"/>
          <w:szCs w:val="24"/>
          <w:lang w:val="en-US"/>
        </w:rPr>
        <w:t xml:space="preserve"> podataka o veličini populacija sisara u Crnoj Gori.</w:t>
      </w:r>
    </w:p>
    <w:p w:rsidR="00417EFC" w:rsidRDefault="00417EFC" w:rsidP="00417EFC">
      <w:pPr>
        <w:rPr>
          <w:rFonts w:asciiTheme="majorHAnsi" w:eastAsiaTheme="majorEastAsia" w:hAnsiTheme="majorHAnsi" w:cstheme="majorBidi"/>
          <w:b/>
          <w:bCs/>
          <w:color w:val="4F81BD" w:themeColor="accent1"/>
          <w:lang w:val="en-US"/>
        </w:rPr>
      </w:pPr>
      <w:r>
        <w:rPr>
          <w:lang w:val="en-US"/>
        </w:rPr>
        <w:br w:type="page"/>
      </w:r>
    </w:p>
    <w:p w:rsidR="00417EFC" w:rsidRPr="00F77D89" w:rsidRDefault="008B0D18" w:rsidP="00417EFC">
      <w:pPr>
        <w:pStyle w:val="Heading3"/>
        <w:rPr>
          <w:sz w:val="24"/>
          <w:lang w:val="en-US"/>
        </w:rPr>
      </w:pPr>
      <w:bookmarkStart w:id="19" w:name="_Toc403229748"/>
      <w:r>
        <w:rPr>
          <w:sz w:val="24"/>
          <w:lang w:val="en-US"/>
        </w:rPr>
        <w:lastRenderedPageBreak/>
        <w:t>1.3</w:t>
      </w:r>
      <w:r w:rsidR="00417EFC" w:rsidRPr="00F77D89">
        <w:rPr>
          <w:sz w:val="24"/>
          <w:lang w:val="en-US"/>
        </w:rPr>
        <w:t xml:space="preserve"> Genetski diverzitet</w:t>
      </w:r>
      <w:bookmarkEnd w:id="19"/>
    </w:p>
    <w:p w:rsidR="00417EFC" w:rsidRPr="006A5905" w:rsidRDefault="00417EFC" w:rsidP="00417EFC">
      <w:pPr>
        <w:rPr>
          <w:lang w:val="en-US"/>
        </w:rPr>
      </w:pPr>
    </w:p>
    <w:p w:rsidR="00417EFC" w:rsidRPr="006A5905" w:rsidRDefault="00417EFC" w:rsidP="00A67736">
      <w:pPr>
        <w:ind w:firstLine="720"/>
        <w:jc w:val="both"/>
        <w:rPr>
          <w:rFonts w:asciiTheme="majorHAnsi" w:hAnsiTheme="majorHAnsi"/>
          <w:sz w:val="24"/>
          <w:szCs w:val="24"/>
          <w:lang w:val="en-US"/>
        </w:rPr>
      </w:pPr>
      <w:r w:rsidRPr="006A5905">
        <w:rPr>
          <w:rFonts w:asciiTheme="majorHAnsi" w:hAnsiTheme="majorHAnsi"/>
          <w:sz w:val="24"/>
          <w:szCs w:val="24"/>
          <w:lang w:val="en-US"/>
        </w:rPr>
        <w:t xml:space="preserve">U </w:t>
      </w:r>
      <w:r w:rsidR="00685458">
        <w:rPr>
          <w:rFonts w:asciiTheme="majorHAnsi" w:hAnsiTheme="majorHAnsi"/>
          <w:sz w:val="24"/>
          <w:szCs w:val="24"/>
          <w:lang w:val="en-US"/>
        </w:rPr>
        <w:t>flori i fauni Crne Gore zabiljež</w:t>
      </w:r>
      <w:r w:rsidR="00A67736">
        <w:rPr>
          <w:rFonts w:asciiTheme="majorHAnsi" w:hAnsiTheme="majorHAnsi"/>
          <w:sz w:val="24"/>
          <w:szCs w:val="24"/>
          <w:lang w:val="en-US"/>
        </w:rPr>
        <w:t>en je veliki broj endemič</w:t>
      </w:r>
      <w:r w:rsidRPr="006A5905">
        <w:rPr>
          <w:rFonts w:asciiTheme="majorHAnsi" w:hAnsiTheme="majorHAnsi"/>
          <w:sz w:val="24"/>
          <w:szCs w:val="24"/>
          <w:lang w:val="en-US"/>
        </w:rPr>
        <w:t xml:space="preserve">nih vrsta, </w:t>
      </w:r>
      <w:proofErr w:type="gramStart"/>
      <w:r w:rsidRPr="006A5905">
        <w:rPr>
          <w:rFonts w:asciiTheme="majorHAnsi" w:hAnsiTheme="majorHAnsi"/>
          <w:sz w:val="24"/>
          <w:szCs w:val="24"/>
          <w:lang w:val="en-US"/>
        </w:rPr>
        <w:t>ali</w:t>
      </w:r>
      <w:proofErr w:type="gramEnd"/>
      <w:r w:rsidRPr="006A5905">
        <w:rPr>
          <w:rFonts w:asciiTheme="majorHAnsi" w:hAnsiTheme="majorHAnsi"/>
          <w:sz w:val="24"/>
          <w:szCs w:val="24"/>
          <w:lang w:val="en-US"/>
        </w:rPr>
        <w:t xml:space="preserve"> i </w:t>
      </w:r>
      <w:r w:rsidRPr="00997FE6">
        <w:rPr>
          <w:rFonts w:asciiTheme="majorHAnsi" w:hAnsiTheme="majorHAnsi"/>
          <w:noProof/>
          <w:sz w:val="24"/>
          <w:szCs w:val="24"/>
          <w:lang w:val="en-GB" w:eastAsia="en-GB"/>
        </w:rPr>
        <mc:AlternateContent>
          <mc:Choice Requires="wps">
            <w:drawing>
              <wp:anchor distT="0" distB="0" distL="114300" distR="114300" simplePos="0" relativeHeight="251673600" behindDoc="0" locked="1" layoutInCell="0" allowOverlap="1" wp14:anchorId="653F7AA0" wp14:editId="4F504B21">
                <wp:simplePos x="0" y="0"/>
                <wp:positionH relativeFrom="margin">
                  <wp:posOffset>4848225</wp:posOffset>
                </wp:positionH>
                <wp:positionV relativeFrom="paragraph">
                  <wp:posOffset>-25400</wp:posOffset>
                </wp:positionV>
                <wp:extent cx="1876425" cy="7553325"/>
                <wp:effectExtent l="0" t="0" r="0" b="0"/>
                <wp:wrapSquare wrapText="bothSides"/>
                <wp:docPr id="16"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6425" cy="7553325"/>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15</w:t>
                            </w:r>
                            <w:r w:rsidRPr="00A51F4E">
                              <w:rPr>
                                <w:b/>
                                <w:i/>
                                <w:iCs/>
                                <w:color w:val="000000" w:themeColor="text1"/>
                              </w:rPr>
                              <w:t>:</w:t>
                            </w:r>
                            <w:r>
                              <w:rPr>
                                <w:iCs/>
                                <w:color w:val="A6A6A6" w:themeColor="background1" w:themeShade="A6"/>
                              </w:rPr>
                              <w:t xml:space="preserve"> Definicija agrobiodiverziteta</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sidRPr="00491380">
                              <w:rPr>
                                <w:i/>
                                <w:iCs/>
                                <w:color w:val="7BA0CD" w:themeColor="accent1" w:themeTint="BF"/>
                              </w:rPr>
                              <w:t xml:space="preserve"> </w:t>
                            </w:r>
                            <w:r w:rsidRPr="006A5905">
                              <w:rPr>
                                <w:i/>
                                <w:iCs/>
                                <w:color w:val="7BA0CD" w:themeColor="accent1" w:themeTint="BF"/>
                              </w:rPr>
                              <w:t xml:space="preserve">Agro-biodiverzitet obuhvata raznovrsnost životinja, biljaka i mikroorganizama koji su potrebni za održavanje poljoprivredne proizvodnje i ishranu ljudi i stoke. </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p>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16</w:t>
                            </w:r>
                            <w:r w:rsidRPr="00A51F4E">
                              <w:rPr>
                                <w:b/>
                                <w:i/>
                                <w:iCs/>
                                <w:color w:val="000000" w:themeColor="text1"/>
                              </w:rPr>
                              <w:t>:</w:t>
                            </w:r>
                            <w:r>
                              <w:rPr>
                                <w:iCs/>
                                <w:color w:val="A6A6A6" w:themeColor="background1" w:themeShade="A6"/>
                              </w:rPr>
                              <w:t xml:space="preserve"> </w:t>
                            </w:r>
                            <w:r w:rsidRPr="006A5905">
                              <w:rPr>
                                <w:iCs/>
                                <w:color w:val="A6A6A6" w:themeColor="background1" w:themeShade="A6"/>
                              </w:rPr>
                              <w:t>Izumiranje domaćih sorti i pasmina</w:t>
                            </w:r>
                          </w:p>
                          <w:p w:rsidR="001B7BA2" w:rsidRPr="006A5905"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sidRPr="00491380">
                              <w:rPr>
                                <w:i/>
                                <w:iCs/>
                                <w:color w:val="7BA0CD" w:themeColor="accent1" w:themeTint="BF"/>
                              </w:rPr>
                              <w:t xml:space="preserve"> </w:t>
                            </w:r>
                            <w:r>
                              <w:rPr>
                                <w:i/>
                                <w:iCs/>
                                <w:color w:val="7BA0CD" w:themeColor="accent1" w:themeTint="BF"/>
                              </w:rPr>
                              <w:t>„B</w:t>
                            </w:r>
                            <w:r w:rsidRPr="006A5905">
                              <w:rPr>
                                <w:i/>
                                <w:iCs/>
                                <w:color w:val="7BA0CD" w:themeColor="accent1" w:themeTint="BF"/>
                              </w:rPr>
                              <w:t>uša", mala, otporna pasmina krava, laka za održavanje, prilagođena surovim, udaljenim regionima sa siromašnom ispašom na sjeveru i sjeveroistoku zemlje je malobrojna i u opasnosti od izumiranja</w:t>
                            </w:r>
                          </w:p>
                          <w:p w:rsidR="001B7BA2" w:rsidRPr="006A5905"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Pr>
                                <w:i/>
                                <w:iCs/>
                                <w:color w:val="7BA0CD" w:themeColor="accent1" w:themeTint="BF"/>
                              </w:rPr>
                              <w:t>#</w:t>
                            </w:r>
                            <w:r w:rsidRPr="006A5905">
                              <w:rPr>
                                <w:i/>
                                <w:iCs/>
                                <w:color w:val="7BA0CD" w:themeColor="accent1" w:themeTint="BF"/>
                              </w:rPr>
                              <w:t>Lokalna domaća sorta svinja – „šiška" - već je izumrla u Crnoj Gori.</w:t>
                            </w:r>
                          </w:p>
                          <w:p w:rsidR="001B7BA2" w:rsidRDefault="001B7BA2" w:rsidP="00417EFC"/>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41" style="position:absolute;left:0;text-align:left;margin-left:381.75pt;margin-top:-2pt;width:147.75pt;height:594.7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" o:allowincell="f" filled="f" fillcolor="#4f81bd" stroked="f">
                <v:shadow color="#2f4d71" offset="1pt,1pt"/>
                <v:textbox inset="18pt,0,0,0">
                  <w:txbxContent>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15</w:t>
                      </w:r>
                      <w:r w:rsidRPr="00A51F4E">
                        <w:rPr>
                          <w:b/>
                          <w:i/>
                          <w:iCs/>
                          <w:color w:val="000000" w:themeColor="text1"/>
                        </w:rPr>
                        <w:t>:</w:t>
                      </w:r>
                      <w:r>
                        <w:rPr>
                          <w:iCs/>
                          <w:color w:val="A6A6A6" w:themeColor="background1" w:themeShade="A6"/>
                        </w:rPr>
                        <w:t xml:space="preserve"> Definicija agrobiodiverziteta</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sidRPr="00491380">
                        <w:rPr>
                          <w:i/>
                          <w:iCs/>
                          <w:color w:val="7BA0CD" w:themeColor="accent1" w:themeTint="BF"/>
                        </w:rPr>
                        <w:t xml:space="preserve"> </w:t>
                      </w:r>
                      <w:r w:rsidRPr="006A5905">
                        <w:rPr>
                          <w:i/>
                          <w:iCs/>
                          <w:color w:val="7BA0CD" w:themeColor="accent1" w:themeTint="BF"/>
                        </w:rPr>
                        <w:t xml:space="preserve">Agro-biodiverzitet obuhvata raznovrsnost životinja, biljaka i mikroorganizama koji su potrebni za održavanje poljoprivredne proizvodnje i ishranu ljudi i stoke. </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p>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16</w:t>
                      </w:r>
                      <w:r w:rsidRPr="00A51F4E">
                        <w:rPr>
                          <w:b/>
                          <w:i/>
                          <w:iCs/>
                          <w:color w:val="000000" w:themeColor="text1"/>
                        </w:rPr>
                        <w:t>:</w:t>
                      </w:r>
                      <w:r>
                        <w:rPr>
                          <w:iCs/>
                          <w:color w:val="A6A6A6" w:themeColor="background1" w:themeShade="A6"/>
                        </w:rPr>
                        <w:t xml:space="preserve"> </w:t>
                      </w:r>
                      <w:r w:rsidRPr="006A5905">
                        <w:rPr>
                          <w:iCs/>
                          <w:color w:val="A6A6A6" w:themeColor="background1" w:themeShade="A6"/>
                        </w:rPr>
                        <w:t>Izumiranje domaćih sorti i pasmina</w:t>
                      </w:r>
                    </w:p>
                    <w:p w:rsidR="001B7BA2" w:rsidRPr="006A5905"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sidRPr="00491380">
                        <w:rPr>
                          <w:i/>
                          <w:iCs/>
                          <w:color w:val="7BA0CD" w:themeColor="accent1" w:themeTint="BF"/>
                        </w:rPr>
                        <w:t xml:space="preserve"> </w:t>
                      </w:r>
                      <w:r>
                        <w:rPr>
                          <w:i/>
                          <w:iCs/>
                          <w:color w:val="7BA0CD" w:themeColor="accent1" w:themeTint="BF"/>
                        </w:rPr>
                        <w:t>„B</w:t>
                      </w:r>
                      <w:r w:rsidRPr="006A5905">
                        <w:rPr>
                          <w:i/>
                          <w:iCs/>
                          <w:color w:val="7BA0CD" w:themeColor="accent1" w:themeTint="BF"/>
                        </w:rPr>
                        <w:t>uša", mala, otporna pasmina krava, laka za održavanje, prilagođena surovim, udaljenim regionima sa siromašnom ispašom na sjeveru i sjeveroistoku zemlje je malobrojna i u opasnosti od izumiranja</w:t>
                      </w:r>
                    </w:p>
                    <w:p w:rsidR="001B7BA2" w:rsidRPr="006A5905"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Pr>
                          <w:i/>
                          <w:iCs/>
                          <w:color w:val="7BA0CD" w:themeColor="accent1" w:themeTint="BF"/>
                        </w:rPr>
                        <w:t>#</w:t>
                      </w:r>
                      <w:r w:rsidRPr="006A5905">
                        <w:rPr>
                          <w:i/>
                          <w:iCs/>
                          <w:color w:val="7BA0CD" w:themeColor="accent1" w:themeTint="BF"/>
                        </w:rPr>
                        <w:t>Lokalna domaća sorta svinja – „šiška" - već je izumrla u Crnoj Gori.</w:t>
                      </w:r>
                    </w:p>
                    <w:p w:rsidR="001B7BA2" w:rsidRDefault="001B7BA2" w:rsidP="00417EFC"/>
                  </w:txbxContent>
                </v:textbox>
                <w10:wrap type="square" anchorx="margin"/>
                <w10:anchorlock/>
              </v:rect>
            </w:pict>
          </mc:Fallback>
        </mc:AlternateContent>
      </w:r>
      <w:r w:rsidRPr="006A5905">
        <w:rPr>
          <w:rFonts w:asciiTheme="majorHAnsi" w:hAnsiTheme="majorHAnsi"/>
          <w:sz w:val="24"/>
          <w:szCs w:val="24"/>
          <w:lang w:val="en-US"/>
        </w:rPr>
        <w:t xml:space="preserve">raznovrsnost fenotipova izmedju populacija, sto ukazuje na visok stepen gentskog diverziteta. </w:t>
      </w:r>
      <w:proofErr w:type="gramStart"/>
      <w:r w:rsidRPr="006A5905">
        <w:rPr>
          <w:rFonts w:asciiTheme="majorHAnsi" w:hAnsiTheme="majorHAnsi"/>
          <w:sz w:val="24"/>
          <w:szCs w:val="24"/>
          <w:lang w:val="en-US"/>
        </w:rPr>
        <w:t>Ipak, ovaj aspek</w:t>
      </w:r>
      <w:r w:rsidR="00685458">
        <w:rPr>
          <w:rFonts w:asciiTheme="majorHAnsi" w:hAnsiTheme="majorHAnsi"/>
          <w:sz w:val="24"/>
          <w:szCs w:val="24"/>
          <w:lang w:val="en-US"/>
        </w:rPr>
        <w:t>at biodiverziteta slabo je proučen</w:t>
      </w:r>
      <w:r w:rsidRPr="006A5905">
        <w:rPr>
          <w:rFonts w:asciiTheme="majorHAnsi" w:hAnsiTheme="majorHAnsi"/>
          <w:sz w:val="24"/>
          <w:szCs w:val="24"/>
          <w:lang w:val="en-US"/>
        </w:rPr>
        <w:t xml:space="preserve"> i nedovoljno valorizovan.</w:t>
      </w:r>
      <w:proofErr w:type="gramEnd"/>
      <w:r w:rsidRPr="006A5905">
        <w:rPr>
          <w:rFonts w:asciiTheme="majorHAnsi" w:hAnsiTheme="majorHAnsi"/>
          <w:sz w:val="24"/>
          <w:szCs w:val="24"/>
          <w:lang w:val="en-US"/>
        </w:rPr>
        <w:t xml:space="preserve"> </w:t>
      </w:r>
      <w:r>
        <w:rPr>
          <w:rFonts w:asciiTheme="majorHAnsi" w:hAnsiTheme="majorHAnsi"/>
          <w:sz w:val="24"/>
          <w:szCs w:val="24"/>
          <w:lang w:val="en-US"/>
        </w:rPr>
        <w:t>Postojeća istraž</w:t>
      </w:r>
      <w:r w:rsidRPr="000E106F">
        <w:rPr>
          <w:rFonts w:asciiTheme="majorHAnsi" w:hAnsiTheme="majorHAnsi"/>
          <w:sz w:val="24"/>
          <w:szCs w:val="24"/>
          <w:lang w:val="en-US"/>
        </w:rPr>
        <w:t xml:space="preserve">ivanja se uglavnom odnose </w:t>
      </w:r>
      <w:proofErr w:type="gramStart"/>
      <w:r w:rsidRPr="000E106F">
        <w:rPr>
          <w:rFonts w:asciiTheme="majorHAnsi" w:hAnsiTheme="majorHAnsi"/>
          <w:sz w:val="24"/>
          <w:szCs w:val="24"/>
          <w:lang w:val="en-US"/>
        </w:rPr>
        <w:t>na</w:t>
      </w:r>
      <w:proofErr w:type="gramEnd"/>
      <w:r w:rsidRPr="000E106F">
        <w:rPr>
          <w:rFonts w:asciiTheme="majorHAnsi" w:hAnsiTheme="majorHAnsi"/>
          <w:sz w:val="24"/>
          <w:szCs w:val="24"/>
          <w:lang w:val="en-US"/>
        </w:rPr>
        <w:t xml:space="preserve"> agro-biodiverzitet</w:t>
      </w:r>
      <w:r>
        <w:rPr>
          <w:rFonts w:asciiTheme="majorHAnsi" w:hAnsiTheme="majorHAnsi"/>
          <w:sz w:val="24"/>
          <w:szCs w:val="24"/>
          <w:lang w:val="en-US"/>
        </w:rPr>
        <w:t xml:space="preserve">. </w:t>
      </w:r>
      <w:proofErr w:type="gramStart"/>
      <w:r w:rsidRPr="006A5905">
        <w:rPr>
          <w:rFonts w:asciiTheme="majorHAnsi" w:hAnsiTheme="majorHAnsi"/>
          <w:sz w:val="24"/>
          <w:szCs w:val="24"/>
          <w:lang w:val="en-US"/>
        </w:rPr>
        <w:t xml:space="preserve">Iako je mala </w:t>
      </w:r>
      <w:r w:rsidR="00A67736">
        <w:rPr>
          <w:rFonts w:asciiTheme="majorHAnsi" w:hAnsiTheme="majorHAnsi"/>
          <w:sz w:val="24"/>
          <w:szCs w:val="24"/>
          <w:lang w:val="en-US"/>
        </w:rPr>
        <w:t>površinom</w:t>
      </w:r>
      <w:r w:rsidRPr="006A5905">
        <w:rPr>
          <w:rFonts w:asciiTheme="majorHAnsi" w:hAnsiTheme="majorHAnsi"/>
          <w:sz w:val="24"/>
          <w:szCs w:val="24"/>
          <w:lang w:val="en-US"/>
        </w:rPr>
        <w:t>, Crna Gora ima veoma raznovrsne agro-ekološke uslove i niz karakterističnih domaćih sorti i pasmina.</w:t>
      </w:r>
      <w:proofErr w:type="gramEnd"/>
    </w:p>
    <w:p w:rsidR="00417EFC" w:rsidRPr="006A5905" w:rsidRDefault="00417EFC" w:rsidP="00417EFC">
      <w:pPr>
        <w:jc w:val="both"/>
        <w:rPr>
          <w:rFonts w:asciiTheme="majorHAnsi" w:hAnsiTheme="majorHAnsi"/>
          <w:b/>
          <w:sz w:val="24"/>
          <w:szCs w:val="24"/>
          <w:lang w:val="en-US"/>
        </w:rPr>
      </w:pPr>
      <w:r w:rsidRPr="006A5905">
        <w:rPr>
          <w:rFonts w:asciiTheme="majorHAnsi" w:hAnsiTheme="majorHAnsi"/>
          <w:b/>
          <w:sz w:val="24"/>
          <w:szCs w:val="24"/>
          <w:lang w:val="en-US"/>
        </w:rPr>
        <w:t xml:space="preserve">Biljni agro-biodiverzitet </w:t>
      </w:r>
    </w:p>
    <w:p w:rsidR="00417EFC" w:rsidRPr="006A5905" w:rsidRDefault="00417EFC" w:rsidP="00A67736">
      <w:pPr>
        <w:ind w:firstLine="720"/>
        <w:jc w:val="both"/>
        <w:rPr>
          <w:rFonts w:asciiTheme="majorHAnsi" w:hAnsiTheme="majorHAnsi"/>
          <w:sz w:val="24"/>
          <w:szCs w:val="24"/>
          <w:lang w:val="en-US"/>
        </w:rPr>
      </w:pPr>
      <w:proofErr w:type="gramStart"/>
      <w:r w:rsidRPr="006A5905">
        <w:rPr>
          <w:rFonts w:asciiTheme="majorHAnsi" w:hAnsiTheme="majorHAnsi"/>
          <w:sz w:val="24"/>
          <w:szCs w:val="24"/>
          <w:lang w:val="en-US"/>
        </w:rPr>
        <w:t>Postoje važne domaće sorte žitarica, pasu</w:t>
      </w:r>
      <w:r w:rsidR="00685458">
        <w:rPr>
          <w:rFonts w:asciiTheme="majorHAnsi" w:hAnsiTheme="majorHAnsi"/>
          <w:sz w:val="24"/>
          <w:szCs w:val="24"/>
          <w:lang w:val="en-US"/>
        </w:rPr>
        <w:t>lja, luka</w:t>
      </w:r>
      <w:r>
        <w:rPr>
          <w:rFonts w:asciiTheme="majorHAnsi" w:hAnsiTheme="majorHAnsi"/>
          <w:sz w:val="24"/>
          <w:szCs w:val="24"/>
          <w:lang w:val="en-US"/>
        </w:rPr>
        <w:t>, krompira, paradajza</w:t>
      </w:r>
      <w:r w:rsidRPr="006A5905">
        <w:rPr>
          <w:rFonts w:asciiTheme="majorHAnsi" w:hAnsiTheme="majorHAnsi"/>
          <w:sz w:val="24"/>
          <w:szCs w:val="24"/>
          <w:lang w:val="en-US"/>
        </w:rPr>
        <w:t>, voća, vinove loze i drugog voća i povrća koje se još uvijek uzgaja i konzumira u zemlji.</w:t>
      </w:r>
      <w:proofErr w:type="gramEnd"/>
      <w:r w:rsidRPr="006A5905">
        <w:rPr>
          <w:rFonts w:asciiTheme="majorHAnsi" w:hAnsiTheme="majorHAnsi"/>
          <w:sz w:val="24"/>
          <w:szCs w:val="24"/>
          <w:lang w:val="en-US"/>
        </w:rPr>
        <w:t xml:space="preserve"> Međutim, intenziviranje poljoprivrede negativno je uticalo </w:t>
      </w:r>
      <w:proofErr w:type="gramStart"/>
      <w:r w:rsidRPr="006A5905">
        <w:rPr>
          <w:rFonts w:asciiTheme="majorHAnsi" w:hAnsiTheme="majorHAnsi"/>
          <w:sz w:val="24"/>
          <w:szCs w:val="24"/>
          <w:lang w:val="en-US"/>
        </w:rPr>
        <w:t>na</w:t>
      </w:r>
      <w:proofErr w:type="gramEnd"/>
      <w:r w:rsidRPr="006A5905">
        <w:rPr>
          <w:rFonts w:asciiTheme="majorHAnsi" w:hAnsiTheme="majorHAnsi"/>
          <w:sz w:val="24"/>
          <w:szCs w:val="24"/>
          <w:lang w:val="en-US"/>
        </w:rPr>
        <w:t xml:space="preserve"> raznovrsnost, a neki genotip</w:t>
      </w:r>
      <w:r w:rsidR="00685458">
        <w:rPr>
          <w:rFonts w:asciiTheme="majorHAnsi" w:hAnsiTheme="majorHAnsi"/>
          <w:sz w:val="24"/>
          <w:szCs w:val="24"/>
          <w:lang w:val="en-US"/>
        </w:rPr>
        <w:t>ovi su već nestali iz prirode (</w:t>
      </w:r>
      <w:r w:rsidRPr="006A5905">
        <w:rPr>
          <w:rFonts w:asciiTheme="majorHAnsi" w:hAnsiTheme="majorHAnsi"/>
          <w:sz w:val="24"/>
          <w:szCs w:val="24"/>
          <w:lang w:val="en-US"/>
        </w:rPr>
        <w:t xml:space="preserve">npr. određene sorte pšenice više ne postoje tamo gdje su izvorno uzgajane). </w:t>
      </w:r>
      <w:proofErr w:type="gramStart"/>
      <w:r w:rsidRPr="006A5905">
        <w:rPr>
          <w:rFonts w:asciiTheme="majorHAnsi" w:hAnsiTheme="majorHAnsi"/>
          <w:sz w:val="24"/>
          <w:szCs w:val="24"/>
          <w:lang w:val="en-US"/>
        </w:rPr>
        <w:t>Ipak, najvažniji genetski potencijali značajni za hranu i poljoprivredu uglavnom su očuvani i predstavljaju dobar izvor nove germplazme za razvijanje odabira i uzgoja sjemena.</w:t>
      </w:r>
      <w:proofErr w:type="gramEnd"/>
    </w:p>
    <w:p w:rsidR="00417EFC" w:rsidRPr="006A5905" w:rsidRDefault="00417EFC" w:rsidP="00417EFC">
      <w:pPr>
        <w:jc w:val="both"/>
        <w:rPr>
          <w:rFonts w:asciiTheme="majorHAnsi" w:hAnsiTheme="majorHAnsi"/>
          <w:b/>
          <w:sz w:val="24"/>
          <w:szCs w:val="24"/>
          <w:lang w:val="en-US"/>
        </w:rPr>
      </w:pPr>
      <w:r w:rsidRPr="006A5905">
        <w:rPr>
          <w:rFonts w:asciiTheme="majorHAnsi" w:hAnsiTheme="majorHAnsi"/>
          <w:b/>
          <w:sz w:val="24"/>
          <w:szCs w:val="24"/>
          <w:lang w:val="en-US"/>
        </w:rPr>
        <w:t xml:space="preserve">Agro-biodiverzitet životinja </w:t>
      </w:r>
    </w:p>
    <w:p w:rsidR="00417EFC" w:rsidRPr="006A5905" w:rsidRDefault="00417EFC" w:rsidP="00A67736">
      <w:pPr>
        <w:ind w:firstLine="720"/>
        <w:jc w:val="both"/>
        <w:rPr>
          <w:rFonts w:asciiTheme="majorHAnsi" w:hAnsiTheme="majorHAnsi"/>
          <w:sz w:val="24"/>
          <w:szCs w:val="24"/>
          <w:lang w:val="en-US"/>
        </w:rPr>
      </w:pPr>
      <w:r w:rsidRPr="006A5905">
        <w:rPr>
          <w:rFonts w:asciiTheme="majorHAnsi" w:hAnsiTheme="majorHAnsi"/>
          <w:sz w:val="24"/>
          <w:szCs w:val="24"/>
          <w:lang w:val="en-US"/>
        </w:rPr>
        <w:t xml:space="preserve">Crna Gora, </w:t>
      </w:r>
      <w:proofErr w:type="gramStart"/>
      <w:r w:rsidRPr="006A5905">
        <w:rPr>
          <w:rFonts w:asciiTheme="majorHAnsi" w:hAnsiTheme="majorHAnsi"/>
          <w:sz w:val="24"/>
          <w:szCs w:val="24"/>
          <w:lang w:val="en-US"/>
        </w:rPr>
        <w:t>na</w:t>
      </w:r>
      <w:proofErr w:type="gramEnd"/>
      <w:r w:rsidRPr="006A5905">
        <w:rPr>
          <w:rFonts w:asciiTheme="majorHAnsi" w:hAnsiTheme="majorHAnsi"/>
          <w:sz w:val="24"/>
          <w:szCs w:val="24"/>
          <w:lang w:val="en-US"/>
        </w:rPr>
        <w:t xml:space="preserve"> relativno malom prostoru, ima gotovo sve domaće pasmine koje se uzgajaju širom </w:t>
      </w:r>
      <w:r w:rsidR="00C04857">
        <w:rPr>
          <w:rFonts w:asciiTheme="majorHAnsi" w:hAnsiTheme="majorHAnsi"/>
          <w:sz w:val="24"/>
          <w:szCs w:val="24"/>
          <w:lang w:val="en-US"/>
        </w:rPr>
        <w:t xml:space="preserve">Balkana. </w:t>
      </w:r>
      <w:proofErr w:type="gramStart"/>
      <w:r w:rsidRPr="006A5905">
        <w:rPr>
          <w:rFonts w:asciiTheme="majorHAnsi" w:hAnsiTheme="majorHAnsi"/>
          <w:sz w:val="24"/>
          <w:szCs w:val="24"/>
          <w:lang w:val="en-US"/>
        </w:rPr>
        <w:t>Populacije su genetski i fenotipski specifične i male veličine.</w:t>
      </w:r>
      <w:proofErr w:type="gramEnd"/>
      <w:r w:rsidRPr="006A5905">
        <w:rPr>
          <w:rFonts w:asciiTheme="majorHAnsi" w:hAnsiTheme="majorHAnsi"/>
          <w:sz w:val="24"/>
          <w:szCs w:val="24"/>
          <w:lang w:val="en-US"/>
        </w:rPr>
        <w:t xml:space="preserve"> Neke </w:t>
      </w:r>
      <w:proofErr w:type="gramStart"/>
      <w:r w:rsidRPr="006A5905">
        <w:rPr>
          <w:rFonts w:asciiTheme="majorHAnsi" w:hAnsiTheme="majorHAnsi"/>
          <w:sz w:val="24"/>
          <w:szCs w:val="24"/>
          <w:lang w:val="en-US"/>
        </w:rPr>
        <w:t>od</w:t>
      </w:r>
      <w:proofErr w:type="gramEnd"/>
      <w:r w:rsidRPr="006A5905">
        <w:rPr>
          <w:rFonts w:asciiTheme="majorHAnsi" w:hAnsiTheme="majorHAnsi"/>
          <w:sz w:val="24"/>
          <w:szCs w:val="24"/>
          <w:lang w:val="en-US"/>
        </w:rPr>
        <w:t xml:space="preserve"> njih su toliko malobrojne da su u opasnosti od izumiranja. </w:t>
      </w:r>
    </w:p>
    <w:p w:rsidR="00417EFC" w:rsidRDefault="00417EFC" w:rsidP="00417EFC">
      <w:pPr>
        <w:jc w:val="both"/>
        <w:rPr>
          <w:rFonts w:asciiTheme="majorHAnsi" w:hAnsiTheme="majorHAnsi"/>
          <w:sz w:val="24"/>
          <w:szCs w:val="24"/>
          <w:lang w:val="en-US"/>
        </w:rPr>
      </w:pPr>
      <w:r w:rsidRPr="006A5905">
        <w:rPr>
          <w:rFonts w:asciiTheme="majorHAnsi" w:hAnsiTheme="majorHAnsi"/>
          <w:sz w:val="24"/>
          <w:szCs w:val="24"/>
          <w:lang w:val="en-US"/>
        </w:rPr>
        <w:t xml:space="preserve">Pojedine pasmine </w:t>
      </w:r>
      <w:proofErr w:type="gramStart"/>
      <w:r w:rsidRPr="006A5905">
        <w:rPr>
          <w:rFonts w:asciiTheme="majorHAnsi" w:hAnsiTheme="majorHAnsi"/>
          <w:sz w:val="24"/>
          <w:szCs w:val="24"/>
          <w:lang w:val="en-US"/>
        </w:rPr>
        <w:t>ili</w:t>
      </w:r>
      <w:proofErr w:type="gramEnd"/>
      <w:r w:rsidRPr="006A5905">
        <w:rPr>
          <w:rFonts w:asciiTheme="majorHAnsi" w:hAnsiTheme="majorHAnsi"/>
          <w:sz w:val="24"/>
          <w:szCs w:val="24"/>
          <w:lang w:val="en-US"/>
        </w:rPr>
        <w:t xml:space="preserve"> male grupe mogu se naći u zaleđu Skadarskog jezera i oko delte rijeke Bojane. Najčešća pasmina ovaca je „pramenka“ sa nekoliko vrsta u cijeloj zemlji prilagođenih lokalnim ambijentalni</w:t>
      </w:r>
      <w:r w:rsidR="00413641">
        <w:rPr>
          <w:rFonts w:asciiTheme="majorHAnsi" w:hAnsiTheme="majorHAnsi"/>
          <w:sz w:val="24"/>
          <w:szCs w:val="24"/>
          <w:lang w:val="en-US"/>
        </w:rPr>
        <w:t>m uslovima, uključujući Zetsku ž</w:t>
      </w:r>
      <w:r w:rsidRPr="006A5905">
        <w:rPr>
          <w:rFonts w:asciiTheme="majorHAnsi" w:hAnsiTheme="majorHAnsi"/>
          <w:sz w:val="24"/>
          <w:szCs w:val="24"/>
          <w:lang w:val="en-US"/>
        </w:rPr>
        <w:t>uju koja je izvorno uzgajana oko Podgorice (Ze</w:t>
      </w:r>
      <w:r w:rsidR="00C04857">
        <w:rPr>
          <w:rFonts w:asciiTheme="majorHAnsi" w:hAnsiTheme="majorHAnsi"/>
          <w:sz w:val="24"/>
          <w:szCs w:val="24"/>
          <w:lang w:val="en-US"/>
        </w:rPr>
        <w:t>ta, Lješkopolje, Ćemovsko polje</w:t>
      </w:r>
      <w:r w:rsidRPr="006A5905">
        <w:rPr>
          <w:rFonts w:asciiTheme="majorHAnsi" w:hAnsiTheme="majorHAnsi"/>
          <w:sz w:val="24"/>
          <w:szCs w:val="24"/>
          <w:lang w:val="en-US"/>
        </w:rPr>
        <w:t xml:space="preserve">, sve do područja Bjelopavlića), otpornu na vruća ljeta, Bardoku koja se uzgaja u pograničnom području između Kosova i Albanije (Plav, Gusinje i dio opštine u Podgorici), Pivsku ovcu koja se uzgaja na širem području Durmitora i planine </w:t>
      </w:r>
      <w:r w:rsidRPr="00413641">
        <w:rPr>
          <w:rFonts w:asciiTheme="majorHAnsi" w:hAnsiTheme="majorHAnsi"/>
          <w:color w:val="000000" w:themeColor="text1"/>
          <w:sz w:val="24"/>
          <w:szCs w:val="24"/>
          <w:lang w:val="en-US"/>
        </w:rPr>
        <w:t xml:space="preserve">Sinjajevine, </w:t>
      </w:r>
      <w:r w:rsidRPr="006A5905">
        <w:rPr>
          <w:rFonts w:asciiTheme="majorHAnsi" w:hAnsiTheme="majorHAnsi"/>
          <w:sz w:val="24"/>
          <w:szCs w:val="24"/>
          <w:lang w:val="en-US"/>
        </w:rPr>
        <w:t>Ljabu koja je izvorno uzgajana na području Ulcinja, Krajine, Bara i Malesije, Sjeničku ovcu  i Vasojevićku rudu koje se uzgajaju u sjevero-istočnom regi</w:t>
      </w:r>
      <w:r w:rsidR="00413641">
        <w:rPr>
          <w:rFonts w:asciiTheme="majorHAnsi" w:hAnsiTheme="majorHAnsi"/>
          <w:sz w:val="24"/>
          <w:szCs w:val="24"/>
          <w:lang w:val="en-US"/>
        </w:rPr>
        <w:t xml:space="preserve">onu Crne Gore. </w:t>
      </w:r>
      <w:proofErr w:type="gramStart"/>
      <w:r w:rsidR="00413641">
        <w:rPr>
          <w:rFonts w:asciiTheme="majorHAnsi" w:hAnsiTheme="majorHAnsi"/>
          <w:sz w:val="24"/>
          <w:szCs w:val="24"/>
          <w:lang w:val="en-US"/>
        </w:rPr>
        <w:t>Međutim, Zetska ž</w:t>
      </w:r>
      <w:r w:rsidRPr="006A5905">
        <w:rPr>
          <w:rFonts w:asciiTheme="majorHAnsi" w:hAnsiTheme="majorHAnsi"/>
          <w:sz w:val="24"/>
          <w:szCs w:val="24"/>
          <w:lang w:val="en-US"/>
        </w:rPr>
        <w:t>uja je blizu izumiranja, a druge vrste prisutne su u veoma malom broju.</w:t>
      </w:r>
      <w:proofErr w:type="gramEnd"/>
      <w:r w:rsidRPr="006A5905">
        <w:rPr>
          <w:rFonts w:asciiTheme="majorHAnsi" w:hAnsiTheme="majorHAnsi"/>
          <w:sz w:val="24"/>
          <w:szCs w:val="24"/>
          <w:lang w:val="en-US"/>
        </w:rPr>
        <w:t xml:space="preserve"> Osim toga, domaća Balkanska koza uglavnom se uzgaja </w:t>
      </w:r>
      <w:proofErr w:type="gramStart"/>
      <w:r w:rsidRPr="006A5905">
        <w:rPr>
          <w:rFonts w:asciiTheme="majorHAnsi" w:hAnsiTheme="majorHAnsi"/>
          <w:sz w:val="24"/>
          <w:szCs w:val="24"/>
          <w:lang w:val="en-US"/>
        </w:rPr>
        <w:t>na</w:t>
      </w:r>
      <w:proofErr w:type="gramEnd"/>
      <w:r w:rsidRPr="006A5905">
        <w:rPr>
          <w:rFonts w:asciiTheme="majorHAnsi" w:hAnsiTheme="majorHAnsi"/>
          <w:sz w:val="24"/>
          <w:szCs w:val="24"/>
          <w:lang w:val="en-US"/>
        </w:rPr>
        <w:t xml:space="preserve"> </w:t>
      </w:r>
      <w:r w:rsidRPr="006A5905">
        <w:rPr>
          <w:rFonts w:asciiTheme="majorHAnsi" w:hAnsiTheme="majorHAnsi"/>
          <w:sz w:val="24"/>
          <w:szCs w:val="24"/>
          <w:lang w:val="en-US"/>
        </w:rPr>
        <w:lastRenderedPageBreak/>
        <w:t xml:space="preserve">jugu zemlje u oblastima koje su nepogodne za uzgoj ovaca, te posebno za stočarstvo. Takve oblasti obuhvataju kraška područja u opštinama Nikšić, Cetinje, Podgorica i primorskim opštinama </w:t>
      </w:r>
      <w:proofErr w:type="gramStart"/>
      <w:r w:rsidRPr="006A5905">
        <w:rPr>
          <w:rFonts w:asciiTheme="majorHAnsi" w:hAnsiTheme="majorHAnsi"/>
          <w:sz w:val="24"/>
          <w:szCs w:val="24"/>
          <w:lang w:val="en-US"/>
        </w:rPr>
        <w:t>sa</w:t>
      </w:r>
      <w:proofErr w:type="gramEnd"/>
      <w:r w:rsidRPr="006A5905">
        <w:rPr>
          <w:rFonts w:asciiTheme="majorHAnsi" w:hAnsiTheme="majorHAnsi"/>
          <w:sz w:val="24"/>
          <w:szCs w:val="24"/>
          <w:lang w:val="en-US"/>
        </w:rPr>
        <w:t xml:space="preserve"> grmlje</w:t>
      </w:r>
      <w:r w:rsidR="00C04857">
        <w:rPr>
          <w:rFonts w:asciiTheme="majorHAnsi" w:hAnsiTheme="majorHAnsi"/>
          <w:sz w:val="24"/>
          <w:szCs w:val="24"/>
          <w:lang w:val="en-US"/>
        </w:rPr>
        <w:t xml:space="preserve">m i niskim listopadnim drvećem. </w:t>
      </w:r>
      <w:proofErr w:type="gramStart"/>
      <w:r w:rsidRPr="006A5905">
        <w:rPr>
          <w:rFonts w:asciiTheme="majorHAnsi" w:hAnsiTheme="majorHAnsi"/>
          <w:sz w:val="24"/>
          <w:szCs w:val="24"/>
          <w:lang w:val="en-US"/>
        </w:rPr>
        <w:t>Smatra se da je sorta crvene boje predstavnik ove vrste u Crnoj Gori.</w:t>
      </w:r>
      <w:proofErr w:type="gramEnd"/>
      <w:r w:rsidRPr="006A5905">
        <w:rPr>
          <w:rFonts w:asciiTheme="majorHAnsi" w:hAnsiTheme="majorHAnsi"/>
          <w:sz w:val="24"/>
          <w:szCs w:val="24"/>
          <w:lang w:val="en-US"/>
        </w:rPr>
        <w:t xml:space="preserve"> Mali planinski konj se takođe još uvijek koristi u Crnoj Gori, naročito u udaljenijim i nepristupačnim planinskim područjima, dok se magarci, iako u manjem broju, mogu naći u pojedinim oblastima </w:t>
      </w:r>
      <w:proofErr w:type="gramStart"/>
      <w:r w:rsidRPr="006A5905">
        <w:rPr>
          <w:rFonts w:asciiTheme="majorHAnsi" w:hAnsiTheme="majorHAnsi"/>
          <w:sz w:val="24"/>
          <w:szCs w:val="24"/>
          <w:lang w:val="en-US"/>
        </w:rPr>
        <w:t>na</w:t>
      </w:r>
      <w:proofErr w:type="gramEnd"/>
      <w:r w:rsidRPr="006A5905">
        <w:rPr>
          <w:rFonts w:asciiTheme="majorHAnsi" w:hAnsiTheme="majorHAnsi"/>
          <w:sz w:val="24"/>
          <w:szCs w:val="24"/>
          <w:lang w:val="en-US"/>
        </w:rPr>
        <w:t xml:space="preserve"> jugu (opštine Ulcinj, Bar, djelimično Cetinje i Podgorice). </w:t>
      </w:r>
    </w:p>
    <w:p w:rsidR="00417EFC" w:rsidRDefault="00417EFC" w:rsidP="00417EFC">
      <w:pPr>
        <w:rPr>
          <w:rFonts w:asciiTheme="majorHAnsi" w:hAnsiTheme="majorHAnsi"/>
          <w:sz w:val="24"/>
          <w:szCs w:val="24"/>
          <w:lang w:val="en-US"/>
        </w:rPr>
      </w:pPr>
      <w:r>
        <w:rPr>
          <w:rFonts w:asciiTheme="majorHAnsi" w:hAnsiTheme="majorHAnsi"/>
          <w:sz w:val="24"/>
          <w:szCs w:val="24"/>
          <w:lang w:val="en-US"/>
        </w:rPr>
        <w:br w:type="page"/>
      </w:r>
    </w:p>
    <w:p w:rsidR="00417EFC" w:rsidRDefault="00417EFC" w:rsidP="00417EFC">
      <w:pPr>
        <w:pStyle w:val="Heading2"/>
        <w:rPr>
          <w:lang w:val="en-US"/>
        </w:rPr>
      </w:pPr>
      <w:bookmarkStart w:id="20" w:name="_Toc403229749"/>
      <w:r>
        <w:rPr>
          <w:lang w:val="en-US"/>
        </w:rPr>
        <w:lastRenderedPageBreak/>
        <w:t>2.</w:t>
      </w:r>
      <w:r w:rsidRPr="0064265B">
        <w:rPr>
          <w:lang w:val="en-US"/>
        </w:rPr>
        <w:t xml:space="preserve"> </w:t>
      </w:r>
      <w:r>
        <w:rPr>
          <w:lang w:val="en-US"/>
        </w:rPr>
        <w:t>SISTEM ZAŠTITE BIODIVERZITETA</w:t>
      </w:r>
      <w:bookmarkEnd w:id="20"/>
    </w:p>
    <w:p w:rsidR="00417EFC" w:rsidRDefault="00417EFC" w:rsidP="00417EFC">
      <w:pPr>
        <w:rPr>
          <w:lang w:val="en-US"/>
        </w:rPr>
      </w:pPr>
    </w:p>
    <w:p w:rsidR="00417EFC" w:rsidRPr="00526E1C" w:rsidRDefault="00417EFC" w:rsidP="006B57A7">
      <w:pPr>
        <w:ind w:firstLine="720"/>
        <w:jc w:val="both"/>
        <w:rPr>
          <w:rFonts w:asciiTheme="majorHAnsi" w:hAnsiTheme="majorHAnsi"/>
          <w:sz w:val="24"/>
          <w:szCs w:val="24"/>
          <w:lang w:val="en-US"/>
        </w:rPr>
      </w:pPr>
      <w:proofErr w:type="gramStart"/>
      <w:r w:rsidRPr="00526E1C">
        <w:rPr>
          <w:rFonts w:asciiTheme="majorHAnsi" w:hAnsiTheme="majorHAnsi"/>
          <w:sz w:val="24"/>
          <w:szCs w:val="24"/>
          <w:lang w:val="en-US"/>
        </w:rPr>
        <w:t>Za</w:t>
      </w:r>
      <w:r w:rsidRPr="00526E1C">
        <w:rPr>
          <w:rFonts w:asciiTheme="majorHAnsi" w:hAnsiTheme="majorHAnsi"/>
          <w:sz w:val="24"/>
          <w:szCs w:val="24"/>
        </w:rPr>
        <w:t xml:space="preserve">štita prirode </w:t>
      </w:r>
      <w:r w:rsidRPr="00526E1C">
        <w:rPr>
          <w:rFonts w:asciiTheme="majorHAnsi" w:hAnsiTheme="majorHAnsi"/>
          <w:sz w:val="24"/>
          <w:szCs w:val="24"/>
          <w:lang w:val="en-US"/>
        </w:rPr>
        <w:t>u Crnoj Gori ima dugu tradiciju.</w:t>
      </w:r>
      <w:proofErr w:type="gramEnd"/>
      <w:r w:rsidRPr="00526E1C">
        <w:rPr>
          <w:rFonts w:asciiTheme="majorHAnsi" w:hAnsiTheme="majorHAnsi"/>
          <w:sz w:val="24"/>
          <w:szCs w:val="24"/>
          <w:lang w:val="en-US"/>
        </w:rPr>
        <w:t xml:space="preserve">  </w:t>
      </w:r>
      <w:proofErr w:type="gramStart"/>
      <w:r w:rsidRPr="00526E1C">
        <w:rPr>
          <w:rFonts w:asciiTheme="majorHAnsi" w:hAnsiTheme="majorHAnsi"/>
          <w:sz w:val="24"/>
          <w:szCs w:val="24"/>
          <w:lang w:val="en-US"/>
        </w:rPr>
        <w:t>Prihvatajući poklon, Kralj Nikola je još 1878 godine ustanovio zabran “Biogradska gora”</w:t>
      </w:r>
      <w:r>
        <w:rPr>
          <w:rFonts w:asciiTheme="majorHAnsi" w:hAnsiTheme="majorHAnsi"/>
          <w:sz w:val="24"/>
          <w:szCs w:val="24"/>
          <w:lang w:val="en-US"/>
        </w:rPr>
        <w:t xml:space="preserve"> (</w:t>
      </w:r>
      <w:r w:rsidRPr="00526E1C">
        <w:rPr>
          <w:rFonts w:asciiTheme="majorHAnsi" w:hAnsiTheme="majorHAnsi"/>
          <w:sz w:val="24"/>
          <w:szCs w:val="24"/>
          <w:lang w:val="en-US"/>
        </w:rPr>
        <w:t>današnji Nacionalni park Biogradska gora).</w:t>
      </w:r>
      <w:proofErr w:type="gramEnd"/>
      <w:r w:rsidRPr="00526E1C">
        <w:rPr>
          <w:rFonts w:asciiTheme="majorHAnsi" w:hAnsiTheme="majorHAnsi"/>
          <w:sz w:val="24"/>
          <w:szCs w:val="24"/>
          <w:lang w:val="en-US"/>
        </w:rPr>
        <w:t xml:space="preserve"> </w:t>
      </w:r>
      <w:proofErr w:type="gramStart"/>
      <w:r w:rsidRPr="00526E1C">
        <w:rPr>
          <w:rFonts w:asciiTheme="majorHAnsi" w:hAnsiTheme="majorHAnsi"/>
          <w:sz w:val="24"/>
          <w:szCs w:val="24"/>
          <w:lang w:val="en-US"/>
        </w:rPr>
        <w:t>Nakon 1945.</w:t>
      </w:r>
      <w:proofErr w:type="gramEnd"/>
      <w:r w:rsidRPr="00526E1C">
        <w:rPr>
          <w:rFonts w:asciiTheme="majorHAnsi" w:hAnsiTheme="majorHAnsi"/>
          <w:sz w:val="24"/>
          <w:szCs w:val="24"/>
          <w:lang w:val="en-US"/>
        </w:rPr>
        <w:t xml:space="preserve"> godine,  sljedeći praksu razvijenih zemalja,  uspostavlja se sistem zaštite baziran na p</w:t>
      </w:r>
      <w:r>
        <w:rPr>
          <w:rFonts w:asciiTheme="majorHAnsi" w:hAnsiTheme="majorHAnsi"/>
          <w:sz w:val="24"/>
          <w:szCs w:val="24"/>
          <w:lang w:val="en-US"/>
        </w:rPr>
        <w:t xml:space="preserve">roglašenju nacionalnih parkova </w:t>
      </w:r>
      <w:r w:rsidRPr="00526E1C">
        <w:rPr>
          <w:rFonts w:asciiTheme="majorHAnsi" w:hAnsiTheme="majorHAnsi"/>
          <w:sz w:val="24"/>
          <w:szCs w:val="24"/>
          <w:lang w:val="en-US"/>
        </w:rPr>
        <w:t xml:space="preserve"> regulisanih posebnim Zakonom o nacionalnim parkovima (Nacionalni parkovi “Biogradska gora”, </w:t>
      </w:r>
      <w:r w:rsidR="00071BD9" w:rsidRPr="00526E1C">
        <w:rPr>
          <w:rFonts w:asciiTheme="majorHAnsi" w:hAnsiTheme="majorHAnsi"/>
          <w:sz w:val="24"/>
          <w:szCs w:val="24"/>
          <w:lang w:val="en-US"/>
        </w:rPr>
        <w:t xml:space="preserve"> </w:t>
      </w:r>
      <w:r w:rsidRPr="00526E1C">
        <w:rPr>
          <w:rFonts w:asciiTheme="majorHAnsi" w:hAnsiTheme="majorHAnsi"/>
          <w:sz w:val="24"/>
          <w:szCs w:val="24"/>
          <w:lang w:val="en-US"/>
        </w:rPr>
        <w:t>“Durmitor” i “Lovćen”  proglašeni su 1951. godine, “Skadarsko jezero” 1983. godine a “Prokletije” 2009. godine) a 1961 godine donosi se i prvi  Zakon o zaštiti prirode na osnovu koga se proglašavaju  i nove kategorije zaštićenih područja (zaštićeni objekti) u koje se</w:t>
      </w:r>
      <w:r>
        <w:rPr>
          <w:rFonts w:asciiTheme="majorHAnsi" w:hAnsiTheme="majorHAnsi"/>
          <w:sz w:val="24"/>
          <w:szCs w:val="24"/>
          <w:lang w:val="en-US"/>
        </w:rPr>
        <w:t xml:space="preserve"> prvobitno</w:t>
      </w:r>
      <w:r w:rsidRPr="00526E1C">
        <w:rPr>
          <w:rFonts w:asciiTheme="majorHAnsi" w:hAnsiTheme="majorHAnsi"/>
          <w:sz w:val="24"/>
          <w:szCs w:val="24"/>
          <w:lang w:val="en-US"/>
        </w:rPr>
        <w:t xml:space="preserve"> ubrajaju rezervati  i spomenici prirode, pojedine biljne i životinjske vrste, memorijalni prirodni spomenici, prirodni parkovi i predjeli. </w:t>
      </w:r>
    </w:p>
    <w:p w:rsidR="00417EFC" w:rsidRPr="00526E1C" w:rsidRDefault="00417EFC" w:rsidP="00417EFC">
      <w:pPr>
        <w:jc w:val="both"/>
        <w:rPr>
          <w:rFonts w:asciiTheme="majorHAnsi" w:hAnsiTheme="majorHAnsi"/>
          <w:sz w:val="24"/>
          <w:szCs w:val="24"/>
          <w:lang w:val="en-US"/>
        </w:rPr>
      </w:pPr>
      <w:r w:rsidRPr="00526E1C">
        <w:rPr>
          <w:rFonts w:asciiTheme="majorHAnsi" w:hAnsiTheme="majorHAnsi"/>
          <w:sz w:val="24"/>
          <w:szCs w:val="24"/>
          <w:lang w:val="en-US"/>
        </w:rPr>
        <w:t xml:space="preserve">Ovako koncipiran sistem zaštite doživio je brojne izmjene i dopune u godinama koje su slijedile, </w:t>
      </w:r>
      <w:proofErr w:type="gramStart"/>
      <w:r w:rsidRPr="00526E1C">
        <w:rPr>
          <w:rFonts w:asciiTheme="majorHAnsi" w:hAnsiTheme="majorHAnsi"/>
          <w:sz w:val="24"/>
          <w:szCs w:val="24"/>
          <w:lang w:val="en-US"/>
        </w:rPr>
        <w:t>ali</w:t>
      </w:r>
      <w:proofErr w:type="gramEnd"/>
      <w:r w:rsidRPr="00526E1C">
        <w:rPr>
          <w:rFonts w:asciiTheme="majorHAnsi" w:hAnsiTheme="majorHAnsi"/>
          <w:sz w:val="24"/>
          <w:szCs w:val="24"/>
          <w:lang w:val="en-US"/>
        </w:rPr>
        <w:t xml:space="preserve"> i danas čini osnovu postojećeg sistema zaštite biodiverziteta u Crnoj Gori.</w:t>
      </w:r>
    </w:p>
    <w:p w:rsidR="00417EFC" w:rsidRDefault="00417EFC" w:rsidP="00417EFC">
      <w:pPr>
        <w:rPr>
          <w:lang w:val="en-US"/>
        </w:rPr>
      </w:pPr>
    </w:p>
    <w:p w:rsidR="00417EFC" w:rsidRDefault="00417EFC" w:rsidP="00417EFC">
      <w:pPr>
        <w:pStyle w:val="Heading3"/>
        <w:rPr>
          <w:sz w:val="24"/>
        </w:rPr>
      </w:pPr>
      <w:bookmarkStart w:id="21" w:name="_Toc403229750"/>
      <w:r w:rsidRPr="00F77D89">
        <w:rPr>
          <w:sz w:val="24"/>
        </w:rPr>
        <w:t>2.1 Zaštita ekosistema, vrsta i gena</w:t>
      </w:r>
      <w:bookmarkEnd w:id="21"/>
    </w:p>
    <w:p w:rsidR="00417EFC" w:rsidRPr="00F77D89" w:rsidRDefault="00417EFC" w:rsidP="00417EFC"/>
    <w:p w:rsidR="00417EFC" w:rsidRPr="00526E1C" w:rsidRDefault="00417EFC" w:rsidP="00F15C2B">
      <w:pPr>
        <w:ind w:firstLine="720"/>
        <w:jc w:val="both"/>
        <w:rPr>
          <w:rFonts w:asciiTheme="majorHAnsi" w:hAnsiTheme="majorHAnsi"/>
          <w:sz w:val="24"/>
          <w:szCs w:val="24"/>
          <w:lang w:val="en-US"/>
        </w:rPr>
      </w:pPr>
      <w:proofErr w:type="gramStart"/>
      <w:r w:rsidRPr="00526E1C">
        <w:rPr>
          <w:rFonts w:asciiTheme="majorHAnsi" w:hAnsiTheme="majorHAnsi"/>
          <w:sz w:val="24"/>
          <w:szCs w:val="24"/>
          <w:lang w:val="en-US"/>
        </w:rPr>
        <w:t xml:space="preserve">Zaštita ekosistema, vrsta i gena obezbjedjuje se sprovodjenjem relevantnih zakonskiih odredbi i politika </w:t>
      </w:r>
      <w:r>
        <w:rPr>
          <w:rFonts w:asciiTheme="majorHAnsi" w:hAnsiTheme="majorHAnsi"/>
          <w:sz w:val="24"/>
          <w:szCs w:val="24"/>
          <w:lang w:val="en-US"/>
        </w:rPr>
        <w:t xml:space="preserve">a naročito </w:t>
      </w:r>
      <w:r w:rsidRPr="00526E1C">
        <w:rPr>
          <w:rFonts w:asciiTheme="majorHAnsi" w:hAnsiTheme="majorHAnsi"/>
          <w:sz w:val="24"/>
          <w:szCs w:val="24"/>
          <w:lang w:val="en-US"/>
        </w:rPr>
        <w:t xml:space="preserve">postojanjem </w:t>
      </w:r>
      <w:r>
        <w:rPr>
          <w:rFonts w:asciiTheme="majorHAnsi" w:hAnsiTheme="majorHAnsi"/>
          <w:sz w:val="24"/>
          <w:szCs w:val="24"/>
          <w:lang w:val="en-US"/>
        </w:rPr>
        <w:t xml:space="preserve">sistema </w:t>
      </w:r>
      <w:r w:rsidRPr="00526E1C">
        <w:rPr>
          <w:rFonts w:asciiTheme="majorHAnsi" w:hAnsiTheme="majorHAnsi"/>
          <w:sz w:val="24"/>
          <w:szCs w:val="24"/>
          <w:lang w:val="en-US"/>
        </w:rPr>
        <w:t>nacionalnih zaštićenih područja</w:t>
      </w:r>
      <w:r>
        <w:rPr>
          <w:rFonts w:asciiTheme="majorHAnsi" w:hAnsiTheme="majorHAnsi"/>
          <w:sz w:val="24"/>
          <w:szCs w:val="24"/>
          <w:lang w:val="en-US"/>
        </w:rPr>
        <w:t>.</w:t>
      </w:r>
      <w:proofErr w:type="gramEnd"/>
    </w:p>
    <w:p w:rsidR="00417EFC" w:rsidRPr="00526E1C" w:rsidRDefault="00417EFC" w:rsidP="00417EFC">
      <w:pPr>
        <w:jc w:val="both"/>
        <w:rPr>
          <w:rFonts w:asciiTheme="majorHAnsi" w:hAnsiTheme="majorHAnsi"/>
          <w:sz w:val="24"/>
          <w:szCs w:val="24"/>
          <w:lang w:val="en-US"/>
        </w:rPr>
      </w:pPr>
      <w:r w:rsidRPr="00526E1C">
        <w:rPr>
          <w:rFonts w:asciiTheme="majorHAnsi" w:hAnsiTheme="majorHAnsi"/>
          <w:sz w:val="24"/>
          <w:szCs w:val="24"/>
          <w:lang w:val="en-US"/>
        </w:rPr>
        <w:t xml:space="preserve">Uspostavljanje nacionalne mreže zaštićenih područja sastavni je dio politike Vlade Crne Gore usmjerene </w:t>
      </w:r>
      <w:proofErr w:type="gramStart"/>
      <w:r w:rsidRPr="00526E1C">
        <w:rPr>
          <w:rFonts w:asciiTheme="majorHAnsi" w:hAnsiTheme="majorHAnsi"/>
          <w:sz w:val="24"/>
          <w:szCs w:val="24"/>
          <w:lang w:val="en-US"/>
        </w:rPr>
        <w:t>na</w:t>
      </w:r>
      <w:proofErr w:type="gramEnd"/>
      <w:r w:rsidRPr="00526E1C">
        <w:rPr>
          <w:rFonts w:asciiTheme="majorHAnsi" w:hAnsiTheme="majorHAnsi"/>
          <w:sz w:val="24"/>
          <w:szCs w:val="24"/>
          <w:lang w:val="en-US"/>
        </w:rPr>
        <w:t xml:space="preserve"> osiguranje zaštite svih reprezentativnih vrsta staništa, ekosistema i biljnih i životinjskih vrsta. </w:t>
      </w:r>
      <w:r w:rsidRPr="0070082D">
        <w:rPr>
          <w:rFonts w:asciiTheme="majorHAnsi" w:hAnsiTheme="majorHAnsi"/>
          <w:color w:val="000000" w:themeColor="text1"/>
          <w:sz w:val="24"/>
          <w:szCs w:val="24"/>
          <w:lang w:val="en-US"/>
        </w:rPr>
        <w:t xml:space="preserve">Tokom dužeg perioda </w:t>
      </w:r>
      <w:r w:rsidR="0070082D" w:rsidRPr="0070082D">
        <w:rPr>
          <w:rFonts w:asciiTheme="majorHAnsi" w:hAnsiTheme="majorHAnsi"/>
          <w:color w:val="000000" w:themeColor="text1"/>
          <w:sz w:val="24"/>
          <w:szCs w:val="24"/>
          <w:lang w:val="en-US"/>
        </w:rPr>
        <w:t>širenje m</w:t>
      </w:r>
      <w:r w:rsidRPr="0070082D">
        <w:rPr>
          <w:rFonts w:asciiTheme="majorHAnsi" w:hAnsiTheme="majorHAnsi"/>
          <w:color w:val="000000" w:themeColor="text1"/>
          <w:sz w:val="24"/>
          <w:szCs w:val="24"/>
          <w:lang w:val="en-US"/>
        </w:rPr>
        <w:t>reže naci</w:t>
      </w:r>
      <w:r w:rsidR="0070082D" w:rsidRPr="0070082D">
        <w:rPr>
          <w:rFonts w:asciiTheme="majorHAnsi" w:hAnsiTheme="majorHAnsi"/>
          <w:color w:val="000000" w:themeColor="text1"/>
          <w:sz w:val="24"/>
          <w:szCs w:val="24"/>
          <w:lang w:val="en-US"/>
        </w:rPr>
        <w:t>onalnih zaštićenih područja bilo je povezano</w:t>
      </w:r>
      <w:r w:rsidRPr="0070082D">
        <w:rPr>
          <w:rFonts w:asciiTheme="majorHAnsi" w:hAnsiTheme="majorHAnsi"/>
          <w:color w:val="000000" w:themeColor="text1"/>
          <w:sz w:val="24"/>
          <w:szCs w:val="24"/>
          <w:lang w:val="en-US"/>
        </w:rPr>
        <w:t xml:space="preserve"> </w:t>
      </w:r>
      <w:proofErr w:type="gramStart"/>
      <w:r w:rsidRPr="0070082D">
        <w:rPr>
          <w:rFonts w:asciiTheme="majorHAnsi" w:hAnsiTheme="majorHAnsi"/>
          <w:color w:val="000000" w:themeColor="text1"/>
          <w:sz w:val="24"/>
          <w:szCs w:val="24"/>
          <w:lang w:val="en-US"/>
        </w:rPr>
        <w:t>sa</w:t>
      </w:r>
      <w:proofErr w:type="gramEnd"/>
      <w:r w:rsidRPr="0070082D">
        <w:rPr>
          <w:rFonts w:asciiTheme="majorHAnsi" w:hAnsiTheme="majorHAnsi"/>
          <w:color w:val="000000" w:themeColor="text1"/>
          <w:sz w:val="24"/>
          <w:szCs w:val="24"/>
          <w:lang w:val="en-US"/>
        </w:rPr>
        <w:t xml:space="preserve"> sistemom prostornog planiranja i njegovim vrhovnim planskim dokumentom - Prostornim planom Crne Gore (PPCG). </w:t>
      </w:r>
    </w:p>
    <w:p w:rsidR="00417EFC" w:rsidRDefault="00417EFC" w:rsidP="00417EFC">
      <w:pPr>
        <w:jc w:val="both"/>
        <w:rPr>
          <w:rFonts w:asciiTheme="majorHAnsi" w:hAnsiTheme="majorHAnsi"/>
          <w:sz w:val="24"/>
          <w:szCs w:val="24"/>
          <w:lang w:val="en-US"/>
        </w:rPr>
      </w:pPr>
      <w:proofErr w:type="gramStart"/>
      <w:r w:rsidRPr="00526E1C">
        <w:rPr>
          <w:rFonts w:asciiTheme="majorHAnsi" w:hAnsiTheme="majorHAnsi"/>
          <w:sz w:val="24"/>
          <w:szCs w:val="24"/>
          <w:lang w:val="en-US"/>
        </w:rPr>
        <w:t>U posljednjih nekoliko godina, ovo pitanje je postalo predmet interesa</w:t>
      </w:r>
      <w:r w:rsidR="0070082D">
        <w:rPr>
          <w:rFonts w:asciiTheme="majorHAnsi" w:hAnsiTheme="majorHAnsi"/>
          <w:sz w:val="24"/>
          <w:szCs w:val="24"/>
          <w:lang w:val="en-US"/>
        </w:rPr>
        <w:t xml:space="preserve"> i</w:t>
      </w:r>
      <w:r w:rsidRPr="00526E1C">
        <w:rPr>
          <w:rFonts w:asciiTheme="majorHAnsi" w:hAnsiTheme="majorHAnsi"/>
          <w:sz w:val="24"/>
          <w:szCs w:val="24"/>
          <w:lang w:val="en-US"/>
        </w:rPr>
        <w:t xml:space="preserve"> drugih službenih strategija i politika.</w:t>
      </w:r>
      <w:proofErr w:type="gramEnd"/>
      <w:r w:rsidRPr="00526E1C">
        <w:rPr>
          <w:rFonts w:asciiTheme="majorHAnsi" w:hAnsiTheme="majorHAnsi"/>
          <w:sz w:val="24"/>
          <w:szCs w:val="24"/>
          <w:lang w:val="en-US"/>
        </w:rPr>
        <w:t xml:space="preserve"> Osim projekcije zaštićenih područja prirode u zoni morskog dobra, utvrđenih Prostornim planom posebne namjene za područje Morskog dobra Crne Gore (PPPPN MD CG), nacionalni sistem zaštićenih područja razmatran je takođe kroz </w:t>
      </w:r>
      <w:r w:rsidRPr="00526E1C">
        <w:rPr>
          <w:rFonts w:asciiTheme="majorHAnsi" w:hAnsiTheme="majorHAnsi"/>
          <w:sz w:val="24"/>
          <w:szCs w:val="24"/>
          <w:lang w:val="en-US"/>
        </w:rPr>
        <w:lastRenderedPageBreak/>
        <w:t>izradu Nacionalne strategije održivog razvoja (</w:t>
      </w:r>
      <w:r w:rsidR="0070082D">
        <w:rPr>
          <w:rFonts w:asciiTheme="majorHAnsi" w:hAnsiTheme="majorHAnsi"/>
          <w:sz w:val="24"/>
          <w:szCs w:val="24"/>
          <w:lang w:val="en-US"/>
        </w:rPr>
        <w:t>NSOR), (</w:t>
      </w:r>
      <w:r w:rsidRPr="00526E1C">
        <w:rPr>
          <w:rFonts w:asciiTheme="majorHAnsi" w:hAnsiTheme="majorHAnsi"/>
          <w:sz w:val="24"/>
          <w:szCs w:val="24"/>
          <w:lang w:val="en-US"/>
        </w:rPr>
        <w:t xml:space="preserve">koja je prvi put postavila za cilj povećanje zaštićenih područjima prirode na 10% </w:t>
      </w:r>
      <w:r w:rsidR="002A4A95" w:rsidRPr="00997FE6">
        <w:rPr>
          <w:rFonts w:asciiTheme="majorHAnsi" w:hAnsiTheme="majorHAnsi"/>
          <w:noProof/>
          <w:sz w:val="24"/>
          <w:szCs w:val="24"/>
          <w:lang w:val="en-GB" w:eastAsia="en-GB"/>
        </w:rPr>
        <mc:AlternateContent>
          <mc:Choice Requires="wps">
            <w:drawing>
              <wp:anchor distT="0" distB="0" distL="114300" distR="114300" simplePos="0" relativeHeight="251694080" behindDoc="0" locked="1" layoutInCell="0" allowOverlap="1" wp14:anchorId="565F0641" wp14:editId="167FE094">
                <wp:simplePos x="0" y="0"/>
                <wp:positionH relativeFrom="margin">
                  <wp:posOffset>4869815</wp:posOffset>
                </wp:positionH>
                <wp:positionV relativeFrom="paragraph">
                  <wp:posOffset>591185</wp:posOffset>
                </wp:positionV>
                <wp:extent cx="1876425" cy="7553325"/>
                <wp:effectExtent l="0" t="0" r="0" b="0"/>
                <wp:wrapSquare wrapText="bothSides"/>
                <wp:docPr id="694"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6425" cy="7553325"/>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Default="001B7BA2" w:rsidP="002A4A95">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Default="001B7BA2" w:rsidP="002A4A95">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Pr="00211644" w:rsidRDefault="001B7BA2" w:rsidP="002A4A95">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17</w:t>
                            </w:r>
                            <w:r w:rsidRPr="00A51F4E">
                              <w:rPr>
                                <w:b/>
                                <w:i/>
                                <w:iCs/>
                                <w:color w:val="000000" w:themeColor="text1"/>
                              </w:rPr>
                              <w:t>:</w:t>
                            </w:r>
                            <w:r>
                              <w:rPr>
                                <w:iCs/>
                                <w:color w:val="A6A6A6" w:themeColor="background1" w:themeShade="A6"/>
                              </w:rPr>
                              <w:t xml:space="preserve"> Crnogorske plaže -spomenici prirode</w:t>
                            </w:r>
                          </w:p>
                          <w:p w:rsidR="001B7BA2" w:rsidRDefault="001B7BA2" w:rsidP="002A4A95">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sidRPr="00211644">
                              <w:rPr>
                                <w:i/>
                                <w:iCs/>
                                <w:color w:val="7BA0CD" w:themeColor="accent1" w:themeTint="BF"/>
                              </w:rPr>
                              <w:t>Crnogorske plaže: na Skadarskom jezeru, Velika plaža u Ulcinju, Mala plaža u Ulcinju  Valdanos,  Velji pijesak , Topolica u Baru, Sutomore, Lučica  u Petrovacu, Čanj, Pećin , Buljarica, Petrovac , Drobni pijesak, Sveti Stefan, Miločer i Bečićka Plaža  su Zakonom o zaštiti prirode zaštićeni u kategoriji spomenici prirode</w:t>
                            </w:r>
                            <w:r>
                              <w:rPr>
                                <w:noProof/>
                                <w:lang w:val="en-GB" w:eastAsia="en-GB"/>
                              </w:rPr>
                              <w:drawing>
                                <wp:inline distT="0" distB="0" distL="0" distR="0" wp14:anchorId="42535C1D" wp14:editId="1301A32C">
                                  <wp:extent cx="1647825" cy="1314563"/>
                                  <wp:effectExtent l="0" t="0" r="0" b="0"/>
                                  <wp:docPr id="695" name="Picture 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647825" cy="1314563"/>
                                          </a:xfrm>
                                          <a:prstGeom prst="rect">
                                            <a:avLst/>
                                          </a:prstGeom>
                                        </pic:spPr>
                                      </pic:pic>
                                    </a:graphicData>
                                  </a:graphic>
                                </wp:inline>
                              </w:drawing>
                            </w:r>
                          </w:p>
                          <w:p w:rsidR="001B7BA2" w:rsidRDefault="001B7BA2" w:rsidP="002A4A95">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Pr>
                                <w:i/>
                                <w:iCs/>
                                <w:color w:val="7BA0CD" w:themeColor="accent1" w:themeTint="BF"/>
                                <w:lang w:val="en-US"/>
                              </w:rPr>
                              <w:t xml:space="preserve">#Buljarica -spomenik prirode, jedna </w:t>
                            </w:r>
                            <w:proofErr w:type="gramStart"/>
                            <w:r>
                              <w:rPr>
                                <w:i/>
                                <w:iCs/>
                                <w:color w:val="7BA0CD" w:themeColor="accent1" w:themeTint="BF"/>
                                <w:lang w:val="en-US"/>
                              </w:rPr>
                              <w:t>od</w:t>
                            </w:r>
                            <w:proofErr w:type="gramEnd"/>
                            <w:r>
                              <w:rPr>
                                <w:i/>
                                <w:iCs/>
                                <w:color w:val="7BA0CD" w:themeColor="accent1" w:themeTint="BF"/>
                                <w:lang w:val="en-US"/>
                              </w:rPr>
                              <w:t xml:space="preserve"> rijetkih uvala sa izrazito očuvanim prirodnim karakteristikama</w:t>
                            </w:r>
                          </w:p>
                          <w:p w:rsidR="001B7BA2" w:rsidRDefault="001B7BA2" w:rsidP="00F96529">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p>
                          <w:p w:rsidR="001B7BA2" w:rsidRDefault="001B7BA2" w:rsidP="002A4A95"/>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42" style="position:absolute;left:0;text-align:left;margin-left:383.45pt;margin-top:46.55pt;width:147.75pt;height:594.75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" o:allowincell="f" filled="f" fillcolor="#4f81bd" stroked="f">
                <v:shadow color="#2f4d71" offset="1pt,1pt"/>
                <v:textbox inset="18pt,0,0,0">
                  <w:txbxContent>
                    <w:p w:rsidR="001B7BA2" w:rsidRDefault="001B7BA2" w:rsidP="002A4A95">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Default="001B7BA2" w:rsidP="002A4A95">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Pr="00211644" w:rsidRDefault="001B7BA2" w:rsidP="002A4A95">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17</w:t>
                      </w:r>
                      <w:r w:rsidRPr="00A51F4E">
                        <w:rPr>
                          <w:b/>
                          <w:i/>
                          <w:iCs/>
                          <w:color w:val="000000" w:themeColor="text1"/>
                        </w:rPr>
                        <w:t>:</w:t>
                      </w:r>
                      <w:r>
                        <w:rPr>
                          <w:iCs/>
                          <w:color w:val="A6A6A6" w:themeColor="background1" w:themeShade="A6"/>
                        </w:rPr>
                        <w:t xml:space="preserve"> Crnogorske plaže -spomenici prirode</w:t>
                      </w:r>
                    </w:p>
                    <w:p w:rsidR="001B7BA2" w:rsidRDefault="001B7BA2" w:rsidP="002A4A95">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sidRPr="00211644">
                        <w:rPr>
                          <w:i/>
                          <w:iCs/>
                          <w:color w:val="7BA0CD" w:themeColor="accent1" w:themeTint="BF"/>
                        </w:rPr>
                        <w:t>Crnogorske plaže: na Skadarskom jezeru, Velika plaža u Ulcinju, Mala plaža u Ulcinju  Valdanos,  Velji pijesak , Topolica u Baru, Sutomore, Lučica  u Petrovacu, Čanj, Pećin , Buljarica, Petrovac , Drobni pijesak, Sveti Stefan, Miločer i Bečićka Plaža  su Zakonom o zaštiti prirode zaštićeni u kategoriji spomenici prirode</w:t>
                      </w:r>
                      <w:r>
                        <w:rPr>
                          <w:noProof/>
                          <w:lang w:val="en-GB" w:eastAsia="en-GB"/>
                        </w:rPr>
                        <w:drawing>
                          <wp:inline distT="0" distB="0" distL="0" distR="0" wp14:anchorId="42535C1D" wp14:editId="1301A32C">
                            <wp:extent cx="1647825" cy="1314563"/>
                            <wp:effectExtent l="0" t="0" r="0" b="0"/>
                            <wp:docPr id="695" name="Picture 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647825" cy="1314563"/>
                                    </a:xfrm>
                                    <a:prstGeom prst="rect">
                                      <a:avLst/>
                                    </a:prstGeom>
                                  </pic:spPr>
                                </pic:pic>
                              </a:graphicData>
                            </a:graphic>
                          </wp:inline>
                        </w:drawing>
                      </w:r>
                    </w:p>
                    <w:p w:rsidR="001B7BA2" w:rsidRDefault="001B7BA2" w:rsidP="002A4A95">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Pr>
                          <w:i/>
                          <w:iCs/>
                          <w:color w:val="7BA0CD" w:themeColor="accent1" w:themeTint="BF"/>
                          <w:lang w:val="en-US"/>
                        </w:rPr>
                        <w:t xml:space="preserve">#Buljarica -spomenik prirode, jedna </w:t>
                      </w:r>
                      <w:proofErr w:type="gramStart"/>
                      <w:r>
                        <w:rPr>
                          <w:i/>
                          <w:iCs/>
                          <w:color w:val="7BA0CD" w:themeColor="accent1" w:themeTint="BF"/>
                          <w:lang w:val="en-US"/>
                        </w:rPr>
                        <w:t>od</w:t>
                      </w:r>
                      <w:proofErr w:type="gramEnd"/>
                      <w:r>
                        <w:rPr>
                          <w:i/>
                          <w:iCs/>
                          <w:color w:val="7BA0CD" w:themeColor="accent1" w:themeTint="BF"/>
                          <w:lang w:val="en-US"/>
                        </w:rPr>
                        <w:t xml:space="preserve"> rijetkih uvala sa izrazito očuvanim prirodnim karakteristikama</w:t>
                      </w:r>
                    </w:p>
                    <w:p w:rsidR="001B7BA2" w:rsidRDefault="001B7BA2" w:rsidP="00F96529">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p>
                    <w:p w:rsidR="001B7BA2" w:rsidRDefault="001B7BA2" w:rsidP="002A4A95"/>
                  </w:txbxContent>
                </v:textbox>
                <w10:wrap type="square" anchorx="margin"/>
                <w10:anchorlock/>
              </v:rect>
            </w:pict>
          </mc:Fallback>
        </mc:AlternateContent>
      </w:r>
      <w:r w:rsidRPr="00526E1C">
        <w:rPr>
          <w:rFonts w:asciiTheme="majorHAnsi" w:hAnsiTheme="majorHAnsi"/>
          <w:sz w:val="24"/>
          <w:szCs w:val="24"/>
          <w:lang w:val="en-US"/>
        </w:rPr>
        <w:t>državne teritorije i stavljanje pod zaštitu 10% obalnog području u planskom periodu od 3 godine</w:t>
      </w:r>
      <w:r w:rsidR="0070082D">
        <w:rPr>
          <w:rFonts w:asciiTheme="majorHAnsi" w:hAnsiTheme="majorHAnsi"/>
          <w:sz w:val="24"/>
          <w:szCs w:val="24"/>
          <w:lang w:val="en-US"/>
        </w:rPr>
        <w:t>)</w:t>
      </w:r>
      <w:r w:rsidRPr="00526E1C">
        <w:rPr>
          <w:rFonts w:asciiTheme="majorHAnsi" w:hAnsiTheme="majorHAnsi"/>
          <w:sz w:val="24"/>
          <w:szCs w:val="24"/>
          <w:lang w:val="en-US"/>
        </w:rPr>
        <w:t xml:space="preserve">. </w:t>
      </w:r>
      <w:r w:rsidR="0070082D">
        <w:rPr>
          <w:rFonts w:asciiTheme="majorHAnsi" w:hAnsiTheme="majorHAnsi"/>
          <w:sz w:val="24"/>
          <w:szCs w:val="24"/>
          <w:lang w:val="en-US"/>
        </w:rPr>
        <w:t xml:space="preserve"> </w:t>
      </w:r>
      <w:proofErr w:type="gramStart"/>
      <w:r w:rsidRPr="00526E1C">
        <w:rPr>
          <w:rFonts w:asciiTheme="majorHAnsi" w:hAnsiTheme="majorHAnsi"/>
          <w:sz w:val="24"/>
          <w:szCs w:val="24"/>
          <w:lang w:val="en-US"/>
        </w:rPr>
        <w:t>U tom pogledu NSOR je istakla prioritetna područja za zaštitu.</w:t>
      </w:r>
      <w:proofErr w:type="gramEnd"/>
      <w:r w:rsidRPr="00526E1C">
        <w:rPr>
          <w:rFonts w:asciiTheme="majorHAnsi" w:hAnsiTheme="majorHAnsi"/>
          <w:sz w:val="24"/>
          <w:szCs w:val="24"/>
          <w:lang w:val="en-US"/>
        </w:rPr>
        <w:t xml:space="preserve"> Slično NSOR i PPPPN MD CG, pitanje mreže zaštićenih područja </w:t>
      </w:r>
      <w:proofErr w:type="gramStart"/>
      <w:r w:rsidRPr="00526E1C">
        <w:rPr>
          <w:rFonts w:asciiTheme="majorHAnsi" w:hAnsiTheme="majorHAnsi"/>
          <w:sz w:val="24"/>
          <w:szCs w:val="24"/>
          <w:lang w:val="en-US"/>
        </w:rPr>
        <w:t>na</w:t>
      </w:r>
      <w:proofErr w:type="gramEnd"/>
      <w:r w:rsidRPr="00526E1C">
        <w:rPr>
          <w:rFonts w:asciiTheme="majorHAnsi" w:hAnsiTheme="majorHAnsi"/>
          <w:sz w:val="24"/>
          <w:szCs w:val="24"/>
          <w:lang w:val="en-US"/>
        </w:rPr>
        <w:t xml:space="preserve"> crnogorskom primorju razmatra se </w:t>
      </w:r>
      <w:r w:rsidR="0070082D">
        <w:rPr>
          <w:rFonts w:asciiTheme="majorHAnsi" w:hAnsiTheme="majorHAnsi"/>
          <w:sz w:val="24"/>
          <w:szCs w:val="24"/>
          <w:lang w:val="en-US"/>
        </w:rPr>
        <w:t>i u</w:t>
      </w:r>
      <w:r w:rsidRPr="00526E1C">
        <w:rPr>
          <w:rFonts w:asciiTheme="majorHAnsi" w:hAnsiTheme="majorHAnsi"/>
          <w:sz w:val="24"/>
          <w:szCs w:val="24"/>
          <w:lang w:val="en-US"/>
        </w:rPr>
        <w:t xml:space="preserve"> Nacionalnoj strategiji integralnog upravljanja obalnim područjem Crne Gore koji je pripremljena za usvajanje od strane Vlade Crne Gore.</w:t>
      </w:r>
    </w:p>
    <w:p w:rsidR="00417EFC" w:rsidRDefault="00417EFC" w:rsidP="00417EFC">
      <w:pPr>
        <w:jc w:val="both"/>
        <w:rPr>
          <w:rFonts w:asciiTheme="majorHAnsi" w:hAnsiTheme="majorHAnsi"/>
          <w:sz w:val="24"/>
          <w:szCs w:val="24"/>
          <w:lang w:val="en-US"/>
        </w:rPr>
      </w:pPr>
      <w:r w:rsidRPr="00526E1C">
        <w:rPr>
          <w:rFonts w:asciiTheme="majorHAnsi" w:hAnsiTheme="majorHAnsi"/>
          <w:sz w:val="24"/>
          <w:szCs w:val="24"/>
          <w:lang w:val="en-US"/>
        </w:rPr>
        <w:t>Tokom nekoliko posljednjih decenija došlo je do stagnacije u stavljanju pod zaštitu planira</w:t>
      </w:r>
      <w:r>
        <w:rPr>
          <w:rFonts w:asciiTheme="majorHAnsi" w:hAnsiTheme="majorHAnsi"/>
          <w:sz w:val="24"/>
          <w:szCs w:val="24"/>
          <w:lang w:val="en-US"/>
        </w:rPr>
        <w:t>nih zaštićenih područja prirode</w:t>
      </w:r>
      <w:r w:rsidRPr="00526E1C">
        <w:rPr>
          <w:rFonts w:asciiTheme="majorHAnsi" w:hAnsiTheme="majorHAnsi"/>
          <w:sz w:val="24"/>
          <w:szCs w:val="24"/>
          <w:lang w:val="en-US"/>
        </w:rPr>
        <w:t>, posebno onih koja pokrivaju veća područja.</w:t>
      </w:r>
      <w:r>
        <w:rPr>
          <w:rFonts w:asciiTheme="majorHAnsi" w:hAnsiTheme="majorHAnsi"/>
          <w:sz w:val="24"/>
          <w:szCs w:val="24"/>
          <w:lang w:val="en-US"/>
        </w:rPr>
        <w:t xml:space="preserve"> Prilikom donošenja važećeg PPCG (2008) u analizi ostvarenja prvog plana iz 1985/86 godine (</w:t>
      </w:r>
      <w:proofErr w:type="gramStart"/>
      <w:r>
        <w:rPr>
          <w:rFonts w:asciiTheme="majorHAnsi" w:hAnsiTheme="majorHAnsi"/>
          <w:sz w:val="24"/>
          <w:szCs w:val="24"/>
          <w:lang w:val="en-US"/>
        </w:rPr>
        <w:t>sa</w:t>
      </w:r>
      <w:proofErr w:type="gramEnd"/>
      <w:r>
        <w:rPr>
          <w:rFonts w:asciiTheme="majorHAnsi" w:hAnsiTheme="majorHAnsi"/>
          <w:sz w:val="24"/>
          <w:szCs w:val="24"/>
          <w:lang w:val="en-US"/>
        </w:rPr>
        <w:t xml:space="preserve"> izmjenama i dopunama 1997. godine) konstatuje </w:t>
      </w:r>
      <w:r w:rsidRPr="00C728B9">
        <w:rPr>
          <w:rFonts w:asciiTheme="majorHAnsi" w:hAnsiTheme="majorHAnsi"/>
          <w:sz w:val="24"/>
          <w:szCs w:val="24"/>
          <w:lang w:val="en-US"/>
        </w:rPr>
        <w:t>se</w:t>
      </w:r>
      <w:r>
        <w:rPr>
          <w:rFonts w:asciiTheme="majorHAnsi" w:hAnsiTheme="majorHAnsi"/>
          <w:sz w:val="24"/>
          <w:szCs w:val="24"/>
          <w:lang w:val="en-US"/>
        </w:rPr>
        <w:t>:</w:t>
      </w:r>
      <w:r w:rsidRPr="00C728B9">
        <w:rPr>
          <w:rFonts w:asciiTheme="majorHAnsi" w:hAnsiTheme="majorHAnsi"/>
          <w:sz w:val="24"/>
          <w:szCs w:val="24"/>
          <w:lang w:val="en-US"/>
        </w:rPr>
        <w:t xml:space="preserve"> </w:t>
      </w:r>
      <w:r>
        <w:rPr>
          <w:rFonts w:asciiTheme="majorHAnsi" w:hAnsiTheme="majorHAnsi"/>
          <w:sz w:val="24"/>
          <w:szCs w:val="24"/>
          <w:lang w:val="en-US"/>
        </w:rPr>
        <w:t>“</w:t>
      </w:r>
      <w:r w:rsidRPr="0070082D">
        <w:rPr>
          <w:rFonts w:asciiTheme="majorHAnsi" w:hAnsiTheme="majorHAnsi"/>
          <w:i/>
          <w:sz w:val="24"/>
          <w:szCs w:val="24"/>
          <w:lang w:val="en-US"/>
        </w:rPr>
        <w:t xml:space="preserve">značajna stagnacija u ustanovljavanju novih zaštićenih područja prirode posebno onih sa većom površinom. </w:t>
      </w:r>
      <w:proofErr w:type="gramStart"/>
      <w:r w:rsidRPr="0070082D">
        <w:rPr>
          <w:rFonts w:asciiTheme="majorHAnsi" w:hAnsiTheme="majorHAnsi"/>
          <w:i/>
          <w:sz w:val="24"/>
          <w:szCs w:val="24"/>
          <w:lang w:val="en-US"/>
        </w:rPr>
        <w:t>Stoga se zaključuje da projekcija plana u ovom sektoru nije izvedena</w:t>
      </w:r>
      <w:r>
        <w:rPr>
          <w:rFonts w:asciiTheme="majorHAnsi" w:hAnsiTheme="majorHAnsi"/>
          <w:sz w:val="24"/>
          <w:szCs w:val="24"/>
          <w:lang w:val="en-US"/>
        </w:rPr>
        <w:t>.”</w:t>
      </w:r>
      <w:proofErr w:type="gramEnd"/>
    </w:p>
    <w:p w:rsidR="00417EFC" w:rsidRPr="00F77D89" w:rsidRDefault="00C04857" w:rsidP="00417EFC">
      <w:pPr>
        <w:jc w:val="both"/>
        <w:rPr>
          <w:rFonts w:asciiTheme="majorHAnsi" w:hAnsiTheme="majorHAnsi"/>
          <w:sz w:val="24"/>
          <w:szCs w:val="24"/>
          <w:lang w:val="en-US"/>
        </w:rPr>
      </w:pPr>
      <w:r>
        <w:rPr>
          <w:rFonts w:asciiTheme="majorHAnsi" w:hAnsiTheme="majorHAnsi"/>
          <w:sz w:val="24"/>
          <w:szCs w:val="24"/>
          <w:lang w:val="en-US"/>
        </w:rPr>
        <w:t>Imajući u vidu dinamiku proglaš</w:t>
      </w:r>
      <w:r w:rsidR="00417EFC">
        <w:rPr>
          <w:rFonts w:asciiTheme="majorHAnsi" w:hAnsiTheme="majorHAnsi"/>
          <w:sz w:val="24"/>
          <w:szCs w:val="24"/>
          <w:lang w:val="en-US"/>
        </w:rPr>
        <w:t>enja zaštičenih područja  kao i činjenicu da važeći PPCG (iz 2008 godine) predvidja proglašenje približno još 8,2</w:t>
      </w:r>
      <w:r w:rsidR="00417EFC" w:rsidRPr="00BB52C0">
        <w:rPr>
          <w:rFonts w:asciiTheme="majorHAnsi" w:hAnsiTheme="majorHAnsi"/>
          <w:sz w:val="24"/>
          <w:szCs w:val="24"/>
          <w:lang w:val="en-US"/>
        </w:rPr>
        <w:t xml:space="preserve"> %</w:t>
      </w:r>
      <w:r w:rsidR="00417EFC">
        <w:rPr>
          <w:rFonts w:asciiTheme="majorHAnsi" w:hAnsiTheme="majorHAnsi"/>
          <w:sz w:val="24"/>
          <w:szCs w:val="24"/>
          <w:lang w:val="en-US"/>
        </w:rPr>
        <w:t xml:space="preserve"> </w:t>
      </w:r>
      <w:r w:rsidR="00417EFC">
        <w:rPr>
          <w:rStyle w:val="FootnoteReference"/>
          <w:rFonts w:asciiTheme="majorHAnsi" w:hAnsiTheme="majorHAnsi"/>
          <w:sz w:val="24"/>
          <w:szCs w:val="24"/>
          <w:lang w:val="en-US"/>
        </w:rPr>
        <w:footnoteReference w:id="29"/>
      </w:r>
      <w:r w:rsidR="00417EFC">
        <w:rPr>
          <w:rFonts w:asciiTheme="majorHAnsi" w:hAnsiTheme="majorHAnsi"/>
          <w:sz w:val="24"/>
          <w:szCs w:val="24"/>
          <w:lang w:val="en-US"/>
        </w:rPr>
        <w:t>(</w:t>
      </w:r>
      <w:r w:rsidR="00417EFC" w:rsidRPr="00136399">
        <w:rPr>
          <w:rFonts w:asciiTheme="majorHAnsi" w:hAnsiTheme="majorHAnsi"/>
          <w:sz w:val="24"/>
          <w:szCs w:val="24"/>
          <w:lang w:val="en-US"/>
        </w:rPr>
        <w:t>na već postojećih  9.047% ) državne teritorije postoji značajan rizik da projekcija iz važećeg plana takodje neće biti ostvarena.</w:t>
      </w:r>
    </w:p>
    <w:p w:rsidR="00417EFC" w:rsidRPr="004A64F7" w:rsidRDefault="00417EFC" w:rsidP="00417EFC">
      <w:pPr>
        <w:rPr>
          <w:rFonts w:asciiTheme="majorHAnsi" w:hAnsiTheme="majorHAnsi"/>
          <w:b/>
          <w:sz w:val="24"/>
          <w:szCs w:val="24"/>
        </w:rPr>
      </w:pPr>
      <w:r w:rsidRPr="004A64F7">
        <w:rPr>
          <w:rFonts w:asciiTheme="majorHAnsi" w:hAnsiTheme="majorHAnsi"/>
          <w:b/>
          <w:sz w:val="24"/>
          <w:szCs w:val="24"/>
        </w:rPr>
        <w:t>Nacionalni sistem zaštićenih područja</w:t>
      </w:r>
    </w:p>
    <w:p w:rsidR="00A64B30" w:rsidRDefault="00417EFC" w:rsidP="0070082D">
      <w:pPr>
        <w:ind w:firstLine="720"/>
        <w:jc w:val="both"/>
        <w:rPr>
          <w:rFonts w:asciiTheme="majorHAnsi" w:hAnsiTheme="majorHAnsi"/>
          <w:sz w:val="24"/>
          <w:szCs w:val="24"/>
        </w:rPr>
      </w:pPr>
      <w:r w:rsidRPr="00F81A65">
        <w:rPr>
          <w:rFonts w:asciiTheme="majorHAnsi" w:hAnsiTheme="majorHAnsi"/>
          <w:sz w:val="24"/>
          <w:szCs w:val="24"/>
        </w:rPr>
        <w:t>Nacionalna mreža zaštićenih područja trenutno pokriva 124.964,2</w:t>
      </w:r>
      <w:r>
        <w:rPr>
          <w:rFonts w:asciiTheme="majorHAnsi" w:hAnsiTheme="majorHAnsi"/>
          <w:sz w:val="24"/>
          <w:szCs w:val="24"/>
        </w:rPr>
        <w:t xml:space="preserve">4 ha, odnosno 9.047% teritorije </w:t>
      </w:r>
      <w:r w:rsidRPr="00F81A65">
        <w:rPr>
          <w:rFonts w:asciiTheme="majorHAnsi" w:hAnsiTheme="majorHAnsi"/>
          <w:sz w:val="24"/>
          <w:szCs w:val="24"/>
        </w:rPr>
        <w:t>Crne Gore, od čega se naj</w:t>
      </w:r>
      <w:r>
        <w:rPr>
          <w:rFonts w:asciiTheme="majorHAnsi" w:hAnsiTheme="majorHAnsi"/>
          <w:sz w:val="24"/>
          <w:szCs w:val="24"/>
        </w:rPr>
        <w:t xml:space="preserve">veći dio (101.733ha </w:t>
      </w:r>
      <w:r w:rsidRPr="00F81A65">
        <w:rPr>
          <w:rFonts w:asciiTheme="majorHAnsi" w:hAnsiTheme="majorHAnsi"/>
          <w:sz w:val="24"/>
          <w:szCs w:val="24"/>
        </w:rPr>
        <w:t>ili 7,77%) sast</w:t>
      </w:r>
      <w:r>
        <w:rPr>
          <w:rFonts w:asciiTheme="majorHAnsi" w:hAnsiTheme="majorHAnsi"/>
          <w:sz w:val="24"/>
          <w:szCs w:val="24"/>
        </w:rPr>
        <w:t xml:space="preserve">oji od pet nacionalnih parkova: </w:t>
      </w:r>
      <w:r w:rsidRPr="00F81A65">
        <w:rPr>
          <w:rFonts w:asciiTheme="majorHAnsi" w:hAnsiTheme="majorHAnsi"/>
          <w:sz w:val="24"/>
          <w:szCs w:val="24"/>
        </w:rPr>
        <w:t>„Durmitor”, „Skadarsko jezero”, „Lovćen”, „Biogradska</w:t>
      </w:r>
      <w:r w:rsidR="00094929">
        <w:rPr>
          <w:rFonts w:asciiTheme="majorHAnsi" w:hAnsiTheme="majorHAnsi"/>
          <w:sz w:val="24"/>
          <w:szCs w:val="24"/>
        </w:rPr>
        <w:t xml:space="preserve"> gora” i „Prokletije”. </w:t>
      </w:r>
      <w:r w:rsidRPr="00F81A65">
        <w:rPr>
          <w:rFonts w:asciiTheme="majorHAnsi" w:hAnsiTheme="majorHAnsi"/>
          <w:sz w:val="24"/>
          <w:szCs w:val="24"/>
        </w:rPr>
        <w:t>Preostali dio čini više od 40 zaštićenih</w:t>
      </w:r>
      <w:r>
        <w:rPr>
          <w:rFonts w:asciiTheme="majorHAnsi" w:hAnsiTheme="majorHAnsi"/>
          <w:sz w:val="24"/>
          <w:szCs w:val="24"/>
        </w:rPr>
        <w:t xml:space="preserve"> područja u </w:t>
      </w:r>
      <w:r w:rsidRPr="00F81A65">
        <w:rPr>
          <w:rFonts w:asciiTheme="majorHAnsi" w:hAnsiTheme="majorHAnsi"/>
          <w:sz w:val="24"/>
          <w:szCs w:val="24"/>
        </w:rPr>
        <w:t>okviru sljedećih kategorija: spomenik prirode, područja posebnih p</w:t>
      </w:r>
      <w:r>
        <w:rPr>
          <w:rFonts w:asciiTheme="majorHAnsi" w:hAnsiTheme="majorHAnsi"/>
          <w:sz w:val="24"/>
          <w:szCs w:val="24"/>
        </w:rPr>
        <w:t xml:space="preserve">rirodnih karakteristika (opšti i </w:t>
      </w:r>
      <w:r w:rsidRPr="00F81A65">
        <w:rPr>
          <w:rFonts w:asciiTheme="majorHAnsi" w:hAnsiTheme="majorHAnsi"/>
          <w:sz w:val="24"/>
          <w:szCs w:val="24"/>
        </w:rPr>
        <w:t>posebni) rezervati.</w:t>
      </w:r>
    </w:p>
    <w:p w:rsidR="00A64B30" w:rsidRDefault="00A64B30">
      <w:pPr>
        <w:rPr>
          <w:rFonts w:asciiTheme="majorHAnsi" w:hAnsiTheme="majorHAnsi"/>
          <w:sz w:val="24"/>
          <w:szCs w:val="24"/>
        </w:rPr>
      </w:pPr>
      <w:r>
        <w:rPr>
          <w:rFonts w:asciiTheme="majorHAnsi" w:hAnsiTheme="majorHAnsi"/>
          <w:sz w:val="24"/>
          <w:szCs w:val="24"/>
        </w:rPr>
        <w:br w:type="page"/>
      </w:r>
    </w:p>
    <w:p w:rsidR="00417EFC" w:rsidRDefault="00417EFC" w:rsidP="0070082D">
      <w:pPr>
        <w:ind w:firstLine="720"/>
        <w:jc w:val="both"/>
        <w:rPr>
          <w:rFonts w:asciiTheme="majorHAnsi" w:hAnsiTheme="majorHAnsi"/>
          <w:sz w:val="24"/>
          <w:szCs w:val="24"/>
        </w:rPr>
      </w:pPr>
    </w:p>
    <w:p w:rsidR="00A64B30" w:rsidRDefault="00A64B30" w:rsidP="00A64B30">
      <w:pPr>
        <w:rPr>
          <w:rFonts w:asciiTheme="majorHAnsi" w:hAnsiTheme="majorHAnsi"/>
          <w:i/>
          <w:sz w:val="20"/>
          <w:szCs w:val="20"/>
        </w:rPr>
      </w:pPr>
      <w:r w:rsidRPr="00A64B30">
        <w:rPr>
          <w:rFonts w:asciiTheme="majorHAnsi" w:hAnsiTheme="majorHAnsi"/>
          <w:i/>
          <w:color w:val="0070C0"/>
          <w:sz w:val="20"/>
          <w:szCs w:val="20"/>
        </w:rPr>
        <w:t xml:space="preserve">Tabela 3: </w:t>
      </w:r>
      <w:r w:rsidRPr="00F81A65">
        <w:rPr>
          <w:rFonts w:asciiTheme="majorHAnsi" w:hAnsiTheme="majorHAnsi"/>
          <w:i/>
          <w:sz w:val="20"/>
          <w:szCs w:val="20"/>
        </w:rPr>
        <w:t>Površina i procenat zaštićenih područja na nacionalnom i međunarodnom nivou</w:t>
      </w:r>
      <w:r>
        <w:rPr>
          <w:rFonts w:asciiTheme="majorHAnsi" w:hAnsiTheme="majorHAnsi"/>
          <w:i/>
          <w:sz w:val="20"/>
          <w:szCs w:val="20"/>
        </w:rPr>
        <w:t xml:space="preserve"> (izvor: Informacija o starnju životne sredidine za 2010. godinu).</w:t>
      </w:r>
    </w:p>
    <w:p w:rsidR="00417EFC" w:rsidRDefault="00417EFC" w:rsidP="00417EFC">
      <w:pPr>
        <w:jc w:val="both"/>
        <w:rPr>
          <w:rFonts w:asciiTheme="majorHAnsi" w:hAnsiTheme="majorHAnsi"/>
          <w:sz w:val="24"/>
          <w:szCs w:val="24"/>
        </w:rPr>
      </w:pPr>
      <w:r>
        <w:rPr>
          <w:rFonts w:asciiTheme="majorHAnsi" w:hAnsiTheme="majorHAnsi"/>
          <w:noProof/>
          <w:sz w:val="24"/>
          <w:szCs w:val="24"/>
          <w:lang w:val="en-GB" w:eastAsia="en-GB"/>
        </w:rPr>
        <w:drawing>
          <wp:inline distT="0" distB="0" distL="0" distR="0" wp14:anchorId="42D755FF" wp14:editId="5A0AF55F">
            <wp:extent cx="4651513" cy="1765190"/>
            <wp:effectExtent l="0" t="0" r="0" b="698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659630" cy="1768270"/>
                    </a:xfrm>
                    <a:prstGeom prst="rect">
                      <a:avLst/>
                    </a:prstGeom>
                    <a:noFill/>
                    <a:ln>
                      <a:noFill/>
                    </a:ln>
                  </pic:spPr>
                </pic:pic>
              </a:graphicData>
            </a:graphic>
          </wp:inline>
        </w:drawing>
      </w:r>
      <w:r w:rsidR="007922FA" w:rsidRPr="00997FE6">
        <w:rPr>
          <w:rFonts w:asciiTheme="majorHAnsi" w:hAnsiTheme="majorHAnsi"/>
          <w:noProof/>
          <w:sz w:val="24"/>
          <w:szCs w:val="24"/>
          <w:lang w:val="en-GB" w:eastAsia="en-GB"/>
        </w:rPr>
        <mc:AlternateContent>
          <mc:Choice Requires="wps">
            <w:drawing>
              <wp:anchor distT="0" distB="0" distL="114300" distR="114300" simplePos="0" relativeHeight="251696128" behindDoc="0" locked="1" layoutInCell="0" allowOverlap="1" wp14:anchorId="71742044" wp14:editId="0F06B9FB">
                <wp:simplePos x="0" y="0"/>
                <wp:positionH relativeFrom="margin">
                  <wp:posOffset>4921250</wp:posOffset>
                </wp:positionH>
                <wp:positionV relativeFrom="paragraph">
                  <wp:posOffset>788035</wp:posOffset>
                </wp:positionV>
                <wp:extent cx="1876425" cy="5335270"/>
                <wp:effectExtent l="0" t="0" r="0" b="0"/>
                <wp:wrapSquare wrapText="bothSides"/>
                <wp:docPr id="699"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6425" cy="533527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Default="001B7BA2" w:rsidP="007922FA">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Pr="007922FA" w:rsidRDefault="001B7BA2" w:rsidP="007922FA">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Pr>
                                <w:b/>
                                <w:i/>
                                <w:iCs/>
                                <w:color w:val="000000" w:themeColor="text1"/>
                              </w:rPr>
                              <w:t>Okvir 18</w:t>
                            </w:r>
                            <w:r w:rsidRPr="00A51F4E">
                              <w:rPr>
                                <w:b/>
                                <w:i/>
                                <w:iCs/>
                                <w:color w:val="000000" w:themeColor="text1"/>
                              </w:rPr>
                              <w:t>:</w:t>
                            </w:r>
                            <w:r>
                              <w:rPr>
                                <w:iCs/>
                                <w:color w:val="A6A6A6" w:themeColor="background1" w:themeShade="A6"/>
                              </w:rPr>
                              <w:t xml:space="preserve">  Područja u crnoj Gori od značaja za zaštitu po međunarodnim ugovorima/programima</w:t>
                            </w:r>
                            <w:r>
                              <w:rPr>
                                <w:noProof/>
                                <w:lang w:val="en-GB" w:eastAsia="en-GB"/>
                              </w:rPr>
                              <w:drawing>
                                <wp:inline distT="0" distB="0" distL="0" distR="0" wp14:anchorId="44FACDE4" wp14:editId="64B98981">
                                  <wp:extent cx="1738357" cy="1948098"/>
                                  <wp:effectExtent l="0" t="0" r="0" b="0"/>
                                  <wp:docPr id="697" name="Picture 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47167" cy="1957971"/>
                                          </a:xfrm>
                                          <a:prstGeom prst="rect">
                                            <a:avLst/>
                                          </a:prstGeom>
                                          <a:noFill/>
                                          <a:ln>
                                            <a:noFill/>
                                          </a:ln>
                                        </pic:spPr>
                                      </pic:pic>
                                    </a:graphicData>
                                  </a:graphic>
                                </wp:inline>
                              </w:drawing>
                            </w:r>
                          </w:p>
                          <w:p w:rsidR="001B7BA2" w:rsidRDefault="001B7BA2" w:rsidP="007922FA"/>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43" style="position:absolute;left:0;text-align:left;margin-left:387.5pt;margin-top:62.05pt;width:147.75pt;height:420.1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" o:allowincell="f" filled="f" fillcolor="#4f81bd" stroked="f">
                <v:shadow color="#2f4d71" offset="1pt,1pt"/>
                <v:textbox inset="18pt,0,0,0">
                  <w:txbxContent>
                    <w:p w:rsidR="001B7BA2" w:rsidRDefault="001B7BA2" w:rsidP="007922FA">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Pr="007922FA" w:rsidRDefault="001B7BA2" w:rsidP="007922FA">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Pr>
                          <w:b/>
                          <w:i/>
                          <w:iCs/>
                          <w:color w:val="000000" w:themeColor="text1"/>
                        </w:rPr>
                        <w:t>Okvir 18</w:t>
                      </w:r>
                      <w:r w:rsidRPr="00A51F4E">
                        <w:rPr>
                          <w:b/>
                          <w:i/>
                          <w:iCs/>
                          <w:color w:val="000000" w:themeColor="text1"/>
                        </w:rPr>
                        <w:t>:</w:t>
                      </w:r>
                      <w:r>
                        <w:rPr>
                          <w:iCs/>
                          <w:color w:val="A6A6A6" w:themeColor="background1" w:themeShade="A6"/>
                        </w:rPr>
                        <w:t xml:space="preserve">  Područja u crnoj Gori od značaja za zaštitu po međunarodnim ugovorima/programima</w:t>
                      </w:r>
                      <w:r>
                        <w:rPr>
                          <w:noProof/>
                          <w:lang w:val="en-GB" w:eastAsia="en-GB"/>
                        </w:rPr>
                        <w:drawing>
                          <wp:inline distT="0" distB="0" distL="0" distR="0" wp14:anchorId="44FACDE4" wp14:editId="64B98981">
                            <wp:extent cx="1738357" cy="1948098"/>
                            <wp:effectExtent l="0" t="0" r="0" b="0"/>
                            <wp:docPr id="697" name="Picture 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47167" cy="1957971"/>
                                    </a:xfrm>
                                    <a:prstGeom prst="rect">
                                      <a:avLst/>
                                    </a:prstGeom>
                                    <a:noFill/>
                                    <a:ln>
                                      <a:noFill/>
                                    </a:ln>
                                  </pic:spPr>
                                </pic:pic>
                              </a:graphicData>
                            </a:graphic>
                          </wp:inline>
                        </w:drawing>
                      </w:r>
                    </w:p>
                    <w:p w:rsidR="001B7BA2" w:rsidRDefault="001B7BA2" w:rsidP="007922FA"/>
                  </w:txbxContent>
                </v:textbox>
                <w10:wrap type="square" anchorx="margin"/>
                <w10:anchorlock/>
              </v:rect>
            </w:pict>
          </mc:Fallback>
        </mc:AlternateContent>
      </w:r>
    </w:p>
    <w:p w:rsidR="007922FA" w:rsidRPr="00945B47" w:rsidRDefault="00417EFC" w:rsidP="00417EFC">
      <w:pPr>
        <w:jc w:val="both"/>
        <w:rPr>
          <w:rFonts w:asciiTheme="majorHAnsi" w:hAnsiTheme="majorHAnsi"/>
          <w:sz w:val="24"/>
          <w:szCs w:val="24"/>
        </w:rPr>
      </w:pPr>
      <w:r>
        <w:rPr>
          <w:rFonts w:asciiTheme="majorHAnsi" w:hAnsiTheme="majorHAnsi"/>
          <w:sz w:val="24"/>
          <w:szCs w:val="24"/>
        </w:rPr>
        <w:t>Na osnovu ratifikovanih medj</w:t>
      </w:r>
      <w:r w:rsidR="009E683E">
        <w:rPr>
          <w:rFonts w:asciiTheme="majorHAnsi" w:hAnsiTheme="majorHAnsi"/>
          <w:sz w:val="24"/>
          <w:szCs w:val="24"/>
        </w:rPr>
        <w:t xml:space="preserve">unarodnih ugovora, sljedeća </w:t>
      </w:r>
      <w:r w:rsidR="0079548C">
        <w:rPr>
          <w:rFonts w:asciiTheme="majorHAnsi" w:hAnsiTheme="majorHAnsi"/>
          <w:sz w:val="24"/>
          <w:szCs w:val="24"/>
        </w:rPr>
        <w:t xml:space="preserve">nacionalna </w:t>
      </w:r>
      <w:r w:rsidR="009E683E">
        <w:rPr>
          <w:rFonts w:asciiTheme="majorHAnsi" w:hAnsiTheme="majorHAnsi"/>
          <w:sz w:val="24"/>
          <w:szCs w:val="24"/>
        </w:rPr>
        <w:t>podru</w:t>
      </w:r>
      <w:r>
        <w:rPr>
          <w:rFonts w:asciiTheme="majorHAnsi" w:hAnsiTheme="majorHAnsi"/>
          <w:sz w:val="24"/>
          <w:szCs w:val="24"/>
        </w:rPr>
        <w:t xml:space="preserve">čja su </w:t>
      </w:r>
      <w:r w:rsidR="0079548C">
        <w:rPr>
          <w:rFonts w:asciiTheme="majorHAnsi" w:hAnsiTheme="majorHAnsi"/>
          <w:sz w:val="24"/>
          <w:szCs w:val="24"/>
        </w:rPr>
        <w:t>predmet međunarodne  zaštite</w:t>
      </w:r>
      <w:r w:rsidRPr="00945B47">
        <w:rPr>
          <w:rFonts w:asciiTheme="majorHAnsi" w:hAnsiTheme="majorHAnsi"/>
          <w:sz w:val="24"/>
          <w:szCs w:val="24"/>
        </w:rPr>
        <w:t xml:space="preserve">: </w:t>
      </w:r>
    </w:p>
    <w:p w:rsidR="00417EFC" w:rsidRPr="00242964" w:rsidRDefault="00417EFC" w:rsidP="00417EFC">
      <w:pPr>
        <w:jc w:val="both"/>
        <w:rPr>
          <w:rFonts w:asciiTheme="majorHAnsi" w:hAnsiTheme="majorHAnsi"/>
          <w:sz w:val="24"/>
          <w:szCs w:val="24"/>
          <w:lang w:val="en-US"/>
        </w:rPr>
      </w:pPr>
      <w:r w:rsidRPr="00945B47">
        <w:rPr>
          <w:rFonts w:asciiTheme="majorHAnsi" w:hAnsiTheme="majorHAnsi"/>
          <w:sz w:val="24"/>
          <w:szCs w:val="24"/>
        </w:rPr>
        <w:t xml:space="preserve">- </w:t>
      </w:r>
      <w:r w:rsidR="00A64B30" w:rsidRPr="0079548C">
        <w:rPr>
          <w:rFonts w:asciiTheme="majorHAnsi" w:hAnsiTheme="majorHAnsi"/>
          <w:i/>
          <w:sz w:val="24"/>
          <w:szCs w:val="24"/>
        </w:rPr>
        <w:t>Ramsarska konvencija</w:t>
      </w:r>
      <w:r w:rsidR="0079548C" w:rsidRPr="0079548C">
        <w:rPr>
          <w:rStyle w:val="FootnoteReference"/>
          <w:rFonts w:asciiTheme="majorHAnsi" w:hAnsiTheme="majorHAnsi"/>
          <w:i/>
          <w:sz w:val="24"/>
          <w:szCs w:val="24"/>
        </w:rPr>
        <w:footnoteReference w:id="30"/>
      </w:r>
      <w:r w:rsidR="00A64B30" w:rsidRPr="0079548C">
        <w:rPr>
          <w:rFonts w:asciiTheme="majorHAnsi" w:hAnsiTheme="majorHAnsi"/>
          <w:i/>
          <w:sz w:val="24"/>
          <w:szCs w:val="24"/>
        </w:rPr>
        <w:t xml:space="preserve"> (</w:t>
      </w:r>
      <w:r w:rsidR="0079548C" w:rsidRPr="0079548C">
        <w:rPr>
          <w:rFonts w:asciiTheme="majorHAnsi" w:hAnsiTheme="majorHAnsi"/>
          <w:i/>
          <w:sz w:val="24"/>
          <w:szCs w:val="24"/>
        </w:rPr>
        <w:t xml:space="preserve">Konvencija o </w:t>
      </w:r>
      <w:r w:rsidR="00A64B30" w:rsidRPr="0079548C">
        <w:rPr>
          <w:rFonts w:asciiTheme="majorHAnsi" w:hAnsiTheme="majorHAnsi"/>
          <w:i/>
          <w:sz w:val="24"/>
          <w:szCs w:val="24"/>
        </w:rPr>
        <w:t>močvarn</w:t>
      </w:r>
      <w:r w:rsidR="0079548C" w:rsidRPr="0079548C">
        <w:rPr>
          <w:rFonts w:asciiTheme="majorHAnsi" w:hAnsiTheme="majorHAnsi"/>
          <w:i/>
          <w:sz w:val="24"/>
          <w:szCs w:val="24"/>
        </w:rPr>
        <w:t>im područjima</w:t>
      </w:r>
      <w:r w:rsidR="00A64B30" w:rsidRPr="0079548C">
        <w:rPr>
          <w:rFonts w:asciiTheme="majorHAnsi" w:hAnsiTheme="majorHAnsi"/>
          <w:i/>
          <w:sz w:val="24"/>
          <w:szCs w:val="24"/>
        </w:rPr>
        <w:t xml:space="preserve"> od međunarodnog značaja, kao staništa ptica močvarica</w:t>
      </w:r>
      <w:r w:rsidR="00A64B30">
        <w:rPr>
          <w:rFonts w:asciiTheme="majorHAnsi" w:hAnsiTheme="majorHAnsi"/>
          <w:sz w:val="24"/>
          <w:szCs w:val="24"/>
        </w:rPr>
        <w:t>)</w:t>
      </w:r>
      <w:r w:rsidR="0079548C">
        <w:rPr>
          <w:rFonts w:asciiTheme="majorHAnsi" w:hAnsiTheme="majorHAnsi"/>
          <w:sz w:val="24"/>
          <w:szCs w:val="24"/>
        </w:rPr>
        <w:t xml:space="preserve">: </w:t>
      </w:r>
      <w:r w:rsidRPr="00945B47">
        <w:rPr>
          <w:rFonts w:asciiTheme="majorHAnsi" w:hAnsiTheme="majorHAnsi"/>
          <w:sz w:val="24"/>
          <w:szCs w:val="24"/>
        </w:rPr>
        <w:t xml:space="preserve">Nacionalni park Skadarsko </w:t>
      </w:r>
      <w:r>
        <w:rPr>
          <w:rFonts w:asciiTheme="majorHAnsi" w:hAnsiTheme="majorHAnsi"/>
          <w:sz w:val="24"/>
          <w:szCs w:val="24"/>
        </w:rPr>
        <w:t>jezero (40.000 ha) od 1995. g</w:t>
      </w:r>
      <w:r w:rsidRPr="00945B47">
        <w:rPr>
          <w:rFonts w:asciiTheme="majorHAnsi" w:hAnsiTheme="majorHAnsi"/>
          <w:sz w:val="24"/>
          <w:szCs w:val="24"/>
        </w:rPr>
        <w:t xml:space="preserve">odine </w:t>
      </w:r>
      <w:r>
        <w:rPr>
          <w:rFonts w:asciiTheme="majorHAnsi" w:hAnsiTheme="majorHAnsi"/>
          <w:sz w:val="24"/>
          <w:szCs w:val="24"/>
        </w:rPr>
        <w:t>i specijalni florističko –</w:t>
      </w:r>
      <w:r w:rsidR="009E683E">
        <w:rPr>
          <w:rFonts w:asciiTheme="majorHAnsi" w:hAnsiTheme="majorHAnsi"/>
          <w:sz w:val="24"/>
          <w:szCs w:val="24"/>
        </w:rPr>
        <w:t xml:space="preserve"> </w:t>
      </w:r>
      <w:r>
        <w:rPr>
          <w:rFonts w:asciiTheme="majorHAnsi" w:hAnsiTheme="majorHAnsi"/>
          <w:sz w:val="24"/>
          <w:szCs w:val="24"/>
        </w:rPr>
        <w:t>faunistički rezervat tivatska solila (150 ha)  od 2013. godine</w:t>
      </w:r>
      <w:r w:rsidRPr="00945B47">
        <w:rPr>
          <w:rFonts w:asciiTheme="majorHAnsi" w:hAnsiTheme="majorHAnsi"/>
          <w:sz w:val="24"/>
          <w:szCs w:val="24"/>
        </w:rPr>
        <w:t xml:space="preserve">. </w:t>
      </w:r>
    </w:p>
    <w:p w:rsidR="00417EFC" w:rsidRPr="00945B47" w:rsidRDefault="00417EFC" w:rsidP="00417EFC">
      <w:pPr>
        <w:jc w:val="both"/>
        <w:rPr>
          <w:rFonts w:asciiTheme="majorHAnsi" w:hAnsiTheme="majorHAnsi"/>
          <w:sz w:val="24"/>
          <w:szCs w:val="24"/>
        </w:rPr>
      </w:pPr>
      <w:r w:rsidRPr="00945B47">
        <w:rPr>
          <w:rFonts w:asciiTheme="majorHAnsi" w:hAnsiTheme="majorHAnsi"/>
          <w:sz w:val="24"/>
          <w:szCs w:val="24"/>
        </w:rPr>
        <w:t>-</w:t>
      </w:r>
      <w:r w:rsidR="0079548C">
        <w:rPr>
          <w:rFonts w:asciiTheme="majorHAnsi" w:hAnsiTheme="majorHAnsi"/>
          <w:sz w:val="24"/>
          <w:szCs w:val="24"/>
        </w:rPr>
        <w:t xml:space="preserve"> </w:t>
      </w:r>
      <w:r w:rsidR="0079548C" w:rsidRPr="0079548C">
        <w:rPr>
          <w:rFonts w:asciiTheme="majorHAnsi" w:hAnsiTheme="majorHAnsi"/>
          <w:i/>
          <w:sz w:val="24"/>
          <w:szCs w:val="24"/>
        </w:rPr>
        <w:t>UNESCO Konvencija o zaštiti svjetske kulturne i prirodne baštine</w:t>
      </w:r>
      <w:r w:rsidR="0079548C">
        <w:rPr>
          <w:rStyle w:val="FootnoteReference"/>
          <w:rFonts w:asciiTheme="majorHAnsi" w:hAnsiTheme="majorHAnsi"/>
          <w:sz w:val="24"/>
          <w:szCs w:val="24"/>
        </w:rPr>
        <w:footnoteReference w:id="31"/>
      </w:r>
      <w:r w:rsidR="0079548C">
        <w:rPr>
          <w:rFonts w:asciiTheme="majorHAnsi" w:hAnsiTheme="majorHAnsi"/>
          <w:sz w:val="24"/>
          <w:szCs w:val="24"/>
        </w:rPr>
        <w:t xml:space="preserve">: </w:t>
      </w:r>
      <w:r w:rsidRPr="00945B47">
        <w:rPr>
          <w:rFonts w:asciiTheme="majorHAnsi" w:hAnsiTheme="majorHAnsi"/>
          <w:sz w:val="24"/>
          <w:szCs w:val="24"/>
        </w:rPr>
        <w:t xml:space="preserve">Nacionalni park Durmitor sa kanjonom rijeke Tare (33 895 ha) je od </w:t>
      </w:r>
      <w:r w:rsidRPr="0079548C">
        <w:rPr>
          <w:rFonts w:asciiTheme="majorHAnsi" w:hAnsiTheme="majorHAnsi"/>
          <w:color w:val="000000" w:themeColor="text1"/>
          <w:sz w:val="24"/>
          <w:szCs w:val="24"/>
        </w:rPr>
        <w:t xml:space="preserve">1980. godine </w:t>
      </w:r>
      <w:r w:rsidR="0079548C" w:rsidRPr="0079548C">
        <w:rPr>
          <w:rFonts w:asciiTheme="majorHAnsi" w:hAnsiTheme="majorHAnsi"/>
          <w:color w:val="000000" w:themeColor="text1"/>
          <w:sz w:val="24"/>
          <w:szCs w:val="24"/>
        </w:rPr>
        <w:t>a Kotorsko – risanski zaliv (15.000 ha) je od 1979. godine na UNESCO-voj listi svjetske baštine</w:t>
      </w:r>
      <w:r w:rsidR="0079548C">
        <w:rPr>
          <w:rFonts w:asciiTheme="majorHAnsi" w:hAnsiTheme="majorHAnsi"/>
          <w:sz w:val="24"/>
          <w:szCs w:val="24"/>
        </w:rPr>
        <w:t>.</w:t>
      </w:r>
    </w:p>
    <w:p w:rsidR="00417EFC" w:rsidRPr="0079548C" w:rsidRDefault="00417EFC" w:rsidP="00417EFC">
      <w:pPr>
        <w:jc w:val="both"/>
        <w:rPr>
          <w:rFonts w:asciiTheme="majorHAnsi" w:hAnsiTheme="majorHAnsi"/>
          <w:color w:val="FF0000"/>
          <w:sz w:val="24"/>
          <w:szCs w:val="24"/>
        </w:rPr>
      </w:pPr>
      <w:r w:rsidRPr="009E683E">
        <w:rPr>
          <w:rFonts w:asciiTheme="majorHAnsi" w:hAnsiTheme="majorHAnsi"/>
          <w:color w:val="FF0000"/>
          <w:sz w:val="24"/>
          <w:szCs w:val="24"/>
        </w:rPr>
        <w:t xml:space="preserve">- </w:t>
      </w:r>
      <w:r w:rsidRPr="0079548C">
        <w:rPr>
          <w:rFonts w:asciiTheme="majorHAnsi" w:hAnsiTheme="majorHAnsi"/>
          <w:color w:val="000000" w:themeColor="text1"/>
          <w:sz w:val="24"/>
          <w:szCs w:val="24"/>
        </w:rPr>
        <w:t>Sliv rijeke Tare (182.899 ha) od 1977. godine ima status Svjetskog rezervata biosfere prema kriterijumima UNESCO-vog programa  „Čovjek i biosfera".</w:t>
      </w:r>
    </w:p>
    <w:p w:rsidR="00417EFC" w:rsidRPr="00945B47" w:rsidRDefault="00417EFC" w:rsidP="00417EFC">
      <w:pPr>
        <w:jc w:val="both"/>
        <w:rPr>
          <w:rFonts w:asciiTheme="majorHAnsi" w:hAnsiTheme="majorHAnsi"/>
          <w:sz w:val="24"/>
          <w:szCs w:val="24"/>
        </w:rPr>
      </w:pPr>
      <w:r w:rsidRPr="00945B47">
        <w:rPr>
          <w:rFonts w:asciiTheme="majorHAnsi" w:hAnsiTheme="majorHAnsi"/>
          <w:sz w:val="24"/>
          <w:szCs w:val="24"/>
        </w:rPr>
        <w:t xml:space="preserve">Osim prethodno navedenih područja, postoje mnogi drugi dijelovi prirode značajne i vrijedne biološke raznovrsnosti u Crnoj Gori koji su zadovoljili kriterijume drugih međunarodnih ugovora čija je ugovorna strana (članica) Crna Gora. Takva je , na primjer, Konvencija </w:t>
      </w:r>
      <w:r w:rsidR="009E683E">
        <w:rPr>
          <w:rFonts w:asciiTheme="majorHAnsi" w:hAnsiTheme="majorHAnsi"/>
          <w:sz w:val="24"/>
          <w:szCs w:val="24"/>
        </w:rPr>
        <w:t>o zaštiti Sredozemnog mora (Bars</w:t>
      </w:r>
      <w:r w:rsidRPr="00945B47">
        <w:rPr>
          <w:rFonts w:asciiTheme="majorHAnsi" w:hAnsiTheme="majorHAnsi"/>
          <w:sz w:val="24"/>
          <w:szCs w:val="24"/>
        </w:rPr>
        <w:t xml:space="preserve">elonska konvencija) i njen Protokol o posebno zaštićenim područjima na Sredozemlju, koji omogućava stavljanje pod zaštitu morskih zaštićenih područja, ali do danas nema proglašenih zaštićenih morskih područja u crnogorskim vodama. Kada se saberu, bez obzira na postojanje i oblik upravljanja,  zaštićene prirodne </w:t>
      </w:r>
      <w:r w:rsidRPr="00945B47">
        <w:rPr>
          <w:rFonts w:asciiTheme="majorHAnsi" w:hAnsiTheme="majorHAnsi"/>
          <w:sz w:val="24"/>
          <w:szCs w:val="24"/>
        </w:rPr>
        <w:lastRenderedPageBreak/>
        <w:t>vrijednosti (zaštićeni dijelovi prirode) domaćim (124 964,24 ha) i međun</w:t>
      </w:r>
      <w:r w:rsidR="002615E9">
        <w:rPr>
          <w:rFonts w:asciiTheme="majorHAnsi" w:hAnsiTheme="majorHAnsi"/>
          <w:sz w:val="24"/>
          <w:szCs w:val="24"/>
        </w:rPr>
        <w:t>arodnim  (143 594 ha) propisima (</w:t>
      </w:r>
      <w:r w:rsidRPr="00945B47">
        <w:rPr>
          <w:rFonts w:asciiTheme="majorHAnsi" w:hAnsiTheme="majorHAnsi"/>
          <w:sz w:val="24"/>
          <w:szCs w:val="24"/>
        </w:rPr>
        <w:t>ne uklju</w:t>
      </w:r>
      <w:r w:rsidR="002615E9">
        <w:rPr>
          <w:rFonts w:asciiTheme="majorHAnsi" w:hAnsiTheme="majorHAnsi"/>
          <w:sz w:val="24"/>
          <w:szCs w:val="24"/>
        </w:rPr>
        <w:t>čujući dupliranja i preklapanja)</w:t>
      </w:r>
      <w:r w:rsidRPr="00945B47">
        <w:rPr>
          <w:rFonts w:asciiTheme="majorHAnsi" w:hAnsiTheme="majorHAnsi"/>
          <w:sz w:val="24"/>
          <w:szCs w:val="24"/>
        </w:rPr>
        <w:t xml:space="preserve"> ukupna površina stavljena pod zaštitu iznosi 268.558,24 ha, što čini 19,44% državne teritorije. </w:t>
      </w:r>
      <w:r w:rsidRPr="0031676B">
        <w:rPr>
          <w:rFonts w:asciiTheme="majorHAnsi" w:hAnsiTheme="majorHAnsi"/>
          <w:color w:val="000000" w:themeColor="text1"/>
          <w:sz w:val="24"/>
          <w:szCs w:val="24"/>
        </w:rPr>
        <w:t>Pregled zaštićenih prirodnih dobara na nacionalnom i međunar</w:t>
      </w:r>
      <w:r w:rsidR="009E683E" w:rsidRPr="0031676B">
        <w:rPr>
          <w:rFonts w:asciiTheme="majorHAnsi" w:hAnsiTheme="majorHAnsi"/>
          <w:color w:val="000000" w:themeColor="text1"/>
          <w:sz w:val="24"/>
          <w:szCs w:val="24"/>
        </w:rPr>
        <w:t xml:space="preserve">odnom nivou dat je u </w:t>
      </w:r>
      <w:r w:rsidR="0031676B" w:rsidRPr="0031676B">
        <w:rPr>
          <w:rFonts w:asciiTheme="majorHAnsi" w:hAnsiTheme="majorHAnsi"/>
          <w:color w:val="000000" w:themeColor="text1"/>
          <w:sz w:val="24"/>
          <w:szCs w:val="24"/>
        </w:rPr>
        <w:t>Okvirima 18 i 20.</w:t>
      </w:r>
    </w:p>
    <w:p w:rsidR="00417EFC" w:rsidRPr="00945B47" w:rsidRDefault="00417EFC" w:rsidP="00417EFC">
      <w:pPr>
        <w:jc w:val="both"/>
        <w:rPr>
          <w:rFonts w:asciiTheme="majorHAnsi" w:hAnsiTheme="majorHAnsi"/>
          <w:sz w:val="24"/>
          <w:szCs w:val="24"/>
        </w:rPr>
      </w:pPr>
      <w:r w:rsidRPr="00945B47">
        <w:rPr>
          <w:rFonts w:asciiTheme="majorHAnsi" w:hAnsiTheme="majorHAnsi"/>
          <w:sz w:val="24"/>
          <w:szCs w:val="24"/>
        </w:rPr>
        <w:t>Među postojećim i planiranim zaštićenim područjima, postoje i područja prekograničnog karaktera. U ovom trenutku samo Skadarsko jezero, koje dijele Crna Gora i Albanija, prepoznato je kao prekogranično zaštićeno područje</w:t>
      </w:r>
      <w:r w:rsidRPr="00E434D8">
        <w:rPr>
          <w:rFonts w:asciiTheme="majorHAnsi" w:hAnsiTheme="majorHAnsi"/>
          <w:color w:val="FF0000"/>
          <w:sz w:val="24"/>
          <w:szCs w:val="24"/>
        </w:rPr>
        <w:t xml:space="preserve"> </w:t>
      </w:r>
      <w:r w:rsidRPr="00945B47">
        <w:rPr>
          <w:rFonts w:asciiTheme="majorHAnsi" w:hAnsiTheme="majorHAnsi"/>
          <w:sz w:val="24"/>
          <w:szCs w:val="24"/>
        </w:rPr>
        <w:t>i kao prekogranična ra</w:t>
      </w:r>
      <w:r w:rsidR="00487815">
        <w:rPr>
          <w:rFonts w:asciiTheme="majorHAnsi" w:hAnsiTheme="majorHAnsi"/>
          <w:sz w:val="24"/>
          <w:szCs w:val="24"/>
        </w:rPr>
        <w:t>zvoja zona (PPCG iz 2008.). PP</w:t>
      </w:r>
      <w:r w:rsidRPr="00945B47">
        <w:rPr>
          <w:rFonts w:asciiTheme="majorHAnsi" w:hAnsiTheme="majorHAnsi"/>
          <w:sz w:val="24"/>
          <w:szCs w:val="24"/>
        </w:rPr>
        <w:t>CG sadrži prijedlog za uspostavljanje novih prekograničnih zaštićenih područja prirode, prvenstveno kroz proširenje granica Nacionalnog parka Durmitor i njegovu povezanost sa nacionalnim parkom Sutjeska u Bosni i Hercegovini i planiranim Regionalnim parkom Bioč-Maglić-Volujak u Crnoj Gori. Mogućnosti za nova zaštićena prekogranična područja prepoznata su i u osnivanju novih nacionalnih parkova: (i) NP Orjen u Crnoj Gori koji bi mogao biti povezan sa područjima Orjena i Sniježnice u BiH i Hrvatskoj i (ii) NP Prokletije koje bi mogle biti spojene sa susjednim područjima u Albaniji (Theti, Bjeshkët e Nemuna), Kosovu i Srbiji.</w:t>
      </w:r>
    </w:p>
    <w:p w:rsidR="00417EFC" w:rsidRDefault="00417EFC" w:rsidP="00417EFC">
      <w:pPr>
        <w:rPr>
          <w:rFonts w:asciiTheme="majorHAnsi" w:hAnsiTheme="majorHAnsi"/>
          <w:b/>
          <w:sz w:val="24"/>
          <w:szCs w:val="24"/>
        </w:rPr>
      </w:pPr>
      <w:r w:rsidRPr="004A64F7">
        <w:rPr>
          <w:rFonts w:asciiTheme="majorHAnsi" w:hAnsiTheme="majorHAnsi"/>
          <w:b/>
          <w:sz w:val="24"/>
          <w:szCs w:val="24"/>
        </w:rPr>
        <w:t>Zaštita staništa</w:t>
      </w:r>
    </w:p>
    <w:p w:rsidR="00417EFC" w:rsidRPr="00E434D8" w:rsidRDefault="00417EFC" w:rsidP="00BD3CE1">
      <w:pPr>
        <w:spacing w:after="0"/>
        <w:ind w:firstLine="720"/>
        <w:jc w:val="both"/>
        <w:rPr>
          <w:rFonts w:asciiTheme="majorHAnsi" w:hAnsiTheme="majorHAnsi" w:cs="Times New Roman"/>
          <w:sz w:val="24"/>
          <w:szCs w:val="24"/>
          <w:lang w:val="sr-Latn-BA"/>
        </w:rPr>
      </w:pPr>
      <w:r w:rsidRPr="004A64F7">
        <w:rPr>
          <w:rFonts w:asciiTheme="majorHAnsi" w:hAnsiTheme="majorHAnsi" w:cs="Times New Roman"/>
          <w:sz w:val="24"/>
          <w:szCs w:val="24"/>
          <w:lang w:val="sr-Latn-BA"/>
        </w:rPr>
        <w:t xml:space="preserve">U ovom trenutku ne postoje sveobuhvatni ciljani programi, planovi i projekti koje sprovode crnogorske institucije u oblasti zaštite biodiverziteta za neposrednu zaštitu pojedinih biljnih i životinjskih vrsta, posebnih grupa staništa ili ekosistema. </w:t>
      </w:r>
      <w:r>
        <w:rPr>
          <w:rFonts w:asciiTheme="majorHAnsi" w:eastAsia="Times New Roman" w:hAnsiTheme="majorHAnsi" w:cs="Times New Roman"/>
          <w:sz w:val="24"/>
          <w:szCs w:val="24"/>
          <w:lang w:val="sr-Latn-BA"/>
        </w:rPr>
        <w:t xml:space="preserve"> </w:t>
      </w:r>
      <w:r>
        <w:rPr>
          <w:rFonts w:asciiTheme="majorHAnsi" w:hAnsiTheme="majorHAnsi" w:cs="Times New Roman"/>
          <w:sz w:val="24"/>
          <w:szCs w:val="24"/>
          <w:lang w:val="sr-Latn-BA"/>
        </w:rPr>
        <w:t>Z</w:t>
      </w:r>
      <w:r w:rsidRPr="004A64F7">
        <w:rPr>
          <w:rFonts w:asciiTheme="majorHAnsi" w:hAnsiTheme="majorHAnsi" w:cs="Times New Roman"/>
          <w:sz w:val="24"/>
          <w:szCs w:val="24"/>
          <w:lang w:val="sr-Latn-BA"/>
        </w:rPr>
        <w:t>bog nedostatka sredstava iz nacionalni</w:t>
      </w:r>
      <w:r w:rsidR="00E434D8">
        <w:rPr>
          <w:rFonts w:asciiTheme="majorHAnsi" w:hAnsiTheme="majorHAnsi" w:cs="Times New Roman"/>
          <w:sz w:val="24"/>
          <w:szCs w:val="24"/>
          <w:lang w:val="sr-Latn-BA"/>
        </w:rPr>
        <w:t>h izvora, projekti usmjereni zaštiti vrsta i staniš</w:t>
      </w:r>
      <w:r w:rsidRPr="004A64F7">
        <w:rPr>
          <w:rFonts w:asciiTheme="majorHAnsi" w:hAnsiTheme="majorHAnsi" w:cs="Times New Roman"/>
          <w:sz w:val="24"/>
          <w:szCs w:val="24"/>
          <w:lang w:val="sr-Latn-BA"/>
        </w:rPr>
        <w:t xml:space="preserve">ta u Crnoj Gori, uglavnom </w:t>
      </w:r>
      <w:r w:rsidR="00E434D8">
        <w:rPr>
          <w:rFonts w:asciiTheme="majorHAnsi" w:hAnsiTheme="majorHAnsi" w:cs="Times New Roman"/>
          <w:sz w:val="24"/>
          <w:szCs w:val="24"/>
          <w:lang w:val="sr-Latn-BA"/>
        </w:rPr>
        <w:t>sprovode međ</w:t>
      </w:r>
      <w:r w:rsidRPr="004A64F7">
        <w:rPr>
          <w:rFonts w:asciiTheme="majorHAnsi" w:hAnsiTheme="majorHAnsi" w:cs="Times New Roman"/>
          <w:sz w:val="24"/>
          <w:szCs w:val="24"/>
          <w:lang w:val="sr-Latn-BA"/>
        </w:rPr>
        <w:t>unarodne organiza</w:t>
      </w:r>
      <w:r w:rsidR="00E434D8">
        <w:rPr>
          <w:rFonts w:asciiTheme="majorHAnsi" w:hAnsiTheme="majorHAnsi" w:cs="Times New Roman"/>
          <w:sz w:val="24"/>
          <w:szCs w:val="24"/>
          <w:lang w:val="sr-Latn-BA"/>
        </w:rPr>
        <w:t>cije, ili su finansirani iz međ</w:t>
      </w:r>
      <w:r w:rsidRPr="004A64F7">
        <w:rPr>
          <w:rFonts w:asciiTheme="majorHAnsi" w:hAnsiTheme="majorHAnsi" w:cs="Times New Roman"/>
          <w:sz w:val="24"/>
          <w:szCs w:val="24"/>
          <w:lang w:val="sr-Latn-BA"/>
        </w:rPr>
        <w:t>unardnoh fondova.</w:t>
      </w:r>
    </w:p>
    <w:p w:rsidR="00417EFC" w:rsidRDefault="00417EFC" w:rsidP="00417EFC">
      <w:pPr>
        <w:autoSpaceDE w:val="0"/>
        <w:autoSpaceDN w:val="0"/>
        <w:adjustRightInd w:val="0"/>
        <w:spacing w:after="0"/>
        <w:jc w:val="both"/>
        <w:rPr>
          <w:rFonts w:asciiTheme="majorHAnsi" w:hAnsiTheme="majorHAnsi" w:cs="Times New Roman"/>
          <w:sz w:val="24"/>
          <w:szCs w:val="24"/>
          <w:lang w:val="sr-Latn-BA"/>
        </w:rPr>
      </w:pPr>
    </w:p>
    <w:p w:rsidR="00417EFC" w:rsidRPr="004A64F7" w:rsidRDefault="00417EFC" w:rsidP="00417EFC">
      <w:pPr>
        <w:autoSpaceDE w:val="0"/>
        <w:autoSpaceDN w:val="0"/>
        <w:adjustRightInd w:val="0"/>
        <w:spacing w:after="0"/>
        <w:jc w:val="both"/>
        <w:rPr>
          <w:rFonts w:asciiTheme="majorHAnsi" w:hAnsiTheme="majorHAnsi" w:cs="Times New Roman"/>
          <w:color w:val="000000"/>
          <w:sz w:val="24"/>
          <w:szCs w:val="24"/>
          <w:lang w:val="sr-Latn-BA"/>
        </w:rPr>
      </w:pPr>
      <w:r>
        <w:rPr>
          <w:rFonts w:asciiTheme="majorHAnsi" w:hAnsiTheme="majorHAnsi" w:cs="Times New Roman"/>
          <w:sz w:val="24"/>
          <w:szCs w:val="24"/>
          <w:lang w:val="sr-Latn-BA"/>
        </w:rPr>
        <w:t>Do sada najznačajn</w:t>
      </w:r>
      <w:r w:rsidR="00E434D8">
        <w:rPr>
          <w:rFonts w:asciiTheme="majorHAnsi" w:hAnsiTheme="majorHAnsi" w:cs="Times New Roman"/>
          <w:sz w:val="24"/>
          <w:szCs w:val="24"/>
          <w:lang w:val="sr-Latn-BA"/>
        </w:rPr>
        <w:t>iji projekti finansirani iz međ</w:t>
      </w:r>
      <w:r>
        <w:rPr>
          <w:rFonts w:asciiTheme="majorHAnsi" w:hAnsiTheme="majorHAnsi" w:cs="Times New Roman"/>
          <w:sz w:val="24"/>
          <w:szCs w:val="24"/>
          <w:lang w:val="sr-Latn-BA"/>
        </w:rPr>
        <w:t xml:space="preserve">unarodnih izvora </w:t>
      </w:r>
      <w:r w:rsidR="00BD3CE1">
        <w:rPr>
          <w:rFonts w:asciiTheme="majorHAnsi" w:hAnsiTheme="majorHAnsi" w:cs="Times New Roman"/>
          <w:sz w:val="24"/>
          <w:szCs w:val="24"/>
          <w:lang w:val="sr-Latn-BA"/>
        </w:rPr>
        <w:t>(</w:t>
      </w:r>
      <w:r>
        <w:rPr>
          <w:rFonts w:asciiTheme="majorHAnsi" w:hAnsiTheme="majorHAnsi" w:cs="Times New Roman"/>
          <w:sz w:val="24"/>
          <w:szCs w:val="24"/>
          <w:lang w:val="sr-Latn-BA"/>
        </w:rPr>
        <w:t>koji su omogućili jačanje kapaciteta zemlje za uspostavljanje novog sistema zaštite prirode, zasnovane na EU politici i međnarodnim standardima</w:t>
      </w:r>
      <w:r w:rsidR="00BD3CE1">
        <w:rPr>
          <w:rFonts w:asciiTheme="majorHAnsi" w:hAnsiTheme="majorHAnsi" w:cs="Times New Roman"/>
          <w:sz w:val="24"/>
          <w:szCs w:val="24"/>
          <w:lang w:val="sr-Latn-BA"/>
        </w:rPr>
        <w:t>)</w:t>
      </w:r>
      <w:r>
        <w:rPr>
          <w:rFonts w:asciiTheme="majorHAnsi" w:hAnsiTheme="majorHAnsi" w:cs="Times New Roman"/>
          <w:sz w:val="24"/>
          <w:szCs w:val="24"/>
          <w:lang w:val="sr-Latn-BA"/>
        </w:rPr>
        <w:t xml:space="preserve"> su :</w:t>
      </w:r>
    </w:p>
    <w:p w:rsidR="00417EFC" w:rsidRDefault="00417EFC" w:rsidP="00417EFC">
      <w:pPr>
        <w:autoSpaceDE w:val="0"/>
        <w:autoSpaceDN w:val="0"/>
        <w:adjustRightInd w:val="0"/>
        <w:spacing w:after="0"/>
        <w:jc w:val="both"/>
        <w:rPr>
          <w:rFonts w:cs="Times New Roman"/>
          <w:color w:val="000000"/>
        </w:rPr>
      </w:pPr>
    </w:p>
    <w:p w:rsidR="00417EFC" w:rsidRPr="004574DC" w:rsidRDefault="00417EFC" w:rsidP="00417EFC">
      <w:pPr>
        <w:autoSpaceDE w:val="0"/>
        <w:autoSpaceDN w:val="0"/>
        <w:adjustRightInd w:val="0"/>
        <w:spacing w:after="0"/>
        <w:ind w:left="720"/>
        <w:jc w:val="both"/>
        <w:rPr>
          <w:rFonts w:asciiTheme="majorHAnsi" w:hAnsiTheme="majorHAnsi" w:cs="Times New Roman"/>
          <w:color w:val="000000"/>
          <w:sz w:val="24"/>
          <w:szCs w:val="24"/>
        </w:rPr>
      </w:pPr>
      <w:r w:rsidRPr="004574DC">
        <w:rPr>
          <w:rFonts w:asciiTheme="majorHAnsi" w:hAnsiTheme="majorHAnsi" w:cs="Times New Roman"/>
          <w:color w:val="000000"/>
          <w:sz w:val="24"/>
          <w:szCs w:val="24"/>
        </w:rPr>
        <w:t>Regionalni projekat: IPA in South East European Coun</w:t>
      </w:r>
      <w:r w:rsidR="00BD3CE1">
        <w:rPr>
          <w:rFonts w:asciiTheme="majorHAnsi" w:hAnsiTheme="majorHAnsi" w:cs="Times New Roman"/>
          <w:color w:val="000000"/>
          <w:sz w:val="24"/>
          <w:szCs w:val="24"/>
        </w:rPr>
        <w:t xml:space="preserve">tries (2003): </w:t>
      </w:r>
      <w:r w:rsidR="00E434D8">
        <w:rPr>
          <w:rFonts w:asciiTheme="majorHAnsi" w:hAnsiTheme="majorHAnsi" w:cs="Times New Roman"/>
          <w:color w:val="000000"/>
          <w:sz w:val="24"/>
          <w:szCs w:val="24"/>
        </w:rPr>
        <w:t>finansiran od međ</w:t>
      </w:r>
      <w:r w:rsidRPr="004574DC">
        <w:rPr>
          <w:rFonts w:asciiTheme="majorHAnsi" w:hAnsiTheme="majorHAnsi" w:cs="Times New Roman"/>
          <w:color w:val="000000"/>
          <w:sz w:val="24"/>
          <w:szCs w:val="24"/>
        </w:rPr>
        <w:t>unarodne zajednice (Plantlifee international)  a implementiran od strane NVO i inst</w:t>
      </w:r>
      <w:r w:rsidR="00E434D8">
        <w:rPr>
          <w:rFonts w:asciiTheme="majorHAnsi" w:hAnsiTheme="majorHAnsi" w:cs="Times New Roman"/>
          <w:color w:val="000000"/>
          <w:sz w:val="24"/>
          <w:szCs w:val="24"/>
        </w:rPr>
        <w:t>itucija u zemljama jugoistočne E</w:t>
      </w:r>
      <w:r w:rsidRPr="004574DC">
        <w:rPr>
          <w:rFonts w:asciiTheme="majorHAnsi" w:hAnsiTheme="majorHAnsi" w:cs="Times New Roman"/>
          <w:color w:val="000000"/>
          <w:sz w:val="24"/>
          <w:szCs w:val="24"/>
        </w:rPr>
        <w:t xml:space="preserve">vrope podržao je identifikaciju </w:t>
      </w:r>
      <w:r w:rsidRPr="004574DC">
        <w:rPr>
          <w:rFonts w:asciiTheme="majorHAnsi" w:hAnsiTheme="majorHAnsi" w:cs="Times New Roman"/>
          <w:color w:val="000000"/>
          <w:sz w:val="24"/>
          <w:szCs w:val="24"/>
        </w:rPr>
        <w:lastRenderedPageBreak/>
        <w:t xml:space="preserve">medjunarodno važnih staništa za biljke (IPA). Za Crnu Goru, </w:t>
      </w:r>
      <w:r w:rsidRPr="00997FE6">
        <w:rPr>
          <w:rFonts w:asciiTheme="majorHAnsi" w:hAnsiTheme="majorHAnsi"/>
          <w:noProof/>
          <w:sz w:val="24"/>
          <w:szCs w:val="24"/>
          <w:lang w:val="en-GB" w:eastAsia="en-GB"/>
        </w:rPr>
        <mc:AlternateContent>
          <mc:Choice Requires="wps">
            <w:drawing>
              <wp:anchor distT="0" distB="0" distL="114300" distR="114300" simplePos="0" relativeHeight="251675648" behindDoc="0" locked="1" layoutInCell="0" allowOverlap="1" wp14:anchorId="10198D9B" wp14:editId="3F5A285C">
                <wp:simplePos x="0" y="0"/>
                <wp:positionH relativeFrom="margin">
                  <wp:posOffset>4913630</wp:posOffset>
                </wp:positionH>
                <wp:positionV relativeFrom="paragraph">
                  <wp:posOffset>-119380</wp:posOffset>
                </wp:positionV>
                <wp:extent cx="1884045" cy="9088120"/>
                <wp:effectExtent l="0" t="0" r="0" b="0"/>
                <wp:wrapSquare wrapText="bothSides"/>
                <wp:docPr id="29"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4045" cy="908812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19</w:t>
                            </w:r>
                            <w:r w:rsidRPr="00A51F4E">
                              <w:rPr>
                                <w:b/>
                                <w:i/>
                                <w:iCs/>
                                <w:color w:val="000000" w:themeColor="text1"/>
                              </w:rPr>
                              <w:t>:</w:t>
                            </w:r>
                            <w:r>
                              <w:rPr>
                                <w:b/>
                                <w:i/>
                                <w:iCs/>
                                <w:color w:val="000000" w:themeColor="text1"/>
                              </w:rPr>
                              <w:t xml:space="preserve"> </w:t>
                            </w:r>
                            <w:r>
                              <w:rPr>
                                <w:iCs/>
                                <w:color w:val="A6A6A6" w:themeColor="background1" w:themeShade="A6"/>
                              </w:rPr>
                              <w:t>Prikaz Emerald mreže u Crnoj Gori</w:t>
                            </w:r>
                          </w:p>
                          <w:p w:rsidR="001B7BA2" w:rsidRPr="0036443B" w:rsidRDefault="001B7BA2" w:rsidP="0036443B">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sidRPr="00AF1453">
                              <w:rPr>
                                <w:noProof/>
                                <w:lang w:val="en-GB" w:eastAsia="en-GB"/>
                              </w:rPr>
                              <w:drawing>
                                <wp:inline distT="0" distB="0" distL="0" distR="0" wp14:anchorId="671BFB48" wp14:editId="3783E906">
                                  <wp:extent cx="1802423" cy="1776046"/>
                                  <wp:effectExtent l="0" t="0" r="762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00999" cy="1774643"/>
                                          </a:xfrm>
                                          <a:prstGeom prst="rect">
                                            <a:avLst/>
                                          </a:prstGeom>
                                          <a:noFill/>
                                          <a:ln>
                                            <a:noFill/>
                                          </a:ln>
                                        </pic:spPr>
                                      </pic:pic>
                                    </a:graphicData>
                                  </a:graphic>
                                </wp:inline>
                              </w:drawing>
                            </w:r>
                          </w:p>
                          <w:p w:rsidR="001B7BA2" w:rsidRDefault="001B7BA2" w:rsidP="0036443B">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sidRPr="0036443B">
                              <w:rPr>
                                <w:i/>
                                <w:iCs/>
                                <w:color w:val="7BA0CD" w:themeColor="accent1" w:themeTint="BF"/>
                                <w:lang w:val="en-US"/>
                              </w:rPr>
                              <w:t xml:space="preserve">1. </w:t>
                            </w:r>
                            <w:r>
                              <w:rPr>
                                <w:i/>
                                <w:iCs/>
                                <w:color w:val="7BA0CD" w:themeColor="accent1" w:themeTint="BF"/>
                                <w:lang w:val="en-US"/>
                              </w:rPr>
                              <w:t>Kotorsko-risanski zaliv</w:t>
                            </w:r>
                            <w:r w:rsidRPr="0036443B">
                              <w:rPr>
                                <w:i/>
                                <w:iCs/>
                                <w:color w:val="7BA0CD" w:themeColor="accent1" w:themeTint="BF"/>
                                <w:lang w:val="en-US"/>
                              </w:rPr>
                              <w:t>, 2.</w:t>
                            </w:r>
                            <w:r>
                              <w:rPr>
                                <w:i/>
                                <w:iCs/>
                                <w:color w:val="7BA0CD" w:themeColor="accent1" w:themeTint="BF"/>
                                <w:lang w:val="en-US"/>
                              </w:rPr>
                              <w:t xml:space="preserve"> </w:t>
                            </w:r>
                            <w:proofErr w:type="gramStart"/>
                            <w:r>
                              <w:rPr>
                                <w:i/>
                                <w:iCs/>
                                <w:color w:val="7BA0CD" w:themeColor="accent1" w:themeTint="BF"/>
                                <w:lang w:val="en-US"/>
                              </w:rPr>
                              <w:t>Platamuni, 3.</w:t>
                            </w:r>
                            <w:proofErr w:type="gramEnd"/>
                            <w:r>
                              <w:rPr>
                                <w:i/>
                                <w:iCs/>
                                <w:color w:val="7BA0CD" w:themeColor="accent1" w:themeTint="BF"/>
                                <w:lang w:val="en-US"/>
                              </w:rPr>
                              <w:t xml:space="preserve"> </w:t>
                            </w:r>
                            <w:r w:rsidRPr="0036443B">
                              <w:rPr>
                                <w:i/>
                                <w:iCs/>
                                <w:color w:val="7BA0CD" w:themeColor="accent1" w:themeTint="BF"/>
                                <w:lang w:val="en-US"/>
                              </w:rPr>
                              <w:t xml:space="preserve">Ostrvo Katići </w:t>
                            </w:r>
                            <w:proofErr w:type="gramStart"/>
                            <w:r w:rsidRPr="0036443B">
                              <w:rPr>
                                <w:i/>
                                <w:iCs/>
                                <w:color w:val="7BA0CD" w:themeColor="accent1" w:themeTint="BF"/>
                                <w:lang w:val="en-US"/>
                              </w:rPr>
                              <w:t>sa</w:t>
                            </w:r>
                            <w:proofErr w:type="gramEnd"/>
                            <w:r w:rsidRPr="0036443B">
                              <w:rPr>
                                <w:i/>
                                <w:iCs/>
                                <w:color w:val="7BA0CD" w:themeColor="accent1" w:themeTint="BF"/>
                                <w:lang w:val="en-US"/>
                              </w:rPr>
                              <w:t xml:space="preserve"> Donkova i</w:t>
                            </w:r>
                            <w:r>
                              <w:rPr>
                                <w:i/>
                                <w:iCs/>
                                <w:color w:val="7BA0CD" w:themeColor="accent1" w:themeTint="BF"/>
                                <w:lang w:val="en-US"/>
                              </w:rPr>
                              <w:t xml:space="preserve"> Velja seka, 4. </w:t>
                            </w:r>
                            <w:proofErr w:type="gramStart"/>
                            <w:r>
                              <w:rPr>
                                <w:i/>
                                <w:iCs/>
                                <w:color w:val="7BA0CD" w:themeColor="accent1" w:themeTint="BF"/>
                                <w:lang w:val="en-US"/>
                              </w:rPr>
                              <w:t>Tivatska solila, 5.</w:t>
                            </w:r>
                            <w:proofErr w:type="gramEnd"/>
                            <w:r>
                              <w:rPr>
                                <w:i/>
                                <w:iCs/>
                                <w:color w:val="7BA0CD" w:themeColor="accent1" w:themeTint="BF"/>
                                <w:lang w:val="en-US"/>
                              </w:rPr>
                              <w:t xml:space="preserve"> </w:t>
                            </w:r>
                            <w:proofErr w:type="gramStart"/>
                            <w:r>
                              <w:rPr>
                                <w:i/>
                                <w:iCs/>
                                <w:color w:val="7BA0CD" w:themeColor="accent1" w:themeTint="BF"/>
                                <w:lang w:val="en-US"/>
                              </w:rPr>
                              <w:t>Buljarica, 6.</w:t>
                            </w:r>
                            <w:proofErr w:type="gramEnd"/>
                            <w:r>
                              <w:rPr>
                                <w:i/>
                                <w:iCs/>
                                <w:color w:val="7BA0CD" w:themeColor="accent1" w:themeTint="BF"/>
                                <w:lang w:val="en-US"/>
                              </w:rPr>
                              <w:t xml:space="preserve"> </w:t>
                            </w:r>
                            <w:proofErr w:type="gramStart"/>
                            <w:r>
                              <w:rPr>
                                <w:i/>
                                <w:iCs/>
                                <w:color w:val="7BA0CD" w:themeColor="accent1" w:themeTint="BF"/>
                                <w:lang w:val="en-US"/>
                              </w:rPr>
                              <w:t>Brdo spas, 7.</w:t>
                            </w:r>
                            <w:proofErr w:type="gramEnd"/>
                            <w:r>
                              <w:rPr>
                                <w:i/>
                                <w:iCs/>
                                <w:color w:val="7BA0CD" w:themeColor="accent1" w:themeTint="BF"/>
                                <w:lang w:val="en-US"/>
                              </w:rPr>
                              <w:t xml:space="preserve">  Plaža Peć</w:t>
                            </w:r>
                            <w:r w:rsidRPr="0036443B">
                              <w:rPr>
                                <w:i/>
                                <w:iCs/>
                                <w:color w:val="7BA0CD" w:themeColor="accent1" w:themeTint="BF"/>
                                <w:lang w:val="en-US"/>
                              </w:rPr>
                              <w:t xml:space="preserve">in, </w:t>
                            </w:r>
                            <w:r>
                              <w:rPr>
                                <w:i/>
                                <w:iCs/>
                                <w:color w:val="7BA0CD" w:themeColor="accent1" w:themeTint="BF"/>
                                <w:lang w:val="en-US"/>
                              </w:rPr>
                              <w:t xml:space="preserve">8. </w:t>
                            </w:r>
                            <w:proofErr w:type="gramStart"/>
                            <w:r>
                              <w:rPr>
                                <w:i/>
                                <w:iCs/>
                                <w:color w:val="7BA0CD" w:themeColor="accent1" w:themeTint="BF"/>
                                <w:lang w:val="en-US"/>
                              </w:rPr>
                              <w:t>Orijen, 9.</w:t>
                            </w:r>
                            <w:proofErr w:type="gramEnd"/>
                            <w:r>
                              <w:rPr>
                                <w:i/>
                                <w:iCs/>
                                <w:color w:val="7BA0CD" w:themeColor="accent1" w:themeTint="BF"/>
                                <w:lang w:val="en-US"/>
                              </w:rPr>
                              <w:t xml:space="preserve"> </w:t>
                            </w:r>
                            <w:proofErr w:type="gramStart"/>
                            <w:r>
                              <w:rPr>
                                <w:i/>
                                <w:iCs/>
                                <w:color w:val="7BA0CD" w:themeColor="accent1" w:themeTint="BF"/>
                                <w:lang w:val="en-US"/>
                              </w:rPr>
                              <w:t>Lovćen, 10.Rumija, 11.</w:t>
                            </w:r>
                            <w:proofErr w:type="gramEnd"/>
                            <w:r>
                              <w:rPr>
                                <w:i/>
                                <w:iCs/>
                                <w:color w:val="7BA0CD" w:themeColor="accent1" w:themeTint="BF"/>
                                <w:lang w:val="en-US"/>
                              </w:rPr>
                              <w:t xml:space="preserve"> </w:t>
                            </w:r>
                            <w:proofErr w:type="gramStart"/>
                            <w:r>
                              <w:rPr>
                                <w:i/>
                                <w:iCs/>
                                <w:color w:val="7BA0CD" w:themeColor="accent1" w:themeTint="BF"/>
                                <w:lang w:val="en-US"/>
                              </w:rPr>
                              <w:t>Velika plaza, 12.Rijeka Bojana, 13.</w:t>
                            </w:r>
                            <w:proofErr w:type="gramEnd"/>
                            <w:r>
                              <w:rPr>
                                <w:i/>
                                <w:iCs/>
                                <w:color w:val="7BA0CD" w:themeColor="accent1" w:themeTint="BF"/>
                                <w:lang w:val="en-US"/>
                              </w:rPr>
                              <w:t xml:space="preserve"> </w:t>
                            </w:r>
                            <w:proofErr w:type="gramStart"/>
                            <w:r>
                              <w:rPr>
                                <w:i/>
                                <w:iCs/>
                                <w:color w:val="7BA0CD" w:themeColor="accent1" w:themeTint="BF"/>
                                <w:lang w:val="en-US"/>
                              </w:rPr>
                              <w:t>Skadarsko jezero, 14.Ćemovsko polje, 15.Đalovića klisura, 16.Cijevna, 17.</w:t>
                            </w:r>
                            <w:proofErr w:type="gramEnd"/>
                            <w:r>
                              <w:rPr>
                                <w:i/>
                                <w:iCs/>
                                <w:color w:val="7BA0CD" w:themeColor="accent1" w:themeTint="BF"/>
                                <w:lang w:val="en-US"/>
                              </w:rPr>
                              <w:t xml:space="preserve"> Mala Rijeka, 19.Komarnica, 20. </w:t>
                            </w:r>
                            <w:proofErr w:type="gramStart"/>
                            <w:r>
                              <w:rPr>
                                <w:i/>
                                <w:iCs/>
                                <w:color w:val="7BA0CD" w:themeColor="accent1" w:themeTint="BF"/>
                                <w:lang w:val="en-US"/>
                              </w:rPr>
                              <w:t>Ostatak kanjona Pive, 21.</w:t>
                            </w:r>
                            <w:proofErr w:type="gramEnd"/>
                            <w:r>
                              <w:rPr>
                                <w:i/>
                                <w:iCs/>
                                <w:color w:val="7BA0CD" w:themeColor="accent1" w:themeTint="BF"/>
                                <w:lang w:val="en-US"/>
                              </w:rPr>
                              <w:t xml:space="preserve"> </w:t>
                            </w:r>
                            <w:proofErr w:type="gramStart"/>
                            <w:r>
                              <w:rPr>
                                <w:i/>
                                <w:iCs/>
                                <w:color w:val="7BA0CD" w:themeColor="accent1" w:themeTint="BF"/>
                                <w:lang w:val="en-US"/>
                              </w:rPr>
                              <w:t>Golija i Ledednica, 22.</w:t>
                            </w:r>
                            <w:proofErr w:type="gramEnd"/>
                            <w:r>
                              <w:rPr>
                                <w:i/>
                                <w:iCs/>
                                <w:color w:val="7BA0CD" w:themeColor="accent1" w:themeTint="BF"/>
                                <w:lang w:val="en-US"/>
                              </w:rPr>
                              <w:t xml:space="preserve"> </w:t>
                            </w:r>
                            <w:proofErr w:type="gramStart"/>
                            <w:r>
                              <w:rPr>
                                <w:i/>
                                <w:iCs/>
                                <w:color w:val="7BA0CD" w:themeColor="accent1" w:themeTint="BF"/>
                                <w:lang w:val="en-US"/>
                              </w:rPr>
                              <w:t>Komovi, 23.</w:t>
                            </w:r>
                            <w:proofErr w:type="gramEnd"/>
                            <w:r>
                              <w:rPr>
                                <w:i/>
                                <w:iCs/>
                                <w:color w:val="7BA0CD" w:themeColor="accent1" w:themeTint="BF"/>
                                <w:lang w:val="en-US"/>
                              </w:rPr>
                              <w:t xml:space="preserve"> </w:t>
                            </w:r>
                            <w:proofErr w:type="gramStart"/>
                            <w:r>
                              <w:rPr>
                                <w:i/>
                                <w:iCs/>
                                <w:color w:val="7BA0CD" w:themeColor="accent1" w:themeTint="BF"/>
                                <w:lang w:val="en-US"/>
                              </w:rPr>
                              <w:t>Durmitor, 24.</w:t>
                            </w:r>
                            <w:proofErr w:type="gramEnd"/>
                            <w:r>
                              <w:rPr>
                                <w:i/>
                                <w:iCs/>
                                <w:color w:val="7BA0CD" w:themeColor="accent1" w:themeTint="BF"/>
                                <w:lang w:val="en-US"/>
                              </w:rPr>
                              <w:t xml:space="preserve"> </w:t>
                            </w:r>
                            <w:proofErr w:type="gramStart"/>
                            <w:r>
                              <w:rPr>
                                <w:i/>
                                <w:iCs/>
                                <w:color w:val="7BA0CD" w:themeColor="accent1" w:themeTint="BF"/>
                                <w:lang w:val="en-US"/>
                              </w:rPr>
                              <w:t>Bjelasica, 25.</w:t>
                            </w:r>
                            <w:proofErr w:type="gramEnd"/>
                            <w:r>
                              <w:rPr>
                                <w:i/>
                                <w:iCs/>
                                <w:color w:val="7BA0CD" w:themeColor="accent1" w:themeTint="BF"/>
                                <w:lang w:val="en-US"/>
                              </w:rPr>
                              <w:t xml:space="preserve"> </w:t>
                            </w:r>
                            <w:proofErr w:type="gramStart"/>
                            <w:r>
                              <w:rPr>
                                <w:i/>
                                <w:iCs/>
                                <w:color w:val="7BA0CD" w:themeColor="accent1" w:themeTint="BF"/>
                                <w:lang w:val="en-US"/>
                              </w:rPr>
                              <w:t>Visitor i Zeletin, 26.</w:t>
                            </w:r>
                            <w:proofErr w:type="gramEnd"/>
                            <w:r>
                              <w:rPr>
                                <w:i/>
                                <w:iCs/>
                                <w:color w:val="7BA0CD" w:themeColor="accent1" w:themeTint="BF"/>
                                <w:lang w:val="en-US"/>
                              </w:rPr>
                              <w:t xml:space="preserve"> </w:t>
                            </w:r>
                            <w:proofErr w:type="gramStart"/>
                            <w:r>
                              <w:rPr>
                                <w:i/>
                                <w:iCs/>
                                <w:color w:val="7BA0CD" w:themeColor="accent1" w:themeTint="BF"/>
                                <w:lang w:val="en-US"/>
                              </w:rPr>
                              <w:t>Prokletije, 27.</w:t>
                            </w:r>
                            <w:proofErr w:type="gramEnd"/>
                            <w:r>
                              <w:rPr>
                                <w:i/>
                                <w:iCs/>
                                <w:color w:val="7BA0CD" w:themeColor="accent1" w:themeTint="BF"/>
                                <w:lang w:val="en-US"/>
                              </w:rPr>
                              <w:t xml:space="preserve"> </w:t>
                            </w:r>
                            <w:proofErr w:type="gramStart"/>
                            <w:r>
                              <w:rPr>
                                <w:i/>
                                <w:iCs/>
                                <w:color w:val="7BA0CD" w:themeColor="accent1" w:themeTint="BF"/>
                                <w:lang w:val="en-US"/>
                              </w:rPr>
                              <w:t>Hajla, 28.</w:t>
                            </w:r>
                            <w:proofErr w:type="gramEnd"/>
                            <w:r>
                              <w:rPr>
                                <w:i/>
                                <w:iCs/>
                                <w:color w:val="7BA0CD" w:themeColor="accent1" w:themeTint="BF"/>
                                <w:lang w:val="en-US"/>
                              </w:rPr>
                              <w:t xml:space="preserve"> </w:t>
                            </w:r>
                            <w:proofErr w:type="gramStart"/>
                            <w:r>
                              <w:rPr>
                                <w:i/>
                                <w:iCs/>
                                <w:color w:val="7BA0CD" w:themeColor="accent1" w:themeTint="BF"/>
                                <w:lang w:val="en-US"/>
                              </w:rPr>
                              <w:t>Snjiajevina, 29.Maglić, Volujak i Bioč, 30.Ljubišnja, 31.</w:t>
                            </w:r>
                            <w:proofErr w:type="gramEnd"/>
                            <w:r>
                              <w:rPr>
                                <w:i/>
                                <w:iCs/>
                                <w:color w:val="7BA0CD" w:themeColor="accent1" w:themeTint="BF"/>
                                <w:lang w:val="en-US"/>
                              </w:rPr>
                              <w:t xml:space="preserve"> </w:t>
                            </w:r>
                            <w:proofErr w:type="gramStart"/>
                            <w:r>
                              <w:rPr>
                                <w:i/>
                                <w:iCs/>
                                <w:color w:val="7BA0CD" w:themeColor="accent1" w:themeTint="BF"/>
                                <w:lang w:val="en-US"/>
                              </w:rPr>
                              <w:t>Dolina rijeke Ćehotine, 32.</w:t>
                            </w:r>
                            <w:proofErr w:type="gramEnd"/>
                            <w:r>
                              <w:rPr>
                                <w:i/>
                                <w:iCs/>
                                <w:color w:val="7BA0CD" w:themeColor="accent1" w:themeTint="BF"/>
                                <w:lang w:val="en-US"/>
                              </w:rPr>
                              <w:t xml:space="preserve"> Dolina Lima</w:t>
                            </w:r>
                          </w:p>
                          <w:p w:rsidR="001B7BA2" w:rsidRDefault="001B7BA2" w:rsidP="00417EFC"/>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44" style="position:absolute;left:0;text-align:left;margin-left:386.9pt;margin-top:-9.4pt;width:148.35pt;height:715.6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" o:allowincell="f" filled="f" fillcolor="#4f81bd" stroked="f">
                <v:shadow color="#2f4d71" offset="1pt,1pt"/>
                <v:textbox inset="18pt,0,0,0">
                  <w:txbxContent>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p>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19</w:t>
                      </w:r>
                      <w:r w:rsidRPr="00A51F4E">
                        <w:rPr>
                          <w:b/>
                          <w:i/>
                          <w:iCs/>
                          <w:color w:val="000000" w:themeColor="text1"/>
                        </w:rPr>
                        <w:t>:</w:t>
                      </w:r>
                      <w:r>
                        <w:rPr>
                          <w:b/>
                          <w:i/>
                          <w:iCs/>
                          <w:color w:val="000000" w:themeColor="text1"/>
                        </w:rPr>
                        <w:t xml:space="preserve"> </w:t>
                      </w:r>
                      <w:r>
                        <w:rPr>
                          <w:iCs/>
                          <w:color w:val="A6A6A6" w:themeColor="background1" w:themeShade="A6"/>
                        </w:rPr>
                        <w:t>Prikaz Emerald mreže u Crnoj Gori</w:t>
                      </w:r>
                    </w:p>
                    <w:p w:rsidR="001B7BA2" w:rsidRPr="0036443B" w:rsidRDefault="001B7BA2" w:rsidP="0036443B">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sidRPr="00AF1453">
                        <w:rPr>
                          <w:noProof/>
                          <w:lang w:val="en-GB" w:eastAsia="en-GB"/>
                        </w:rPr>
                        <w:drawing>
                          <wp:inline distT="0" distB="0" distL="0" distR="0" wp14:anchorId="671BFB48" wp14:editId="3783E906">
                            <wp:extent cx="1802423" cy="1776046"/>
                            <wp:effectExtent l="0" t="0" r="762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00999" cy="1774643"/>
                                    </a:xfrm>
                                    <a:prstGeom prst="rect">
                                      <a:avLst/>
                                    </a:prstGeom>
                                    <a:noFill/>
                                    <a:ln>
                                      <a:noFill/>
                                    </a:ln>
                                  </pic:spPr>
                                </pic:pic>
                              </a:graphicData>
                            </a:graphic>
                          </wp:inline>
                        </w:drawing>
                      </w:r>
                    </w:p>
                    <w:p w:rsidR="001B7BA2" w:rsidRDefault="001B7BA2" w:rsidP="0036443B">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sidRPr="0036443B">
                        <w:rPr>
                          <w:i/>
                          <w:iCs/>
                          <w:color w:val="7BA0CD" w:themeColor="accent1" w:themeTint="BF"/>
                          <w:lang w:val="en-US"/>
                        </w:rPr>
                        <w:t xml:space="preserve">1. </w:t>
                      </w:r>
                      <w:r>
                        <w:rPr>
                          <w:i/>
                          <w:iCs/>
                          <w:color w:val="7BA0CD" w:themeColor="accent1" w:themeTint="BF"/>
                          <w:lang w:val="en-US"/>
                        </w:rPr>
                        <w:t>Kotorsko-risanski zaliv</w:t>
                      </w:r>
                      <w:r w:rsidRPr="0036443B">
                        <w:rPr>
                          <w:i/>
                          <w:iCs/>
                          <w:color w:val="7BA0CD" w:themeColor="accent1" w:themeTint="BF"/>
                          <w:lang w:val="en-US"/>
                        </w:rPr>
                        <w:t>, 2.</w:t>
                      </w:r>
                      <w:r>
                        <w:rPr>
                          <w:i/>
                          <w:iCs/>
                          <w:color w:val="7BA0CD" w:themeColor="accent1" w:themeTint="BF"/>
                          <w:lang w:val="en-US"/>
                        </w:rPr>
                        <w:t xml:space="preserve"> </w:t>
                      </w:r>
                      <w:proofErr w:type="gramStart"/>
                      <w:r>
                        <w:rPr>
                          <w:i/>
                          <w:iCs/>
                          <w:color w:val="7BA0CD" w:themeColor="accent1" w:themeTint="BF"/>
                          <w:lang w:val="en-US"/>
                        </w:rPr>
                        <w:t>Platamuni, 3.</w:t>
                      </w:r>
                      <w:proofErr w:type="gramEnd"/>
                      <w:r>
                        <w:rPr>
                          <w:i/>
                          <w:iCs/>
                          <w:color w:val="7BA0CD" w:themeColor="accent1" w:themeTint="BF"/>
                          <w:lang w:val="en-US"/>
                        </w:rPr>
                        <w:t xml:space="preserve"> </w:t>
                      </w:r>
                      <w:r w:rsidRPr="0036443B">
                        <w:rPr>
                          <w:i/>
                          <w:iCs/>
                          <w:color w:val="7BA0CD" w:themeColor="accent1" w:themeTint="BF"/>
                          <w:lang w:val="en-US"/>
                        </w:rPr>
                        <w:t xml:space="preserve">Ostrvo Katići </w:t>
                      </w:r>
                      <w:proofErr w:type="gramStart"/>
                      <w:r w:rsidRPr="0036443B">
                        <w:rPr>
                          <w:i/>
                          <w:iCs/>
                          <w:color w:val="7BA0CD" w:themeColor="accent1" w:themeTint="BF"/>
                          <w:lang w:val="en-US"/>
                        </w:rPr>
                        <w:t>sa</w:t>
                      </w:r>
                      <w:proofErr w:type="gramEnd"/>
                      <w:r w:rsidRPr="0036443B">
                        <w:rPr>
                          <w:i/>
                          <w:iCs/>
                          <w:color w:val="7BA0CD" w:themeColor="accent1" w:themeTint="BF"/>
                          <w:lang w:val="en-US"/>
                        </w:rPr>
                        <w:t xml:space="preserve"> Donkova i</w:t>
                      </w:r>
                      <w:r>
                        <w:rPr>
                          <w:i/>
                          <w:iCs/>
                          <w:color w:val="7BA0CD" w:themeColor="accent1" w:themeTint="BF"/>
                          <w:lang w:val="en-US"/>
                        </w:rPr>
                        <w:t xml:space="preserve"> Velja seka, 4. </w:t>
                      </w:r>
                      <w:proofErr w:type="gramStart"/>
                      <w:r>
                        <w:rPr>
                          <w:i/>
                          <w:iCs/>
                          <w:color w:val="7BA0CD" w:themeColor="accent1" w:themeTint="BF"/>
                          <w:lang w:val="en-US"/>
                        </w:rPr>
                        <w:t>Tivatska solila, 5.</w:t>
                      </w:r>
                      <w:proofErr w:type="gramEnd"/>
                      <w:r>
                        <w:rPr>
                          <w:i/>
                          <w:iCs/>
                          <w:color w:val="7BA0CD" w:themeColor="accent1" w:themeTint="BF"/>
                          <w:lang w:val="en-US"/>
                        </w:rPr>
                        <w:t xml:space="preserve"> </w:t>
                      </w:r>
                      <w:proofErr w:type="gramStart"/>
                      <w:r>
                        <w:rPr>
                          <w:i/>
                          <w:iCs/>
                          <w:color w:val="7BA0CD" w:themeColor="accent1" w:themeTint="BF"/>
                          <w:lang w:val="en-US"/>
                        </w:rPr>
                        <w:t>Buljarica, 6.</w:t>
                      </w:r>
                      <w:proofErr w:type="gramEnd"/>
                      <w:r>
                        <w:rPr>
                          <w:i/>
                          <w:iCs/>
                          <w:color w:val="7BA0CD" w:themeColor="accent1" w:themeTint="BF"/>
                          <w:lang w:val="en-US"/>
                        </w:rPr>
                        <w:t xml:space="preserve"> </w:t>
                      </w:r>
                      <w:proofErr w:type="gramStart"/>
                      <w:r>
                        <w:rPr>
                          <w:i/>
                          <w:iCs/>
                          <w:color w:val="7BA0CD" w:themeColor="accent1" w:themeTint="BF"/>
                          <w:lang w:val="en-US"/>
                        </w:rPr>
                        <w:t>Brdo spas, 7.</w:t>
                      </w:r>
                      <w:proofErr w:type="gramEnd"/>
                      <w:r>
                        <w:rPr>
                          <w:i/>
                          <w:iCs/>
                          <w:color w:val="7BA0CD" w:themeColor="accent1" w:themeTint="BF"/>
                          <w:lang w:val="en-US"/>
                        </w:rPr>
                        <w:t xml:space="preserve">  Plaža Peć</w:t>
                      </w:r>
                      <w:r w:rsidRPr="0036443B">
                        <w:rPr>
                          <w:i/>
                          <w:iCs/>
                          <w:color w:val="7BA0CD" w:themeColor="accent1" w:themeTint="BF"/>
                          <w:lang w:val="en-US"/>
                        </w:rPr>
                        <w:t xml:space="preserve">in, </w:t>
                      </w:r>
                      <w:r>
                        <w:rPr>
                          <w:i/>
                          <w:iCs/>
                          <w:color w:val="7BA0CD" w:themeColor="accent1" w:themeTint="BF"/>
                          <w:lang w:val="en-US"/>
                        </w:rPr>
                        <w:t xml:space="preserve">8. </w:t>
                      </w:r>
                      <w:proofErr w:type="gramStart"/>
                      <w:r>
                        <w:rPr>
                          <w:i/>
                          <w:iCs/>
                          <w:color w:val="7BA0CD" w:themeColor="accent1" w:themeTint="BF"/>
                          <w:lang w:val="en-US"/>
                        </w:rPr>
                        <w:t>Orijen, 9.</w:t>
                      </w:r>
                      <w:proofErr w:type="gramEnd"/>
                      <w:r>
                        <w:rPr>
                          <w:i/>
                          <w:iCs/>
                          <w:color w:val="7BA0CD" w:themeColor="accent1" w:themeTint="BF"/>
                          <w:lang w:val="en-US"/>
                        </w:rPr>
                        <w:t xml:space="preserve"> </w:t>
                      </w:r>
                      <w:proofErr w:type="gramStart"/>
                      <w:r>
                        <w:rPr>
                          <w:i/>
                          <w:iCs/>
                          <w:color w:val="7BA0CD" w:themeColor="accent1" w:themeTint="BF"/>
                          <w:lang w:val="en-US"/>
                        </w:rPr>
                        <w:t>Lovćen, 10.Rumija, 11.</w:t>
                      </w:r>
                      <w:proofErr w:type="gramEnd"/>
                      <w:r>
                        <w:rPr>
                          <w:i/>
                          <w:iCs/>
                          <w:color w:val="7BA0CD" w:themeColor="accent1" w:themeTint="BF"/>
                          <w:lang w:val="en-US"/>
                        </w:rPr>
                        <w:t xml:space="preserve"> </w:t>
                      </w:r>
                      <w:proofErr w:type="gramStart"/>
                      <w:r>
                        <w:rPr>
                          <w:i/>
                          <w:iCs/>
                          <w:color w:val="7BA0CD" w:themeColor="accent1" w:themeTint="BF"/>
                          <w:lang w:val="en-US"/>
                        </w:rPr>
                        <w:t>Velika plaza, 12.Rijeka Bojana, 13.</w:t>
                      </w:r>
                      <w:proofErr w:type="gramEnd"/>
                      <w:r>
                        <w:rPr>
                          <w:i/>
                          <w:iCs/>
                          <w:color w:val="7BA0CD" w:themeColor="accent1" w:themeTint="BF"/>
                          <w:lang w:val="en-US"/>
                        </w:rPr>
                        <w:t xml:space="preserve"> </w:t>
                      </w:r>
                      <w:proofErr w:type="gramStart"/>
                      <w:r>
                        <w:rPr>
                          <w:i/>
                          <w:iCs/>
                          <w:color w:val="7BA0CD" w:themeColor="accent1" w:themeTint="BF"/>
                          <w:lang w:val="en-US"/>
                        </w:rPr>
                        <w:t>Skadarsko jezero, 14.Ćemovsko polje, 15.Đalovića klisura, 16.Cijevna, 17.</w:t>
                      </w:r>
                      <w:proofErr w:type="gramEnd"/>
                      <w:r>
                        <w:rPr>
                          <w:i/>
                          <w:iCs/>
                          <w:color w:val="7BA0CD" w:themeColor="accent1" w:themeTint="BF"/>
                          <w:lang w:val="en-US"/>
                        </w:rPr>
                        <w:t xml:space="preserve"> Mala Rijeka, 19.Komarnica, 20. </w:t>
                      </w:r>
                      <w:proofErr w:type="gramStart"/>
                      <w:r>
                        <w:rPr>
                          <w:i/>
                          <w:iCs/>
                          <w:color w:val="7BA0CD" w:themeColor="accent1" w:themeTint="BF"/>
                          <w:lang w:val="en-US"/>
                        </w:rPr>
                        <w:t>Ostatak kanjona Pive, 21.</w:t>
                      </w:r>
                      <w:proofErr w:type="gramEnd"/>
                      <w:r>
                        <w:rPr>
                          <w:i/>
                          <w:iCs/>
                          <w:color w:val="7BA0CD" w:themeColor="accent1" w:themeTint="BF"/>
                          <w:lang w:val="en-US"/>
                        </w:rPr>
                        <w:t xml:space="preserve"> </w:t>
                      </w:r>
                      <w:proofErr w:type="gramStart"/>
                      <w:r>
                        <w:rPr>
                          <w:i/>
                          <w:iCs/>
                          <w:color w:val="7BA0CD" w:themeColor="accent1" w:themeTint="BF"/>
                          <w:lang w:val="en-US"/>
                        </w:rPr>
                        <w:t>Golija i Ledednica, 22.</w:t>
                      </w:r>
                      <w:proofErr w:type="gramEnd"/>
                      <w:r>
                        <w:rPr>
                          <w:i/>
                          <w:iCs/>
                          <w:color w:val="7BA0CD" w:themeColor="accent1" w:themeTint="BF"/>
                          <w:lang w:val="en-US"/>
                        </w:rPr>
                        <w:t xml:space="preserve"> </w:t>
                      </w:r>
                      <w:proofErr w:type="gramStart"/>
                      <w:r>
                        <w:rPr>
                          <w:i/>
                          <w:iCs/>
                          <w:color w:val="7BA0CD" w:themeColor="accent1" w:themeTint="BF"/>
                          <w:lang w:val="en-US"/>
                        </w:rPr>
                        <w:t>Komovi, 23.</w:t>
                      </w:r>
                      <w:proofErr w:type="gramEnd"/>
                      <w:r>
                        <w:rPr>
                          <w:i/>
                          <w:iCs/>
                          <w:color w:val="7BA0CD" w:themeColor="accent1" w:themeTint="BF"/>
                          <w:lang w:val="en-US"/>
                        </w:rPr>
                        <w:t xml:space="preserve"> </w:t>
                      </w:r>
                      <w:proofErr w:type="gramStart"/>
                      <w:r>
                        <w:rPr>
                          <w:i/>
                          <w:iCs/>
                          <w:color w:val="7BA0CD" w:themeColor="accent1" w:themeTint="BF"/>
                          <w:lang w:val="en-US"/>
                        </w:rPr>
                        <w:t>Durmitor, 24.</w:t>
                      </w:r>
                      <w:proofErr w:type="gramEnd"/>
                      <w:r>
                        <w:rPr>
                          <w:i/>
                          <w:iCs/>
                          <w:color w:val="7BA0CD" w:themeColor="accent1" w:themeTint="BF"/>
                          <w:lang w:val="en-US"/>
                        </w:rPr>
                        <w:t xml:space="preserve"> </w:t>
                      </w:r>
                      <w:proofErr w:type="gramStart"/>
                      <w:r>
                        <w:rPr>
                          <w:i/>
                          <w:iCs/>
                          <w:color w:val="7BA0CD" w:themeColor="accent1" w:themeTint="BF"/>
                          <w:lang w:val="en-US"/>
                        </w:rPr>
                        <w:t>Bjelasica, 25.</w:t>
                      </w:r>
                      <w:proofErr w:type="gramEnd"/>
                      <w:r>
                        <w:rPr>
                          <w:i/>
                          <w:iCs/>
                          <w:color w:val="7BA0CD" w:themeColor="accent1" w:themeTint="BF"/>
                          <w:lang w:val="en-US"/>
                        </w:rPr>
                        <w:t xml:space="preserve"> </w:t>
                      </w:r>
                      <w:proofErr w:type="gramStart"/>
                      <w:r>
                        <w:rPr>
                          <w:i/>
                          <w:iCs/>
                          <w:color w:val="7BA0CD" w:themeColor="accent1" w:themeTint="BF"/>
                          <w:lang w:val="en-US"/>
                        </w:rPr>
                        <w:t>Visitor i Zeletin, 26.</w:t>
                      </w:r>
                      <w:proofErr w:type="gramEnd"/>
                      <w:r>
                        <w:rPr>
                          <w:i/>
                          <w:iCs/>
                          <w:color w:val="7BA0CD" w:themeColor="accent1" w:themeTint="BF"/>
                          <w:lang w:val="en-US"/>
                        </w:rPr>
                        <w:t xml:space="preserve"> </w:t>
                      </w:r>
                      <w:proofErr w:type="gramStart"/>
                      <w:r>
                        <w:rPr>
                          <w:i/>
                          <w:iCs/>
                          <w:color w:val="7BA0CD" w:themeColor="accent1" w:themeTint="BF"/>
                          <w:lang w:val="en-US"/>
                        </w:rPr>
                        <w:t>Prokletije, 27.</w:t>
                      </w:r>
                      <w:proofErr w:type="gramEnd"/>
                      <w:r>
                        <w:rPr>
                          <w:i/>
                          <w:iCs/>
                          <w:color w:val="7BA0CD" w:themeColor="accent1" w:themeTint="BF"/>
                          <w:lang w:val="en-US"/>
                        </w:rPr>
                        <w:t xml:space="preserve"> </w:t>
                      </w:r>
                      <w:proofErr w:type="gramStart"/>
                      <w:r>
                        <w:rPr>
                          <w:i/>
                          <w:iCs/>
                          <w:color w:val="7BA0CD" w:themeColor="accent1" w:themeTint="BF"/>
                          <w:lang w:val="en-US"/>
                        </w:rPr>
                        <w:t>Hajla, 28.</w:t>
                      </w:r>
                      <w:proofErr w:type="gramEnd"/>
                      <w:r>
                        <w:rPr>
                          <w:i/>
                          <w:iCs/>
                          <w:color w:val="7BA0CD" w:themeColor="accent1" w:themeTint="BF"/>
                          <w:lang w:val="en-US"/>
                        </w:rPr>
                        <w:t xml:space="preserve"> </w:t>
                      </w:r>
                      <w:proofErr w:type="gramStart"/>
                      <w:r>
                        <w:rPr>
                          <w:i/>
                          <w:iCs/>
                          <w:color w:val="7BA0CD" w:themeColor="accent1" w:themeTint="BF"/>
                          <w:lang w:val="en-US"/>
                        </w:rPr>
                        <w:t>Snjiajevina, 29.Maglić, Volujak i Bioč, 30.Ljubišnja, 31.</w:t>
                      </w:r>
                      <w:proofErr w:type="gramEnd"/>
                      <w:r>
                        <w:rPr>
                          <w:i/>
                          <w:iCs/>
                          <w:color w:val="7BA0CD" w:themeColor="accent1" w:themeTint="BF"/>
                          <w:lang w:val="en-US"/>
                        </w:rPr>
                        <w:t xml:space="preserve"> </w:t>
                      </w:r>
                      <w:proofErr w:type="gramStart"/>
                      <w:r>
                        <w:rPr>
                          <w:i/>
                          <w:iCs/>
                          <w:color w:val="7BA0CD" w:themeColor="accent1" w:themeTint="BF"/>
                          <w:lang w:val="en-US"/>
                        </w:rPr>
                        <w:t>Dolina rijeke Ćehotine, 32.</w:t>
                      </w:r>
                      <w:proofErr w:type="gramEnd"/>
                      <w:r>
                        <w:rPr>
                          <w:i/>
                          <w:iCs/>
                          <w:color w:val="7BA0CD" w:themeColor="accent1" w:themeTint="BF"/>
                          <w:lang w:val="en-US"/>
                        </w:rPr>
                        <w:t xml:space="preserve"> Dolina Lima</w:t>
                      </w:r>
                    </w:p>
                    <w:p w:rsidR="001B7BA2" w:rsidRDefault="001B7BA2" w:rsidP="00417EFC"/>
                  </w:txbxContent>
                </v:textbox>
                <w10:wrap type="square" anchorx="margin"/>
                <w10:anchorlock/>
              </v:rect>
            </w:pict>
          </mc:Fallback>
        </mc:AlternateContent>
      </w:r>
      <w:r w:rsidR="00E434D8">
        <w:rPr>
          <w:rFonts w:asciiTheme="majorHAnsi" w:hAnsiTheme="majorHAnsi" w:cs="Times New Roman"/>
          <w:color w:val="000000"/>
          <w:sz w:val="24"/>
          <w:szCs w:val="24"/>
        </w:rPr>
        <w:t>identifikovane su i op</w:t>
      </w:r>
      <w:r w:rsidRPr="004574DC">
        <w:rPr>
          <w:rFonts w:asciiTheme="majorHAnsi" w:hAnsiTheme="majorHAnsi" w:cs="Times New Roman"/>
          <w:color w:val="000000"/>
          <w:sz w:val="24"/>
          <w:szCs w:val="24"/>
        </w:rPr>
        <w:t>i</w:t>
      </w:r>
      <w:r w:rsidR="00E434D8">
        <w:rPr>
          <w:rFonts w:asciiTheme="majorHAnsi" w:hAnsiTheme="majorHAnsi" w:cs="Times New Roman"/>
          <w:color w:val="000000"/>
          <w:sz w:val="24"/>
          <w:szCs w:val="24"/>
        </w:rPr>
        <w:t>s</w:t>
      </w:r>
      <w:r w:rsidRPr="004574DC">
        <w:rPr>
          <w:rFonts w:asciiTheme="majorHAnsi" w:hAnsiTheme="majorHAnsi" w:cs="Times New Roman"/>
          <w:color w:val="000000"/>
          <w:sz w:val="24"/>
          <w:szCs w:val="24"/>
        </w:rPr>
        <w:t>ane 22 lokacije.</w:t>
      </w:r>
    </w:p>
    <w:p w:rsidR="00417EFC" w:rsidRPr="004574DC" w:rsidRDefault="00417EFC" w:rsidP="00417EFC">
      <w:pPr>
        <w:autoSpaceDE w:val="0"/>
        <w:autoSpaceDN w:val="0"/>
        <w:adjustRightInd w:val="0"/>
        <w:spacing w:after="0"/>
        <w:ind w:left="720"/>
        <w:jc w:val="both"/>
        <w:rPr>
          <w:rFonts w:asciiTheme="majorHAnsi" w:hAnsiTheme="majorHAnsi" w:cs="Times New Roman"/>
          <w:color w:val="000000"/>
          <w:sz w:val="24"/>
          <w:szCs w:val="24"/>
        </w:rPr>
      </w:pPr>
    </w:p>
    <w:p w:rsidR="00417EFC" w:rsidRDefault="00417EFC" w:rsidP="00417EFC">
      <w:pPr>
        <w:autoSpaceDE w:val="0"/>
        <w:autoSpaceDN w:val="0"/>
        <w:adjustRightInd w:val="0"/>
        <w:spacing w:after="0"/>
        <w:ind w:left="720"/>
        <w:jc w:val="both"/>
        <w:rPr>
          <w:rFonts w:asciiTheme="majorHAnsi" w:hAnsiTheme="majorHAnsi" w:cs="Times New Roman"/>
          <w:color w:val="000000"/>
          <w:sz w:val="24"/>
          <w:szCs w:val="24"/>
        </w:rPr>
      </w:pPr>
      <w:r w:rsidRPr="004574DC">
        <w:rPr>
          <w:rFonts w:asciiTheme="majorHAnsi" w:hAnsiTheme="majorHAnsi" w:cs="Times New Roman"/>
          <w:color w:val="000000"/>
          <w:sz w:val="24"/>
          <w:szCs w:val="24"/>
        </w:rPr>
        <w:t xml:space="preserve">Projektom koje je podržala medjunarodna organizacija Birdlife international (2004) u Crnoj Gori od strane NVO  </w:t>
      </w:r>
      <w:r w:rsidR="00E434D8">
        <w:rPr>
          <w:rFonts w:asciiTheme="majorHAnsi" w:hAnsiTheme="majorHAnsi" w:cs="Times New Roman"/>
          <w:color w:val="000000"/>
          <w:sz w:val="24"/>
          <w:szCs w:val="24"/>
        </w:rPr>
        <w:t>i</w:t>
      </w:r>
      <w:r w:rsidRPr="004574DC">
        <w:rPr>
          <w:rFonts w:asciiTheme="majorHAnsi" w:hAnsiTheme="majorHAnsi" w:cs="Times New Roman"/>
          <w:color w:val="000000"/>
          <w:sz w:val="24"/>
          <w:szCs w:val="24"/>
        </w:rPr>
        <w:t>dentifikovana su sljedeća područja od međunarodnog značaja za ptice (IBA) u Crnoj Gori: Skadars</w:t>
      </w:r>
      <w:r w:rsidR="00E434D8">
        <w:rPr>
          <w:rFonts w:asciiTheme="majorHAnsi" w:hAnsiTheme="majorHAnsi" w:cs="Times New Roman"/>
          <w:color w:val="000000"/>
          <w:sz w:val="24"/>
          <w:szCs w:val="24"/>
        </w:rPr>
        <w:t xml:space="preserve">ko jezero, Ulcinjska solana, </w:t>
      </w:r>
      <w:r w:rsidR="00E434D8" w:rsidRPr="00BD3CE1">
        <w:rPr>
          <w:rFonts w:asciiTheme="majorHAnsi" w:hAnsiTheme="majorHAnsi" w:cs="Times New Roman"/>
          <w:color w:val="000000" w:themeColor="text1"/>
          <w:sz w:val="24"/>
          <w:szCs w:val="24"/>
        </w:rPr>
        <w:t>Šaš</w:t>
      </w:r>
      <w:r w:rsidRPr="00BD3CE1">
        <w:rPr>
          <w:rFonts w:asciiTheme="majorHAnsi" w:hAnsiTheme="majorHAnsi" w:cs="Times New Roman"/>
          <w:color w:val="000000" w:themeColor="text1"/>
          <w:sz w:val="24"/>
          <w:szCs w:val="24"/>
        </w:rPr>
        <w:t xml:space="preserve">ko jezero, </w:t>
      </w:r>
      <w:r>
        <w:rPr>
          <w:rFonts w:asciiTheme="majorHAnsi" w:hAnsiTheme="majorHAnsi" w:cs="Times New Roman"/>
          <w:color w:val="000000"/>
          <w:sz w:val="24"/>
          <w:szCs w:val="24"/>
        </w:rPr>
        <w:t>Durmitor i Biogradska gora.</w:t>
      </w:r>
    </w:p>
    <w:p w:rsidR="00417EFC" w:rsidRPr="008C00C9" w:rsidRDefault="00417EFC" w:rsidP="00417EFC">
      <w:pPr>
        <w:autoSpaceDE w:val="0"/>
        <w:autoSpaceDN w:val="0"/>
        <w:adjustRightInd w:val="0"/>
        <w:spacing w:after="0"/>
        <w:ind w:left="720"/>
        <w:jc w:val="both"/>
        <w:rPr>
          <w:rFonts w:asciiTheme="majorHAnsi" w:hAnsiTheme="majorHAnsi" w:cs="Times New Roman"/>
          <w:color w:val="000000"/>
          <w:sz w:val="24"/>
          <w:szCs w:val="24"/>
        </w:rPr>
      </w:pPr>
    </w:p>
    <w:p w:rsidR="00417EFC" w:rsidRPr="004574DC" w:rsidRDefault="00417EFC" w:rsidP="00417EFC">
      <w:pPr>
        <w:ind w:left="720"/>
        <w:jc w:val="both"/>
        <w:rPr>
          <w:rFonts w:asciiTheme="majorHAnsi" w:hAnsiTheme="majorHAnsi"/>
          <w:sz w:val="24"/>
          <w:szCs w:val="24"/>
        </w:rPr>
      </w:pPr>
      <w:r w:rsidRPr="004574DC">
        <w:rPr>
          <w:rFonts w:asciiTheme="majorHAnsi" w:hAnsiTheme="majorHAnsi"/>
          <w:sz w:val="24"/>
          <w:szCs w:val="24"/>
        </w:rPr>
        <w:t>Projekat uspostavljanje Emerald mreže, kroz program Savjeta Evrope (2005-2007) imao je za cilj jačanje kapaciteta zemlje u odnosu na implementaciju Konvencije za očuvanje evropske divlje flore i faune i njihovih prirodnih staništa</w:t>
      </w:r>
      <w:r>
        <w:rPr>
          <w:rFonts w:asciiTheme="majorHAnsi" w:hAnsiTheme="majorHAnsi"/>
          <w:sz w:val="24"/>
          <w:szCs w:val="24"/>
        </w:rPr>
        <w:t xml:space="preserve"> (Bernske konvencije). K</w:t>
      </w:r>
      <w:r w:rsidRPr="004574DC">
        <w:rPr>
          <w:rFonts w:asciiTheme="majorHAnsi" w:hAnsiTheme="majorHAnsi"/>
          <w:sz w:val="24"/>
          <w:szCs w:val="24"/>
        </w:rPr>
        <w:t>roz projekat je uspostavljen  nacionalni tim  sastavljen od predstavnika institucija koji su radili na identifikaciji staništa i vrsta (od važnosti za EU) kao i procjeni njihove zastupljenosti. U okviru projekta je formirana je  Emerald baza podataka u koju su unešena 32 područja u Crnoj Gori koja su od znač</w:t>
      </w:r>
      <w:r w:rsidR="00E434D8">
        <w:rPr>
          <w:rFonts w:asciiTheme="majorHAnsi" w:hAnsiTheme="majorHAnsi"/>
          <w:sz w:val="24"/>
          <w:szCs w:val="24"/>
        </w:rPr>
        <w:t xml:space="preserve">aja za zaštitu. Ovaj projekat </w:t>
      </w:r>
      <w:r w:rsidRPr="004574DC">
        <w:rPr>
          <w:rFonts w:asciiTheme="majorHAnsi" w:hAnsiTheme="majorHAnsi"/>
          <w:sz w:val="24"/>
          <w:szCs w:val="24"/>
        </w:rPr>
        <w:t xml:space="preserve"> je predstavljao svojevrsnu pripremu za budući rad na uspostavljanju N2000 staništa, shodno zahtjevima koji proističu iz procesa pridruživanja Evropskoj uniji</w:t>
      </w:r>
      <w:r w:rsidR="00BD3CE1">
        <w:rPr>
          <w:rFonts w:asciiTheme="majorHAnsi" w:hAnsiTheme="majorHAnsi"/>
          <w:sz w:val="24"/>
          <w:szCs w:val="24"/>
        </w:rPr>
        <w:t xml:space="preserve"> </w:t>
      </w:r>
      <w:r w:rsidR="009010B7">
        <w:rPr>
          <w:rFonts w:asciiTheme="majorHAnsi" w:hAnsiTheme="majorHAnsi"/>
          <w:sz w:val="24"/>
          <w:szCs w:val="24"/>
        </w:rPr>
        <w:t xml:space="preserve"> i obuhvata najcjelovitiju procjenu obavljenu do danas </w:t>
      </w:r>
      <w:r w:rsidR="00BD3CE1">
        <w:rPr>
          <w:rFonts w:asciiTheme="majorHAnsi" w:hAnsiTheme="majorHAnsi"/>
          <w:sz w:val="24"/>
          <w:szCs w:val="24"/>
        </w:rPr>
        <w:t>(vidi okvir 17)</w:t>
      </w:r>
      <w:r w:rsidRPr="004574DC">
        <w:rPr>
          <w:rFonts w:asciiTheme="majorHAnsi" w:hAnsiTheme="majorHAnsi"/>
          <w:sz w:val="24"/>
          <w:szCs w:val="24"/>
        </w:rPr>
        <w:t>.</w:t>
      </w:r>
    </w:p>
    <w:p w:rsidR="00417EFC" w:rsidRDefault="004718FA" w:rsidP="00417EFC">
      <w:pPr>
        <w:ind w:left="720"/>
        <w:jc w:val="both"/>
        <w:rPr>
          <w:rFonts w:asciiTheme="majorHAnsi" w:hAnsiTheme="majorHAnsi"/>
          <w:sz w:val="24"/>
          <w:szCs w:val="24"/>
        </w:rPr>
      </w:pPr>
      <w:r>
        <w:rPr>
          <w:rFonts w:asciiTheme="majorHAnsi" w:hAnsiTheme="majorHAnsi"/>
          <w:sz w:val="24"/>
          <w:szCs w:val="24"/>
        </w:rPr>
        <w:t>„</w:t>
      </w:r>
      <w:r w:rsidR="00417EFC" w:rsidRPr="004574DC">
        <w:rPr>
          <w:rFonts w:asciiTheme="majorHAnsi" w:hAnsiTheme="majorHAnsi"/>
          <w:sz w:val="24"/>
          <w:szCs w:val="24"/>
        </w:rPr>
        <w:t>Srbija, Crna Gora i Natura 2000</w:t>
      </w:r>
      <w:r w:rsidR="00E434D8">
        <w:rPr>
          <w:rFonts w:asciiTheme="majorHAnsi" w:hAnsiTheme="majorHAnsi"/>
          <w:sz w:val="24"/>
          <w:szCs w:val="24"/>
        </w:rPr>
        <w:t>“</w:t>
      </w:r>
      <w:r w:rsidR="00BD3CE1">
        <w:rPr>
          <w:rFonts w:asciiTheme="majorHAnsi" w:hAnsiTheme="majorHAnsi"/>
          <w:sz w:val="24"/>
          <w:szCs w:val="24"/>
        </w:rPr>
        <w:t xml:space="preserve"> (</w:t>
      </w:r>
      <w:r w:rsidR="00417EFC" w:rsidRPr="004574DC">
        <w:rPr>
          <w:rFonts w:asciiTheme="majorHAnsi" w:hAnsiTheme="majorHAnsi"/>
          <w:sz w:val="24"/>
          <w:szCs w:val="24"/>
        </w:rPr>
        <w:t>2009-2012</w:t>
      </w:r>
      <w:r w:rsidR="00BD3CE1">
        <w:rPr>
          <w:rFonts w:asciiTheme="majorHAnsi" w:hAnsiTheme="majorHAnsi"/>
          <w:sz w:val="24"/>
          <w:szCs w:val="24"/>
        </w:rPr>
        <w:t>)-</w:t>
      </w:r>
      <w:r w:rsidR="00417EFC" w:rsidRPr="004574DC">
        <w:rPr>
          <w:rFonts w:asciiTheme="majorHAnsi" w:hAnsiTheme="majorHAnsi"/>
          <w:sz w:val="24"/>
          <w:szCs w:val="24"/>
        </w:rPr>
        <w:t>Jačanje kapaciteta javnog i civilnog sektora za implementaciju evropskog zakonodavs</w:t>
      </w:r>
      <w:r w:rsidR="00E434D8">
        <w:rPr>
          <w:rFonts w:asciiTheme="majorHAnsi" w:hAnsiTheme="majorHAnsi"/>
          <w:sz w:val="24"/>
          <w:szCs w:val="24"/>
        </w:rPr>
        <w:t>tva u oblasti zaštite prirode</w:t>
      </w:r>
      <w:r w:rsidR="00BD3CE1">
        <w:rPr>
          <w:rFonts w:asciiTheme="majorHAnsi" w:hAnsiTheme="majorHAnsi"/>
          <w:sz w:val="24"/>
          <w:szCs w:val="24"/>
        </w:rPr>
        <w:t xml:space="preserve">: </w:t>
      </w:r>
      <w:r w:rsidR="00417EFC" w:rsidRPr="004574DC">
        <w:rPr>
          <w:rFonts w:asciiTheme="majorHAnsi" w:hAnsiTheme="majorHAnsi"/>
          <w:sz w:val="24"/>
          <w:szCs w:val="24"/>
        </w:rPr>
        <w:t>projekat finansiran od strane vlade Norvške a implemetiran od strane WWF-a, NVO sektora</w:t>
      </w:r>
      <w:r w:rsidR="00E434D8">
        <w:rPr>
          <w:rFonts w:asciiTheme="majorHAnsi" w:hAnsiTheme="majorHAnsi"/>
          <w:sz w:val="24"/>
          <w:szCs w:val="24"/>
        </w:rPr>
        <w:t xml:space="preserve"> i Zavoda za zaštitu prirode. C</w:t>
      </w:r>
      <w:r w:rsidR="00417EFC" w:rsidRPr="004574DC">
        <w:rPr>
          <w:rFonts w:asciiTheme="majorHAnsi" w:hAnsiTheme="majorHAnsi"/>
          <w:sz w:val="24"/>
          <w:szCs w:val="24"/>
        </w:rPr>
        <w:t>ilj je bio  jačanje kapaciteta NVO za preuzimanje aktivne uloge NVO u razvoju Natura 2000 u Crnoj Gori kao i obuka institucija za mapir</w:t>
      </w:r>
      <w:r w:rsidR="00E434D8">
        <w:rPr>
          <w:rFonts w:asciiTheme="majorHAnsi" w:hAnsiTheme="majorHAnsi"/>
          <w:sz w:val="24"/>
          <w:szCs w:val="24"/>
        </w:rPr>
        <w:t>anje N2000 staništa</w:t>
      </w:r>
      <w:r w:rsidR="00417EFC" w:rsidRPr="004574DC">
        <w:rPr>
          <w:rFonts w:asciiTheme="majorHAnsi" w:hAnsiTheme="majorHAnsi"/>
          <w:sz w:val="24"/>
          <w:szCs w:val="24"/>
        </w:rPr>
        <w:t>.</w:t>
      </w:r>
      <w:r w:rsidR="00417EFC">
        <w:rPr>
          <w:rFonts w:asciiTheme="majorHAnsi" w:hAnsiTheme="majorHAnsi"/>
          <w:sz w:val="24"/>
          <w:szCs w:val="24"/>
        </w:rPr>
        <w:t xml:space="preserve"> </w:t>
      </w:r>
      <w:r w:rsidR="00E434D8">
        <w:rPr>
          <w:rFonts w:asciiTheme="majorHAnsi" w:hAnsiTheme="majorHAnsi"/>
          <w:sz w:val="24"/>
          <w:szCs w:val="24"/>
        </w:rPr>
        <w:t>P</w:t>
      </w:r>
      <w:r w:rsidR="00417EFC" w:rsidRPr="004574DC">
        <w:rPr>
          <w:rFonts w:asciiTheme="majorHAnsi" w:hAnsiTheme="majorHAnsi"/>
          <w:sz w:val="24"/>
          <w:szCs w:val="24"/>
        </w:rPr>
        <w:t>rikupljali</w:t>
      </w:r>
      <w:r w:rsidR="00E434D8">
        <w:rPr>
          <w:rFonts w:asciiTheme="majorHAnsi" w:hAnsiTheme="majorHAnsi"/>
          <w:sz w:val="24"/>
          <w:szCs w:val="24"/>
        </w:rPr>
        <w:t xml:space="preserve"> su se</w:t>
      </w:r>
      <w:r w:rsidR="00417EFC" w:rsidRPr="004574DC">
        <w:rPr>
          <w:rFonts w:asciiTheme="majorHAnsi" w:hAnsiTheme="majorHAnsi"/>
          <w:sz w:val="24"/>
          <w:szCs w:val="24"/>
        </w:rPr>
        <w:t xml:space="preserve"> </w:t>
      </w:r>
      <w:r w:rsidR="00417EFC">
        <w:rPr>
          <w:rFonts w:asciiTheme="majorHAnsi" w:hAnsiTheme="majorHAnsi"/>
          <w:sz w:val="24"/>
          <w:szCs w:val="24"/>
        </w:rPr>
        <w:t xml:space="preserve">literaturni </w:t>
      </w:r>
      <w:r w:rsidR="00417EFC" w:rsidRPr="004574DC">
        <w:rPr>
          <w:rFonts w:asciiTheme="majorHAnsi" w:hAnsiTheme="majorHAnsi"/>
          <w:sz w:val="24"/>
          <w:szCs w:val="24"/>
        </w:rPr>
        <w:t xml:space="preserve">podaci o staništima i vrstama od značaja za EU </w:t>
      </w:r>
      <w:r w:rsidR="00417EFC">
        <w:rPr>
          <w:rFonts w:asciiTheme="majorHAnsi" w:hAnsiTheme="majorHAnsi"/>
          <w:sz w:val="24"/>
          <w:szCs w:val="24"/>
        </w:rPr>
        <w:t xml:space="preserve">u Crnoj Gori </w:t>
      </w:r>
      <w:r w:rsidR="00417EFC" w:rsidRPr="004574DC">
        <w:rPr>
          <w:rFonts w:asciiTheme="majorHAnsi" w:hAnsiTheme="majorHAnsi"/>
          <w:sz w:val="24"/>
          <w:szCs w:val="24"/>
        </w:rPr>
        <w:t>te je pripremljen Katalog tipova staništa Crne Gore od z</w:t>
      </w:r>
      <w:r>
        <w:rPr>
          <w:rFonts w:asciiTheme="majorHAnsi" w:hAnsiTheme="majorHAnsi"/>
          <w:sz w:val="24"/>
          <w:szCs w:val="24"/>
        </w:rPr>
        <w:t>n</w:t>
      </w:r>
      <w:r w:rsidR="00417EFC" w:rsidRPr="004574DC">
        <w:rPr>
          <w:rFonts w:asciiTheme="majorHAnsi" w:hAnsiTheme="majorHAnsi"/>
          <w:sz w:val="24"/>
          <w:szCs w:val="24"/>
        </w:rPr>
        <w:t>ačaja za Evropsku uniju (2012).</w:t>
      </w:r>
      <w:r w:rsidR="00417EFC">
        <w:rPr>
          <w:rFonts w:asciiTheme="majorHAnsi" w:hAnsiTheme="majorHAnsi"/>
          <w:sz w:val="24"/>
          <w:szCs w:val="24"/>
        </w:rPr>
        <w:t xml:space="preserve"> </w:t>
      </w:r>
      <w:r w:rsidR="00417EFC" w:rsidRPr="004574DC">
        <w:rPr>
          <w:rFonts w:asciiTheme="majorHAnsi" w:hAnsiTheme="majorHAnsi"/>
          <w:sz w:val="24"/>
          <w:szCs w:val="24"/>
        </w:rPr>
        <w:t xml:space="preserve">Podaci su unešeni u </w:t>
      </w:r>
      <w:r w:rsidR="00417EFC">
        <w:rPr>
          <w:rFonts w:asciiTheme="majorHAnsi" w:hAnsiTheme="majorHAnsi"/>
          <w:sz w:val="24"/>
          <w:szCs w:val="24"/>
        </w:rPr>
        <w:t xml:space="preserve">posebnu </w:t>
      </w:r>
      <w:r w:rsidR="00417EFC" w:rsidRPr="004574DC">
        <w:rPr>
          <w:rFonts w:asciiTheme="majorHAnsi" w:hAnsiTheme="majorHAnsi"/>
          <w:sz w:val="24"/>
          <w:szCs w:val="24"/>
        </w:rPr>
        <w:t xml:space="preserve">bazu podataka uključujuči i  </w:t>
      </w:r>
      <w:r w:rsidR="00417EFC">
        <w:rPr>
          <w:rFonts w:asciiTheme="majorHAnsi" w:hAnsiTheme="majorHAnsi"/>
          <w:sz w:val="24"/>
          <w:szCs w:val="24"/>
        </w:rPr>
        <w:t>podatke  dobijene</w:t>
      </w:r>
      <w:r w:rsidR="00417EFC" w:rsidRPr="004574DC">
        <w:rPr>
          <w:rFonts w:asciiTheme="majorHAnsi" w:hAnsiTheme="majorHAnsi"/>
          <w:sz w:val="24"/>
          <w:szCs w:val="24"/>
        </w:rPr>
        <w:t xml:space="preserve"> ograničenim istraživanjima na terenu.</w:t>
      </w:r>
    </w:p>
    <w:p w:rsidR="00417EFC" w:rsidRPr="004C7463" w:rsidRDefault="004718FA" w:rsidP="00BD3CE1">
      <w:pPr>
        <w:spacing w:after="0"/>
        <w:ind w:left="720"/>
        <w:jc w:val="both"/>
        <w:rPr>
          <w:rFonts w:asciiTheme="majorHAnsi" w:eastAsia="Times New Roman" w:hAnsiTheme="majorHAnsi" w:cs="Arial"/>
          <w:sz w:val="24"/>
          <w:szCs w:val="24"/>
          <w:lang w:val="en-US"/>
        </w:rPr>
      </w:pPr>
      <w:r>
        <w:rPr>
          <w:rFonts w:asciiTheme="majorHAnsi" w:eastAsia="Times New Roman" w:hAnsiTheme="majorHAnsi" w:cs="Arial"/>
          <w:sz w:val="24"/>
          <w:szCs w:val="24"/>
          <w:lang w:val="en-US"/>
        </w:rPr>
        <w:t>“</w:t>
      </w:r>
      <w:r w:rsidR="00417EFC" w:rsidRPr="004C7463">
        <w:rPr>
          <w:rFonts w:asciiTheme="majorHAnsi" w:eastAsia="Times New Roman" w:hAnsiTheme="majorHAnsi" w:cs="Arial"/>
          <w:sz w:val="24"/>
          <w:szCs w:val="24"/>
          <w:lang w:val="en-US"/>
        </w:rPr>
        <w:t>Nacionalna šumarska inventura</w:t>
      </w:r>
      <w:r>
        <w:rPr>
          <w:rFonts w:asciiTheme="majorHAnsi" w:eastAsia="Times New Roman" w:hAnsiTheme="majorHAnsi" w:cs="Arial"/>
          <w:sz w:val="24"/>
          <w:szCs w:val="24"/>
          <w:lang w:val="en-US"/>
        </w:rPr>
        <w:t>”</w:t>
      </w:r>
      <w:r w:rsidR="00417EFC" w:rsidRPr="004C7463">
        <w:rPr>
          <w:rFonts w:asciiTheme="majorHAnsi" w:eastAsia="Times New Roman" w:hAnsiTheme="majorHAnsi" w:cs="Arial"/>
          <w:sz w:val="24"/>
          <w:szCs w:val="24"/>
          <w:lang w:val="en-US"/>
        </w:rPr>
        <w:t xml:space="preserve"> </w:t>
      </w:r>
      <w:r w:rsidR="00BD3CE1">
        <w:rPr>
          <w:rFonts w:asciiTheme="majorHAnsi" w:eastAsia="Times New Roman" w:hAnsiTheme="majorHAnsi" w:cs="Arial"/>
          <w:sz w:val="24"/>
          <w:szCs w:val="24"/>
          <w:lang w:val="en-US"/>
        </w:rPr>
        <w:t xml:space="preserve">(FODEMO projekat) </w:t>
      </w:r>
      <w:r w:rsidR="00417EFC">
        <w:rPr>
          <w:rFonts w:asciiTheme="majorHAnsi" w:eastAsia="Times New Roman" w:hAnsiTheme="majorHAnsi" w:cs="Arial"/>
          <w:sz w:val="24"/>
          <w:szCs w:val="24"/>
          <w:lang w:val="en-US"/>
        </w:rPr>
        <w:t>(2011</w:t>
      </w:r>
      <w:r>
        <w:rPr>
          <w:rFonts w:asciiTheme="majorHAnsi" w:eastAsia="Times New Roman" w:hAnsiTheme="majorHAnsi" w:cs="Arial"/>
          <w:sz w:val="24"/>
          <w:szCs w:val="24"/>
          <w:lang w:val="en-US"/>
        </w:rPr>
        <w:t>.</w:t>
      </w:r>
      <w:r w:rsidR="00417EFC">
        <w:rPr>
          <w:rFonts w:asciiTheme="majorHAnsi" w:eastAsia="Times New Roman" w:hAnsiTheme="majorHAnsi" w:cs="Arial"/>
          <w:sz w:val="24"/>
          <w:szCs w:val="24"/>
          <w:lang w:val="en-US"/>
        </w:rPr>
        <w:t>) koji</w:t>
      </w:r>
      <w:r w:rsidR="00417EFC" w:rsidRPr="004C7463">
        <w:rPr>
          <w:rFonts w:asciiTheme="majorHAnsi" w:eastAsia="Times New Roman" w:hAnsiTheme="majorHAnsi" w:cs="Arial"/>
          <w:sz w:val="24"/>
          <w:szCs w:val="24"/>
          <w:lang w:val="en-US"/>
        </w:rPr>
        <w:t xml:space="preserve"> je implementiralo Ministarstvo poljoprivrede i</w:t>
      </w:r>
      <w:r w:rsidR="00417EFC">
        <w:rPr>
          <w:rFonts w:asciiTheme="majorHAnsi" w:eastAsia="Times New Roman" w:hAnsiTheme="majorHAnsi" w:cs="Arial"/>
          <w:sz w:val="24"/>
          <w:szCs w:val="24"/>
          <w:lang w:val="en-US"/>
        </w:rPr>
        <w:t xml:space="preserve"> ruralnog </w:t>
      </w:r>
      <w:r w:rsidR="00417EFC">
        <w:rPr>
          <w:rFonts w:asciiTheme="majorHAnsi" w:eastAsia="Times New Roman" w:hAnsiTheme="majorHAnsi" w:cs="Arial"/>
          <w:sz w:val="24"/>
          <w:szCs w:val="24"/>
          <w:lang w:val="en-US"/>
        </w:rPr>
        <w:lastRenderedPageBreak/>
        <w:t>razvoj</w:t>
      </w:r>
      <w:r w:rsidR="00417EFC" w:rsidRPr="004C7463">
        <w:rPr>
          <w:rFonts w:asciiTheme="majorHAnsi" w:eastAsia="Times New Roman" w:hAnsiTheme="majorHAnsi" w:cs="Arial"/>
          <w:sz w:val="24"/>
          <w:szCs w:val="24"/>
          <w:lang w:val="en-US"/>
        </w:rPr>
        <w:t>a za cilj je imalo</w:t>
      </w:r>
      <w:r w:rsidR="00417EFC" w:rsidRPr="004C7463">
        <w:rPr>
          <w:rFonts w:asciiTheme="majorHAnsi" w:hAnsiTheme="majorHAnsi"/>
          <w:sz w:val="24"/>
          <w:szCs w:val="24"/>
        </w:rPr>
        <w:t xml:space="preserve"> </w:t>
      </w:r>
      <w:r w:rsidR="00417EFC" w:rsidRPr="004C7463">
        <w:rPr>
          <w:rFonts w:asciiTheme="majorHAnsi" w:eastAsia="Times New Roman" w:hAnsiTheme="majorHAnsi" w:cs="Arial"/>
          <w:sz w:val="24"/>
          <w:szCs w:val="24"/>
          <w:lang w:val="en-US"/>
        </w:rPr>
        <w:t xml:space="preserve">prikupljanje </w:t>
      </w:r>
      <w:proofErr w:type="gramStart"/>
      <w:r w:rsidR="00417EFC" w:rsidRPr="004C7463">
        <w:rPr>
          <w:rFonts w:asciiTheme="majorHAnsi" w:eastAsia="Times New Roman" w:hAnsiTheme="majorHAnsi" w:cs="Arial"/>
          <w:sz w:val="24"/>
          <w:szCs w:val="24"/>
          <w:lang w:val="en-US"/>
        </w:rPr>
        <w:t>podataka  za</w:t>
      </w:r>
      <w:proofErr w:type="gramEnd"/>
      <w:r w:rsidR="00417EFC" w:rsidRPr="004C7463">
        <w:rPr>
          <w:rFonts w:asciiTheme="majorHAnsi" w:eastAsia="Times New Roman" w:hAnsiTheme="majorHAnsi" w:cs="Arial"/>
          <w:sz w:val="24"/>
          <w:szCs w:val="24"/>
          <w:lang w:val="en-US"/>
        </w:rPr>
        <w:t xml:space="preserve">  šumska stanista </w:t>
      </w:r>
      <w:r>
        <w:rPr>
          <w:rFonts w:asciiTheme="majorHAnsi" w:eastAsia="Times New Roman" w:hAnsiTheme="majorHAnsi" w:cs="Arial"/>
          <w:sz w:val="24"/>
          <w:szCs w:val="24"/>
          <w:lang w:val="en-US"/>
        </w:rPr>
        <w:t>u Crnoj Gori i njihovo prilagođ</w:t>
      </w:r>
      <w:r w:rsidR="00417EFC" w:rsidRPr="004C7463">
        <w:rPr>
          <w:rFonts w:asciiTheme="majorHAnsi" w:eastAsia="Times New Roman" w:hAnsiTheme="majorHAnsi" w:cs="Arial"/>
          <w:sz w:val="24"/>
          <w:szCs w:val="24"/>
          <w:lang w:val="en-US"/>
        </w:rPr>
        <w:t>avanje za mapiranje u GIS  kompatibilnom software-u.</w:t>
      </w:r>
    </w:p>
    <w:p w:rsidR="00417EFC" w:rsidRPr="004574DC" w:rsidRDefault="00417EFC" w:rsidP="00417EFC">
      <w:pPr>
        <w:ind w:left="720"/>
        <w:jc w:val="both"/>
        <w:rPr>
          <w:rFonts w:asciiTheme="majorHAnsi" w:hAnsiTheme="majorHAnsi"/>
          <w:sz w:val="24"/>
          <w:szCs w:val="24"/>
          <w:lang w:val="en-US"/>
        </w:rPr>
      </w:pPr>
    </w:p>
    <w:p w:rsidR="00417EFC" w:rsidRDefault="00417EFC" w:rsidP="00417EFC">
      <w:pPr>
        <w:jc w:val="both"/>
        <w:rPr>
          <w:rFonts w:asciiTheme="majorHAnsi" w:hAnsiTheme="majorHAnsi"/>
          <w:sz w:val="24"/>
          <w:szCs w:val="24"/>
        </w:rPr>
      </w:pPr>
      <w:r w:rsidRPr="003E5BF6">
        <w:rPr>
          <w:rFonts w:asciiTheme="majorHAnsi" w:hAnsiTheme="majorHAnsi"/>
          <w:sz w:val="24"/>
          <w:szCs w:val="24"/>
        </w:rPr>
        <w:t>Navedeni projekti su u mnogome doprinjeli jačanju kapaciteta institucija i nevladinog sektora za implementaciju EU zakon</w:t>
      </w:r>
      <w:r w:rsidR="004718FA">
        <w:rPr>
          <w:rFonts w:asciiTheme="majorHAnsi" w:hAnsiTheme="majorHAnsi"/>
          <w:sz w:val="24"/>
          <w:szCs w:val="24"/>
        </w:rPr>
        <w:t>o</w:t>
      </w:r>
      <w:r w:rsidRPr="003E5BF6">
        <w:rPr>
          <w:rFonts w:asciiTheme="majorHAnsi" w:hAnsiTheme="majorHAnsi"/>
          <w:sz w:val="24"/>
          <w:szCs w:val="24"/>
        </w:rPr>
        <w:t>davstva iz oblasti zaštite prirode, doprinijel</w:t>
      </w:r>
      <w:r w:rsidR="004718FA">
        <w:rPr>
          <w:rFonts w:asciiTheme="majorHAnsi" w:hAnsiTheme="majorHAnsi"/>
          <w:sz w:val="24"/>
          <w:szCs w:val="24"/>
        </w:rPr>
        <w:t>i</w:t>
      </w:r>
      <w:r w:rsidRPr="003E5BF6">
        <w:rPr>
          <w:rFonts w:asciiTheme="majorHAnsi" w:hAnsiTheme="majorHAnsi"/>
          <w:sz w:val="24"/>
          <w:szCs w:val="24"/>
        </w:rPr>
        <w:t xml:space="preserve"> identifikaciji staništa i vrsta (primarno od značaja za EU) i znanja o njihovoj rasprostranj</w:t>
      </w:r>
      <w:r w:rsidR="004718FA">
        <w:rPr>
          <w:rFonts w:asciiTheme="majorHAnsi" w:hAnsiTheme="majorHAnsi"/>
          <w:sz w:val="24"/>
          <w:szCs w:val="24"/>
        </w:rPr>
        <w:t>e</w:t>
      </w:r>
      <w:r w:rsidRPr="003E5BF6">
        <w:rPr>
          <w:rFonts w:asciiTheme="majorHAnsi" w:hAnsiTheme="majorHAnsi"/>
          <w:sz w:val="24"/>
          <w:szCs w:val="24"/>
        </w:rPr>
        <w:t xml:space="preserve">nosti. </w:t>
      </w:r>
    </w:p>
    <w:p w:rsidR="00417EFC" w:rsidRDefault="00417EFC" w:rsidP="00417EFC">
      <w:pPr>
        <w:jc w:val="both"/>
        <w:rPr>
          <w:rFonts w:asciiTheme="majorHAnsi" w:hAnsiTheme="majorHAnsi"/>
          <w:sz w:val="24"/>
          <w:szCs w:val="24"/>
        </w:rPr>
      </w:pPr>
      <w:r w:rsidRPr="003E5BF6">
        <w:rPr>
          <w:rFonts w:asciiTheme="majorHAnsi" w:hAnsiTheme="majorHAnsi"/>
          <w:sz w:val="24"/>
          <w:szCs w:val="24"/>
        </w:rPr>
        <w:t>Ipak, sveobuhvatna i cjelovit</w:t>
      </w:r>
      <w:r w:rsidR="004718FA">
        <w:rPr>
          <w:rFonts w:asciiTheme="majorHAnsi" w:hAnsiTheme="majorHAnsi"/>
          <w:sz w:val="24"/>
          <w:szCs w:val="24"/>
        </w:rPr>
        <w:t>a znanja o važnim staništima u C</w:t>
      </w:r>
      <w:r w:rsidRPr="003E5BF6">
        <w:rPr>
          <w:rFonts w:asciiTheme="majorHAnsi" w:hAnsiTheme="majorHAnsi"/>
          <w:sz w:val="24"/>
          <w:szCs w:val="24"/>
        </w:rPr>
        <w:t xml:space="preserve">rnoj Gori koja bi se </w:t>
      </w:r>
      <w:r w:rsidR="00BD3CE1">
        <w:rPr>
          <w:rFonts w:asciiTheme="majorHAnsi" w:hAnsiTheme="majorHAnsi"/>
          <w:sz w:val="24"/>
          <w:szCs w:val="24"/>
        </w:rPr>
        <w:t xml:space="preserve">sistematski mogla primjeniti za </w:t>
      </w:r>
      <w:r w:rsidRPr="003E5BF6">
        <w:rPr>
          <w:rFonts w:asciiTheme="majorHAnsi" w:hAnsiTheme="majorHAnsi"/>
          <w:sz w:val="24"/>
          <w:szCs w:val="24"/>
        </w:rPr>
        <w:t xml:space="preserve">planiranje i monitoring </w:t>
      </w:r>
      <w:r w:rsidR="00BD3CE1">
        <w:rPr>
          <w:rFonts w:asciiTheme="majorHAnsi" w:hAnsiTheme="majorHAnsi"/>
          <w:sz w:val="24"/>
          <w:szCs w:val="24"/>
        </w:rPr>
        <w:t xml:space="preserve">njihove </w:t>
      </w:r>
      <w:r w:rsidRPr="003E5BF6">
        <w:rPr>
          <w:rFonts w:asciiTheme="majorHAnsi" w:hAnsiTheme="majorHAnsi"/>
          <w:sz w:val="24"/>
          <w:szCs w:val="24"/>
        </w:rPr>
        <w:t>zaštite nisu postignuta.</w:t>
      </w:r>
      <w:r>
        <w:rPr>
          <w:rFonts w:asciiTheme="majorHAnsi" w:hAnsiTheme="majorHAnsi"/>
          <w:sz w:val="24"/>
          <w:szCs w:val="24"/>
        </w:rPr>
        <w:t xml:space="preserve"> Navedeno se posebno odnosi na uspostavljanje N2000 mreže, kao zakonske obaveze i jednog od ključnih zahtjeva u procesu pristupanja EU.</w:t>
      </w:r>
    </w:p>
    <w:p w:rsidR="00417EFC" w:rsidRPr="004A64F7" w:rsidRDefault="00417EFC" w:rsidP="00417EFC">
      <w:pPr>
        <w:rPr>
          <w:rFonts w:asciiTheme="majorHAnsi" w:hAnsiTheme="majorHAnsi"/>
          <w:b/>
        </w:rPr>
      </w:pPr>
      <w:r w:rsidRPr="004A64F7">
        <w:rPr>
          <w:rFonts w:asciiTheme="majorHAnsi" w:hAnsiTheme="majorHAnsi"/>
          <w:b/>
        </w:rPr>
        <w:t xml:space="preserve">Zaštita vrsta </w:t>
      </w:r>
    </w:p>
    <w:p w:rsidR="00BD3CE1" w:rsidRDefault="00417EFC" w:rsidP="00BD3CE1">
      <w:pPr>
        <w:jc w:val="both"/>
        <w:rPr>
          <w:rFonts w:asciiTheme="majorHAnsi" w:hAnsiTheme="majorHAnsi"/>
          <w:i/>
          <w:sz w:val="20"/>
          <w:szCs w:val="20"/>
        </w:rPr>
      </w:pPr>
      <w:r w:rsidRPr="00E207B2">
        <w:rPr>
          <w:rFonts w:asciiTheme="majorHAnsi" w:hAnsiTheme="majorHAnsi" w:cs="Times New Roman"/>
          <w:sz w:val="24"/>
          <w:szCs w:val="24"/>
          <w:lang w:val="sr-Latn-BA"/>
        </w:rPr>
        <w:t>Zakon o zaštiti prirode osigurava s</w:t>
      </w:r>
      <w:r>
        <w:rPr>
          <w:rFonts w:asciiTheme="majorHAnsi" w:hAnsiTheme="majorHAnsi" w:cs="Times New Roman"/>
          <w:sz w:val="24"/>
          <w:szCs w:val="24"/>
          <w:lang w:val="sr-Latn-BA"/>
        </w:rPr>
        <w:t>tavljanje pod zaštitu endemskih</w:t>
      </w:r>
      <w:r w:rsidRPr="00E207B2">
        <w:rPr>
          <w:rFonts w:asciiTheme="majorHAnsi" w:hAnsiTheme="majorHAnsi" w:cs="Times New Roman"/>
          <w:sz w:val="24"/>
          <w:szCs w:val="24"/>
          <w:lang w:val="sr-Latn-BA"/>
        </w:rPr>
        <w:t>, rijetkih i ugroženih biljnih i ž</w:t>
      </w:r>
      <w:r w:rsidR="004718FA">
        <w:rPr>
          <w:rFonts w:asciiTheme="majorHAnsi" w:hAnsiTheme="majorHAnsi" w:cs="Times New Roman"/>
          <w:sz w:val="24"/>
          <w:szCs w:val="24"/>
          <w:lang w:val="sr-Latn-BA"/>
        </w:rPr>
        <w:t>ivotinjskih vrsta. Posebnim Rješenjem o stavljanju pod zaštitu pojedinih biljnih i ž</w:t>
      </w:r>
      <w:r w:rsidRPr="00E207B2">
        <w:rPr>
          <w:rFonts w:asciiTheme="majorHAnsi" w:hAnsiTheme="majorHAnsi" w:cs="Times New Roman"/>
          <w:sz w:val="24"/>
          <w:szCs w:val="24"/>
          <w:lang w:val="sr-Latn-BA"/>
        </w:rPr>
        <w:t>ivotinjskih vrsta (Sl. RCG 76/06) 873 vrste su stavljene pod režim zaštite (tabela</w:t>
      </w:r>
      <w:r>
        <w:rPr>
          <w:rFonts w:asciiTheme="majorHAnsi" w:hAnsiTheme="majorHAnsi" w:cs="Times New Roman"/>
          <w:sz w:val="24"/>
          <w:szCs w:val="24"/>
          <w:lang w:val="sr-Latn-BA"/>
        </w:rPr>
        <w:t xml:space="preserve"> xx).</w:t>
      </w:r>
      <w:bookmarkStart w:id="22" w:name="_Toc383761490"/>
      <w:bookmarkStart w:id="23" w:name="_Toc383761494"/>
      <w:r w:rsidR="00BD3CE1" w:rsidRPr="00BD3CE1">
        <w:rPr>
          <w:rFonts w:asciiTheme="majorHAnsi" w:hAnsiTheme="majorHAnsi"/>
          <w:i/>
          <w:sz w:val="20"/>
          <w:szCs w:val="20"/>
        </w:rPr>
        <w:t xml:space="preserve"> </w:t>
      </w:r>
    </w:p>
    <w:p w:rsidR="00417EFC" w:rsidRPr="00BD3CE1" w:rsidRDefault="00BD3CE1" w:rsidP="00BD3CE1">
      <w:pPr>
        <w:jc w:val="both"/>
        <w:rPr>
          <w:rFonts w:asciiTheme="majorHAnsi" w:hAnsiTheme="majorHAnsi" w:cs="Times New Roman"/>
          <w:i/>
          <w:sz w:val="20"/>
          <w:szCs w:val="20"/>
          <w:lang w:val="sr-Latn-BA"/>
        </w:rPr>
      </w:pPr>
      <w:r w:rsidRPr="00BD3CE1">
        <w:rPr>
          <w:rFonts w:asciiTheme="majorHAnsi" w:hAnsiTheme="majorHAnsi"/>
          <w:i/>
          <w:color w:val="0070C0"/>
          <w:sz w:val="20"/>
          <w:szCs w:val="20"/>
        </w:rPr>
        <w:t xml:space="preserve">Tabela 4 </w:t>
      </w:r>
      <w:r>
        <w:rPr>
          <w:rFonts w:asciiTheme="majorHAnsi" w:hAnsiTheme="majorHAnsi"/>
          <w:i/>
          <w:sz w:val="20"/>
          <w:szCs w:val="20"/>
        </w:rPr>
        <w:t xml:space="preserve">: </w:t>
      </w:r>
      <w:r w:rsidRPr="00FC1A5F">
        <w:rPr>
          <w:rFonts w:asciiTheme="majorHAnsi" w:hAnsiTheme="majorHAnsi"/>
          <w:i/>
          <w:sz w:val="20"/>
          <w:szCs w:val="20"/>
        </w:rPr>
        <w:t>Broj za</w:t>
      </w:r>
      <w:r>
        <w:rPr>
          <w:rFonts w:asciiTheme="majorHAnsi" w:hAnsiTheme="majorHAnsi"/>
          <w:i/>
          <w:sz w:val="20"/>
          <w:szCs w:val="20"/>
        </w:rPr>
        <w:t>štić</w:t>
      </w:r>
      <w:r w:rsidRPr="00FC1A5F">
        <w:rPr>
          <w:rFonts w:asciiTheme="majorHAnsi" w:hAnsiTheme="majorHAnsi"/>
          <w:i/>
          <w:sz w:val="20"/>
          <w:szCs w:val="20"/>
        </w:rPr>
        <w:t>enih vrsta po taksonima</w:t>
      </w:r>
      <w:bookmarkEnd w:id="22"/>
      <w:bookmarkEnd w:id="23"/>
      <w:r>
        <w:rPr>
          <w:rFonts w:asciiTheme="majorHAnsi" w:hAnsiTheme="majorHAnsi"/>
          <w:i/>
          <w:sz w:val="20"/>
          <w:szCs w:val="20"/>
        </w:rPr>
        <w:t>, izvor:</w:t>
      </w:r>
      <w:r w:rsidRPr="00FC1A5F">
        <w:rPr>
          <w:rFonts w:asciiTheme="majorHAnsi" w:eastAsia="Times New Roman" w:hAnsiTheme="majorHAnsi" w:cstheme="minorHAnsi"/>
          <w:i/>
          <w:sz w:val="20"/>
          <w:szCs w:val="20"/>
          <w:lang w:eastAsia="fr-FR"/>
        </w:rPr>
        <w:t xml:space="preserve"> </w:t>
      </w:r>
      <w:r w:rsidR="000777F1" w:rsidRPr="000777F1">
        <w:rPr>
          <w:rFonts w:asciiTheme="majorHAnsi" w:eastAsia="Times New Roman" w:hAnsiTheme="majorHAnsi" w:cstheme="minorHAnsi"/>
          <w:i/>
          <w:sz w:val="20"/>
          <w:szCs w:val="20"/>
          <w:lang w:eastAsia="fr-FR"/>
        </w:rPr>
        <w:t>Sl. RCG 76/06</w:t>
      </w:r>
    </w:p>
    <w:tbl>
      <w:tblPr>
        <w:tblStyle w:val="TableGrid"/>
        <w:tblW w:w="4608" w:type="dxa"/>
        <w:jc w:val="center"/>
        <w:tblLook w:val="04A0" w:firstRow="1" w:lastRow="0" w:firstColumn="1" w:lastColumn="0" w:noHBand="0" w:noVBand="1"/>
      </w:tblPr>
      <w:tblGrid>
        <w:gridCol w:w="1210"/>
        <w:gridCol w:w="717"/>
        <w:gridCol w:w="433"/>
        <w:gridCol w:w="1159"/>
        <w:gridCol w:w="1089"/>
      </w:tblGrid>
      <w:tr w:rsidR="00417EFC" w:rsidRPr="00E207B2" w:rsidTr="00BD3CE1">
        <w:trPr>
          <w:trHeight w:val="498"/>
          <w:jc w:val="center"/>
        </w:trPr>
        <w:tc>
          <w:tcPr>
            <w:tcW w:w="1210" w:type="dxa"/>
            <w:shd w:val="clear" w:color="auto" w:fill="A6A6A6" w:themeFill="background1" w:themeFillShade="A6"/>
            <w:vAlign w:val="center"/>
          </w:tcPr>
          <w:p w:rsidR="00417EFC" w:rsidRPr="00BD3CE1" w:rsidRDefault="00417EFC" w:rsidP="00BD3CE1">
            <w:pPr>
              <w:ind w:left="0" w:firstLine="0"/>
              <w:rPr>
                <w:rFonts w:asciiTheme="majorHAnsi" w:hAnsiTheme="majorHAnsi"/>
                <w:sz w:val="18"/>
              </w:rPr>
            </w:pPr>
            <w:r w:rsidRPr="00BD3CE1">
              <w:rPr>
                <w:rFonts w:asciiTheme="majorHAnsi" w:hAnsiTheme="majorHAnsi"/>
                <w:sz w:val="18"/>
              </w:rPr>
              <w:t>Grupa</w:t>
            </w:r>
          </w:p>
        </w:tc>
        <w:tc>
          <w:tcPr>
            <w:tcW w:w="1150" w:type="dxa"/>
            <w:gridSpan w:val="2"/>
            <w:shd w:val="clear" w:color="auto" w:fill="A6A6A6" w:themeFill="background1" w:themeFillShade="A6"/>
            <w:vAlign w:val="center"/>
          </w:tcPr>
          <w:p w:rsidR="00417EFC" w:rsidRPr="00BD3CE1" w:rsidRDefault="00417EFC" w:rsidP="00BD3CE1">
            <w:pPr>
              <w:ind w:left="0" w:firstLine="0"/>
              <w:rPr>
                <w:rFonts w:asciiTheme="majorHAnsi" w:hAnsiTheme="majorHAnsi"/>
                <w:sz w:val="18"/>
              </w:rPr>
            </w:pPr>
            <w:r w:rsidRPr="00BD3CE1">
              <w:rPr>
                <w:rFonts w:asciiTheme="majorHAnsi" w:hAnsiTheme="majorHAnsi"/>
                <w:sz w:val="18"/>
              </w:rPr>
              <w:t>Broj zasticenih vrsta</w:t>
            </w:r>
          </w:p>
        </w:tc>
        <w:tc>
          <w:tcPr>
            <w:tcW w:w="1159" w:type="dxa"/>
            <w:shd w:val="clear" w:color="auto" w:fill="A6A6A6" w:themeFill="background1" w:themeFillShade="A6"/>
            <w:vAlign w:val="center"/>
          </w:tcPr>
          <w:p w:rsidR="00417EFC" w:rsidRPr="00BD3CE1" w:rsidRDefault="00417EFC" w:rsidP="00BD3CE1">
            <w:pPr>
              <w:ind w:left="0" w:firstLine="0"/>
              <w:rPr>
                <w:rFonts w:asciiTheme="majorHAnsi" w:hAnsiTheme="majorHAnsi"/>
                <w:sz w:val="18"/>
              </w:rPr>
            </w:pPr>
            <w:r w:rsidRPr="00BD3CE1">
              <w:rPr>
                <w:rFonts w:asciiTheme="majorHAnsi" w:hAnsiTheme="majorHAnsi"/>
                <w:sz w:val="18"/>
              </w:rPr>
              <w:t>Grupa</w:t>
            </w:r>
          </w:p>
        </w:tc>
        <w:tc>
          <w:tcPr>
            <w:tcW w:w="1089" w:type="dxa"/>
            <w:shd w:val="clear" w:color="auto" w:fill="A6A6A6" w:themeFill="background1" w:themeFillShade="A6"/>
            <w:vAlign w:val="center"/>
          </w:tcPr>
          <w:p w:rsidR="00417EFC" w:rsidRPr="00BD3CE1" w:rsidRDefault="00417EFC" w:rsidP="00BD3CE1">
            <w:pPr>
              <w:ind w:left="0" w:firstLine="0"/>
              <w:rPr>
                <w:rFonts w:asciiTheme="majorHAnsi" w:hAnsiTheme="majorHAnsi"/>
                <w:sz w:val="18"/>
              </w:rPr>
            </w:pPr>
            <w:r w:rsidRPr="00BD3CE1">
              <w:rPr>
                <w:rFonts w:asciiTheme="majorHAnsi" w:hAnsiTheme="majorHAnsi"/>
                <w:sz w:val="18"/>
              </w:rPr>
              <w:t>Broj zasticenih vrsta</w:t>
            </w:r>
          </w:p>
        </w:tc>
      </w:tr>
      <w:tr w:rsidR="00417EFC" w:rsidRPr="00E207B2" w:rsidTr="00344C1E">
        <w:trPr>
          <w:trHeight w:val="235"/>
          <w:jc w:val="center"/>
        </w:trPr>
        <w:tc>
          <w:tcPr>
            <w:tcW w:w="1210" w:type="dxa"/>
          </w:tcPr>
          <w:p w:rsidR="00417EFC" w:rsidRPr="00BD3CE1" w:rsidRDefault="00417EFC" w:rsidP="00344C1E">
            <w:pPr>
              <w:rPr>
                <w:rFonts w:asciiTheme="majorHAnsi" w:hAnsiTheme="majorHAnsi"/>
                <w:bCs/>
                <w:iCs/>
                <w:lang w:val="en-US"/>
              </w:rPr>
            </w:pPr>
            <w:r w:rsidRPr="00BD3CE1">
              <w:rPr>
                <w:rFonts w:asciiTheme="majorHAnsi" w:hAnsiTheme="majorHAnsi"/>
              </w:rPr>
              <w:t xml:space="preserve">Paprati </w:t>
            </w:r>
          </w:p>
        </w:tc>
        <w:tc>
          <w:tcPr>
            <w:tcW w:w="717" w:type="dxa"/>
            <w:tcBorders>
              <w:right w:val="nil"/>
            </w:tcBorders>
          </w:tcPr>
          <w:p w:rsidR="00417EFC" w:rsidRPr="00BD3CE1" w:rsidRDefault="00417EFC" w:rsidP="00344C1E">
            <w:pPr>
              <w:rPr>
                <w:rFonts w:asciiTheme="majorHAnsi" w:hAnsiTheme="majorHAnsi"/>
                <w:bCs/>
                <w:iCs/>
                <w:lang w:val="en-US"/>
              </w:rPr>
            </w:pPr>
            <w:r w:rsidRPr="00BD3CE1">
              <w:rPr>
                <w:rFonts w:asciiTheme="majorHAnsi" w:hAnsiTheme="majorHAnsi"/>
                <w:bCs/>
                <w:iCs/>
                <w:lang w:val="en-US"/>
              </w:rPr>
              <w:t>2</w:t>
            </w:r>
          </w:p>
        </w:tc>
        <w:tc>
          <w:tcPr>
            <w:tcW w:w="433" w:type="dxa"/>
            <w:tcBorders>
              <w:left w:val="nil"/>
            </w:tcBorders>
          </w:tcPr>
          <w:p w:rsidR="00417EFC" w:rsidRPr="00BD3CE1" w:rsidRDefault="00417EFC" w:rsidP="00344C1E">
            <w:pPr>
              <w:rPr>
                <w:rFonts w:asciiTheme="majorHAnsi" w:hAnsiTheme="majorHAnsi"/>
                <w:bCs/>
                <w:iCs/>
                <w:lang w:val="en-US"/>
              </w:rPr>
            </w:pPr>
          </w:p>
        </w:tc>
        <w:tc>
          <w:tcPr>
            <w:tcW w:w="115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rPr>
              <w:t>Sisari</w:t>
            </w:r>
          </w:p>
        </w:tc>
        <w:tc>
          <w:tcPr>
            <w:tcW w:w="108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bCs/>
                <w:iCs/>
                <w:lang w:val="en-US"/>
              </w:rPr>
              <w:t>35</w:t>
            </w:r>
          </w:p>
        </w:tc>
      </w:tr>
      <w:tr w:rsidR="00417EFC" w:rsidRPr="00E207B2" w:rsidTr="00344C1E">
        <w:trPr>
          <w:trHeight w:val="248"/>
          <w:jc w:val="center"/>
        </w:trPr>
        <w:tc>
          <w:tcPr>
            <w:tcW w:w="1210" w:type="dxa"/>
          </w:tcPr>
          <w:p w:rsidR="00417EFC" w:rsidRPr="00BD3CE1" w:rsidRDefault="00417EFC" w:rsidP="00344C1E">
            <w:pPr>
              <w:rPr>
                <w:rFonts w:asciiTheme="majorHAnsi" w:hAnsiTheme="majorHAnsi"/>
                <w:bCs/>
                <w:iCs/>
                <w:lang w:val="en-US"/>
              </w:rPr>
            </w:pPr>
            <w:r w:rsidRPr="00BD3CE1">
              <w:rPr>
                <w:rFonts w:asciiTheme="majorHAnsi" w:hAnsiTheme="majorHAnsi"/>
              </w:rPr>
              <w:t xml:space="preserve">Vise biljke   </w:t>
            </w:r>
          </w:p>
        </w:tc>
        <w:tc>
          <w:tcPr>
            <w:tcW w:w="717" w:type="dxa"/>
            <w:tcBorders>
              <w:right w:val="nil"/>
            </w:tcBorders>
          </w:tcPr>
          <w:p w:rsidR="00417EFC" w:rsidRPr="00BD3CE1" w:rsidRDefault="00417EFC" w:rsidP="00344C1E">
            <w:pPr>
              <w:rPr>
                <w:rFonts w:asciiTheme="majorHAnsi" w:hAnsiTheme="majorHAnsi"/>
              </w:rPr>
            </w:pPr>
            <w:r w:rsidRPr="00BD3CE1">
              <w:rPr>
                <w:rFonts w:asciiTheme="majorHAnsi" w:hAnsiTheme="majorHAnsi"/>
              </w:rPr>
              <w:t>272</w:t>
            </w:r>
          </w:p>
        </w:tc>
        <w:tc>
          <w:tcPr>
            <w:tcW w:w="433" w:type="dxa"/>
            <w:tcBorders>
              <w:left w:val="nil"/>
            </w:tcBorders>
          </w:tcPr>
          <w:p w:rsidR="00417EFC" w:rsidRPr="00BD3CE1" w:rsidRDefault="00417EFC" w:rsidP="00344C1E">
            <w:pPr>
              <w:rPr>
                <w:rFonts w:asciiTheme="majorHAnsi" w:hAnsiTheme="majorHAnsi"/>
                <w:bCs/>
                <w:iCs/>
                <w:lang w:val="en-US"/>
              </w:rPr>
            </w:pPr>
          </w:p>
        </w:tc>
        <w:tc>
          <w:tcPr>
            <w:tcW w:w="115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rPr>
              <w:t>Ptice</w:t>
            </w:r>
          </w:p>
        </w:tc>
        <w:tc>
          <w:tcPr>
            <w:tcW w:w="108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bCs/>
                <w:iCs/>
                <w:lang w:val="en-US"/>
              </w:rPr>
              <w:t>298</w:t>
            </w:r>
          </w:p>
        </w:tc>
      </w:tr>
      <w:tr w:rsidR="00417EFC" w:rsidRPr="00E207B2" w:rsidTr="00344C1E">
        <w:trPr>
          <w:trHeight w:val="248"/>
          <w:jc w:val="center"/>
        </w:trPr>
        <w:tc>
          <w:tcPr>
            <w:tcW w:w="1210" w:type="dxa"/>
          </w:tcPr>
          <w:p w:rsidR="00417EFC" w:rsidRPr="00BD3CE1" w:rsidRDefault="00417EFC" w:rsidP="00344C1E">
            <w:pPr>
              <w:rPr>
                <w:rFonts w:asciiTheme="majorHAnsi" w:hAnsiTheme="majorHAnsi"/>
              </w:rPr>
            </w:pPr>
            <w:r w:rsidRPr="00BD3CE1">
              <w:rPr>
                <w:rFonts w:asciiTheme="majorHAnsi" w:hAnsiTheme="majorHAnsi"/>
              </w:rPr>
              <w:t>Alge</w:t>
            </w:r>
          </w:p>
        </w:tc>
        <w:tc>
          <w:tcPr>
            <w:tcW w:w="717" w:type="dxa"/>
            <w:tcBorders>
              <w:right w:val="nil"/>
            </w:tcBorders>
          </w:tcPr>
          <w:p w:rsidR="00417EFC" w:rsidRPr="00BD3CE1" w:rsidRDefault="00417EFC" w:rsidP="00344C1E">
            <w:pPr>
              <w:rPr>
                <w:rFonts w:asciiTheme="majorHAnsi" w:hAnsiTheme="majorHAnsi"/>
              </w:rPr>
            </w:pPr>
            <w:r w:rsidRPr="00BD3CE1">
              <w:rPr>
                <w:rFonts w:asciiTheme="majorHAnsi" w:hAnsiTheme="majorHAnsi"/>
              </w:rPr>
              <w:t>6</w:t>
            </w:r>
          </w:p>
        </w:tc>
        <w:tc>
          <w:tcPr>
            <w:tcW w:w="433" w:type="dxa"/>
            <w:tcBorders>
              <w:left w:val="nil"/>
            </w:tcBorders>
          </w:tcPr>
          <w:p w:rsidR="00417EFC" w:rsidRPr="00BD3CE1" w:rsidRDefault="00417EFC" w:rsidP="00344C1E">
            <w:pPr>
              <w:rPr>
                <w:rFonts w:asciiTheme="majorHAnsi" w:hAnsiTheme="majorHAnsi"/>
                <w:bCs/>
                <w:iCs/>
                <w:lang w:val="en-US"/>
              </w:rPr>
            </w:pPr>
          </w:p>
        </w:tc>
        <w:tc>
          <w:tcPr>
            <w:tcW w:w="115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rPr>
              <w:t>Reptili</w:t>
            </w:r>
          </w:p>
        </w:tc>
        <w:tc>
          <w:tcPr>
            <w:tcW w:w="108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bCs/>
                <w:iCs/>
                <w:lang w:val="en-US"/>
              </w:rPr>
              <w:t>26</w:t>
            </w:r>
          </w:p>
        </w:tc>
      </w:tr>
      <w:tr w:rsidR="00417EFC" w:rsidRPr="00E207B2" w:rsidTr="00344C1E">
        <w:trPr>
          <w:trHeight w:val="235"/>
          <w:jc w:val="center"/>
        </w:trPr>
        <w:tc>
          <w:tcPr>
            <w:tcW w:w="1210" w:type="dxa"/>
          </w:tcPr>
          <w:p w:rsidR="00417EFC" w:rsidRPr="00BD3CE1" w:rsidRDefault="00417EFC" w:rsidP="00344C1E">
            <w:pPr>
              <w:rPr>
                <w:rFonts w:asciiTheme="majorHAnsi" w:hAnsiTheme="majorHAnsi"/>
              </w:rPr>
            </w:pPr>
            <w:r w:rsidRPr="00BD3CE1">
              <w:rPr>
                <w:rFonts w:asciiTheme="majorHAnsi" w:hAnsiTheme="majorHAnsi"/>
              </w:rPr>
              <w:t>Mahovine</w:t>
            </w:r>
          </w:p>
        </w:tc>
        <w:tc>
          <w:tcPr>
            <w:tcW w:w="717" w:type="dxa"/>
            <w:tcBorders>
              <w:right w:val="nil"/>
            </w:tcBorders>
          </w:tcPr>
          <w:p w:rsidR="00417EFC" w:rsidRPr="00BD3CE1" w:rsidRDefault="00417EFC" w:rsidP="00344C1E">
            <w:pPr>
              <w:rPr>
                <w:rFonts w:asciiTheme="majorHAnsi" w:hAnsiTheme="majorHAnsi"/>
              </w:rPr>
            </w:pPr>
            <w:r w:rsidRPr="00BD3CE1">
              <w:rPr>
                <w:rFonts w:asciiTheme="majorHAnsi" w:hAnsiTheme="majorHAnsi"/>
              </w:rPr>
              <w:t>27</w:t>
            </w:r>
          </w:p>
        </w:tc>
        <w:tc>
          <w:tcPr>
            <w:tcW w:w="433" w:type="dxa"/>
            <w:tcBorders>
              <w:left w:val="nil"/>
            </w:tcBorders>
          </w:tcPr>
          <w:p w:rsidR="00417EFC" w:rsidRPr="00BD3CE1" w:rsidRDefault="00417EFC" w:rsidP="00344C1E">
            <w:pPr>
              <w:rPr>
                <w:rFonts w:asciiTheme="majorHAnsi" w:hAnsiTheme="majorHAnsi"/>
                <w:bCs/>
                <w:iCs/>
                <w:lang w:val="en-US"/>
              </w:rPr>
            </w:pPr>
          </w:p>
        </w:tc>
        <w:tc>
          <w:tcPr>
            <w:tcW w:w="115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rPr>
              <w:t>Vodozemci</w:t>
            </w:r>
          </w:p>
        </w:tc>
        <w:tc>
          <w:tcPr>
            <w:tcW w:w="108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bCs/>
                <w:iCs/>
                <w:lang w:val="en-US"/>
              </w:rPr>
              <w:t>16</w:t>
            </w:r>
          </w:p>
        </w:tc>
      </w:tr>
      <w:tr w:rsidR="00417EFC" w:rsidRPr="00E207B2" w:rsidTr="00344C1E">
        <w:trPr>
          <w:trHeight w:val="248"/>
          <w:jc w:val="center"/>
        </w:trPr>
        <w:tc>
          <w:tcPr>
            <w:tcW w:w="1210" w:type="dxa"/>
          </w:tcPr>
          <w:p w:rsidR="00417EFC" w:rsidRPr="00BD3CE1" w:rsidRDefault="00417EFC" w:rsidP="00344C1E">
            <w:pPr>
              <w:rPr>
                <w:rFonts w:asciiTheme="majorHAnsi" w:hAnsiTheme="majorHAnsi"/>
              </w:rPr>
            </w:pPr>
            <w:r w:rsidRPr="00BD3CE1">
              <w:rPr>
                <w:rFonts w:asciiTheme="majorHAnsi" w:hAnsiTheme="majorHAnsi"/>
              </w:rPr>
              <w:t>Gjlive</w:t>
            </w:r>
          </w:p>
        </w:tc>
        <w:tc>
          <w:tcPr>
            <w:tcW w:w="717" w:type="dxa"/>
            <w:tcBorders>
              <w:right w:val="nil"/>
            </w:tcBorders>
          </w:tcPr>
          <w:p w:rsidR="00417EFC" w:rsidRPr="00BD3CE1" w:rsidRDefault="00417EFC" w:rsidP="00344C1E">
            <w:pPr>
              <w:rPr>
                <w:rFonts w:asciiTheme="majorHAnsi" w:hAnsiTheme="majorHAnsi"/>
              </w:rPr>
            </w:pPr>
            <w:r w:rsidRPr="00BD3CE1">
              <w:rPr>
                <w:rFonts w:asciiTheme="majorHAnsi" w:hAnsiTheme="majorHAnsi"/>
              </w:rPr>
              <w:t>111</w:t>
            </w:r>
          </w:p>
        </w:tc>
        <w:tc>
          <w:tcPr>
            <w:tcW w:w="433" w:type="dxa"/>
            <w:tcBorders>
              <w:left w:val="nil"/>
            </w:tcBorders>
          </w:tcPr>
          <w:p w:rsidR="00417EFC" w:rsidRPr="00BD3CE1" w:rsidRDefault="00417EFC" w:rsidP="00344C1E">
            <w:pPr>
              <w:rPr>
                <w:rFonts w:asciiTheme="majorHAnsi" w:hAnsiTheme="majorHAnsi"/>
                <w:bCs/>
                <w:iCs/>
                <w:lang w:val="en-US"/>
              </w:rPr>
            </w:pPr>
          </w:p>
        </w:tc>
        <w:tc>
          <w:tcPr>
            <w:tcW w:w="115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rPr>
              <w:t>Ribe</w:t>
            </w:r>
          </w:p>
        </w:tc>
        <w:tc>
          <w:tcPr>
            <w:tcW w:w="108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bCs/>
                <w:iCs/>
                <w:lang w:val="en-US"/>
              </w:rPr>
              <w:t>11</w:t>
            </w:r>
          </w:p>
        </w:tc>
      </w:tr>
      <w:tr w:rsidR="00417EFC" w:rsidRPr="00E207B2" w:rsidTr="00344C1E">
        <w:trPr>
          <w:trHeight w:val="248"/>
          <w:jc w:val="center"/>
        </w:trPr>
        <w:tc>
          <w:tcPr>
            <w:tcW w:w="1210" w:type="dxa"/>
          </w:tcPr>
          <w:p w:rsidR="00417EFC" w:rsidRPr="00BD3CE1" w:rsidRDefault="00417EFC" w:rsidP="00344C1E">
            <w:pPr>
              <w:rPr>
                <w:rFonts w:asciiTheme="majorHAnsi" w:hAnsiTheme="majorHAnsi"/>
                <w:bCs/>
                <w:iCs/>
                <w:lang w:val="en-US"/>
              </w:rPr>
            </w:pPr>
            <w:r w:rsidRPr="00BD3CE1">
              <w:rPr>
                <w:rFonts w:asciiTheme="majorHAnsi" w:hAnsiTheme="majorHAnsi"/>
              </w:rPr>
              <w:t>Korali</w:t>
            </w:r>
          </w:p>
        </w:tc>
        <w:tc>
          <w:tcPr>
            <w:tcW w:w="717" w:type="dxa"/>
            <w:tcBorders>
              <w:right w:val="nil"/>
            </w:tcBorders>
          </w:tcPr>
          <w:p w:rsidR="00417EFC" w:rsidRPr="00BD3CE1" w:rsidRDefault="00417EFC" w:rsidP="00344C1E">
            <w:pPr>
              <w:rPr>
                <w:rFonts w:asciiTheme="majorHAnsi" w:hAnsiTheme="majorHAnsi"/>
                <w:bCs/>
                <w:iCs/>
                <w:lang w:val="en-US"/>
              </w:rPr>
            </w:pPr>
            <w:r w:rsidRPr="00BD3CE1">
              <w:rPr>
                <w:rFonts w:asciiTheme="majorHAnsi" w:hAnsiTheme="majorHAnsi"/>
                <w:bCs/>
                <w:iCs/>
                <w:lang w:val="en-US"/>
              </w:rPr>
              <w:t>7</w:t>
            </w:r>
          </w:p>
        </w:tc>
        <w:tc>
          <w:tcPr>
            <w:tcW w:w="433" w:type="dxa"/>
            <w:tcBorders>
              <w:left w:val="nil"/>
            </w:tcBorders>
          </w:tcPr>
          <w:p w:rsidR="00417EFC" w:rsidRPr="00BD3CE1" w:rsidRDefault="00417EFC" w:rsidP="00344C1E">
            <w:pPr>
              <w:rPr>
                <w:rFonts w:asciiTheme="majorHAnsi" w:hAnsiTheme="majorHAnsi"/>
                <w:bCs/>
                <w:iCs/>
                <w:lang w:val="en-US"/>
              </w:rPr>
            </w:pPr>
          </w:p>
        </w:tc>
        <w:tc>
          <w:tcPr>
            <w:tcW w:w="115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rPr>
              <w:t>Mekusci</w:t>
            </w:r>
          </w:p>
        </w:tc>
        <w:tc>
          <w:tcPr>
            <w:tcW w:w="108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bCs/>
                <w:iCs/>
                <w:lang w:val="en-US"/>
              </w:rPr>
              <w:t>18</w:t>
            </w:r>
          </w:p>
        </w:tc>
      </w:tr>
      <w:tr w:rsidR="00417EFC" w:rsidRPr="00E207B2" w:rsidTr="00344C1E">
        <w:trPr>
          <w:trHeight w:val="235"/>
          <w:jc w:val="center"/>
        </w:trPr>
        <w:tc>
          <w:tcPr>
            <w:tcW w:w="1210" w:type="dxa"/>
          </w:tcPr>
          <w:p w:rsidR="00417EFC" w:rsidRPr="00BD3CE1" w:rsidRDefault="00417EFC" w:rsidP="00344C1E">
            <w:pPr>
              <w:rPr>
                <w:rFonts w:asciiTheme="majorHAnsi" w:hAnsiTheme="majorHAnsi"/>
                <w:bCs/>
                <w:iCs/>
                <w:lang w:val="en-US"/>
              </w:rPr>
            </w:pPr>
            <w:r w:rsidRPr="00BD3CE1">
              <w:rPr>
                <w:rFonts w:asciiTheme="majorHAnsi" w:hAnsiTheme="majorHAnsi"/>
              </w:rPr>
              <w:t xml:space="preserve">Sundjeri </w:t>
            </w:r>
          </w:p>
        </w:tc>
        <w:tc>
          <w:tcPr>
            <w:tcW w:w="717" w:type="dxa"/>
            <w:tcBorders>
              <w:right w:val="nil"/>
            </w:tcBorders>
          </w:tcPr>
          <w:p w:rsidR="00417EFC" w:rsidRPr="00BD3CE1" w:rsidRDefault="00417EFC" w:rsidP="00344C1E">
            <w:pPr>
              <w:rPr>
                <w:rFonts w:asciiTheme="majorHAnsi" w:hAnsiTheme="majorHAnsi"/>
                <w:bCs/>
                <w:iCs/>
                <w:lang w:val="en-US"/>
              </w:rPr>
            </w:pPr>
            <w:r w:rsidRPr="00BD3CE1">
              <w:rPr>
                <w:rFonts w:asciiTheme="majorHAnsi" w:hAnsiTheme="majorHAnsi"/>
                <w:bCs/>
                <w:iCs/>
                <w:lang w:val="en-US"/>
              </w:rPr>
              <w:t>9</w:t>
            </w:r>
          </w:p>
        </w:tc>
        <w:tc>
          <w:tcPr>
            <w:tcW w:w="433" w:type="dxa"/>
            <w:tcBorders>
              <w:left w:val="nil"/>
            </w:tcBorders>
          </w:tcPr>
          <w:p w:rsidR="00417EFC" w:rsidRPr="00BD3CE1" w:rsidRDefault="00417EFC" w:rsidP="00344C1E">
            <w:pPr>
              <w:rPr>
                <w:rFonts w:asciiTheme="majorHAnsi" w:hAnsiTheme="majorHAnsi"/>
                <w:bCs/>
                <w:iCs/>
                <w:lang w:val="en-US"/>
              </w:rPr>
            </w:pPr>
          </w:p>
        </w:tc>
        <w:tc>
          <w:tcPr>
            <w:tcW w:w="115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rPr>
              <w:t>Insekti</w:t>
            </w:r>
          </w:p>
        </w:tc>
        <w:tc>
          <w:tcPr>
            <w:tcW w:w="108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bCs/>
                <w:iCs/>
                <w:lang w:val="en-US"/>
              </w:rPr>
              <w:t>14</w:t>
            </w:r>
          </w:p>
        </w:tc>
      </w:tr>
      <w:tr w:rsidR="00417EFC" w:rsidRPr="00E207B2" w:rsidTr="00344C1E">
        <w:trPr>
          <w:trHeight w:val="248"/>
          <w:jc w:val="center"/>
        </w:trPr>
        <w:tc>
          <w:tcPr>
            <w:tcW w:w="1210" w:type="dxa"/>
          </w:tcPr>
          <w:p w:rsidR="00417EFC" w:rsidRPr="00BD3CE1" w:rsidRDefault="00417EFC" w:rsidP="00344C1E">
            <w:pPr>
              <w:rPr>
                <w:rFonts w:asciiTheme="majorHAnsi" w:hAnsiTheme="majorHAnsi"/>
                <w:bCs/>
                <w:iCs/>
                <w:lang w:val="en-US"/>
              </w:rPr>
            </w:pPr>
            <w:r w:rsidRPr="00BD3CE1">
              <w:rPr>
                <w:rFonts w:asciiTheme="majorHAnsi" w:hAnsiTheme="majorHAnsi"/>
                <w:bCs/>
                <w:iCs/>
                <w:lang w:val="en-US"/>
              </w:rPr>
              <w:t>Anelide</w:t>
            </w:r>
          </w:p>
        </w:tc>
        <w:tc>
          <w:tcPr>
            <w:tcW w:w="717" w:type="dxa"/>
            <w:tcBorders>
              <w:right w:val="nil"/>
            </w:tcBorders>
          </w:tcPr>
          <w:p w:rsidR="00417EFC" w:rsidRPr="00BD3CE1" w:rsidRDefault="00417EFC" w:rsidP="00344C1E">
            <w:pPr>
              <w:rPr>
                <w:rFonts w:asciiTheme="majorHAnsi" w:hAnsiTheme="majorHAnsi"/>
                <w:bCs/>
                <w:iCs/>
                <w:lang w:val="en-US"/>
              </w:rPr>
            </w:pPr>
            <w:r w:rsidRPr="00BD3CE1">
              <w:rPr>
                <w:rFonts w:asciiTheme="majorHAnsi" w:hAnsiTheme="majorHAnsi"/>
                <w:bCs/>
                <w:iCs/>
                <w:lang w:val="en-US"/>
              </w:rPr>
              <w:t>6</w:t>
            </w:r>
          </w:p>
        </w:tc>
        <w:tc>
          <w:tcPr>
            <w:tcW w:w="433" w:type="dxa"/>
            <w:tcBorders>
              <w:left w:val="nil"/>
            </w:tcBorders>
          </w:tcPr>
          <w:p w:rsidR="00417EFC" w:rsidRPr="00BD3CE1" w:rsidRDefault="00417EFC" w:rsidP="00344C1E">
            <w:pPr>
              <w:rPr>
                <w:rFonts w:asciiTheme="majorHAnsi" w:hAnsiTheme="majorHAnsi"/>
                <w:bCs/>
                <w:iCs/>
                <w:lang w:val="en-US"/>
              </w:rPr>
            </w:pPr>
          </w:p>
        </w:tc>
        <w:tc>
          <w:tcPr>
            <w:tcW w:w="115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rPr>
              <w:t>Arahnide</w:t>
            </w:r>
          </w:p>
        </w:tc>
        <w:tc>
          <w:tcPr>
            <w:tcW w:w="108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bCs/>
                <w:iCs/>
                <w:lang w:val="en-US"/>
              </w:rPr>
              <w:t>5</w:t>
            </w:r>
          </w:p>
        </w:tc>
      </w:tr>
      <w:tr w:rsidR="00417EFC" w:rsidRPr="00E207B2" w:rsidTr="00344C1E">
        <w:trPr>
          <w:trHeight w:val="235"/>
          <w:jc w:val="center"/>
        </w:trPr>
        <w:tc>
          <w:tcPr>
            <w:tcW w:w="1210" w:type="dxa"/>
          </w:tcPr>
          <w:p w:rsidR="00417EFC" w:rsidRPr="00BD3CE1" w:rsidRDefault="00417EFC" w:rsidP="00344C1E">
            <w:pPr>
              <w:rPr>
                <w:rFonts w:asciiTheme="majorHAnsi" w:hAnsiTheme="majorHAnsi"/>
                <w:bCs/>
                <w:iCs/>
                <w:lang w:val="en-US"/>
              </w:rPr>
            </w:pPr>
            <w:r w:rsidRPr="00BD3CE1">
              <w:rPr>
                <w:rFonts w:asciiTheme="majorHAnsi" w:hAnsiTheme="majorHAnsi"/>
              </w:rPr>
              <w:t>Bodljokosci</w:t>
            </w:r>
          </w:p>
        </w:tc>
        <w:tc>
          <w:tcPr>
            <w:tcW w:w="717" w:type="dxa"/>
            <w:tcBorders>
              <w:right w:val="nil"/>
            </w:tcBorders>
          </w:tcPr>
          <w:p w:rsidR="00417EFC" w:rsidRPr="00BD3CE1" w:rsidRDefault="00417EFC" w:rsidP="00344C1E">
            <w:pPr>
              <w:rPr>
                <w:rFonts w:asciiTheme="majorHAnsi" w:hAnsiTheme="majorHAnsi"/>
                <w:bCs/>
                <w:iCs/>
                <w:lang w:val="en-US"/>
              </w:rPr>
            </w:pPr>
            <w:r w:rsidRPr="00BD3CE1">
              <w:rPr>
                <w:rFonts w:asciiTheme="majorHAnsi" w:hAnsiTheme="majorHAnsi"/>
                <w:bCs/>
                <w:iCs/>
                <w:lang w:val="en-US"/>
              </w:rPr>
              <w:t>6</w:t>
            </w:r>
          </w:p>
        </w:tc>
        <w:tc>
          <w:tcPr>
            <w:tcW w:w="433" w:type="dxa"/>
            <w:tcBorders>
              <w:left w:val="nil"/>
            </w:tcBorders>
          </w:tcPr>
          <w:p w:rsidR="00417EFC" w:rsidRPr="00BD3CE1" w:rsidRDefault="00417EFC" w:rsidP="00344C1E">
            <w:pPr>
              <w:rPr>
                <w:rFonts w:asciiTheme="majorHAnsi" w:hAnsiTheme="majorHAnsi"/>
                <w:bCs/>
                <w:iCs/>
                <w:lang w:val="en-US"/>
              </w:rPr>
            </w:pPr>
          </w:p>
        </w:tc>
        <w:tc>
          <w:tcPr>
            <w:tcW w:w="115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rPr>
              <w:t>Ljuskari</w:t>
            </w:r>
          </w:p>
        </w:tc>
        <w:tc>
          <w:tcPr>
            <w:tcW w:w="1089" w:type="dxa"/>
            <w:tcBorders>
              <w:left w:val="nil"/>
            </w:tcBorders>
          </w:tcPr>
          <w:p w:rsidR="00417EFC" w:rsidRPr="00BD3CE1" w:rsidRDefault="00417EFC" w:rsidP="00344C1E">
            <w:pPr>
              <w:rPr>
                <w:rFonts w:asciiTheme="majorHAnsi" w:hAnsiTheme="majorHAnsi"/>
                <w:bCs/>
                <w:iCs/>
                <w:lang w:val="en-US"/>
              </w:rPr>
            </w:pPr>
            <w:r w:rsidRPr="00BD3CE1">
              <w:rPr>
                <w:rFonts w:asciiTheme="majorHAnsi" w:hAnsiTheme="majorHAnsi"/>
                <w:bCs/>
                <w:iCs/>
                <w:lang w:val="en-US"/>
              </w:rPr>
              <w:t>4</w:t>
            </w:r>
          </w:p>
        </w:tc>
      </w:tr>
    </w:tbl>
    <w:p w:rsidR="000A3AE9" w:rsidRDefault="000A3AE9" w:rsidP="00417EFC">
      <w:pPr>
        <w:jc w:val="both"/>
        <w:rPr>
          <w:rFonts w:asciiTheme="majorHAnsi" w:hAnsiTheme="majorHAnsi" w:cs="Times New Roman"/>
          <w:sz w:val="24"/>
          <w:szCs w:val="24"/>
          <w:lang w:val="sr-Latn-BA"/>
        </w:rPr>
      </w:pPr>
    </w:p>
    <w:p w:rsidR="00417EFC" w:rsidRDefault="00417EFC" w:rsidP="00417EFC">
      <w:pPr>
        <w:jc w:val="both"/>
        <w:rPr>
          <w:rFonts w:asciiTheme="majorHAnsi" w:hAnsiTheme="majorHAnsi" w:cs="Times New Roman"/>
          <w:sz w:val="24"/>
          <w:szCs w:val="24"/>
          <w:lang w:val="sr-Latn-BA"/>
        </w:rPr>
      </w:pPr>
      <w:r w:rsidRPr="00E207B2">
        <w:rPr>
          <w:rFonts w:asciiTheme="majorHAnsi" w:hAnsiTheme="majorHAnsi" w:cs="Times New Roman"/>
          <w:sz w:val="24"/>
          <w:szCs w:val="24"/>
          <w:lang w:val="sr-Latn-BA"/>
        </w:rPr>
        <w:t>Zaštita  rijetkih , značajnih monumentalnih stabala tradicionalno je bila sastavni dio aktivnosti za</w:t>
      </w:r>
      <w:r w:rsidR="004718FA">
        <w:rPr>
          <w:rFonts w:asciiTheme="majorHAnsi" w:hAnsiTheme="majorHAnsi" w:cs="Times New Roman"/>
          <w:sz w:val="24"/>
          <w:szCs w:val="24"/>
          <w:lang w:val="sr-Latn-BA"/>
        </w:rPr>
        <w:t xml:space="preserve"> zaštitu biološke raznovrsnosti</w:t>
      </w:r>
      <w:r w:rsidRPr="00E207B2">
        <w:rPr>
          <w:rFonts w:asciiTheme="majorHAnsi" w:hAnsiTheme="majorHAnsi" w:cs="Times New Roman"/>
          <w:sz w:val="24"/>
          <w:szCs w:val="24"/>
          <w:lang w:val="sr-Latn-BA"/>
        </w:rPr>
        <w:t>, ta</w:t>
      </w:r>
      <w:r w:rsidR="004718FA">
        <w:rPr>
          <w:rFonts w:asciiTheme="majorHAnsi" w:hAnsiTheme="majorHAnsi" w:cs="Times New Roman"/>
          <w:sz w:val="24"/>
          <w:szCs w:val="24"/>
          <w:lang w:val="sr-Latn-BA"/>
        </w:rPr>
        <w:t>ko da su brojna stabala maslina, hrasta</w:t>
      </w:r>
      <w:r w:rsidRPr="00E207B2">
        <w:rPr>
          <w:rFonts w:asciiTheme="majorHAnsi" w:hAnsiTheme="majorHAnsi" w:cs="Times New Roman"/>
          <w:sz w:val="24"/>
          <w:szCs w:val="24"/>
          <w:lang w:val="sr-Latn-BA"/>
        </w:rPr>
        <w:t xml:space="preserve"> i drugih vrsta stavljena pod zaštitu tokom vremena.</w:t>
      </w:r>
    </w:p>
    <w:p w:rsidR="00417EFC" w:rsidRDefault="004718FA" w:rsidP="00417EFC">
      <w:pPr>
        <w:jc w:val="both"/>
        <w:rPr>
          <w:rFonts w:asciiTheme="majorHAnsi" w:hAnsiTheme="majorHAnsi" w:cs="Times New Roman"/>
          <w:sz w:val="24"/>
          <w:szCs w:val="24"/>
          <w:lang w:val="sr-Latn-BA"/>
        </w:rPr>
      </w:pPr>
      <w:r>
        <w:rPr>
          <w:rFonts w:asciiTheme="majorHAnsi" w:hAnsiTheme="majorHAnsi" w:cs="Times New Roman"/>
          <w:sz w:val="24"/>
          <w:szCs w:val="24"/>
          <w:lang w:val="sr-Latn-BA"/>
        </w:rPr>
        <w:t>Određ</w:t>
      </w:r>
      <w:r w:rsidR="00417EFC">
        <w:rPr>
          <w:rFonts w:asciiTheme="majorHAnsi" w:hAnsiTheme="majorHAnsi" w:cs="Times New Roman"/>
          <w:sz w:val="24"/>
          <w:szCs w:val="24"/>
          <w:lang w:val="sr-Latn-BA"/>
        </w:rPr>
        <w:t xml:space="preserve">ene vrste štite se i implementacijom odredbi </w:t>
      </w:r>
      <w:r w:rsidR="00295E0B" w:rsidRPr="00295E0B">
        <w:rPr>
          <w:rFonts w:asciiTheme="majorHAnsi" w:hAnsiTheme="majorHAnsi" w:cs="Times New Roman"/>
          <w:color w:val="0D0D0D" w:themeColor="text1" w:themeTint="F2"/>
          <w:sz w:val="24"/>
          <w:szCs w:val="24"/>
          <w:lang w:val="sr-Latn-BA"/>
        </w:rPr>
        <w:t>CITES K</w:t>
      </w:r>
      <w:r w:rsidR="00417EFC" w:rsidRPr="00295E0B">
        <w:rPr>
          <w:rFonts w:asciiTheme="majorHAnsi" w:hAnsiTheme="majorHAnsi" w:cs="Times New Roman"/>
          <w:color w:val="0D0D0D" w:themeColor="text1" w:themeTint="F2"/>
          <w:sz w:val="24"/>
          <w:szCs w:val="24"/>
          <w:lang w:val="sr-Latn-BA"/>
        </w:rPr>
        <w:t>onvencije</w:t>
      </w:r>
      <w:r w:rsidR="00417EFC" w:rsidRPr="004718FA">
        <w:rPr>
          <w:rFonts w:asciiTheme="majorHAnsi" w:hAnsiTheme="majorHAnsi" w:cs="Times New Roman"/>
          <w:color w:val="FF0000"/>
          <w:sz w:val="24"/>
          <w:szCs w:val="24"/>
          <w:lang w:val="sr-Latn-BA"/>
        </w:rPr>
        <w:t>.</w:t>
      </w:r>
    </w:p>
    <w:p w:rsidR="00417EFC" w:rsidRDefault="00417EFC" w:rsidP="00417EFC">
      <w:pPr>
        <w:jc w:val="both"/>
        <w:rPr>
          <w:rFonts w:asciiTheme="majorHAnsi" w:hAnsiTheme="majorHAnsi" w:cs="Times New Roman"/>
          <w:sz w:val="24"/>
          <w:szCs w:val="24"/>
          <w:lang w:val="sr-Latn-BA"/>
        </w:rPr>
      </w:pPr>
      <w:r>
        <w:rPr>
          <w:rFonts w:asciiTheme="majorHAnsi" w:hAnsiTheme="majorHAnsi" w:cs="Times New Roman"/>
          <w:sz w:val="24"/>
          <w:szCs w:val="24"/>
          <w:lang w:val="sr-Latn-BA"/>
        </w:rPr>
        <w:lastRenderedPageBreak/>
        <w:t>Analogno situaciji kod zaštite staništa,  m</w:t>
      </w:r>
      <w:r w:rsidRPr="008C00C9">
        <w:rPr>
          <w:rFonts w:asciiTheme="majorHAnsi" w:hAnsiTheme="majorHAnsi" w:cs="Times New Roman"/>
          <w:sz w:val="24"/>
          <w:szCs w:val="24"/>
          <w:lang w:val="sr-Latn-BA"/>
        </w:rPr>
        <w:t xml:space="preserve">jere i aktivnosti koje se </w:t>
      </w:r>
      <w:r>
        <w:rPr>
          <w:rFonts w:asciiTheme="majorHAnsi" w:hAnsiTheme="majorHAnsi" w:cs="Times New Roman"/>
          <w:sz w:val="24"/>
          <w:szCs w:val="24"/>
          <w:lang w:val="sr-Latn-BA"/>
        </w:rPr>
        <w:t xml:space="preserve">preduzimale </w:t>
      </w:r>
      <w:r w:rsidRPr="008C00C9">
        <w:rPr>
          <w:rFonts w:asciiTheme="majorHAnsi" w:hAnsiTheme="majorHAnsi" w:cs="Times New Roman"/>
          <w:sz w:val="24"/>
          <w:szCs w:val="24"/>
          <w:lang w:val="sr-Latn-BA"/>
        </w:rPr>
        <w:t>u Crnoj Gori u svrhu zaštite biljnih i životinjskih vrsta, prije su izolovane  i ciljano usmjerene nego sistematski skup akcija sa ciljem  dugoročnog očuvanja  vrsta</w:t>
      </w:r>
      <w:r w:rsidR="00295E0B">
        <w:rPr>
          <w:rFonts w:asciiTheme="majorHAnsi" w:hAnsiTheme="majorHAnsi" w:cs="Times New Roman"/>
          <w:sz w:val="24"/>
          <w:szCs w:val="24"/>
          <w:lang w:val="sr-Latn-BA"/>
        </w:rPr>
        <w:t xml:space="preserve"> (i njihovih</w:t>
      </w:r>
      <w:r>
        <w:rPr>
          <w:rFonts w:asciiTheme="majorHAnsi" w:hAnsiTheme="majorHAnsi" w:cs="Times New Roman"/>
          <w:sz w:val="24"/>
          <w:szCs w:val="24"/>
          <w:lang w:val="sr-Latn-BA"/>
        </w:rPr>
        <w:t xml:space="preserve"> staništa)</w:t>
      </w:r>
      <w:r w:rsidRPr="008C00C9">
        <w:rPr>
          <w:rFonts w:asciiTheme="majorHAnsi" w:hAnsiTheme="majorHAnsi" w:cs="Times New Roman"/>
          <w:sz w:val="24"/>
          <w:szCs w:val="24"/>
          <w:lang w:val="sr-Latn-BA"/>
        </w:rPr>
        <w:t xml:space="preserve"> od značaja za cjel</w:t>
      </w:r>
      <w:r>
        <w:rPr>
          <w:rFonts w:asciiTheme="majorHAnsi" w:hAnsiTheme="majorHAnsi" w:cs="Times New Roman"/>
          <w:sz w:val="24"/>
          <w:szCs w:val="24"/>
          <w:lang w:val="sr-Latn-BA"/>
        </w:rPr>
        <w:t>okupni biodiverzitet Crne Gore.</w:t>
      </w:r>
    </w:p>
    <w:p w:rsidR="00417EFC" w:rsidRPr="004A64F7" w:rsidRDefault="00417EFC" w:rsidP="00417EFC">
      <w:pPr>
        <w:rPr>
          <w:rFonts w:asciiTheme="majorHAnsi" w:hAnsiTheme="majorHAnsi"/>
          <w:b/>
        </w:rPr>
      </w:pPr>
      <w:r w:rsidRPr="004A64F7">
        <w:rPr>
          <w:rFonts w:asciiTheme="majorHAnsi" w:hAnsiTheme="majorHAnsi"/>
          <w:b/>
        </w:rPr>
        <w:t>Zaštita gena</w:t>
      </w:r>
    </w:p>
    <w:p w:rsidR="00417EFC" w:rsidRPr="004A64F7" w:rsidRDefault="004718FA" w:rsidP="00295E0B">
      <w:pPr>
        <w:spacing w:after="0"/>
        <w:ind w:firstLine="720"/>
        <w:jc w:val="both"/>
        <w:rPr>
          <w:rFonts w:asciiTheme="majorHAnsi" w:eastAsia="Times New Roman" w:hAnsiTheme="majorHAnsi" w:cstheme="minorHAnsi"/>
          <w:sz w:val="24"/>
          <w:szCs w:val="24"/>
          <w:lang w:val="sr-Latn-BA"/>
        </w:rPr>
      </w:pPr>
      <w:r>
        <w:rPr>
          <w:rFonts w:asciiTheme="majorHAnsi" w:eastAsia="Times New Roman" w:hAnsiTheme="majorHAnsi" w:cstheme="minorHAnsi"/>
          <w:sz w:val="24"/>
          <w:szCs w:val="24"/>
          <w:lang w:val="sr-Latn-BA"/>
        </w:rPr>
        <w:t>Što se tič</w:t>
      </w:r>
      <w:r w:rsidR="00417EFC" w:rsidRPr="004A64F7">
        <w:rPr>
          <w:rFonts w:asciiTheme="majorHAnsi" w:eastAsia="Times New Roman" w:hAnsiTheme="majorHAnsi" w:cstheme="minorHAnsi"/>
          <w:sz w:val="24"/>
          <w:szCs w:val="24"/>
          <w:lang w:val="sr-Latn-BA"/>
        </w:rPr>
        <w:t xml:space="preserve">e </w:t>
      </w:r>
      <w:r w:rsidR="00417EFC" w:rsidRPr="004A64F7">
        <w:rPr>
          <w:rFonts w:asciiTheme="majorHAnsi" w:eastAsia="Times New Roman" w:hAnsiTheme="majorHAnsi" w:cstheme="minorHAnsi"/>
          <w:i/>
          <w:iCs/>
          <w:sz w:val="24"/>
          <w:szCs w:val="24"/>
          <w:lang w:val="sr-Latn-BA"/>
        </w:rPr>
        <w:t>ex situ</w:t>
      </w:r>
      <w:r w:rsidR="00417EFC" w:rsidRPr="004A64F7">
        <w:rPr>
          <w:rFonts w:asciiTheme="majorHAnsi" w:eastAsia="Times New Roman" w:hAnsiTheme="majorHAnsi" w:cstheme="minorHAnsi"/>
          <w:sz w:val="24"/>
          <w:szCs w:val="24"/>
          <w:lang w:val="sr-Latn-BA"/>
        </w:rPr>
        <w:t xml:space="preserve"> zaštite biodiverziteta, sproveden je ograničen broj aktivnosti u Crnoj Gori. Kao prvo, uspostavljene su tri botaničke bašte koje osiguravaju uslove za uzgoj značajnog broja biljaka: (i) Botanička bašta planinske flore u Dulovini u Kolašinu (ii) Botanička bašta planinske flore u Brezojevicama u blizini Plava i (iii) Arboretum generala Voja Kovačevića u Grahovu. Nema zooloških vrtova ili programa za uzgoj rijetkih i ugroženih vrsta u izolaciji ili zatočeništvu.</w:t>
      </w:r>
    </w:p>
    <w:p w:rsidR="00417EFC" w:rsidRPr="004A64F7" w:rsidRDefault="00417EFC" w:rsidP="00417EFC">
      <w:pPr>
        <w:spacing w:after="0"/>
        <w:jc w:val="both"/>
        <w:rPr>
          <w:rFonts w:asciiTheme="majorHAnsi" w:eastAsia="Times New Roman" w:hAnsiTheme="majorHAnsi" w:cstheme="minorHAnsi"/>
          <w:sz w:val="24"/>
          <w:szCs w:val="24"/>
          <w:lang w:val="sr-Latn-BA"/>
        </w:rPr>
      </w:pPr>
      <w:r w:rsidRPr="004A64F7">
        <w:rPr>
          <w:rFonts w:asciiTheme="majorHAnsi" w:eastAsia="Times New Roman" w:hAnsiTheme="majorHAnsi" w:cstheme="minorHAnsi"/>
          <w:sz w:val="24"/>
          <w:szCs w:val="24"/>
          <w:lang w:val="sr-Latn-BA"/>
        </w:rPr>
        <w:br/>
        <w:t>Sa druge strane, izrađen je čitav niz zbirki sa komercijalno važnim vrstama voća i žitarica, u svrhu očuvanja</w:t>
      </w:r>
      <w:r>
        <w:rPr>
          <w:rFonts w:asciiTheme="majorHAnsi" w:eastAsia="Times New Roman" w:hAnsiTheme="majorHAnsi" w:cstheme="minorHAnsi"/>
          <w:sz w:val="24"/>
          <w:szCs w:val="24"/>
          <w:lang w:val="sr-Latn-BA"/>
        </w:rPr>
        <w:t xml:space="preserve"> njihove genetske raznovrsnosti</w:t>
      </w:r>
      <w:r w:rsidRPr="004A64F7">
        <w:rPr>
          <w:rFonts w:asciiTheme="majorHAnsi" w:eastAsia="Times New Roman" w:hAnsiTheme="majorHAnsi" w:cstheme="minorHAnsi"/>
          <w:sz w:val="24"/>
          <w:szCs w:val="24"/>
          <w:lang w:val="sr-Latn-BA"/>
        </w:rPr>
        <w:t xml:space="preserve">, pa ih smatramo značajnim potencijalom za razvoj i očuvanje agro-biološke raznovrsnosti. Te zbirke uglavnom finansira </w:t>
      </w:r>
      <w:r w:rsidRPr="00295E0B">
        <w:rPr>
          <w:rFonts w:asciiTheme="majorHAnsi" w:eastAsia="Times New Roman" w:hAnsiTheme="majorHAnsi" w:cstheme="minorHAnsi"/>
          <w:color w:val="0D0D0D" w:themeColor="text1" w:themeTint="F2"/>
          <w:sz w:val="24"/>
          <w:szCs w:val="24"/>
          <w:lang w:val="sr-Latn-BA"/>
        </w:rPr>
        <w:t xml:space="preserve">Ministarstvo </w:t>
      </w:r>
      <w:r w:rsidR="00295E0B" w:rsidRPr="00295E0B">
        <w:rPr>
          <w:rFonts w:asciiTheme="majorHAnsi" w:eastAsia="Times New Roman" w:hAnsiTheme="majorHAnsi" w:cstheme="minorHAnsi"/>
          <w:color w:val="0D0D0D" w:themeColor="text1" w:themeTint="F2"/>
          <w:sz w:val="24"/>
          <w:szCs w:val="24"/>
          <w:lang w:val="sr-Latn-BA"/>
        </w:rPr>
        <w:t>poljoprivrede i ruralnog razvoja</w:t>
      </w:r>
      <w:r w:rsidRPr="004718FA">
        <w:rPr>
          <w:rFonts w:asciiTheme="majorHAnsi" w:eastAsia="Times New Roman" w:hAnsiTheme="majorHAnsi" w:cstheme="minorHAnsi"/>
          <w:color w:val="FF0000"/>
          <w:sz w:val="24"/>
          <w:szCs w:val="24"/>
          <w:lang w:val="sr-Latn-BA"/>
        </w:rPr>
        <w:t xml:space="preserve"> </w:t>
      </w:r>
      <w:r w:rsidRPr="004A64F7">
        <w:rPr>
          <w:rFonts w:asciiTheme="majorHAnsi" w:eastAsia="Times New Roman" w:hAnsiTheme="majorHAnsi" w:cstheme="minorHAnsi"/>
          <w:sz w:val="24"/>
          <w:szCs w:val="24"/>
          <w:lang w:val="sr-Latn-BA"/>
        </w:rPr>
        <w:t>kroz Program očuvanja i korišćenja g</w:t>
      </w:r>
      <w:r w:rsidR="004718FA">
        <w:rPr>
          <w:rFonts w:asciiTheme="majorHAnsi" w:eastAsia="Times New Roman" w:hAnsiTheme="majorHAnsi" w:cstheme="minorHAnsi"/>
          <w:sz w:val="24"/>
          <w:szCs w:val="24"/>
          <w:lang w:val="sr-Latn-BA"/>
        </w:rPr>
        <w:t>enetskih izvora u poljoprivredi</w:t>
      </w:r>
      <w:r w:rsidRPr="004A64F7">
        <w:rPr>
          <w:rFonts w:asciiTheme="majorHAnsi" w:eastAsia="Times New Roman" w:hAnsiTheme="majorHAnsi" w:cstheme="minorHAnsi"/>
          <w:sz w:val="24"/>
          <w:szCs w:val="24"/>
          <w:lang w:val="sr-Latn-BA"/>
        </w:rPr>
        <w:t>. Najvažniji među njima su:</w:t>
      </w:r>
    </w:p>
    <w:p w:rsidR="00417EFC" w:rsidRPr="004A64F7" w:rsidRDefault="00417EFC" w:rsidP="00417EFC">
      <w:pPr>
        <w:spacing w:after="0"/>
        <w:jc w:val="both"/>
        <w:rPr>
          <w:rFonts w:asciiTheme="majorHAnsi" w:eastAsia="Times New Roman" w:hAnsiTheme="majorHAnsi" w:cstheme="minorHAnsi"/>
          <w:sz w:val="24"/>
          <w:szCs w:val="24"/>
          <w:lang w:val="sr-Latn-BA"/>
        </w:rPr>
      </w:pPr>
    </w:p>
    <w:p w:rsidR="00417EFC" w:rsidRPr="004A64F7" w:rsidRDefault="00417EFC" w:rsidP="00295E0B">
      <w:pPr>
        <w:autoSpaceDE w:val="0"/>
        <w:autoSpaceDN w:val="0"/>
        <w:adjustRightInd w:val="0"/>
        <w:spacing w:after="0"/>
        <w:ind w:left="720"/>
        <w:jc w:val="both"/>
        <w:rPr>
          <w:rFonts w:asciiTheme="majorHAnsi" w:hAnsiTheme="majorHAnsi" w:cstheme="minorHAnsi"/>
          <w:sz w:val="24"/>
          <w:szCs w:val="24"/>
          <w:lang w:val="sr-Latn-BA"/>
        </w:rPr>
      </w:pPr>
      <w:r w:rsidRPr="004A64F7">
        <w:rPr>
          <w:rFonts w:asciiTheme="majorHAnsi" w:hAnsiTheme="majorHAnsi" w:cstheme="minorHAnsi"/>
          <w:sz w:val="24"/>
          <w:szCs w:val="24"/>
          <w:lang w:val="sr-Latn-BA"/>
        </w:rPr>
        <w:t xml:space="preserve">• Prikupljanje vinove loze iz roda </w:t>
      </w:r>
      <w:r w:rsidRPr="004A64F7">
        <w:rPr>
          <w:rFonts w:asciiTheme="majorHAnsi" w:hAnsiTheme="majorHAnsi" w:cstheme="minorHAnsi"/>
          <w:i/>
          <w:iCs/>
          <w:sz w:val="24"/>
          <w:szCs w:val="24"/>
          <w:lang w:val="sr-Latn-BA"/>
        </w:rPr>
        <w:t>Vitis</w:t>
      </w:r>
      <w:r w:rsidRPr="004A64F7">
        <w:rPr>
          <w:rFonts w:asciiTheme="majorHAnsi" w:hAnsiTheme="majorHAnsi" w:cstheme="minorHAnsi"/>
          <w:sz w:val="24"/>
          <w:szCs w:val="24"/>
          <w:lang w:val="sr-Latn-BA"/>
        </w:rPr>
        <w:t xml:space="preserve">, na Lješkopolju kod Podgorice, gdje je očuvano gotovo 500 vrsta, uključujući i 303 starih podtipova, 13 važnih genotipova, 165 novo dobijenih podtipova i 10 klonova. Ova zbirka uključena je u međunarodnu banku gena roda </w:t>
      </w:r>
      <w:r w:rsidRPr="004A64F7">
        <w:rPr>
          <w:rFonts w:asciiTheme="majorHAnsi" w:hAnsiTheme="majorHAnsi" w:cstheme="minorHAnsi"/>
          <w:i/>
          <w:iCs/>
          <w:sz w:val="24"/>
          <w:szCs w:val="24"/>
          <w:lang w:val="sr-Latn-BA"/>
        </w:rPr>
        <w:t>Vitis</w:t>
      </w:r>
      <w:r w:rsidRPr="004A64F7">
        <w:rPr>
          <w:rFonts w:asciiTheme="majorHAnsi" w:hAnsiTheme="majorHAnsi" w:cstheme="minorHAnsi"/>
          <w:sz w:val="24"/>
          <w:szCs w:val="24"/>
          <w:lang w:val="sr-Latn-BA"/>
        </w:rPr>
        <w:t xml:space="preserve"> (reg. br YU 03 - Podgorica );</w:t>
      </w:r>
    </w:p>
    <w:p w:rsidR="00417EFC" w:rsidRPr="004A64F7" w:rsidRDefault="00417EFC" w:rsidP="00295E0B">
      <w:pPr>
        <w:autoSpaceDE w:val="0"/>
        <w:autoSpaceDN w:val="0"/>
        <w:adjustRightInd w:val="0"/>
        <w:spacing w:after="0"/>
        <w:ind w:left="720"/>
        <w:jc w:val="both"/>
        <w:rPr>
          <w:rFonts w:asciiTheme="majorHAnsi" w:hAnsiTheme="majorHAnsi" w:cstheme="minorHAnsi"/>
          <w:sz w:val="24"/>
          <w:szCs w:val="24"/>
          <w:lang w:val="sr-Latn-BA"/>
        </w:rPr>
      </w:pPr>
      <w:r w:rsidRPr="004A64F7">
        <w:rPr>
          <w:rFonts w:asciiTheme="majorHAnsi" w:hAnsiTheme="majorHAnsi" w:cstheme="minorHAnsi"/>
          <w:sz w:val="24"/>
          <w:szCs w:val="24"/>
          <w:lang w:val="sr-Latn-BA"/>
        </w:rPr>
        <w:t>• Zbirka pšenice (</w:t>
      </w:r>
      <w:r w:rsidRPr="004A64F7">
        <w:rPr>
          <w:rFonts w:asciiTheme="majorHAnsi" w:hAnsiTheme="majorHAnsi" w:cstheme="minorHAnsi"/>
          <w:i/>
          <w:iCs/>
          <w:color w:val="000000"/>
          <w:sz w:val="24"/>
          <w:szCs w:val="24"/>
          <w:lang w:val="sr-Latn-BA"/>
        </w:rPr>
        <w:t>Triticum</w:t>
      </w:r>
      <w:r w:rsidRPr="004A64F7">
        <w:rPr>
          <w:rFonts w:asciiTheme="majorHAnsi" w:hAnsiTheme="majorHAnsi" w:cstheme="minorHAnsi"/>
          <w:sz w:val="24"/>
          <w:szCs w:val="24"/>
          <w:lang w:val="sr-Latn-BA"/>
        </w:rPr>
        <w:t>) na Biotehničkom fakultetu, koja sadrži 200 uzgojenih i divljih podtipova , od kojih je 113 uzoraka iz domaće crnogorske populacije , 47 uzoraka iz ostalih dijelova bivše Jugoslavije (Hercegovina , Krajine, i sl.), dok je 40 uzoraka iz Italije;</w:t>
      </w:r>
    </w:p>
    <w:p w:rsidR="00417EFC" w:rsidRPr="004A64F7" w:rsidRDefault="00417EFC" w:rsidP="00295E0B">
      <w:pPr>
        <w:autoSpaceDE w:val="0"/>
        <w:autoSpaceDN w:val="0"/>
        <w:adjustRightInd w:val="0"/>
        <w:spacing w:after="0"/>
        <w:ind w:left="720"/>
        <w:jc w:val="both"/>
        <w:rPr>
          <w:rFonts w:asciiTheme="majorHAnsi" w:hAnsiTheme="majorHAnsi" w:cstheme="minorHAnsi"/>
          <w:sz w:val="24"/>
          <w:szCs w:val="24"/>
          <w:lang w:val="sr-Latn-BA"/>
        </w:rPr>
      </w:pPr>
      <w:r w:rsidRPr="004A64F7">
        <w:rPr>
          <w:rFonts w:asciiTheme="majorHAnsi" w:hAnsiTheme="majorHAnsi" w:cstheme="minorHAnsi"/>
          <w:sz w:val="24"/>
          <w:szCs w:val="24"/>
          <w:lang w:val="sr-Latn-BA"/>
        </w:rPr>
        <w:t xml:space="preserve">• U zbirkama kontinentalnog i </w:t>
      </w:r>
      <w:r w:rsidRPr="00295E0B">
        <w:rPr>
          <w:rFonts w:asciiTheme="majorHAnsi" w:hAnsiTheme="majorHAnsi" w:cstheme="minorHAnsi"/>
          <w:color w:val="0D0D0D" w:themeColor="text1" w:themeTint="F2"/>
          <w:sz w:val="24"/>
          <w:szCs w:val="24"/>
          <w:lang w:val="sr-Latn-BA"/>
        </w:rPr>
        <w:t>suptropskog</w:t>
      </w:r>
      <w:r w:rsidRPr="004A64F7">
        <w:rPr>
          <w:rFonts w:asciiTheme="majorHAnsi" w:hAnsiTheme="majorHAnsi" w:cstheme="minorHAnsi"/>
          <w:sz w:val="24"/>
          <w:szCs w:val="24"/>
          <w:lang w:val="sr-Latn-BA"/>
        </w:rPr>
        <w:t xml:space="preserve"> voća u centrima Biotehničkog fakulteta u Baru i Bijelom Polju. Zbirka kontinentalnog voća (Agencija u Bijelom Polju) obuhvata 6 vrsta voća (jabuke </w:t>
      </w:r>
      <w:r w:rsidRPr="004A64F7">
        <w:rPr>
          <w:rFonts w:asciiTheme="majorHAnsi" w:hAnsiTheme="majorHAnsi" w:cstheme="minorHAnsi"/>
          <w:i/>
          <w:iCs/>
          <w:sz w:val="24"/>
          <w:szCs w:val="24"/>
          <w:lang w:val="sr-Latn-BA"/>
        </w:rPr>
        <w:t>Malus domestica</w:t>
      </w:r>
      <w:r w:rsidRPr="004A64F7">
        <w:rPr>
          <w:rFonts w:asciiTheme="majorHAnsi" w:hAnsiTheme="majorHAnsi" w:cstheme="minorHAnsi"/>
          <w:sz w:val="24"/>
          <w:szCs w:val="24"/>
          <w:lang w:val="sr-Latn-BA"/>
        </w:rPr>
        <w:t xml:space="preserve">, kruške </w:t>
      </w:r>
      <w:r w:rsidRPr="004A64F7">
        <w:rPr>
          <w:rFonts w:asciiTheme="majorHAnsi" w:hAnsiTheme="majorHAnsi" w:cstheme="minorHAnsi"/>
          <w:i/>
          <w:iCs/>
          <w:sz w:val="24"/>
          <w:szCs w:val="24"/>
          <w:lang w:val="sr-Latn-BA"/>
        </w:rPr>
        <w:t>Pyrus communis</w:t>
      </w:r>
      <w:r w:rsidRPr="004A64F7">
        <w:rPr>
          <w:rFonts w:asciiTheme="majorHAnsi" w:hAnsiTheme="majorHAnsi" w:cstheme="minorHAnsi"/>
          <w:sz w:val="24"/>
          <w:szCs w:val="24"/>
          <w:lang w:val="sr-Latn-BA"/>
        </w:rPr>
        <w:t xml:space="preserve">, šljive </w:t>
      </w:r>
      <w:r w:rsidRPr="004A64F7">
        <w:rPr>
          <w:rFonts w:asciiTheme="majorHAnsi" w:hAnsiTheme="majorHAnsi" w:cstheme="minorHAnsi"/>
          <w:i/>
          <w:iCs/>
          <w:sz w:val="24"/>
          <w:szCs w:val="24"/>
          <w:lang w:val="sr-Latn-BA"/>
        </w:rPr>
        <w:t>Prunus domestica</w:t>
      </w:r>
      <w:r w:rsidRPr="004A64F7">
        <w:rPr>
          <w:rFonts w:asciiTheme="majorHAnsi" w:hAnsiTheme="majorHAnsi" w:cstheme="minorHAnsi"/>
          <w:sz w:val="24"/>
          <w:szCs w:val="24"/>
          <w:lang w:val="sr-Latn-BA"/>
        </w:rPr>
        <w:t xml:space="preserve">, trešnje </w:t>
      </w:r>
      <w:r w:rsidRPr="004A64F7">
        <w:rPr>
          <w:rFonts w:asciiTheme="majorHAnsi" w:hAnsiTheme="majorHAnsi" w:cstheme="minorHAnsi"/>
          <w:i/>
          <w:iCs/>
          <w:sz w:val="24"/>
          <w:szCs w:val="24"/>
          <w:lang w:val="sr-Latn-BA"/>
        </w:rPr>
        <w:t>Prunus avium</w:t>
      </w:r>
      <w:r w:rsidRPr="004A64F7">
        <w:rPr>
          <w:rFonts w:asciiTheme="majorHAnsi" w:hAnsiTheme="majorHAnsi" w:cstheme="minorHAnsi"/>
          <w:sz w:val="24"/>
          <w:szCs w:val="24"/>
          <w:lang w:val="sr-Latn-BA"/>
        </w:rPr>
        <w:t xml:space="preserve">, šljive </w:t>
      </w:r>
      <w:r w:rsidRPr="004A64F7">
        <w:rPr>
          <w:rFonts w:asciiTheme="majorHAnsi" w:hAnsiTheme="majorHAnsi" w:cstheme="minorHAnsi"/>
          <w:i/>
          <w:iCs/>
          <w:sz w:val="24"/>
          <w:szCs w:val="24"/>
          <w:lang w:val="sr-Latn-BA"/>
        </w:rPr>
        <w:t>Prunus cerasifera</w:t>
      </w:r>
      <w:r w:rsidRPr="004A64F7">
        <w:rPr>
          <w:rFonts w:asciiTheme="majorHAnsi" w:hAnsiTheme="majorHAnsi" w:cstheme="minorHAnsi"/>
          <w:sz w:val="24"/>
          <w:szCs w:val="24"/>
          <w:lang w:val="sr-Latn-BA"/>
        </w:rPr>
        <w:t xml:space="preserve"> i oraha </w:t>
      </w:r>
      <w:r w:rsidRPr="004A64F7">
        <w:rPr>
          <w:rFonts w:asciiTheme="majorHAnsi" w:hAnsiTheme="majorHAnsi" w:cstheme="minorHAnsi"/>
          <w:i/>
          <w:iCs/>
          <w:sz w:val="24"/>
          <w:szCs w:val="24"/>
          <w:lang w:val="sr-Latn-BA"/>
        </w:rPr>
        <w:t>Juglans regia</w:t>
      </w:r>
      <w:r w:rsidR="00295E0B">
        <w:rPr>
          <w:rFonts w:asciiTheme="majorHAnsi" w:hAnsiTheme="majorHAnsi" w:cstheme="minorHAnsi"/>
          <w:sz w:val="24"/>
          <w:szCs w:val="24"/>
          <w:lang w:val="sr-Latn-BA"/>
        </w:rPr>
        <w:t>) sa ukupno 36 podtipova</w:t>
      </w:r>
      <w:r w:rsidRPr="004A64F7">
        <w:rPr>
          <w:rFonts w:asciiTheme="majorHAnsi" w:hAnsiTheme="majorHAnsi" w:cstheme="minorHAnsi"/>
          <w:sz w:val="24"/>
          <w:szCs w:val="24"/>
          <w:lang w:val="sr-Latn-BA"/>
        </w:rPr>
        <w:t xml:space="preserve">. Zbirka </w:t>
      </w:r>
      <w:r w:rsidRPr="00295E0B">
        <w:rPr>
          <w:rFonts w:asciiTheme="majorHAnsi" w:hAnsiTheme="majorHAnsi" w:cstheme="minorHAnsi"/>
          <w:color w:val="0D0D0D" w:themeColor="text1" w:themeTint="F2"/>
          <w:sz w:val="24"/>
          <w:szCs w:val="24"/>
          <w:lang w:val="sr-Latn-BA"/>
        </w:rPr>
        <w:t>suptropskog</w:t>
      </w:r>
      <w:r w:rsidRPr="004A64F7">
        <w:rPr>
          <w:rFonts w:asciiTheme="majorHAnsi" w:hAnsiTheme="majorHAnsi" w:cstheme="minorHAnsi"/>
          <w:sz w:val="24"/>
          <w:szCs w:val="24"/>
          <w:lang w:val="sr-Latn-BA"/>
        </w:rPr>
        <w:t xml:space="preserve"> voća (Agencija u Baru ) obuhvata 3 vrste plodova (maslina </w:t>
      </w:r>
      <w:r w:rsidRPr="004A64F7">
        <w:rPr>
          <w:rFonts w:asciiTheme="majorHAnsi" w:hAnsiTheme="majorHAnsi" w:cstheme="minorHAnsi"/>
          <w:i/>
          <w:iCs/>
          <w:sz w:val="24"/>
          <w:szCs w:val="24"/>
          <w:lang w:val="sr-Latn-BA"/>
        </w:rPr>
        <w:t>Olea Europaea</w:t>
      </w:r>
      <w:r w:rsidRPr="004A64F7">
        <w:rPr>
          <w:rFonts w:asciiTheme="majorHAnsi" w:hAnsiTheme="majorHAnsi" w:cstheme="minorHAnsi"/>
          <w:sz w:val="24"/>
          <w:szCs w:val="24"/>
          <w:lang w:val="sr-Latn-BA"/>
        </w:rPr>
        <w:t xml:space="preserve">, smokva </w:t>
      </w:r>
      <w:r w:rsidRPr="004A64F7">
        <w:rPr>
          <w:rFonts w:asciiTheme="majorHAnsi" w:hAnsiTheme="majorHAnsi" w:cstheme="minorHAnsi"/>
          <w:i/>
          <w:iCs/>
          <w:sz w:val="24"/>
          <w:szCs w:val="24"/>
          <w:lang w:val="sr-Latn-BA"/>
        </w:rPr>
        <w:t>Ficus carica</w:t>
      </w:r>
      <w:r w:rsidRPr="004A64F7">
        <w:rPr>
          <w:rFonts w:asciiTheme="majorHAnsi" w:hAnsiTheme="majorHAnsi" w:cstheme="minorHAnsi"/>
          <w:sz w:val="24"/>
          <w:szCs w:val="24"/>
          <w:lang w:val="sr-Latn-BA"/>
        </w:rPr>
        <w:t xml:space="preserve"> i nar </w:t>
      </w:r>
      <w:r w:rsidRPr="004A64F7">
        <w:rPr>
          <w:rFonts w:asciiTheme="majorHAnsi" w:hAnsiTheme="majorHAnsi" w:cstheme="minorHAnsi"/>
          <w:i/>
          <w:iCs/>
          <w:sz w:val="24"/>
          <w:szCs w:val="24"/>
          <w:lang w:val="sr-Latn-BA"/>
        </w:rPr>
        <w:t xml:space="preserve">Punica </w:t>
      </w:r>
      <w:r w:rsidRPr="004A64F7">
        <w:rPr>
          <w:rFonts w:asciiTheme="majorHAnsi" w:hAnsiTheme="majorHAnsi" w:cstheme="minorHAnsi"/>
          <w:i/>
          <w:iCs/>
          <w:sz w:val="24"/>
          <w:szCs w:val="24"/>
          <w:lang w:val="sr-Latn-BA"/>
        </w:rPr>
        <w:lastRenderedPageBreak/>
        <w:t>granatum</w:t>
      </w:r>
      <w:r w:rsidR="003D0B77">
        <w:rPr>
          <w:rFonts w:asciiTheme="majorHAnsi" w:hAnsiTheme="majorHAnsi" w:cstheme="minorHAnsi"/>
          <w:sz w:val="24"/>
          <w:szCs w:val="24"/>
          <w:lang w:val="sr-Latn-BA"/>
        </w:rPr>
        <w:t>)</w:t>
      </w:r>
      <w:r w:rsidRPr="004A64F7">
        <w:rPr>
          <w:rFonts w:asciiTheme="majorHAnsi" w:hAnsiTheme="majorHAnsi" w:cstheme="minorHAnsi"/>
          <w:sz w:val="24"/>
          <w:szCs w:val="24"/>
          <w:lang w:val="sr-Latn-BA"/>
        </w:rPr>
        <w:t>, sa 44 podtipa.</w:t>
      </w:r>
      <w:r w:rsidR="003D0B77">
        <w:rPr>
          <w:rFonts w:asciiTheme="majorHAnsi" w:hAnsiTheme="majorHAnsi" w:cstheme="minorHAnsi"/>
          <w:sz w:val="24"/>
          <w:szCs w:val="24"/>
          <w:lang w:val="sr-Latn-BA"/>
        </w:rPr>
        <w:t xml:space="preserve"> </w:t>
      </w:r>
      <w:r w:rsidRPr="00295E0B">
        <w:rPr>
          <w:rFonts w:asciiTheme="majorHAnsi" w:hAnsiTheme="majorHAnsi" w:cstheme="minorHAnsi"/>
          <w:color w:val="0D0D0D" w:themeColor="text1" w:themeTint="F2"/>
          <w:sz w:val="24"/>
          <w:szCs w:val="24"/>
          <w:lang w:val="sr-Latn-BA"/>
        </w:rPr>
        <w:t xml:space="preserve">Biotehnički </w:t>
      </w:r>
      <w:r w:rsidR="00295E0B">
        <w:rPr>
          <w:rFonts w:asciiTheme="majorHAnsi" w:hAnsiTheme="majorHAnsi" w:cstheme="minorHAnsi"/>
          <w:color w:val="0D0D0D" w:themeColor="text1" w:themeTint="F2"/>
          <w:sz w:val="24"/>
          <w:szCs w:val="24"/>
          <w:lang w:val="sr-Latn-BA"/>
        </w:rPr>
        <w:t>fakultet</w:t>
      </w:r>
      <w:r w:rsidRPr="00295E0B">
        <w:rPr>
          <w:rFonts w:asciiTheme="majorHAnsi" w:hAnsiTheme="majorHAnsi" w:cstheme="minorHAnsi"/>
          <w:color w:val="0D0D0D" w:themeColor="text1" w:themeTint="F2"/>
          <w:sz w:val="24"/>
          <w:szCs w:val="24"/>
          <w:lang w:val="sr-Latn-BA"/>
        </w:rPr>
        <w:t xml:space="preserve"> </w:t>
      </w:r>
      <w:r w:rsidRPr="004A64F7">
        <w:rPr>
          <w:rFonts w:asciiTheme="majorHAnsi" w:hAnsiTheme="majorHAnsi" w:cstheme="minorHAnsi"/>
          <w:sz w:val="24"/>
          <w:szCs w:val="24"/>
          <w:lang w:val="sr-Latn-BA"/>
        </w:rPr>
        <w:t>takođ</w:t>
      </w:r>
      <w:r w:rsidR="00295E0B">
        <w:rPr>
          <w:rFonts w:asciiTheme="majorHAnsi" w:hAnsiTheme="majorHAnsi" w:cstheme="minorHAnsi"/>
          <w:sz w:val="24"/>
          <w:szCs w:val="24"/>
          <w:lang w:val="sr-Latn-BA"/>
        </w:rPr>
        <w:t>e drži osam genotipova krompira</w:t>
      </w:r>
      <w:r w:rsidRPr="004A64F7">
        <w:rPr>
          <w:rFonts w:asciiTheme="majorHAnsi" w:hAnsiTheme="majorHAnsi" w:cstheme="minorHAnsi"/>
          <w:sz w:val="24"/>
          <w:szCs w:val="24"/>
          <w:lang w:val="sr-Latn-BA"/>
        </w:rPr>
        <w:t xml:space="preserve">, 7 djeteline i 7 krmnih vrsta iz roda </w:t>
      </w:r>
      <w:r w:rsidRPr="004A64F7">
        <w:rPr>
          <w:rFonts w:asciiTheme="majorHAnsi" w:hAnsiTheme="majorHAnsi" w:cstheme="minorHAnsi"/>
          <w:i/>
          <w:iCs/>
          <w:sz w:val="24"/>
          <w:szCs w:val="24"/>
          <w:lang w:val="sr-Latn-BA"/>
        </w:rPr>
        <w:t>Medicago</w:t>
      </w:r>
      <w:r w:rsidRPr="004A64F7">
        <w:rPr>
          <w:rFonts w:asciiTheme="majorHAnsi" w:hAnsiTheme="majorHAnsi" w:cstheme="minorHAnsi"/>
          <w:sz w:val="24"/>
          <w:szCs w:val="24"/>
          <w:lang w:val="sr-Latn-BA"/>
        </w:rPr>
        <w:t xml:space="preserve">. </w:t>
      </w:r>
    </w:p>
    <w:p w:rsidR="00417EFC" w:rsidRPr="004A64F7" w:rsidRDefault="00417EFC" w:rsidP="00295E0B">
      <w:pPr>
        <w:autoSpaceDE w:val="0"/>
        <w:autoSpaceDN w:val="0"/>
        <w:adjustRightInd w:val="0"/>
        <w:spacing w:after="0"/>
        <w:ind w:left="720"/>
        <w:jc w:val="both"/>
        <w:rPr>
          <w:rFonts w:asciiTheme="majorHAnsi" w:hAnsiTheme="majorHAnsi" w:cstheme="minorHAnsi"/>
          <w:sz w:val="24"/>
          <w:szCs w:val="24"/>
          <w:lang w:val="sr-Latn-BA"/>
        </w:rPr>
      </w:pPr>
      <w:r w:rsidRPr="004A64F7">
        <w:rPr>
          <w:rFonts w:asciiTheme="majorHAnsi" w:hAnsiTheme="majorHAnsi" w:cstheme="minorHAnsi"/>
          <w:sz w:val="24"/>
          <w:szCs w:val="24"/>
          <w:lang w:val="sr-Latn-BA"/>
        </w:rPr>
        <w:t xml:space="preserve">• </w:t>
      </w:r>
      <w:r w:rsidRPr="004A64F7">
        <w:rPr>
          <w:rFonts w:asciiTheme="majorHAnsi" w:hAnsiTheme="majorHAnsi" w:cstheme="minorHAnsi"/>
          <w:iCs/>
          <w:sz w:val="24"/>
          <w:szCs w:val="24"/>
          <w:lang w:val="sr-Latn-BA"/>
        </w:rPr>
        <w:t>Zbirka</w:t>
      </w:r>
      <w:r w:rsidRPr="004A64F7">
        <w:rPr>
          <w:rFonts w:asciiTheme="majorHAnsi" w:hAnsiTheme="majorHAnsi" w:cstheme="minorHAnsi"/>
          <w:sz w:val="24"/>
          <w:szCs w:val="24"/>
          <w:lang w:val="sr-Latn-BA"/>
        </w:rPr>
        <w:t xml:space="preserve"> holotipova crnogorskih endemskih taksona čuva se na Prirodno-matematičkom fakultetu, studijska grupa biologija.</w:t>
      </w:r>
    </w:p>
    <w:p w:rsidR="00417EFC" w:rsidRPr="004A64F7" w:rsidRDefault="00417EFC" w:rsidP="00417EFC">
      <w:pPr>
        <w:autoSpaceDE w:val="0"/>
        <w:autoSpaceDN w:val="0"/>
        <w:adjustRightInd w:val="0"/>
        <w:spacing w:after="0"/>
        <w:jc w:val="both"/>
        <w:rPr>
          <w:rFonts w:asciiTheme="majorHAnsi" w:hAnsiTheme="majorHAnsi" w:cstheme="minorHAnsi"/>
          <w:color w:val="000000"/>
          <w:sz w:val="24"/>
          <w:szCs w:val="24"/>
          <w:lang w:val="sr-Latn-BA"/>
        </w:rPr>
      </w:pPr>
      <w:r w:rsidRPr="004A64F7">
        <w:rPr>
          <w:rFonts w:asciiTheme="majorHAnsi" w:hAnsiTheme="majorHAnsi" w:cstheme="minorHAnsi"/>
          <w:sz w:val="24"/>
          <w:szCs w:val="24"/>
          <w:lang w:val="sr-Latn-BA"/>
        </w:rPr>
        <w:br/>
        <w:t>Bilo je pokušaja da se napravi zbirka lokalnih podtipova drugih važnih biljnih vrsta, ali nisu uspjeli zbog loših kapaciteta, nedostatka opreme i veoma ograničenih sredstava. Neke prethodne zbirke takođe su izgubljene, a  nedovoljno je i znanje o vrijednostima i značaju lokalnih vrsta/podvrsta, koje se smatraju manje plodnim od novih stranih vrsta hibrida</w:t>
      </w:r>
      <w:r w:rsidR="00295E0B">
        <w:rPr>
          <w:rFonts w:asciiTheme="majorHAnsi" w:hAnsiTheme="majorHAnsi" w:cstheme="minorHAnsi"/>
          <w:sz w:val="24"/>
          <w:szCs w:val="24"/>
          <w:lang w:val="sr-Latn-BA"/>
        </w:rPr>
        <w:t>. U posljednjih nekoliko godina</w:t>
      </w:r>
      <w:r w:rsidRPr="004A64F7">
        <w:rPr>
          <w:rFonts w:asciiTheme="majorHAnsi" w:hAnsiTheme="majorHAnsi" w:cstheme="minorHAnsi"/>
          <w:sz w:val="24"/>
          <w:szCs w:val="24"/>
          <w:lang w:val="sr-Latn-BA"/>
        </w:rPr>
        <w:t>, Crna Gora je učestvovala u nekoliko značajnih projekata u oblasti agro-biodiverziteta koj</w:t>
      </w:r>
      <w:r>
        <w:rPr>
          <w:rFonts w:asciiTheme="majorHAnsi" w:hAnsiTheme="majorHAnsi" w:cstheme="minorHAnsi"/>
          <w:sz w:val="24"/>
          <w:szCs w:val="24"/>
          <w:lang w:val="sr-Latn-BA"/>
        </w:rPr>
        <w:t>i su imali za cilj da se unaprijedi trenutno stanje</w:t>
      </w:r>
      <w:r w:rsidR="00295E0B">
        <w:rPr>
          <w:rFonts w:asciiTheme="majorHAnsi" w:hAnsiTheme="majorHAnsi" w:cstheme="minorHAnsi"/>
          <w:sz w:val="24"/>
          <w:szCs w:val="24"/>
          <w:lang w:val="sr-Latn-BA"/>
        </w:rPr>
        <w:t xml:space="preserve"> ali su postignuti ograničeni rezultati</w:t>
      </w:r>
      <w:r>
        <w:rPr>
          <w:rFonts w:asciiTheme="majorHAnsi" w:hAnsiTheme="majorHAnsi" w:cstheme="minorHAnsi"/>
          <w:sz w:val="24"/>
          <w:szCs w:val="24"/>
          <w:lang w:val="sr-Latn-BA"/>
        </w:rPr>
        <w:t>.</w:t>
      </w:r>
    </w:p>
    <w:p w:rsidR="00417EFC" w:rsidRPr="004A64F7" w:rsidRDefault="00417EFC" w:rsidP="00417EFC">
      <w:pPr>
        <w:spacing w:after="0"/>
        <w:jc w:val="both"/>
        <w:rPr>
          <w:rFonts w:asciiTheme="majorHAnsi" w:hAnsiTheme="majorHAnsi" w:cstheme="minorHAnsi"/>
          <w:color w:val="000000"/>
          <w:sz w:val="24"/>
          <w:szCs w:val="24"/>
          <w:lang w:val="sr-Latn-BA"/>
        </w:rPr>
      </w:pPr>
    </w:p>
    <w:p w:rsidR="00417EFC" w:rsidRPr="004A64F7" w:rsidRDefault="00417EFC" w:rsidP="00417EFC">
      <w:pPr>
        <w:spacing w:after="0"/>
        <w:jc w:val="both"/>
        <w:rPr>
          <w:rFonts w:asciiTheme="majorHAnsi" w:eastAsia="Times New Roman" w:hAnsiTheme="majorHAnsi" w:cstheme="minorHAnsi"/>
          <w:sz w:val="24"/>
          <w:szCs w:val="24"/>
          <w:lang w:val="sr-Latn-BA"/>
        </w:rPr>
      </w:pPr>
      <w:r w:rsidRPr="004A64F7">
        <w:rPr>
          <w:rFonts w:asciiTheme="majorHAnsi" w:eastAsia="Times New Roman" w:hAnsiTheme="majorHAnsi" w:cstheme="minorHAnsi"/>
          <w:sz w:val="24"/>
          <w:szCs w:val="24"/>
          <w:lang w:val="sr-Latn-BA"/>
        </w:rPr>
        <w:t xml:space="preserve">Vlada Crne Gore, preko </w:t>
      </w:r>
      <w:r w:rsidR="00295E0B">
        <w:rPr>
          <w:rFonts w:asciiTheme="majorHAnsi" w:eastAsia="Times New Roman" w:hAnsiTheme="majorHAnsi" w:cstheme="minorHAnsi"/>
          <w:sz w:val="24"/>
          <w:szCs w:val="24"/>
          <w:lang w:val="sr-Latn-BA"/>
        </w:rPr>
        <w:t>Ministarstva poljoprivrede i ruralnog razvoja</w:t>
      </w:r>
      <w:r w:rsidRPr="004A64F7">
        <w:rPr>
          <w:rFonts w:asciiTheme="majorHAnsi" w:eastAsia="Times New Roman" w:hAnsiTheme="majorHAnsi" w:cstheme="minorHAnsi"/>
          <w:sz w:val="24"/>
          <w:szCs w:val="24"/>
          <w:lang w:val="sr-Latn-BA"/>
        </w:rPr>
        <w:t xml:space="preserve"> sprovodi Program očuvanja genetske raznovrsnosti domaćih životinja u Crnoj Gori, koja je do sada usmjerena na podsticanje uzgoja domaćih vrsta goveda (</w:t>
      </w:r>
      <w:r w:rsidRPr="004A64F7">
        <w:rPr>
          <w:rFonts w:asciiTheme="majorHAnsi" w:eastAsia="Times New Roman" w:hAnsiTheme="majorHAnsi" w:cstheme="minorHAnsi"/>
          <w:i/>
          <w:iCs/>
          <w:sz w:val="24"/>
          <w:szCs w:val="24"/>
          <w:lang w:val="sr-Latn-BA"/>
        </w:rPr>
        <w:t>buša</w:t>
      </w:r>
      <w:r w:rsidRPr="004A64F7">
        <w:rPr>
          <w:rFonts w:asciiTheme="majorHAnsi" w:eastAsia="Times New Roman" w:hAnsiTheme="majorHAnsi" w:cstheme="minorHAnsi"/>
          <w:sz w:val="24"/>
          <w:szCs w:val="24"/>
          <w:lang w:val="sr-Latn-BA"/>
        </w:rPr>
        <w:t>) u Ulcinju, ovaca (</w:t>
      </w:r>
      <w:r w:rsidRPr="004A64F7">
        <w:rPr>
          <w:rFonts w:asciiTheme="majorHAnsi" w:eastAsia="Times New Roman" w:hAnsiTheme="majorHAnsi" w:cstheme="minorHAnsi"/>
          <w:i/>
          <w:iCs/>
          <w:sz w:val="24"/>
          <w:szCs w:val="24"/>
          <w:lang w:val="sr-Latn-BA"/>
        </w:rPr>
        <w:t>pramenka)</w:t>
      </w:r>
      <w:r w:rsidRPr="004A64F7">
        <w:rPr>
          <w:rFonts w:asciiTheme="majorHAnsi" w:eastAsia="Times New Roman" w:hAnsiTheme="majorHAnsi" w:cstheme="minorHAnsi"/>
          <w:sz w:val="24"/>
          <w:szCs w:val="24"/>
          <w:lang w:val="sr-Latn-BA"/>
        </w:rPr>
        <w:t xml:space="preserve"> u Pivi na seoskom gazdinstvu u mjestu Pišče i ovaca </w:t>
      </w:r>
      <w:r w:rsidRPr="00295E0B">
        <w:rPr>
          <w:rFonts w:asciiTheme="majorHAnsi" w:eastAsia="Times New Roman" w:hAnsiTheme="majorHAnsi" w:cstheme="minorHAnsi"/>
          <w:color w:val="0D0D0D" w:themeColor="text1" w:themeTint="F2"/>
          <w:sz w:val="24"/>
          <w:szCs w:val="24"/>
          <w:lang w:val="sr-Latn-BA"/>
        </w:rPr>
        <w:t>(</w:t>
      </w:r>
      <w:r w:rsidRPr="00295E0B">
        <w:rPr>
          <w:rFonts w:asciiTheme="majorHAnsi" w:eastAsia="Times New Roman" w:hAnsiTheme="majorHAnsi" w:cstheme="minorHAnsi"/>
          <w:i/>
          <w:iCs/>
          <w:color w:val="0D0D0D" w:themeColor="text1" w:themeTint="F2"/>
          <w:sz w:val="24"/>
          <w:szCs w:val="24"/>
          <w:lang w:val="sr-Latn-BA"/>
        </w:rPr>
        <w:t>žuja</w:t>
      </w:r>
      <w:r w:rsidRPr="00295E0B">
        <w:rPr>
          <w:rFonts w:asciiTheme="majorHAnsi" w:eastAsia="Times New Roman" w:hAnsiTheme="majorHAnsi" w:cstheme="minorHAnsi"/>
          <w:color w:val="0D0D0D" w:themeColor="text1" w:themeTint="F2"/>
          <w:sz w:val="24"/>
          <w:szCs w:val="24"/>
          <w:lang w:val="sr-Latn-BA"/>
        </w:rPr>
        <w:t xml:space="preserve">) </w:t>
      </w:r>
      <w:r w:rsidRPr="004A64F7">
        <w:rPr>
          <w:rFonts w:asciiTheme="majorHAnsi" w:eastAsia="Times New Roman" w:hAnsiTheme="majorHAnsi" w:cstheme="minorHAnsi"/>
          <w:sz w:val="24"/>
          <w:szCs w:val="24"/>
          <w:lang w:val="sr-Latn-BA"/>
        </w:rPr>
        <w:t>iz Zete, te na osiguravanje sredstava za kupovinu domaćih vrsta stoke za uzgoj. U cilju očuvanja genetskih potencijala agro-biodiverziteta, u junu 2008. godine Vlada Crne Gore usvojila je Akcioni plan za očuvanje poljoprivrednih genetskih potencijala za period 2009</w:t>
      </w:r>
      <w:r w:rsidR="00295E0B">
        <w:rPr>
          <w:rFonts w:asciiTheme="majorHAnsi" w:eastAsia="Times New Roman" w:hAnsiTheme="majorHAnsi" w:cstheme="minorHAnsi"/>
          <w:sz w:val="24"/>
          <w:szCs w:val="24"/>
          <w:lang w:val="sr-Latn-BA"/>
        </w:rPr>
        <w:t>-2013.</w:t>
      </w:r>
    </w:p>
    <w:p w:rsidR="00417EFC" w:rsidRPr="00F81A65" w:rsidRDefault="00417EFC" w:rsidP="00417EFC">
      <w:pPr>
        <w:rPr>
          <w:rFonts w:asciiTheme="majorHAnsi" w:hAnsiTheme="majorHAnsi"/>
          <w:sz w:val="24"/>
          <w:szCs w:val="24"/>
        </w:rPr>
      </w:pPr>
    </w:p>
    <w:p w:rsidR="00417EFC" w:rsidRDefault="00417EFC" w:rsidP="00417EFC">
      <w:pPr>
        <w:pStyle w:val="Heading3"/>
        <w:rPr>
          <w:sz w:val="24"/>
        </w:rPr>
      </w:pPr>
      <w:bookmarkStart w:id="24" w:name="_Toc403229751"/>
      <w:r w:rsidRPr="00F77D89">
        <w:rPr>
          <w:sz w:val="24"/>
        </w:rPr>
        <w:t>2.2. Implementacija NBSAP (2010-2014)</w:t>
      </w:r>
      <w:bookmarkEnd w:id="24"/>
    </w:p>
    <w:p w:rsidR="00417EFC" w:rsidRPr="00F77D89" w:rsidRDefault="00417EFC" w:rsidP="00417EFC"/>
    <w:p w:rsidR="00417EFC" w:rsidRPr="002E3F83" w:rsidRDefault="00417EFC" w:rsidP="00295E0B">
      <w:pPr>
        <w:ind w:firstLine="720"/>
        <w:jc w:val="both"/>
        <w:rPr>
          <w:rFonts w:asciiTheme="majorHAnsi" w:hAnsiTheme="majorHAnsi"/>
          <w:sz w:val="24"/>
          <w:szCs w:val="24"/>
        </w:rPr>
      </w:pPr>
      <w:r w:rsidRPr="002E3F83">
        <w:rPr>
          <w:rFonts w:asciiTheme="majorHAnsi" w:hAnsiTheme="majorHAnsi"/>
          <w:sz w:val="24"/>
          <w:szCs w:val="24"/>
        </w:rPr>
        <w:t>Akcioni plan Nacionalne strategije biodiverziteta 2010-2015</w:t>
      </w:r>
      <w:r w:rsidR="00295E0B">
        <w:rPr>
          <w:rFonts w:asciiTheme="majorHAnsi" w:hAnsiTheme="majorHAnsi"/>
          <w:sz w:val="24"/>
          <w:szCs w:val="24"/>
        </w:rPr>
        <w:t xml:space="preserve">  </w:t>
      </w:r>
      <w:r w:rsidRPr="002E3F83">
        <w:rPr>
          <w:rFonts w:asciiTheme="majorHAnsi" w:hAnsiTheme="majorHAnsi"/>
          <w:sz w:val="24"/>
          <w:szCs w:val="24"/>
        </w:rPr>
        <w:t>sadrži 54 mjere i aktivnosti grupisane o</w:t>
      </w:r>
      <w:r>
        <w:rPr>
          <w:rFonts w:asciiTheme="majorHAnsi" w:hAnsiTheme="majorHAnsi"/>
          <w:sz w:val="24"/>
          <w:szCs w:val="24"/>
        </w:rPr>
        <w:t xml:space="preserve">ko sedam tema (operativnih ciljeva) </w:t>
      </w:r>
      <w:r w:rsidRPr="002E3F83">
        <w:rPr>
          <w:rFonts w:asciiTheme="majorHAnsi" w:hAnsiTheme="majorHAnsi"/>
          <w:sz w:val="24"/>
          <w:szCs w:val="24"/>
        </w:rPr>
        <w:t xml:space="preserve">koje </w:t>
      </w:r>
      <w:r w:rsidR="00850676">
        <w:rPr>
          <w:rFonts w:asciiTheme="majorHAnsi" w:hAnsiTheme="majorHAnsi"/>
          <w:sz w:val="24"/>
          <w:szCs w:val="24"/>
        </w:rPr>
        <w:t>odgovrajau</w:t>
      </w:r>
      <w:r w:rsidRPr="002E3F83">
        <w:rPr>
          <w:rFonts w:asciiTheme="majorHAnsi" w:hAnsiTheme="majorHAnsi"/>
          <w:sz w:val="24"/>
          <w:szCs w:val="24"/>
        </w:rPr>
        <w:t xml:space="preserve"> ključnim izazovima utvrđenim u procesu izrade </w:t>
      </w:r>
      <w:r w:rsidR="00C61B16">
        <w:rPr>
          <w:rFonts w:asciiTheme="majorHAnsi" w:hAnsiTheme="majorHAnsi"/>
          <w:sz w:val="24"/>
          <w:szCs w:val="24"/>
        </w:rPr>
        <w:t>N</w:t>
      </w:r>
      <w:r w:rsidRPr="002E3F83">
        <w:rPr>
          <w:rFonts w:asciiTheme="majorHAnsi" w:hAnsiTheme="majorHAnsi"/>
          <w:sz w:val="24"/>
          <w:szCs w:val="24"/>
        </w:rPr>
        <w:t xml:space="preserve">SBAP. </w:t>
      </w:r>
      <w:r w:rsidRPr="002F72A3">
        <w:rPr>
          <w:rFonts w:asciiTheme="majorHAnsi" w:hAnsiTheme="majorHAnsi"/>
          <w:sz w:val="24"/>
          <w:szCs w:val="24"/>
          <w:highlight w:val="yellow"/>
        </w:rPr>
        <w:t>Na osnovu redovnih godišnjih izvještaja (a posebno trećeg godišnjeg izvještaja koji je Agencija za zaštitu životne sredine objavila u novembru 2013.), drugih raspoloživih izvora i konsultacija,</w:t>
      </w:r>
      <w:r w:rsidRPr="002E3F83">
        <w:rPr>
          <w:rFonts w:asciiTheme="majorHAnsi" w:hAnsiTheme="majorHAnsi"/>
          <w:sz w:val="24"/>
          <w:szCs w:val="24"/>
        </w:rPr>
        <w:t xml:space="preserve"> napravljena je procjena obima u kojem je </w:t>
      </w:r>
      <w:r>
        <w:rPr>
          <w:rFonts w:asciiTheme="majorHAnsi" w:hAnsiTheme="majorHAnsi"/>
          <w:sz w:val="24"/>
          <w:szCs w:val="24"/>
        </w:rPr>
        <w:t xml:space="preserve">Akcioni plan realizovan do sada. </w:t>
      </w:r>
      <w:r w:rsidRPr="002E3F83">
        <w:rPr>
          <w:rFonts w:asciiTheme="majorHAnsi" w:hAnsiTheme="majorHAnsi"/>
          <w:sz w:val="24"/>
          <w:szCs w:val="24"/>
        </w:rPr>
        <w:t xml:space="preserve">Pored kratkog opisa preduzetih aktivnosti i ostvarenih rezultata, </w:t>
      </w:r>
      <w:r w:rsidRPr="002E3F83">
        <w:rPr>
          <w:rFonts w:asciiTheme="majorHAnsi" w:hAnsiTheme="majorHAnsi"/>
          <w:sz w:val="24"/>
          <w:szCs w:val="24"/>
        </w:rPr>
        <w:lastRenderedPageBreak/>
        <w:t xml:space="preserve">napravljen je pokušaj da se ocijeni ukupan napredak u realizaciji </w:t>
      </w:r>
      <w:r w:rsidR="00850676" w:rsidRPr="00850676">
        <w:rPr>
          <w:rFonts w:asciiTheme="majorHAnsi" w:hAnsiTheme="majorHAnsi"/>
          <w:color w:val="0D0D0D" w:themeColor="text1" w:themeTint="F2"/>
          <w:sz w:val="24"/>
          <w:szCs w:val="24"/>
        </w:rPr>
        <w:t>sve</w:t>
      </w:r>
      <w:r w:rsidR="003D0B77" w:rsidRPr="00850676">
        <w:rPr>
          <w:rFonts w:asciiTheme="majorHAnsi" w:hAnsiTheme="majorHAnsi"/>
          <w:color w:val="0D0D0D" w:themeColor="text1" w:themeTint="F2"/>
          <w:sz w:val="24"/>
          <w:szCs w:val="24"/>
        </w:rPr>
        <w:t xml:space="preserve"> 54 mjer</w:t>
      </w:r>
      <w:r w:rsidR="00850676" w:rsidRPr="00850676">
        <w:rPr>
          <w:rFonts w:asciiTheme="majorHAnsi" w:hAnsiTheme="majorHAnsi"/>
          <w:color w:val="0D0D0D" w:themeColor="text1" w:themeTint="F2"/>
          <w:sz w:val="24"/>
          <w:szCs w:val="24"/>
        </w:rPr>
        <w:t xml:space="preserve">e </w:t>
      </w:r>
      <w:r w:rsidRPr="002E3F83">
        <w:rPr>
          <w:rFonts w:asciiTheme="majorHAnsi" w:hAnsiTheme="majorHAnsi"/>
          <w:sz w:val="24"/>
          <w:szCs w:val="24"/>
        </w:rPr>
        <w:t>davanjem odgovarajuće ocjene u jednoj od</w:t>
      </w:r>
      <w:r>
        <w:rPr>
          <w:rFonts w:asciiTheme="majorHAnsi" w:hAnsiTheme="majorHAnsi"/>
          <w:sz w:val="24"/>
          <w:szCs w:val="24"/>
        </w:rPr>
        <w:t xml:space="preserve"> kategorija</w:t>
      </w:r>
      <w:r>
        <w:rPr>
          <w:rStyle w:val="FootnoteReference"/>
          <w:rFonts w:asciiTheme="majorHAnsi" w:hAnsiTheme="majorHAnsi"/>
          <w:sz w:val="24"/>
          <w:szCs w:val="24"/>
        </w:rPr>
        <w:footnoteReference w:id="32"/>
      </w:r>
      <w:r>
        <w:rPr>
          <w:rFonts w:asciiTheme="majorHAnsi" w:hAnsiTheme="majorHAnsi"/>
          <w:sz w:val="24"/>
          <w:szCs w:val="24"/>
        </w:rPr>
        <w:t>:</w:t>
      </w:r>
    </w:p>
    <w:p w:rsidR="00417EFC" w:rsidRDefault="00417EFC" w:rsidP="00417EFC">
      <w:pPr>
        <w:rPr>
          <w:rFonts w:asciiTheme="majorHAnsi" w:hAnsiTheme="majorHAnsi"/>
          <w:sz w:val="24"/>
          <w:szCs w:val="24"/>
        </w:rPr>
      </w:pPr>
      <w:r>
        <w:rPr>
          <w:rFonts w:asciiTheme="majorHAnsi" w:hAnsiTheme="majorHAnsi"/>
          <w:noProof/>
          <w:sz w:val="24"/>
          <w:szCs w:val="24"/>
          <w:lang w:val="en-GB" w:eastAsia="en-GB"/>
        </w:rPr>
        <w:drawing>
          <wp:inline distT="0" distB="0" distL="0" distR="0" wp14:anchorId="00CB1BFB" wp14:editId="0AFD1566">
            <wp:extent cx="4657725" cy="177419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57725" cy="1774190"/>
                    </a:xfrm>
                    <a:prstGeom prst="rect">
                      <a:avLst/>
                    </a:prstGeom>
                    <a:noFill/>
                  </pic:spPr>
                </pic:pic>
              </a:graphicData>
            </a:graphic>
          </wp:inline>
        </w:drawing>
      </w:r>
    </w:p>
    <w:p w:rsidR="00417EFC" w:rsidRPr="00212603" w:rsidRDefault="00850676" w:rsidP="00417EFC">
      <w:pPr>
        <w:rPr>
          <w:rFonts w:asciiTheme="majorHAnsi" w:hAnsiTheme="majorHAnsi"/>
          <w:sz w:val="20"/>
          <w:szCs w:val="24"/>
        </w:rPr>
      </w:pPr>
      <w:r w:rsidRPr="00850676">
        <w:rPr>
          <w:rFonts w:asciiTheme="majorHAnsi" w:hAnsiTheme="majorHAnsi"/>
          <w:color w:val="0070C0"/>
          <w:sz w:val="20"/>
          <w:szCs w:val="24"/>
        </w:rPr>
        <w:t>Slika 2</w:t>
      </w:r>
      <w:r w:rsidR="00417EFC" w:rsidRPr="00212603">
        <w:rPr>
          <w:rFonts w:asciiTheme="majorHAnsi" w:hAnsiTheme="majorHAnsi"/>
          <w:sz w:val="20"/>
          <w:szCs w:val="24"/>
        </w:rPr>
        <w:t>: Ocjena ukupnog napretka u ralizaciji mjera NSBAP 2010-2014</w:t>
      </w:r>
      <w:r>
        <w:rPr>
          <w:rFonts w:asciiTheme="majorHAnsi" w:hAnsiTheme="majorHAnsi"/>
          <w:sz w:val="20"/>
          <w:szCs w:val="24"/>
        </w:rPr>
        <w:t xml:space="preserve"> (Izvor:  peti nacionalini izvještaj o implementaciji CBD)</w:t>
      </w:r>
    </w:p>
    <w:p w:rsidR="00417EFC" w:rsidRDefault="002C18EB" w:rsidP="00417EFC">
      <w:pPr>
        <w:jc w:val="both"/>
        <w:rPr>
          <w:rFonts w:asciiTheme="majorHAnsi" w:hAnsiTheme="majorHAnsi"/>
          <w:sz w:val="24"/>
          <w:szCs w:val="24"/>
        </w:rPr>
      </w:pPr>
      <w:r>
        <w:rPr>
          <w:rFonts w:asciiTheme="majorHAnsi" w:hAnsiTheme="majorHAnsi"/>
          <w:sz w:val="24"/>
          <w:szCs w:val="24"/>
        </w:rPr>
        <w:t>Samo 6</w:t>
      </w:r>
      <w:r w:rsidR="003D0B77">
        <w:rPr>
          <w:rFonts w:asciiTheme="majorHAnsi" w:hAnsiTheme="majorHAnsi"/>
          <w:sz w:val="24"/>
          <w:szCs w:val="24"/>
        </w:rPr>
        <w:t>% mjera</w:t>
      </w:r>
      <w:r w:rsidR="00417EFC" w:rsidRPr="002E3F83">
        <w:rPr>
          <w:rFonts w:asciiTheme="majorHAnsi" w:hAnsiTheme="majorHAnsi"/>
          <w:sz w:val="24"/>
          <w:szCs w:val="24"/>
        </w:rPr>
        <w:t xml:space="preserve"> iz SBAP je u potpunosti sprovedeno poslije tri godine</w:t>
      </w:r>
      <w:r w:rsidR="00417EFC">
        <w:rPr>
          <w:rFonts w:asciiTheme="majorHAnsi" w:hAnsiTheme="majorHAnsi"/>
          <w:sz w:val="24"/>
          <w:szCs w:val="24"/>
        </w:rPr>
        <w:t xml:space="preserve"> implementacije ovog dokumenta, </w:t>
      </w:r>
      <w:r w:rsidR="00417EFC" w:rsidRPr="002E3F83">
        <w:rPr>
          <w:rFonts w:asciiTheme="majorHAnsi" w:hAnsiTheme="majorHAnsi"/>
          <w:sz w:val="24"/>
          <w:szCs w:val="24"/>
        </w:rPr>
        <w:t xml:space="preserve">a za približno jednu petinu od ukupnog broja mjera nije bilo nikakvog napretka. </w:t>
      </w:r>
      <w:r w:rsidR="00417EFC" w:rsidRPr="00F0607F">
        <w:rPr>
          <w:rFonts w:asciiTheme="majorHAnsi" w:hAnsiTheme="majorHAnsi"/>
          <w:sz w:val="24"/>
          <w:szCs w:val="24"/>
        </w:rPr>
        <w:t>Kod većine mjera iz SBAP ostvaren je umjeren napredak.</w:t>
      </w:r>
      <w:r w:rsidR="00417EFC">
        <w:rPr>
          <w:rFonts w:asciiTheme="majorHAnsi" w:hAnsiTheme="majorHAnsi"/>
          <w:sz w:val="24"/>
          <w:szCs w:val="24"/>
        </w:rPr>
        <w:t xml:space="preserve"> </w:t>
      </w:r>
      <w:r w:rsidR="00417EFC" w:rsidRPr="002E3F83">
        <w:rPr>
          <w:rFonts w:asciiTheme="majorHAnsi" w:hAnsiTheme="majorHAnsi"/>
          <w:sz w:val="24"/>
          <w:szCs w:val="24"/>
        </w:rPr>
        <w:t xml:space="preserve">Na osnovu procjene stepena realizacije Akcionog plana, može se reći da je u pogledu postizanja operativnih ciljeva </w:t>
      </w:r>
      <w:r w:rsidR="00417EFC">
        <w:rPr>
          <w:rFonts w:asciiTheme="majorHAnsi" w:hAnsiTheme="majorHAnsi"/>
          <w:sz w:val="24"/>
          <w:szCs w:val="24"/>
        </w:rPr>
        <w:t>SBAP ostvaren mješovit napredak.  Ipak,  velika većina postavljenih mjera/aktivnosti (94%) nije do kraja ili u potpunosti realizovana.</w:t>
      </w:r>
    </w:p>
    <w:p w:rsidR="00417EFC" w:rsidRDefault="00417EFC" w:rsidP="00417EFC">
      <w:pPr>
        <w:jc w:val="both"/>
        <w:rPr>
          <w:rFonts w:asciiTheme="majorHAnsi" w:hAnsiTheme="majorHAnsi"/>
          <w:sz w:val="24"/>
          <w:szCs w:val="24"/>
        </w:rPr>
      </w:pPr>
      <w:r>
        <w:rPr>
          <w:rFonts w:asciiTheme="majorHAnsi" w:hAnsiTheme="majorHAnsi"/>
          <w:sz w:val="24"/>
          <w:szCs w:val="24"/>
        </w:rPr>
        <w:t>U odnosu na pojedinačno ostvarenje  postavljenih operativnih ciljeva najmanji napredak ostvaren je u: (i) izgradnji i jačanju dokumentacione osnove</w:t>
      </w:r>
      <w:r w:rsidR="002C18EB">
        <w:rPr>
          <w:rFonts w:asciiTheme="majorHAnsi" w:hAnsiTheme="majorHAnsi"/>
          <w:sz w:val="24"/>
          <w:szCs w:val="24"/>
        </w:rPr>
        <w:t xml:space="preserve"> o biološkom diverzitetu, (iv) s</w:t>
      </w:r>
      <w:r>
        <w:rPr>
          <w:rFonts w:asciiTheme="majorHAnsi" w:hAnsiTheme="majorHAnsi"/>
          <w:sz w:val="24"/>
          <w:szCs w:val="24"/>
        </w:rPr>
        <w:t xml:space="preserve">priječavanju i ublažavanju pritisaka na ekosisteme i (vii) povećanju efikasnog upravljanja zaštićenim područjima prirode. </w:t>
      </w:r>
    </w:p>
    <w:p w:rsidR="00417EFC" w:rsidRDefault="00417EFC" w:rsidP="00417EFC">
      <w:pPr>
        <w:jc w:val="both"/>
        <w:rPr>
          <w:rFonts w:asciiTheme="majorHAnsi" w:hAnsiTheme="majorHAnsi"/>
          <w:sz w:val="24"/>
          <w:szCs w:val="24"/>
        </w:rPr>
      </w:pPr>
      <w:r>
        <w:rPr>
          <w:rFonts w:asciiTheme="majorHAnsi" w:hAnsiTheme="majorHAnsi"/>
          <w:sz w:val="24"/>
          <w:szCs w:val="24"/>
        </w:rPr>
        <w:t>Najveći napredak ostvaren je u sprovodjenju aktiv</w:t>
      </w:r>
      <w:r w:rsidR="002C18EB">
        <w:rPr>
          <w:rFonts w:asciiTheme="majorHAnsi" w:hAnsiTheme="majorHAnsi"/>
          <w:sz w:val="24"/>
          <w:szCs w:val="24"/>
        </w:rPr>
        <w:t>nosti za sledeće ciljeve: (vi) s</w:t>
      </w:r>
      <w:r>
        <w:rPr>
          <w:rFonts w:asciiTheme="majorHAnsi" w:hAnsiTheme="majorHAnsi"/>
          <w:sz w:val="24"/>
          <w:szCs w:val="24"/>
        </w:rPr>
        <w:t xml:space="preserve">tavljanje pod zaštitu novih zaštićenih područja prirode (v) integracije zaštite biološkog diverziteta u sektore: turizam, prostorno planiranje i saobraćaj i (iii) povećanje efikasnosti zakonskog i institucionalnog  okvira u oblasti zaštite životne sredine. </w:t>
      </w:r>
    </w:p>
    <w:p w:rsidR="00417EFC" w:rsidRDefault="00417EFC" w:rsidP="00417EFC">
      <w:pPr>
        <w:jc w:val="both"/>
        <w:rPr>
          <w:rFonts w:asciiTheme="majorHAnsi" w:hAnsiTheme="majorHAnsi"/>
          <w:sz w:val="24"/>
          <w:szCs w:val="24"/>
        </w:rPr>
      </w:pPr>
      <w:r>
        <w:rPr>
          <w:rFonts w:asciiTheme="majorHAnsi" w:hAnsiTheme="majorHAnsi"/>
          <w:sz w:val="24"/>
          <w:szCs w:val="24"/>
        </w:rPr>
        <w:t>Operativni cilj (ii) je sadržao samo jednu mjeru u kojoj je ostvaren umjereni napredak.</w:t>
      </w:r>
    </w:p>
    <w:p w:rsidR="00417EFC" w:rsidRDefault="00417EFC" w:rsidP="00417EFC">
      <w:pPr>
        <w:rPr>
          <w:rFonts w:asciiTheme="majorHAnsi" w:hAnsiTheme="majorHAnsi"/>
          <w:sz w:val="24"/>
          <w:szCs w:val="24"/>
        </w:rPr>
      </w:pPr>
      <w:r>
        <w:rPr>
          <w:rFonts w:asciiTheme="majorHAnsi" w:hAnsiTheme="majorHAnsi"/>
          <w:noProof/>
          <w:sz w:val="24"/>
          <w:szCs w:val="24"/>
          <w:lang w:val="en-GB" w:eastAsia="en-GB"/>
        </w:rPr>
        <w:lastRenderedPageBreak/>
        <w:drawing>
          <wp:inline distT="0" distB="0" distL="0" distR="0" wp14:anchorId="2A2A99C9" wp14:editId="3F5A8E0C">
            <wp:extent cx="4659630" cy="2171700"/>
            <wp:effectExtent l="0" t="0" r="762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659630" cy="2171700"/>
                    </a:xfrm>
                    <a:prstGeom prst="rect">
                      <a:avLst/>
                    </a:prstGeom>
                    <a:noFill/>
                    <a:ln>
                      <a:noFill/>
                    </a:ln>
                  </pic:spPr>
                </pic:pic>
              </a:graphicData>
            </a:graphic>
          </wp:inline>
        </w:drawing>
      </w:r>
    </w:p>
    <w:p w:rsidR="00417EFC" w:rsidRPr="009A4932" w:rsidRDefault="009A4932" w:rsidP="00417EFC">
      <w:pPr>
        <w:rPr>
          <w:rFonts w:asciiTheme="majorHAnsi" w:hAnsiTheme="majorHAnsi"/>
          <w:sz w:val="20"/>
          <w:szCs w:val="20"/>
        </w:rPr>
      </w:pPr>
      <w:r w:rsidRPr="009A4932">
        <w:rPr>
          <w:rFonts w:asciiTheme="majorHAnsi" w:hAnsiTheme="majorHAnsi"/>
          <w:color w:val="0070C0"/>
          <w:sz w:val="20"/>
          <w:szCs w:val="20"/>
        </w:rPr>
        <w:t>Slika 3</w:t>
      </w:r>
      <w:r w:rsidR="00417EFC" w:rsidRPr="009A4932">
        <w:rPr>
          <w:rFonts w:asciiTheme="majorHAnsi" w:hAnsiTheme="majorHAnsi"/>
          <w:sz w:val="20"/>
          <w:szCs w:val="20"/>
        </w:rPr>
        <w:t>: Ocjena napretka u ralizaciji mjera NSBAP 2010-2014 u odnosu na postavljene operativne ciljeve.</w:t>
      </w:r>
    </w:p>
    <w:p w:rsidR="00417EFC" w:rsidRDefault="00417EFC" w:rsidP="00417EFC">
      <w:pPr>
        <w:jc w:val="both"/>
        <w:rPr>
          <w:rFonts w:asciiTheme="majorHAnsi" w:hAnsiTheme="majorHAnsi"/>
          <w:sz w:val="24"/>
          <w:szCs w:val="24"/>
        </w:rPr>
      </w:pPr>
      <w:r w:rsidRPr="002E3F83">
        <w:rPr>
          <w:rFonts w:asciiTheme="majorHAnsi" w:hAnsiTheme="majorHAnsi"/>
          <w:sz w:val="24"/>
          <w:szCs w:val="24"/>
        </w:rPr>
        <w:t>Planirano jačanje baznih podataka o biodiverzitetu i monitori</w:t>
      </w:r>
      <w:r>
        <w:rPr>
          <w:rFonts w:asciiTheme="majorHAnsi" w:hAnsiTheme="majorHAnsi"/>
          <w:sz w:val="24"/>
          <w:szCs w:val="24"/>
        </w:rPr>
        <w:t xml:space="preserve">ng programa su neki od primjera </w:t>
      </w:r>
      <w:r w:rsidRPr="002E3F83">
        <w:rPr>
          <w:rFonts w:asciiTheme="majorHAnsi" w:hAnsiTheme="majorHAnsi"/>
          <w:sz w:val="24"/>
          <w:szCs w:val="24"/>
        </w:rPr>
        <w:t>gdje ili nije bilo nikakvog napretka ili su postignuća bila dosta skromna. Na primjer, nije bilo aktivnosti na izradi crvenih knjiga vrsta zbog nedostatka sredstava. Dugoročni program za istraživanja biodiverziteta nije izrađen, i uprkos mjeri iz SBAP kojom se traži proširenje obima i veća sredstva za programe praćenja biodiverziteta, zabilježen je suprotan trend (smanjenje sredstava i obuhvaćenih područja). Ipak, programi praćenja biodiverziteta i podaci koji su putem njih prikupljeni jesu doprinijeli ukupnom nivou baznih informacija o biodiverzitetu u Crnoj Gori (što posebno važi za monitoring program iz 2011. godine ko</w:t>
      </w:r>
      <w:r>
        <w:rPr>
          <w:rFonts w:asciiTheme="majorHAnsi" w:hAnsiTheme="majorHAnsi"/>
          <w:sz w:val="24"/>
          <w:szCs w:val="24"/>
        </w:rPr>
        <w:t>ji je sproveden na 22 lokacije).</w:t>
      </w:r>
    </w:p>
    <w:p w:rsidR="009A4932" w:rsidRDefault="00417EFC" w:rsidP="00417EFC">
      <w:pPr>
        <w:jc w:val="both"/>
        <w:rPr>
          <w:rFonts w:asciiTheme="majorHAnsi" w:hAnsiTheme="majorHAnsi"/>
          <w:sz w:val="24"/>
          <w:szCs w:val="24"/>
        </w:rPr>
      </w:pPr>
      <w:r w:rsidRPr="002E3F83">
        <w:rPr>
          <w:rFonts w:asciiTheme="majorHAnsi" w:hAnsiTheme="majorHAnsi"/>
          <w:sz w:val="24"/>
          <w:szCs w:val="24"/>
        </w:rPr>
        <w:t>Kod većine mjera iz SBAP ostvaren je umjeren napredak. To se odnosi</w:t>
      </w:r>
      <w:r>
        <w:rPr>
          <w:rFonts w:asciiTheme="majorHAnsi" w:hAnsiTheme="majorHAnsi"/>
          <w:sz w:val="24"/>
          <w:szCs w:val="24"/>
        </w:rPr>
        <w:t xml:space="preserve"> na napredak sa inventarisanjem </w:t>
      </w:r>
      <w:r w:rsidRPr="002E3F83">
        <w:rPr>
          <w:rFonts w:asciiTheme="majorHAnsi" w:hAnsiTheme="majorHAnsi"/>
          <w:sz w:val="24"/>
          <w:szCs w:val="24"/>
        </w:rPr>
        <w:t>vrsta (endemskih, zaštićenih, invazivnih) i uspostavljanjem ekološke mreže (Natura 2000), razvoj kapaciteta za zaštitu biodiverziteta i njegovo održivo korišćenje (uprkos sve većem broj postdiplomskih studija u ovoj oblasti), akciono planiranje u oblasti zaštite biodiverziteta na lokalnom nivou, učešće javnosti u donošenju odlu</w:t>
      </w:r>
      <w:r>
        <w:rPr>
          <w:rFonts w:asciiTheme="majorHAnsi" w:hAnsiTheme="majorHAnsi"/>
          <w:sz w:val="24"/>
          <w:szCs w:val="24"/>
        </w:rPr>
        <w:t xml:space="preserve">ka koje se tiču biodiverziteta, </w:t>
      </w:r>
      <w:r w:rsidRPr="002E3F83">
        <w:rPr>
          <w:rFonts w:asciiTheme="majorHAnsi" w:hAnsiTheme="majorHAnsi"/>
          <w:sz w:val="24"/>
          <w:szCs w:val="24"/>
        </w:rPr>
        <w:t xml:space="preserve">analizu i integraciju problematike klimatskih promjena, itd. </w:t>
      </w:r>
    </w:p>
    <w:p w:rsidR="009A4932" w:rsidRDefault="00417EFC" w:rsidP="00417EFC">
      <w:pPr>
        <w:jc w:val="both"/>
        <w:rPr>
          <w:rFonts w:asciiTheme="majorHAnsi" w:hAnsiTheme="majorHAnsi"/>
          <w:sz w:val="24"/>
          <w:szCs w:val="24"/>
        </w:rPr>
      </w:pPr>
      <w:r w:rsidRPr="002E3F83">
        <w:rPr>
          <w:rFonts w:asciiTheme="majorHAnsi" w:hAnsiTheme="majorHAnsi"/>
          <w:sz w:val="24"/>
          <w:szCs w:val="24"/>
        </w:rPr>
        <w:t xml:space="preserve">Implementacija više mjera koje se odnose na sprečavanje i ublažavanje pritisaka na biodiverzitet u okviru SBAP teme 4 je takođe ocijenjena kao umjereno uspješna (ovdje su uključene aktivnosti koje se tiču borbe protiv nezakonitih aktivnosti u šumarstvu, istraživanja o šumskim staništima, djelotvornost procjena uticaja i procjene prihvatljivosti intervencija u šumarstvu i korišćenju voda, izrada </w:t>
      </w:r>
      <w:r w:rsidRPr="002E3F83">
        <w:rPr>
          <w:rFonts w:asciiTheme="majorHAnsi" w:hAnsiTheme="majorHAnsi"/>
          <w:sz w:val="24"/>
          <w:szCs w:val="24"/>
        </w:rPr>
        <w:lastRenderedPageBreak/>
        <w:t>preostalih procjena u ribarstvu, itd.). Uopšteno govoreći, implementacija mjera u okviru teme 4 bila je prilično slaba.</w:t>
      </w:r>
    </w:p>
    <w:p w:rsidR="00417EFC" w:rsidRPr="002E3F83" w:rsidRDefault="00417EFC" w:rsidP="00417EFC">
      <w:pPr>
        <w:jc w:val="both"/>
        <w:rPr>
          <w:rFonts w:asciiTheme="majorHAnsi" w:hAnsiTheme="majorHAnsi"/>
          <w:sz w:val="24"/>
          <w:szCs w:val="24"/>
        </w:rPr>
      </w:pPr>
      <w:r w:rsidRPr="002E3F83">
        <w:rPr>
          <w:rFonts w:asciiTheme="majorHAnsi" w:hAnsiTheme="majorHAnsi"/>
          <w:sz w:val="24"/>
          <w:szCs w:val="24"/>
        </w:rPr>
        <w:t xml:space="preserve"> Kod teme 5 koja se odnosi na integraciju biodivrziteta, za implementaciju većine (60%) mjera je ocijenjeno da je postignuti napredak bio umjeren. Što se tiče pojedinačnih sektora, najmanje je postignuto kod integrisanja biodiverziteta u sektor energetike i prostorno</w:t>
      </w:r>
      <w:r w:rsidR="002C18EB">
        <w:rPr>
          <w:rFonts w:asciiTheme="majorHAnsi" w:hAnsiTheme="majorHAnsi"/>
          <w:sz w:val="24"/>
          <w:szCs w:val="24"/>
        </w:rPr>
        <w:t>g</w:t>
      </w:r>
      <w:r w:rsidRPr="002E3F83">
        <w:rPr>
          <w:rFonts w:asciiTheme="majorHAnsi" w:hAnsiTheme="majorHAnsi"/>
          <w:sz w:val="24"/>
          <w:szCs w:val="24"/>
        </w:rPr>
        <w:t xml:space="preserve"> planiranje. Napori da se biodiverzitet integriše u sektorske politike i planove vidljivi su u turizmu, šumarstvu i saobraćaju, ali još toga ostaje da se uradi kako bi se obezbijedilo da se strateške smjernice na odgovaraj</w:t>
      </w:r>
      <w:r>
        <w:rPr>
          <w:rFonts w:asciiTheme="majorHAnsi" w:hAnsiTheme="majorHAnsi"/>
          <w:sz w:val="24"/>
          <w:szCs w:val="24"/>
        </w:rPr>
        <w:t xml:space="preserve">ući način spuste do operativnog </w:t>
      </w:r>
      <w:r w:rsidRPr="002E3F83">
        <w:rPr>
          <w:rFonts w:asciiTheme="majorHAnsi" w:hAnsiTheme="majorHAnsi"/>
          <w:sz w:val="24"/>
          <w:szCs w:val="24"/>
        </w:rPr>
        <w:t>nivoa i budu realizovane. Međusektorsku saradnju je takođe potrebno unaprijediti.</w:t>
      </w:r>
    </w:p>
    <w:p w:rsidR="00417EFC" w:rsidRPr="002E3F83" w:rsidRDefault="00417EFC" w:rsidP="00417EFC">
      <w:pPr>
        <w:jc w:val="both"/>
        <w:rPr>
          <w:rFonts w:asciiTheme="majorHAnsi" w:hAnsiTheme="majorHAnsi"/>
          <w:sz w:val="24"/>
          <w:szCs w:val="24"/>
        </w:rPr>
      </w:pPr>
      <w:r w:rsidRPr="002E3F83">
        <w:rPr>
          <w:rFonts w:asciiTheme="majorHAnsi" w:hAnsiTheme="majorHAnsi"/>
          <w:sz w:val="24"/>
          <w:szCs w:val="24"/>
        </w:rPr>
        <w:t xml:space="preserve">Zadovoljavajući napredak je ostvaren kod unapređenja pravnog okvira i usklađivanja sa EU propisima (što je ključni prioritet zemlje), kao i kod određenih aktivnosti u oblasti šumarstva (npr. zaštita sjemenskih sastojina, primjena GIS-a i slično), identifikacije morskih staništa od značaja za zaštitu, napora da se razvije eko-turizam i biodiverzitet uključi u razvojne planove u saobraćaju (ovo drugo se više odnosi na poređenje sa prethodnim periodom nego na stepen ukupne uspješnosti), pripreme za proglašenje novih zaštićenih područja itd. Važno je napomenuti da je značajan doprinos realizaciji SBAP mjera i aktivnosti dat kroz nekoliko projekata, kao što su regionalni projekat koji se bavi Ohridskim, Prespanskim i Skadarskim jezerom, Program upravljanja priobalnim područjem (CAMP), IPA projekti, GEF/ UNDP projekti u oblasti biodiverziteta u Crnoj Gori, projekti čiji je cilj poboljšanje upravljanja i planiranja u šumarstvu, i drugi. </w:t>
      </w:r>
    </w:p>
    <w:p w:rsidR="00417EFC" w:rsidRPr="002E3F83" w:rsidRDefault="00417EFC" w:rsidP="00417EFC">
      <w:pPr>
        <w:jc w:val="both"/>
        <w:rPr>
          <w:rFonts w:asciiTheme="majorHAnsi" w:hAnsiTheme="majorHAnsi"/>
          <w:sz w:val="24"/>
          <w:szCs w:val="24"/>
        </w:rPr>
      </w:pPr>
      <w:r w:rsidRPr="002E3F83">
        <w:rPr>
          <w:rFonts w:asciiTheme="majorHAnsi" w:hAnsiTheme="majorHAnsi"/>
          <w:sz w:val="24"/>
          <w:szCs w:val="24"/>
        </w:rPr>
        <w:t>Na osnovu procjene stepena realizacije Akcionog plana, može se reći da je u pogledu postizanja operativnih ciljeva SBAP ostvaren mješovit napredak. Značajna poboljšanja evidentirana su u nastojanjima da se identifikuje važan biodiverzitet i zaštite sve komponente biodiverziteta (SBAP operativni cilj 1). Ako se tekuće aktivnosti završe kao što je planirano, postizanje (i premašivanje) cilja od 10% za kopnene ekosisteme je izgledno (dok je to manje vjerovatno za cilj od 10% obalnih i morskih ekosistema). Usklađivanje sa zakonodavstvom EU (operativni cilj 5) je još jedan SBAP cilj gdje je ostvaren značajan napredak, ali je sprovođenje novih zakonskih propisa i dalje slabo.</w:t>
      </w:r>
    </w:p>
    <w:p w:rsidR="00417EFC" w:rsidRDefault="00417EFC" w:rsidP="00417EFC">
      <w:pPr>
        <w:jc w:val="both"/>
        <w:rPr>
          <w:rFonts w:asciiTheme="majorHAnsi" w:hAnsiTheme="majorHAnsi"/>
          <w:sz w:val="24"/>
          <w:szCs w:val="24"/>
        </w:rPr>
      </w:pPr>
      <w:r w:rsidRPr="002E3F83">
        <w:rPr>
          <w:rFonts w:asciiTheme="majorHAnsi" w:hAnsiTheme="majorHAnsi"/>
          <w:sz w:val="24"/>
          <w:szCs w:val="24"/>
        </w:rPr>
        <w:t xml:space="preserve">Napori da se razviju kapaciteti doveli su do određenih rezultata u pogledu institucionalne organizacije i sposobnosti/ kompetencija za </w:t>
      </w:r>
      <w:r w:rsidRPr="002E3F83">
        <w:rPr>
          <w:rFonts w:asciiTheme="majorHAnsi" w:hAnsiTheme="majorHAnsi"/>
          <w:sz w:val="24"/>
          <w:szCs w:val="24"/>
        </w:rPr>
        <w:lastRenderedPageBreak/>
        <w:t>sprovođenje politika (mada su još uvijek na nedovoljnom nivou). Slično tome, kretanje u pravom smjeru zab</w:t>
      </w:r>
      <w:r>
        <w:rPr>
          <w:rFonts w:asciiTheme="majorHAnsi" w:hAnsiTheme="majorHAnsi"/>
          <w:sz w:val="24"/>
          <w:szCs w:val="24"/>
        </w:rPr>
        <w:t xml:space="preserve">ilježeno je u oblasti edukacije </w:t>
      </w:r>
      <w:r w:rsidRPr="002E3F83">
        <w:rPr>
          <w:rFonts w:asciiTheme="majorHAnsi" w:hAnsiTheme="majorHAnsi"/>
          <w:sz w:val="24"/>
          <w:szCs w:val="24"/>
        </w:rPr>
        <w:t>i učešća javnosti. Ipak, još puno toga ostaje da se uradi da se svi akteri edukuju i da se podigne svijest o značaju biodiverziteta u Crnoj Gori, kao i da se stvore uslovi za puno i djelotvorno uključivanje javnosti u procese odlučivanja koji su relevantni za upravljanje biodiverzitetom (ciljevi 6 i 7).</w:t>
      </w:r>
    </w:p>
    <w:p w:rsidR="00417EFC" w:rsidRPr="002E3F83" w:rsidRDefault="00417EFC" w:rsidP="00417EFC">
      <w:pPr>
        <w:jc w:val="both"/>
        <w:rPr>
          <w:rFonts w:asciiTheme="majorHAnsi" w:hAnsiTheme="majorHAnsi"/>
          <w:sz w:val="24"/>
          <w:szCs w:val="24"/>
        </w:rPr>
      </w:pPr>
      <w:r w:rsidRPr="002E3F83">
        <w:rPr>
          <w:rFonts w:asciiTheme="majorHAnsi" w:hAnsiTheme="majorHAnsi"/>
          <w:sz w:val="24"/>
          <w:szCs w:val="24"/>
        </w:rPr>
        <w:t>Ograničenja programa praćenja biodiverziteta (tj. slaba dostupnost serija podataka za određene lokalitete, staništa i vrste) otežavaju procjenu ostvarenog napretka sa mjerama eliminacije/ ublažavanja pritisaka (cilj 2) ili je čak čine nemogućom. Ipak, može se reći da su slabosti u upravljanju i snažni pritisci da se ubrza ekonomski rast (u periodu nakon recesije iz 2009. godine i sa rastućim stopama siromaštva) spriječile realizaciju mjera iz ovog cilja i da pritisci na biodiverzitet nijesu značajnije smanjeni posljednjih godina. Na dostupnost pokazatelja (cilj 3) takođe negativno utiču slabosti programa</w:t>
      </w:r>
      <w:r>
        <w:rPr>
          <w:rFonts w:asciiTheme="majorHAnsi" w:hAnsiTheme="majorHAnsi"/>
          <w:sz w:val="24"/>
          <w:szCs w:val="24"/>
        </w:rPr>
        <w:t xml:space="preserve"> monitoringa. Procjena napretka </w:t>
      </w:r>
      <w:r w:rsidRPr="002E3F83">
        <w:rPr>
          <w:rFonts w:asciiTheme="majorHAnsi" w:hAnsiTheme="majorHAnsi"/>
          <w:sz w:val="24"/>
          <w:szCs w:val="24"/>
        </w:rPr>
        <w:t>u realizaciji mjera iz Akcionog plana i operativnih ciljeva SBAP takođe je otežana zbog nedostatka konkretnih procesnih pokazatelja i kvantifikovanih cilje</w:t>
      </w:r>
      <w:r>
        <w:rPr>
          <w:rFonts w:asciiTheme="majorHAnsi" w:hAnsiTheme="majorHAnsi"/>
          <w:sz w:val="24"/>
          <w:szCs w:val="24"/>
        </w:rPr>
        <w:t xml:space="preserve">va koji bi omogućili precizniju </w:t>
      </w:r>
      <w:r w:rsidRPr="002E3F83">
        <w:rPr>
          <w:rFonts w:asciiTheme="majorHAnsi" w:hAnsiTheme="majorHAnsi"/>
          <w:sz w:val="24"/>
          <w:szCs w:val="24"/>
        </w:rPr>
        <w:t>ocjenu postignuća. Finansijska sredstva za zaštitu biodiverziteta nijesu povećavana u proteklih nekoliko godina (kako je bilo predviđeno SBAP operativnim ciljem 4). To se posebno odnosi na opredjeljivanje sredstava iz javnih izvora gdje se biodiverzitetu i dalje posvećuje malo pažnje u okviru strogih budžetskih ograničenja i konkurentskih prioriteta.</w:t>
      </w:r>
    </w:p>
    <w:p w:rsidR="00417EFC" w:rsidRDefault="00417EFC" w:rsidP="00417EFC">
      <w:pPr>
        <w:jc w:val="both"/>
        <w:rPr>
          <w:rFonts w:asciiTheme="majorHAnsi" w:hAnsiTheme="majorHAnsi"/>
          <w:sz w:val="24"/>
          <w:szCs w:val="24"/>
        </w:rPr>
      </w:pPr>
      <w:r w:rsidRPr="002E3F83">
        <w:rPr>
          <w:rFonts w:asciiTheme="majorHAnsi" w:hAnsiTheme="majorHAnsi"/>
          <w:sz w:val="24"/>
          <w:szCs w:val="24"/>
        </w:rPr>
        <w:t>Izvještaji o realizaciji SBAP u protekle tri godine identifikovali su više prepreka za uspješno sprovođenje Strategije i njenog akcionog plana, uključujući: nizak prioritet koji se daje zaštiti životne sredine; nizak nivo ograničenja i podsticaja povezanih sa zaštitom biodiverziteta; demografske, društvene i ekonomske promjene koje su uticale na biodiverzitet; slabu usklađenost zakonskih i institucionalnih nadležnosti; manjak svijesti o biodiverzitetu (na nivou donošenja politika i kod najšire javnosti); i nizak nivo uključivanja javnosti u zaštitu biodiver</w:t>
      </w:r>
      <w:r>
        <w:rPr>
          <w:rFonts w:asciiTheme="majorHAnsi" w:hAnsiTheme="majorHAnsi"/>
          <w:sz w:val="24"/>
          <w:szCs w:val="24"/>
        </w:rPr>
        <w:t xml:space="preserve">ziteta. </w:t>
      </w:r>
      <w:r w:rsidRPr="002E3F83">
        <w:rPr>
          <w:rFonts w:asciiTheme="majorHAnsi" w:hAnsiTheme="majorHAnsi"/>
          <w:sz w:val="24"/>
          <w:szCs w:val="24"/>
        </w:rPr>
        <w:t>Realizacija je takođe otežana neadekvatnim informacijama (istraživanja,</w:t>
      </w:r>
      <w:r w:rsidR="00D6293F">
        <w:rPr>
          <w:rFonts w:asciiTheme="majorHAnsi" w:hAnsiTheme="majorHAnsi"/>
          <w:sz w:val="24"/>
          <w:szCs w:val="24"/>
        </w:rPr>
        <w:t xml:space="preserve"> </w:t>
      </w:r>
      <w:r w:rsidRPr="002E3F83">
        <w:rPr>
          <w:rFonts w:asciiTheme="majorHAnsi" w:hAnsiTheme="majorHAnsi"/>
          <w:sz w:val="24"/>
          <w:szCs w:val="24"/>
        </w:rPr>
        <w:t>monitoring) za donošenje odluka.</w:t>
      </w:r>
    </w:p>
    <w:p w:rsidR="00417EFC" w:rsidRDefault="00417EFC" w:rsidP="00417EFC">
      <w:pPr>
        <w:rPr>
          <w:rFonts w:asciiTheme="majorHAnsi" w:hAnsiTheme="majorHAnsi"/>
          <w:sz w:val="24"/>
          <w:szCs w:val="24"/>
        </w:rPr>
      </w:pPr>
      <w:r>
        <w:rPr>
          <w:b/>
          <w:bCs/>
          <w:sz w:val="24"/>
          <w:szCs w:val="24"/>
        </w:rPr>
        <w:br w:type="page"/>
      </w:r>
    </w:p>
    <w:p w:rsidR="00417EFC" w:rsidRPr="00F77D89" w:rsidRDefault="00417EFC" w:rsidP="00417EFC">
      <w:pPr>
        <w:pStyle w:val="Heading3"/>
        <w:rPr>
          <w:sz w:val="24"/>
        </w:rPr>
      </w:pPr>
      <w:bookmarkStart w:id="25" w:name="_Toc403229752"/>
      <w:r w:rsidRPr="00F77D89">
        <w:rPr>
          <w:sz w:val="24"/>
        </w:rPr>
        <w:lastRenderedPageBreak/>
        <w:t>2.3 Identifikovani problemi u sistemu zaštite</w:t>
      </w:r>
      <w:bookmarkEnd w:id="25"/>
      <w:r w:rsidRPr="00F77D89">
        <w:rPr>
          <w:sz w:val="24"/>
        </w:rPr>
        <w:t xml:space="preserve"> </w:t>
      </w:r>
    </w:p>
    <w:p w:rsidR="00417EFC" w:rsidRDefault="00417EFC" w:rsidP="00417EFC">
      <w:pPr>
        <w:autoSpaceDE w:val="0"/>
        <w:autoSpaceDN w:val="0"/>
        <w:adjustRightInd w:val="0"/>
        <w:spacing w:after="0"/>
        <w:jc w:val="both"/>
        <w:rPr>
          <w:lang w:val="en-US"/>
        </w:rPr>
      </w:pPr>
    </w:p>
    <w:p w:rsidR="00417EFC" w:rsidRDefault="00417EFC" w:rsidP="00E828DF">
      <w:pPr>
        <w:autoSpaceDE w:val="0"/>
        <w:autoSpaceDN w:val="0"/>
        <w:adjustRightInd w:val="0"/>
        <w:spacing w:after="0"/>
        <w:ind w:firstLine="720"/>
        <w:jc w:val="both"/>
        <w:rPr>
          <w:rFonts w:asciiTheme="majorHAnsi" w:eastAsia="Times New Roman" w:hAnsiTheme="majorHAnsi" w:cs="Times New Roman"/>
          <w:sz w:val="24"/>
          <w:szCs w:val="24"/>
          <w:lang w:val="sr-Latn-BA"/>
        </w:rPr>
      </w:pPr>
      <w:r w:rsidRPr="0036256A">
        <w:rPr>
          <w:rFonts w:asciiTheme="majorHAnsi" w:eastAsia="Times New Roman" w:hAnsiTheme="majorHAnsi" w:cs="Times New Roman"/>
          <w:sz w:val="24"/>
          <w:szCs w:val="24"/>
          <w:lang w:val="sr-Latn-BA"/>
        </w:rPr>
        <w:t xml:space="preserve">Postojeći sistem zaštićenih područja prirode u Crnoj Gori suočen je sa </w:t>
      </w:r>
      <w:r w:rsidRPr="00997FE6">
        <w:rPr>
          <w:rFonts w:asciiTheme="majorHAnsi" w:hAnsiTheme="majorHAnsi"/>
          <w:noProof/>
          <w:sz w:val="24"/>
          <w:szCs w:val="24"/>
          <w:lang w:val="en-GB" w:eastAsia="en-GB"/>
        </w:rPr>
        <mc:AlternateContent>
          <mc:Choice Requires="wps">
            <w:drawing>
              <wp:anchor distT="0" distB="0" distL="114300" distR="114300" simplePos="0" relativeHeight="251676672" behindDoc="0" locked="1" layoutInCell="0" allowOverlap="1" wp14:anchorId="687CA690" wp14:editId="110EC632">
                <wp:simplePos x="0" y="0"/>
                <wp:positionH relativeFrom="margin">
                  <wp:posOffset>4802505</wp:posOffset>
                </wp:positionH>
                <wp:positionV relativeFrom="paragraph">
                  <wp:posOffset>-1156970</wp:posOffset>
                </wp:positionV>
                <wp:extent cx="2004060" cy="8794115"/>
                <wp:effectExtent l="0" t="0" r="0" b="0"/>
                <wp:wrapSquare wrapText="bothSides"/>
                <wp:docPr id="31"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4060" cy="8794115"/>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Cs/>
                                <w:color w:val="A6A6A6" w:themeColor="background1" w:themeShade="A6"/>
                              </w:rPr>
                            </w:pPr>
                            <w:r>
                              <w:rPr>
                                <w:b/>
                                <w:i/>
                                <w:iCs/>
                                <w:color w:val="000000" w:themeColor="text1"/>
                              </w:rPr>
                              <w:t>Okvir 20</w:t>
                            </w:r>
                            <w:r w:rsidRPr="00A51F4E">
                              <w:rPr>
                                <w:b/>
                                <w:i/>
                                <w:iCs/>
                                <w:color w:val="000000" w:themeColor="text1"/>
                              </w:rPr>
                              <w:t>:</w:t>
                            </w:r>
                            <w:r>
                              <w:rPr>
                                <w:b/>
                                <w:i/>
                                <w:iCs/>
                                <w:color w:val="000000" w:themeColor="text1"/>
                              </w:rPr>
                              <w:t xml:space="preserve"> </w:t>
                            </w:r>
                            <w:r>
                              <w:rPr>
                                <w:iCs/>
                                <w:color w:val="A6A6A6" w:themeColor="background1" w:themeShade="A6"/>
                              </w:rPr>
                              <w:t>Prikaz postojeće mreže zaštićenih područja, 2014. godine</w:t>
                            </w:r>
                          </w:p>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noProof/>
                                <w:lang w:val="en-GB" w:eastAsia="en-GB"/>
                              </w:rPr>
                              <w:drawing>
                                <wp:inline distT="0" distB="0" distL="0" distR="0" wp14:anchorId="6A5078FC" wp14:editId="2C3E4F63">
                                  <wp:extent cx="1714500" cy="1902496"/>
                                  <wp:effectExtent l="0" t="0" r="0" b="2540"/>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14500" cy="1902496"/>
                                          </a:xfrm>
                                          <a:prstGeom prst="rect">
                                            <a:avLst/>
                                          </a:prstGeom>
                                          <a:noFill/>
                                          <a:ln>
                                            <a:noFill/>
                                          </a:ln>
                                        </pic:spPr>
                                      </pic:pic>
                                    </a:graphicData>
                                  </a:graphic>
                                </wp:inline>
                              </w:drawing>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i/>
                                <w:iCs/>
                                <w:color w:val="7BA0CD" w:themeColor="accent1" w:themeTint="BF"/>
                                <w:lang w:val="en-US"/>
                              </w:rPr>
                              <w:t xml:space="preserve"># </w:t>
                            </w:r>
                            <w:r w:rsidRPr="009010B7">
                              <w:rPr>
                                <w:i/>
                                <w:iCs/>
                                <w:color w:val="7BA0CD" w:themeColor="accent1" w:themeTint="BF"/>
                                <w:lang w:val="en-US"/>
                              </w:rPr>
                              <w:t>Pet nacionalnih parkova: „Durmitor”, „Skadarsko jezero”, „Lovćen”, „Biogradska gora” i „Prokletije”</w:t>
                            </w:r>
                          </w:p>
                          <w:p w:rsidR="001B7BA2" w:rsidRPr="009010B7" w:rsidRDefault="001B7BA2" w:rsidP="00417EFC">
                            <w:pPr>
                              <w:pBdr>
                                <w:top w:val="single" w:sz="8" w:space="10" w:color="4F81BD" w:themeColor="accent1"/>
                                <w:bottom w:val="single" w:sz="8" w:space="1" w:color="4F81BD" w:themeColor="accent1"/>
                                <w:between w:val="dotted" w:sz="4" w:space="10" w:color="A7BFDE" w:themeColor="accent1" w:themeTint="7F"/>
                              </w:pBdr>
                              <w:rPr>
                                <w:iCs/>
                                <w:color w:val="A6A6A6" w:themeColor="background1" w:themeShade="A6"/>
                              </w:rPr>
                            </w:pPr>
                            <w:r>
                              <w:rPr>
                                <w:b/>
                                <w:i/>
                                <w:iCs/>
                                <w:color w:val="000000" w:themeColor="text1"/>
                              </w:rPr>
                              <w:t>Okvir 21</w:t>
                            </w:r>
                            <w:r w:rsidRPr="00A51F4E">
                              <w:rPr>
                                <w:b/>
                                <w:i/>
                                <w:iCs/>
                                <w:color w:val="000000" w:themeColor="text1"/>
                              </w:rPr>
                              <w:t>:</w:t>
                            </w:r>
                            <w:r>
                              <w:rPr>
                                <w:b/>
                                <w:i/>
                                <w:iCs/>
                                <w:color w:val="000000" w:themeColor="text1"/>
                              </w:rPr>
                              <w:t xml:space="preserve"> </w:t>
                            </w:r>
                            <w:r>
                              <w:rPr>
                                <w:iCs/>
                                <w:color w:val="A6A6A6" w:themeColor="background1" w:themeShade="A6"/>
                              </w:rPr>
                              <w:t>Prikaz planirane mreže zaštićenih područja ( po PPCG) do 2020 godine.</w:t>
                            </w:r>
                            <w:r w:rsidRPr="00AE4F25">
                              <w:rPr>
                                <w:i/>
                                <w:noProof/>
                                <w:lang w:val="en-GB" w:eastAsia="en-GB"/>
                              </w:rPr>
                              <w:drawing>
                                <wp:inline distT="0" distB="0" distL="0" distR="0" wp14:anchorId="6D785BC2" wp14:editId="3D6516AA">
                                  <wp:extent cx="1714500" cy="1784985"/>
                                  <wp:effectExtent l="0" t="0" r="0" b="5715"/>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714500" cy="1784985"/>
                                          </a:xfrm>
                                          <a:prstGeom prst="rect">
                                            <a:avLst/>
                                          </a:prstGeom>
                                          <a:noFill/>
                                          <a:ln>
                                            <a:noFill/>
                                          </a:ln>
                                        </pic:spPr>
                                      </pic:pic>
                                    </a:graphicData>
                                  </a:graphic>
                                </wp:inline>
                              </w:drawing>
                            </w:r>
                          </w:p>
                          <w:p w:rsidR="001B7BA2" w:rsidRPr="009010B7" w:rsidRDefault="001B7BA2" w:rsidP="009010B7">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Pr>
                                <w:i/>
                                <w:iCs/>
                                <w:color w:val="7BA0CD" w:themeColor="accent1" w:themeTint="BF"/>
                                <w:lang w:val="en-US"/>
                              </w:rPr>
                              <w:t xml:space="preserve"># Iako predviđeno po </w:t>
                            </w:r>
                            <w:proofErr w:type="gramStart"/>
                            <w:r>
                              <w:rPr>
                                <w:i/>
                                <w:iCs/>
                                <w:color w:val="7BA0CD" w:themeColor="accent1" w:themeTint="BF"/>
                                <w:lang w:val="en-US"/>
                              </w:rPr>
                              <w:t>PPCG  još</w:t>
                            </w:r>
                            <w:proofErr w:type="gramEnd"/>
                            <w:r>
                              <w:rPr>
                                <w:i/>
                                <w:iCs/>
                                <w:color w:val="7BA0CD" w:themeColor="accent1" w:themeTint="BF"/>
                                <w:lang w:val="en-US"/>
                              </w:rPr>
                              <w:t xml:space="preserve"> uvjek nisu proglašena sljedeća zaštićena područja: Nacionalni park Orjen (svijetlo zeleno) i 6  regionalnih parkova/parkova prirode  (tamno žuto):</w:t>
                            </w:r>
                            <w:r w:rsidRPr="009010B7">
                              <w:t xml:space="preserve"> </w:t>
                            </w:r>
                            <w:r>
                              <w:rPr>
                                <w:i/>
                                <w:iCs/>
                                <w:color w:val="7BA0CD" w:themeColor="accent1" w:themeTint="BF"/>
                                <w:lang w:val="en-US"/>
                              </w:rPr>
                              <w:t xml:space="preserve"> Rumija, </w:t>
                            </w:r>
                            <w:r w:rsidRPr="009010B7">
                              <w:rPr>
                                <w:i/>
                                <w:iCs/>
                                <w:color w:val="7BA0CD" w:themeColor="accent1" w:themeTint="BF"/>
                                <w:lang w:val="en-US"/>
                              </w:rPr>
                              <w:t xml:space="preserve"> Komovi Sinjajevina Bioc, Maglic i Volujak</w:t>
                            </w:r>
                            <w:r>
                              <w:rPr>
                                <w:i/>
                                <w:iCs/>
                                <w:color w:val="7BA0CD" w:themeColor="accent1" w:themeTint="BF"/>
                                <w:lang w:val="en-US"/>
                              </w:rPr>
                              <w:t xml:space="preserve">,  </w:t>
                            </w:r>
                            <w:r w:rsidRPr="009010B7">
                              <w:rPr>
                                <w:i/>
                                <w:iCs/>
                                <w:color w:val="7BA0CD" w:themeColor="accent1" w:themeTint="BF"/>
                                <w:lang w:val="en-US"/>
                              </w:rPr>
                              <w:t>Ljubišnja</w:t>
                            </w:r>
                            <w:r>
                              <w:rPr>
                                <w:i/>
                                <w:iCs/>
                                <w:color w:val="7BA0CD" w:themeColor="accent1" w:themeTint="BF"/>
                                <w:lang w:val="en-US"/>
                              </w:rPr>
                              <w:t xml:space="preserve"> i </w:t>
                            </w:r>
                            <w:r w:rsidRPr="009010B7">
                              <w:rPr>
                                <w:i/>
                                <w:iCs/>
                                <w:color w:val="7BA0CD" w:themeColor="accent1" w:themeTint="BF"/>
                                <w:lang w:val="en-US"/>
                              </w:rPr>
                              <w:t>Turjak sa Hajlom</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p>
                          <w:p w:rsidR="001B7BA2" w:rsidRPr="00AE4F25"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p>
                          <w:p w:rsidR="001B7BA2" w:rsidRDefault="001B7BA2" w:rsidP="00417EFC"/>
                          <w:p w:rsidR="001B7BA2" w:rsidRDefault="001B7BA2" w:rsidP="00417EFC"/>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45" style="position:absolute;left:0;text-align:left;margin-left:378.15pt;margin-top:-91.1pt;width:157.8pt;height:692.4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" o:allowincell="f" filled="f" fillcolor="#4f81bd" stroked="f">
                <v:shadow color="#2f4d71" offset="1pt,1pt"/>
                <v:textbox inset="18pt,0,0,0">
                  <w:txbxContent>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Cs/>
                          <w:color w:val="A6A6A6" w:themeColor="background1" w:themeShade="A6"/>
                        </w:rPr>
                      </w:pPr>
                      <w:r>
                        <w:rPr>
                          <w:b/>
                          <w:i/>
                          <w:iCs/>
                          <w:color w:val="000000" w:themeColor="text1"/>
                        </w:rPr>
                        <w:t>Okvir 20</w:t>
                      </w:r>
                      <w:r w:rsidRPr="00A51F4E">
                        <w:rPr>
                          <w:b/>
                          <w:i/>
                          <w:iCs/>
                          <w:color w:val="000000" w:themeColor="text1"/>
                        </w:rPr>
                        <w:t>:</w:t>
                      </w:r>
                      <w:r>
                        <w:rPr>
                          <w:b/>
                          <w:i/>
                          <w:iCs/>
                          <w:color w:val="000000" w:themeColor="text1"/>
                        </w:rPr>
                        <w:t xml:space="preserve"> </w:t>
                      </w:r>
                      <w:r>
                        <w:rPr>
                          <w:iCs/>
                          <w:color w:val="A6A6A6" w:themeColor="background1" w:themeShade="A6"/>
                        </w:rPr>
                        <w:t>Prikaz postojeće mreže zaštićenih područja, 2014. godine</w:t>
                      </w:r>
                    </w:p>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noProof/>
                          <w:lang w:val="en-GB" w:eastAsia="en-GB"/>
                        </w:rPr>
                        <w:drawing>
                          <wp:inline distT="0" distB="0" distL="0" distR="0" wp14:anchorId="6A5078FC" wp14:editId="2C3E4F63">
                            <wp:extent cx="1714500" cy="1902496"/>
                            <wp:effectExtent l="0" t="0" r="0" b="2540"/>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14500" cy="1902496"/>
                                    </a:xfrm>
                                    <a:prstGeom prst="rect">
                                      <a:avLst/>
                                    </a:prstGeom>
                                    <a:noFill/>
                                    <a:ln>
                                      <a:noFill/>
                                    </a:ln>
                                  </pic:spPr>
                                </pic:pic>
                              </a:graphicData>
                            </a:graphic>
                          </wp:inline>
                        </w:drawing>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i/>
                          <w:iCs/>
                          <w:color w:val="7BA0CD" w:themeColor="accent1" w:themeTint="BF"/>
                          <w:lang w:val="en-US"/>
                        </w:rPr>
                        <w:t xml:space="preserve"># </w:t>
                      </w:r>
                      <w:r w:rsidRPr="009010B7">
                        <w:rPr>
                          <w:i/>
                          <w:iCs/>
                          <w:color w:val="7BA0CD" w:themeColor="accent1" w:themeTint="BF"/>
                          <w:lang w:val="en-US"/>
                        </w:rPr>
                        <w:t>Pet nacionalnih parkova: „Durmitor”, „Skadarsko jezero”, „Lovćen”, „Biogradska gora” i „Prokletije”</w:t>
                      </w:r>
                    </w:p>
                    <w:p w:rsidR="001B7BA2" w:rsidRPr="009010B7" w:rsidRDefault="001B7BA2" w:rsidP="00417EFC">
                      <w:pPr>
                        <w:pBdr>
                          <w:top w:val="single" w:sz="8" w:space="10" w:color="4F81BD" w:themeColor="accent1"/>
                          <w:bottom w:val="single" w:sz="8" w:space="1" w:color="4F81BD" w:themeColor="accent1"/>
                          <w:between w:val="dotted" w:sz="4" w:space="10" w:color="A7BFDE" w:themeColor="accent1" w:themeTint="7F"/>
                        </w:pBdr>
                        <w:rPr>
                          <w:iCs/>
                          <w:color w:val="A6A6A6" w:themeColor="background1" w:themeShade="A6"/>
                        </w:rPr>
                      </w:pPr>
                      <w:r>
                        <w:rPr>
                          <w:b/>
                          <w:i/>
                          <w:iCs/>
                          <w:color w:val="000000" w:themeColor="text1"/>
                        </w:rPr>
                        <w:t>Okvir 21</w:t>
                      </w:r>
                      <w:r w:rsidRPr="00A51F4E">
                        <w:rPr>
                          <w:b/>
                          <w:i/>
                          <w:iCs/>
                          <w:color w:val="000000" w:themeColor="text1"/>
                        </w:rPr>
                        <w:t>:</w:t>
                      </w:r>
                      <w:r>
                        <w:rPr>
                          <w:b/>
                          <w:i/>
                          <w:iCs/>
                          <w:color w:val="000000" w:themeColor="text1"/>
                        </w:rPr>
                        <w:t xml:space="preserve"> </w:t>
                      </w:r>
                      <w:r>
                        <w:rPr>
                          <w:iCs/>
                          <w:color w:val="A6A6A6" w:themeColor="background1" w:themeShade="A6"/>
                        </w:rPr>
                        <w:t>Prikaz planirane mreže zaštićenih područja ( po PPCG) do 2020 godine.</w:t>
                      </w:r>
                      <w:r w:rsidRPr="00AE4F25">
                        <w:rPr>
                          <w:i/>
                          <w:noProof/>
                          <w:lang w:val="en-GB" w:eastAsia="en-GB"/>
                        </w:rPr>
                        <w:drawing>
                          <wp:inline distT="0" distB="0" distL="0" distR="0" wp14:anchorId="6D785BC2" wp14:editId="3D6516AA">
                            <wp:extent cx="1714500" cy="1784985"/>
                            <wp:effectExtent l="0" t="0" r="0" b="5715"/>
                            <wp:docPr id="678" name="Pictur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714500" cy="1784985"/>
                                    </a:xfrm>
                                    <a:prstGeom prst="rect">
                                      <a:avLst/>
                                    </a:prstGeom>
                                    <a:noFill/>
                                    <a:ln>
                                      <a:noFill/>
                                    </a:ln>
                                  </pic:spPr>
                                </pic:pic>
                              </a:graphicData>
                            </a:graphic>
                          </wp:inline>
                        </w:drawing>
                      </w:r>
                    </w:p>
                    <w:p w:rsidR="001B7BA2" w:rsidRPr="009010B7" w:rsidRDefault="001B7BA2" w:rsidP="009010B7">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Pr>
                          <w:i/>
                          <w:iCs/>
                          <w:color w:val="7BA0CD" w:themeColor="accent1" w:themeTint="BF"/>
                          <w:lang w:val="en-US"/>
                        </w:rPr>
                        <w:t xml:space="preserve"># Iako predviđeno po </w:t>
                      </w:r>
                      <w:proofErr w:type="gramStart"/>
                      <w:r>
                        <w:rPr>
                          <w:i/>
                          <w:iCs/>
                          <w:color w:val="7BA0CD" w:themeColor="accent1" w:themeTint="BF"/>
                          <w:lang w:val="en-US"/>
                        </w:rPr>
                        <w:t>PPCG  još</w:t>
                      </w:r>
                      <w:proofErr w:type="gramEnd"/>
                      <w:r>
                        <w:rPr>
                          <w:i/>
                          <w:iCs/>
                          <w:color w:val="7BA0CD" w:themeColor="accent1" w:themeTint="BF"/>
                          <w:lang w:val="en-US"/>
                        </w:rPr>
                        <w:t xml:space="preserve"> uvjek nisu proglašena sljedeća zaštićena područja: Nacionalni park Orjen (svijetlo zeleno) i 6  regionalnih parkova/parkova prirode  (tamno žuto):</w:t>
                      </w:r>
                      <w:r w:rsidRPr="009010B7">
                        <w:t xml:space="preserve"> </w:t>
                      </w:r>
                      <w:r>
                        <w:rPr>
                          <w:i/>
                          <w:iCs/>
                          <w:color w:val="7BA0CD" w:themeColor="accent1" w:themeTint="BF"/>
                          <w:lang w:val="en-US"/>
                        </w:rPr>
                        <w:t xml:space="preserve"> Rumija, </w:t>
                      </w:r>
                      <w:r w:rsidRPr="009010B7">
                        <w:rPr>
                          <w:i/>
                          <w:iCs/>
                          <w:color w:val="7BA0CD" w:themeColor="accent1" w:themeTint="BF"/>
                          <w:lang w:val="en-US"/>
                        </w:rPr>
                        <w:t xml:space="preserve"> Komovi Sinjajevina Bioc, Maglic i Volujak</w:t>
                      </w:r>
                      <w:r>
                        <w:rPr>
                          <w:i/>
                          <w:iCs/>
                          <w:color w:val="7BA0CD" w:themeColor="accent1" w:themeTint="BF"/>
                          <w:lang w:val="en-US"/>
                        </w:rPr>
                        <w:t xml:space="preserve">,  </w:t>
                      </w:r>
                      <w:r w:rsidRPr="009010B7">
                        <w:rPr>
                          <w:i/>
                          <w:iCs/>
                          <w:color w:val="7BA0CD" w:themeColor="accent1" w:themeTint="BF"/>
                          <w:lang w:val="en-US"/>
                        </w:rPr>
                        <w:t>Ljubišnja</w:t>
                      </w:r>
                      <w:r>
                        <w:rPr>
                          <w:i/>
                          <w:iCs/>
                          <w:color w:val="7BA0CD" w:themeColor="accent1" w:themeTint="BF"/>
                          <w:lang w:val="en-US"/>
                        </w:rPr>
                        <w:t xml:space="preserve"> i </w:t>
                      </w:r>
                      <w:r w:rsidRPr="009010B7">
                        <w:rPr>
                          <w:i/>
                          <w:iCs/>
                          <w:color w:val="7BA0CD" w:themeColor="accent1" w:themeTint="BF"/>
                          <w:lang w:val="en-US"/>
                        </w:rPr>
                        <w:t>Turjak sa Hajlom</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p>
                    <w:p w:rsidR="001B7BA2" w:rsidRPr="00AE4F25"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p>
                    <w:p w:rsidR="001B7BA2" w:rsidRDefault="001B7BA2" w:rsidP="00417EFC"/>
                    <w:p w:rsidR="001B7BA2" w:rsidRDefault="001B7BA2" w:rsidP="00417EFC"/>
                  </w:txbxContent>
                </v:textbox>
                <w10:wrap type="square" anchorx="margin"/>
                <w10:anchorlock/>
              </v:rect>
            </w:pict>
          </mc:Fallback>
        </mc:AlternateContent>
      </w:r>
      <w:r w:rsidRPr="0036256A">
        <w:rPr>
          <w:rFonts w:asciiTheme="majorHAnsi" w:eastAsia="Times New Roman" w:hAnsiTheme="majorHAnsi" w:cs="Times New Roman"/>
          <w:sz w:val="24"/>
          <w:szCs w:val="24"/>
          <w:lang w:val="sr-Latn-BA"/>
        </w:rPr>
        <w:t>brojnim</w:t>
      </w:r>
      <w:r w:rsidR="00753BC1">
        <w:rPr>
          <w:rFonts w:asciiTheme="majorHAnsi" w:eastAsia="Times New Roman" w:hAnsiTheme="majorHAnsi" w:cs="Times New Roman"/>
          <w:sz w:val="24"/>
          <w:szCs w:val="24"/>
          <w:lang w:val="sr-Latn-BA"/>
        </w:rPr>
        <w:t xml:space="preserve"> izazovima</w:t>
      </w:r>
      <w:r w:rsidRPr="0036256A">
        <w:rPr>
          <w:rFonts w:asciiTheme="majorHAnsi" w:eastAsia="Times New Roman" w:hAnsiTheme="majorHAnsi" w:cs="Times New Roman"/>
          <w:sz w:val="24"/>
          <w:szCs w:val="24"/>
          <w:lang w:val="sr-Latn-BA"/>
        </w:rPr>
        <w:t xml:space="preserve">. </w:t>
      </w:r>
      <w:r>
        <w:rPr>
          <w:rFonts w:asciiTheme="majorHAnsi" w:eastAsia="Times New Roman" w:hAnsiTheme="majorHAnsi" w:cs="Times New Roman"/>
          <w:sz w:val="24"/>
          <w:szCs w:val="24"/>
          <w:lang w:val="sr-Latn-BA"/>
        </w:rPr>
        <w:t>Proces formiranja mreže zaš</w:t>
      </w:r>
      <w:r w:rsidRPr="0036256A">
        <w:rPr>
          <w:rFonts w:asciiTheme="majorHAnsi" w:eastAsia="Times New Roman" w:hAnsiTheme="majorHAnsi" w:cs="Times New Roman"/>
          <w:sz w:val="24"/>
          <w:szCs w:val="24"/>
          <w:lang w:val="sr-Latn-BA"/>
        </w:rPr>
        <w:t>tićenih područja nije kompletiran a najveći dio zaštićenih područja</w:t>
      </w:r>
      <w:r w:rsidR="00E7438C">
        <w:rPr>
          <w:rFonts w:asciiTheme="majorHAnsi" w:eastAsia="Times New Roman" w:hAnsiTheme="majorHAnsi" w:cs="Times New Roman"/>
          <w:sz w:val="24"/>
          <w:szCs w:val="24"/>
          <w:lang w:val="sr-Latn-BA"/>
        </w:rPr>
        <w:t xml:space="preserve"> je fragmentiran u teritorijalnom smislu</w:t>
      </w:r>
      <w:r w:rsidRPr="0036256A">
        <w:rPr>
          <w:rFonts w:asciiTheme="majorHAnsi" w:eastAsia="Times New Roman" w:hAnsiTheme="majorHAnsi" w:cs="Times New Roman"/>
          <w:sz w:val="24"/>
          <w:szCs w:val="24"/>
          <w:lang w:val="sr-Latn-BA"/>
        </w:rPr>
        <w:t>.  Pros</w:t>
      </w:r>
      <w:r w:rsidR="007D083A">
        <w:rPr>
          <w:rFonts w:asciiTheme="majorHAnsi" w:eastAsia="Times New Roman" w:hAnsiTheme="majorHAnsi" w:cs="Times New Roman"/>
          <w:sz w:val="24"/>
          <w:szCs w:val="24"/>
          <w:lang w:val="sr-Latn-BA"/>
        </w:rPr>
        <w:t>tornim planom Crne Gore predviđ</w:t>
      </w:r>
      <w:r w:rsidRPr="0036256A">
        <w:rPr>
          <w:rFonts w:asciiTheme="majorHAnsi" w:eastAsia="Times New Roman" w:hAnsiTheme="majorHAnsi" w:cs="Times New Roman"/>
          <w:sz w:val="24"/>
          <w:szCs w:val="24"/>
          <w:lang w:val="sr-Latn-BA"/>
        </w:rPr>
        <w:t>eno je da se razmotri zaštita na još oko 113 ha (ili dodatnih 8,2 % teritorije) osnovanjem jos jednog nacionalnog i 6 regionalnih parkova do 2020</w:t>
      </w:r>
      <w:r w:rsidR="005545C4">
        <w:rPr>
          <w:rFonts w:asciiTheme="majorHAnsi" w:eastAsia="Times New Roman" w:hAnsiTheme="majorHAnsi" w:cs="Times New Roman"/>
          <w:sz w:val="24"/>
          <w:szCs w:val="24"/>
          <w:lang w:val="sr-Latn-BA"/>
        </w:rPr>
        <w:t>.</w:t>
      </w:r>
      <w:r w:rsidRPr="0036256A">
        <w:rPr>
          <w:rFonts w:asciiTheme="majorHAnsi" w:eastAsia="Times New Roman" w:hAnsiTheme="majorHAnsi" w:cs="Times New Roman"/>
          <w:sz w:val="24"/>
          <w:szCs w:val="24"/>
          <w:lang w:val="sr-Latn-BA"/>
        </w:rPr>
        <w:t xml:space="preserve"> godine. </w:t>
      </w:r>
      <w:r w:rsidR="00E828DF">
        <w:rPr>
          <w:rFonts w:asciiTheme="majorHAnsi" w:eastAsia="Times New Roman" w:hAnsiTheme="majorHAnsi" w:cs="Times New Roman"/>
          <w:sz w:val="24"/>
          <w:szCs w:val="24"/>
          <w:lang w:val="sr-Latn-BA"/>
        </w:rPr>
        <w:t xml:space="preserve">Crna Gora nema </w:t>
      </w:r>
      <w:r w:rsidR="002256F2">
        <w:rPr>
          <w:rFonts w:asciiTheme="majorHAnsi" w:eastAsia="Times New Roman" w:hAnsiTheme="majorHAnsi" w:cs="Times New Roman"/>
          <w:sz w:val="24"/>
          <w:szCs w:val="24"/>
          <w:lang w:val="sr-Latn-BA"/>
        </w:rPr>
        <w:t>ni</w:t>
      </w:r>
      <w:r>
        <w:rPr>
          <w:rFonts w:asciiTheme="majorHAnsi" w:eastAsia="Times New Roman" w:hAnsiTheme="majorHAnsi" w:cs="Times New Roman"/>
          <w:sz w:val="24"/>
          <w:szCs w:val="24"/>
          <w:lang w:val="sr-Latn-BA"/>
        </w:rPr>
        <w:t xml:space="preserve">jedno marinsko zaštićeno područje. </w:t>
      </w:r>
      <w:r w:rsidRPr="0036256A">
        <w:rPr>
          <w:rFonts w:asciiTheme="majorHAnsi" w:eastAsia="Times New Roman" w:hAnsiTheme="majorHAnsi" w:cs="Times New Roman"/>
          <w:sz w:val="24"/>
          <w:szCs w:val="24"/>
          <w:lang w:val="sr-Latn-BA"/>
        </w:rPr>
        <w:t>Navedeno pokazuje da se proglašenje novih zaštićenih područja suočava sa ozbiljnim izazovima</w:t>
      </w:r>
      <w:r w:rsidR="00E236F6">
        <w:rPr>
          <w:rFonts w:asciiTheme="majorHAnsi" w:eastAsia="Times New Roman" w:hAnsiTheme="majorHAnsi" w:cs="Times New Roman"/>
          <w:sz w:val="24"/>
          <w:szCs w:val="24"/>
          <w:lang w:val="sr-Latn-BA"/>
        </w:rPr>
        <w:t xml:space="preserve"> </w:t>
      </w:r>
      <w:r w:rsidR="00E236F6" w:rsidRPr="0036256A">
        <w:rPr>
          <w:rFonts w:asciiTheme="majorHAnsi" w:eastAsia="Times New Roman" w:hAnsiTheme="majorHAnsi" w:cs="Times New Roman"/>
          <w:sz w:val="24"/>
          <w:szCs w:val="24"/>
          <w:lang w:val="sr-Latn-BA"/>
        </w:rPr>
        <w:t>(NP Skadarsko jezero proglašen 1986</w:t>
      </w:r>
      <w:r w:rsidR="00E828DF">
        <w:rPr>
          <w:rFonts w:asciiTheme="majorHAnsi" w:eastAsia="Times New Roman" w:hAnsiTheme="majorHAnsi" w:cs="Times New Roman"/>
          <w:sz w:val="24"/>
          <w:szCs w:val="24"/>
          <w:lang w:val="sr-Latn-BA"/>
        </w:rPr>
        <w:t>,</w:t>
      </w:r>
      <w:r w:rsidR="00E236F6" w:rsidRPr="0036256A">
        <w:rPr>
          <w:rFonts w:asciiTheme="majorHAnsi" w:eastAsia="Times New Roman" w:hAnsiTheme="majorHAnsi" w:cs="Times New Roman"/>
          <w:sz w:val="24"/>
          <w:szCs w:val="24"/>
          <w:lang w:val="sr-Latn-BA"/>
        </w:rPr>
        <w:t xml:space="preserve"> a  </w:t>
      </w:r>
      <w:r w:rsidR="00E236F6">
        <w:rPr>
          <w:rFonts w:asciiTheme="majorHAnsi" w:eastAsia="Times New Roman" w:hAnsiTheme="majorHAnsi" w:cs="Times New Roman"/>
          <w:sz w:val="24"/>
          <w:szCs w:val="24"/>
          <w:lang w:val="sr-Latn-BA"/>
        </w:rPr>
        <w:t xml:space="preserve">tek </w:t>
      </w:r>
      <w:r w:rsidR="00E236F6" w:rsidRPr="0036256A">
        <w:rPr>
          <w:rFonts w:asciiTheme="majorHAnsi" w:eastAsia="Times New Roman" w:hAnsiTheme="majorHAnsi" w:cs="Times New Roman"/>
          <w:sz w:val="24"/>
          <w:szCs w:val="24"/>
          <w:lang w:val="sr-Latn-BA"/>
        </w:rPr>
        <w:t>2</w:t>
      </w:r>
      <w:r w:rsidR="00E236F6">
        <w:rPr>
          <w:rFonts w:asciiTheme="majorHAnsi" w:eastAsia="Times New Roman" w:hAnsiTheme="majorHAnsi" w:cs="Times New Roman"/>
          <w:sz w:val="24"/>
          <w:szCs w:val="24"/>
          <w:lang w:val="sr-Latn-BA"/>
        </w:rPr>
        <w:t xml:space="preserve">3 godine kasnije NP Prokletije </w:t>
      </w:r>
      <w:r w:rsidR="00E236F6" w:rsidRPr="0036256A">
        <w:rPr>
          <w:rFonts w:asciiTheme="majorHAnsi" w:eastAsia="Times New Roman" w:hAnsiTheme="majorHAnsi" w:cs="Times New Roman"/>
          <w:sz w:val="24"/>
          <w:szCs w:val="24"/>
          <w:lang w:val="sr-Latn-BA"/>
        </w:rPr>
        <w:t>2009.</w:t>
      </w:r>
      <w:r w:rsidR="00AF1504">
        <w:rPr>
          <w:rFonts w:asciiTheme="majorHAnsi" w:eastAsia="Times New Roman" w:hAnsiTheme="majorHAnsi" w:cs="Times New Roman"/>
          <w:sz w:val="24"/>
          <w:szCs w:val="24"/>
          <w:lang w:val="sr-Latn-BA"/>
        </w:rPr>
        <w:t xml:space="preserve"> godine, </w:t>
      </w:r>
      <w:r w:rsidR="00E828DF">
        <w:rPr>
          <w:rFonts w:asciiTheme="majorHAnsi" w:eastAsia="Times New Roman" w:hAnsiTheme="majorHAnsi" w:cs="Times New Roman"/>
          <w:sz w:val="24"/>
          <w:szCs w:val="24"/>
          <w:lang w:val="sr-Latn-BA"/>
        </w:rPr>
        <w:t xml:space="preserve"> u međ</w:t>
      </w:r>
      <w:r w:rsidR="00E236F6">
        <w:rPr>
          <w:rFonts w:asciiTheme="majorHAnsi" w:eastAsia="Times New Roman" w:hAnsiTheme="majorHAnsi" w:cs="Times New Roman"/>
          <w:sz w:val="24"/>
          <w:szCs w:val="24"/>
          <w:lang w:val="sr-Latn-BA"/>
        </w:rPr>
        <w:t>uvremenu je proglaš</w:t>
      </w:r>
      <w:r w:rsidR="00E828DF">
        <w:rPr>
          <w:rFonts w:asciiTheme="majorHAnsi" w:eastAsia="Times New Roman" w:hAnsiTheme="majorHAnsi" w:cs="Times New Roman"/>
          <w:sz w:val="24"/>
          <w:szCs w:val="24"/>
          <w:lang w:val="sr-Latn-BA"/>
        </w:rPr>
        <w:t xml:space="preserve">en </w:t>
      </w:r>
      <w:r w:rsidR="00E236F6" w:rsidRPr="0036256A">
        <w:rPr>
          <w:rFonts w:asciiTheme="majorHAnsi" w:eastAsia="Times New Roman" w:hAnsiTheme="majorHAnsi" w:cs="Times New Roman"/>
          <w:sz w:val="24"/>
          <w:szCs w:val="24"/>
          <w:lang w:val="sr-Latn-BA"/>
        </w:rPr>
        <w:t>regi</w:t>
      </w:r>
      <w:r w:rsidR="00E236F6">
        <w:rPr>
          <w:rFonts w:asciiTheme="majorHAnsi" w:eastAsia="Times New Roman" w:hAnsiTheme="majorHAnsi" w:cs="Times New Roman"/>
          <w:sz w:val="24"/>
          <w:szCs w:val="24"/>
          <w:lang w:val="sr-Latn-BA"/>
        </w:rPr>
        <w:t>o</w:t>
      </w:r>
      <w:r w:rsidR="00E236F6" w:rsidRPr="0036256A">
        <w:rPr>
          <w:rFonts w:asciiTheme="majorHAnsi" w:eastAsia="Times New Roman" w:hAnsiTheme="majorHAnsi" w:cs="Times New Roman"/>
          <w:sz w:val="24"/>
          <w:szCs w:val="24"/>
          <w:lang w:val="sr-Latn-BA"/>
        </w:rPr>
        <w:t>nalni park</w:t>
      </w:r>
      <w:r w:rsidR="003142AA">
        <w:rPr>
          <w:rFonts w:asciiTheme="majorHAnsi" w:eastAsia="Times New Roman" w:hAnsiTheme="majorHAnsi" w:cs="Times New Roman"/>
          <w:sz w:val="24"/>
          <w:szCs w:val="24"/>
          <w:lang w:val="sr-Latn-BA"/>
        </w:rPr>
        <w:t xml:space="preserve"> Piva i radi se na uspostavljanju Regionalnog parka Komovi</w:t>
      </w:r>
      <w:r w:rsidR="00E236F6" w:rsidRPr="0036256A">
        <w:rPr>
          <w:rFonts w:asciiTheme="majorHAnsi" w:eastAsia="Times New Roman" w:hAnsiTheme="majorHAnsi" w:cs="Times New Roman"/>
          <w:sz w:val="24"/>
          <w:szCs w:val="24"/>
          <w:lang w:val="sr-Latn-BA"/>
        </w:rPr>
        <w:t>)</w:t>
      </w:r>
      <w:r w:rsidRPr="0036256A">
        <w:rPr>
          <w:rFonts w:asciiTheme="majorHAnsi" w:eastAsia="Times New Roman" w:hAnsiTheme="majorHAnsi" w:cs="Times New Roman"/>
          <w:sz w:val="24"/>
          <w:szCs w:val="24"/>
          <w:lang w:val="sr-Latn-BA"/>
        </w:rPr>
        <w:t xml:space="preserve">. </w:t>
      </w:r>
      <w:r>
        <w:rPr>
          <w:rFonts w:asciiTheme="majorHAnsi" w:eastAsia="Times New Roman" w:hAnsiTheme="majorHAnsi" w:cs="Times New Roman"/>
          <w:sz w:val="24"/>
          <w:szCs w:val="24"/>
          <w:lang w:val="sr-Latn-BA"/>
        </w:rPr>
        <w:t>Zaštićena</w:t>
      </w:r>
      <w:r w:rsidRPr="0036256A">
        <w:rPr>
          <w:rFonts w:asciiTheme="majorHAnsi" w:eastAsia="Times New Roman" w:hAnsiTheme="majorHAnsi" w:cs="Times New Roman"/>
          <w:sz w:val="24"/>
          <w:szCs w:val="24"/>
          <w:lang w:val="sr-Latn-BA"/>
        </w:rPr>
        <w:t xml:space="preserve"> područja (izuzev Nacionalnih parkova, brda </w:t>
      </w:r>
      <w:r w:rsidR="00E828DF">
        <w:rPr>
          <w:rFonts w:asciiTheme="majorHAnsi" w:hAnsiTheme="majorHAnsi" w:cs="Times New Roman"/>
          <w:sz w:val="24"/>
          <w:szCs w:val="24"/>
          <w:lang w:val="sr-Latn-BA"/>
        </w:rPr>
        <w:t xml:space="preserve">Trebjesa, arboretum u Grahovu, </w:t>
      </w:r>
      <w:r w:rsidRPr="0036256A">
        <w:rPr>
          <w:rFonts w:asciiTheme="majorHAnsi" w:hAnsiTheme="majorHAnsi" w:cs="Times New Roman"/>
          <w:sz w:val="24"/>
          <w:szCs w:val="24"/>
          <w:lang w:val="sr-Latn-BA"/>
        </w:rPr>
        <w:t xml:space="preserve">  Gradskog park</w:t>
      </w:r>
      <w:r w:rsidR="003142AA">
        <w:rPr>
          <w:rFonts w:asciiTheme="majorHAnsi" w:hAnsiTheme="majorHAnsi" w:cs="Times New Roman"/>
          <w:sz w:val="24"/>
          <w:szCs w:val="24"/>
          <w:lang w:val="sr-Latn-BA"/>
        </w:rPr>
        <w:t>a</w:t>
      </w:r>
      <w:r w:rsidRPr="0036256A">
        <w:rPr>
          <w:rFonts w:asciiTheme="majorHAnsi" w:hAnsiTheme="majorHAnsi" w:cs="Times New Roman"/>
          <w:sz w:val="24"/>
          <w:szCs w:val="24"/>
          <w:lang w:val="sr-Latn-BA"/>
        </w:rPr>
        <w:t xml:space="preserve"> u Tivtu</w:t>
      </w:r>
      <w:r w:rsidR="00E828DF">
        <w:rPr>
          <w:rFonts w:asciiTheme="majorHAnsi" w:hAnsiTheme="majorHAnsi" w:cs="Times New Roman"/>
          <w:sz w:val="24"/>
          <w:szCs w:val="24"/>
          <w:lang w:val="sr-Latn-BA"/>
        </w:rPr>
        <w:t xml:space="preserve"> i Lipske pećine</w:t>
      </w:r>
      <w:r w:rsidRPr="0036256A">
        <w:rPr>
          <w:rFonts w:asciiTheme="majorHAnsi" w:eastAsia="Times New Roman" w:hAnsiTheme="majorHAnsi" w:cs="Times New Roman"/>
          <w:sz w:val="24"/>
          <w:szCs w:val="24"/>
          <w:lang w:val="sr-Latn-BA"/>
        </w:rPr>
        <w:t xml:space="preserve">) zaštićena su samo </w:t>
      </w:r>
      <w:r w:rsidRPr="0036256A">
        <w:rPr>
          <w:rFonts w:asciiTheme="majorHAnsi" w:eastAsia="Times New Roman" w:hAnsiTheme="majorHAnsi" w:cs="Times New Roman"/>
          <w:i/>
          <w:sz w:val="24"/>
          <w:szCs w:val="24"/>
          <w:lang w:val="sr-Latn-BA"/>
        </w:rPr>
        <w:t>de jure</w:t>
      </w:r>
      <w:r w:rsidRPr="0036256A">
        <w:rPr>
          <w:rFonts w:asciiTheme="majorHAnsi" w:eastAsia="Times New Roman" w:hAnsiTheme="majorHAnsi" w:cs="Times New Roman"/>
          <w:sz w:val="24"/>
          <w:szCs w:val="24"/>
          <w:lang w:val="sr-Latn-BA"/>
        </w:rPr>
        <w:t>, jer upravljači za njih ne</w:t>
      </w:r>
      <w:r w:rsidR="00E828DF">
        <w:rPr>
          <w:rFonts w:asciiTheme="majorHAnsi" w:eastAsia="Times New Roman" w:hAnsiTheme="majorHAnsi" w:cs="Times New Roman"/>
          <w:sz w:val="24"/>
          <w:szCs w:val="24"/>
          <w:lang w:val="sr-Latn-BA"/>
        </w:rPr>
        <w:t xml:space="preserve"> </w:t>
      </w:r>
      <w:r w:rsidRPr="0036256A">
        <w:rPr>
          <w:rFonts w:asciiTheme="majorHAnsi" w:eastAsia="Times New Roman" w:hAnsiTheme="majorHAnsi" w:cs="Times New Roman"/>
          <w:sz w:val="24"/>
          <w:szCs w:val="24"/>
          <w:lang w:val="sr-Latn-BA"/>
        </w:rPr>
        <w:t xml:space="preserve">postoje </w:t>
      </w:r>
      <w:r>
        <w:rPr>
          <w:rFonts w:asciiTheme="majorHAnsi" w:eastAsia="Times New Roman" w:hAnsiTheme="majorHAnsi" w:cs="Times New Roman"/>
          <w:sz w:val="24"/>
          <w:szCs w:val="24"/>
          <w:lang w:val="sr-Latn-BA"/>
        </w:rPr>
        <w:t xml:space="preserve">kao </w:t>
      </w:r>
      <w:r w:rsidRPr="0036256A">
        <w:rPr>
          <w:rFonts w:asciiTheme="majorHAnsi" w:eastAsia="Times New Roman" w:hAnsiTheme="majorHAnsi" w:cs="Times New Roman"/>
          <w:sz w:val="24"/>
          <w:szCs w:val="24"/>
          <w:lang w:val="sr-Latn-BA"/>
        </w:rPr>
        <w:t xml:space="preserve"> ni mogućnost faktičke zaštite. </w:t>
      </w:r>
    </w:p>
    <w:p w:rsidR="00417EFC" w:rsidRDefault="00417EFC" w:rsidP="00417EFC">
      <w:pPr>
        <w:autoSpaceDE w:val="0"/>
        <w:autoSpaceDN w:val="0"/>
        <w:adjustRightInd w:val="0"/>
        <w:spacing w:after="0"/>
        <w:jc w:val="both"/>
        <w:rPr>
          <w:rFonts w:asciiTheme="majorHAnsi" w:eastAsia="Times New Roman" w:hAnsiTheme="majorHAnsi" w:cs="Times New Roman"/>
          <w:sz w:val="24"/>
          <w:szCs w:val="24"/>
          <w:lang w:val="sr-Latn-BA"/>
        </w:rPr>
      </w:pPr>
    </w:p>
    <w:p w:rsidR="00417EFC" w:rsidRPr="00CA1EB5" w:rsidRDefault="00417EFC" w:rsidP="00417EFC">
      <w:pPr>
        <w:autoSpaceDE w:val="0"/>
        <w:autoSpaceDN w:val="0"/>
        <w:adjustRightInd w:val="0"/>
        <w:spacing w:after="0"/>
        <w:jc w:val="both"/>
        <w:rPr>
          <w:rFonts w:asciiTheme="majorHAnsi" w:eastAsia="Times New Roman" w:hAnsiTheme="majorHAnsi" w:cs="Times New Roman"/>
          <w:sz w:val="24"/>
          <w:szCs w:val="24"/>
        </w:rPr>
      </w:pPr>
      <w:r>
        <w:rPr>
          <w:rFonts w:asciiTheme="majorHAnsi" w:eastAsia="Times New Roman" w:hAnsiTheme="majorHAnsi" w:cs="Times New Roman"/>
          <w:sz w:val="24"/>
          <w:szCs w:val="24"/>
          <w:lang w:val="sr-Latn-BA"/>
        </w:rPr>
        <w:t>Postoje</w:t>
      </w:r>
      <w:r>
        <w:rPr>
          <w:rFonts w:asciiTheme="majorHAnsi" w:eastAsia="Times New Roman" w:hAnsiTheme="majorHAnsi" w:cs="Times New Roman"/>
          <w:sz w:val="24"/>
          <w:szCs w:val="24"/>
        </w:rPr>
        <w:t>ći ra</w:t>
      </w:r>
      <w:r w:rsidR="00D6293F">
        <w:rPr>
          <w:rFonts w:asciiTheme="majorHAnsi" w:eastAsia="Times New Roman" w:hAnsiTheme="majorHAnsi" w:cs="Times New Roman"/>
          <w:sz w:val="24"/>
          <w:szCs w:val="24"/>
        </w:rPr>
        <w:t>spored zaštićenih ekosistema ne</w:t>
      </w:r>
      <w:r>
        <w:rPr>
          <w:rFonts w:asciiTheme="majorHAnsi" w:eastAsia="Times New Roman" w:hAnsiTheme="majorHAnsi" w:cs="Times New Roman"/>
          <w:sz w:val="24"/>
          <w:szCs w:val="24"/>
        </w:rPr>
        <w:t xml:space="preserve"> garantuje njihovu sveobuhvatnu zaštitu. U Crnoj Go</w:t>
      </w:r>
      <w:r w:rsidR="00E828DF">
        <w:rPr>
          <w:rFonts w:asciiTheme="majorHAnsi" w:eastAsia="Times New Roman" w:hAnsiTheme="majorHAnsi" w:cs="Times New Roman"/>
          <w:sz w:val="24"/>
          <w:szCs w:val="24"/>
        </w:rPr>
        <w:t>ri još uvjek nije proglašeno ni</w:t>
      </w:r>
      <w:r>
        <w:rPr>
          <w:rFonts w:asciiTheme="majorHAnsi" w:eastAsia="Times New Roman" w:hAnsiTheme="majorHAnsi" w:cs="Times New Roman"/>
          <w:sz w:val="24"/>
          <w:szCs w:val="24"/>
        </w:rPr>
        <w:t>jedno marinsko zaštićeno područje (MPA), dok  primorski pojas, iako jedan od najugroženijih, još uvjek nema zaštićenih područja na većoj teritoriji (NP Orjen, RP Rumija) kako je planirano PPCG i drugim strateškim dokumentima</w:t>
      </w:r>
      <w:r w:rsidR="00AF1504">
        <w:rPr>
          <w:rFonts w:asciiTheme="majorHAnsi" w:eastAsia="Times New Roman" w:hAnsiTheme="majorHAnsi" w:cs="Times New Roman"/>
          <w:sz w:val="24"/>
          <w:szCs w:val="24"/>
        </w:rPr>
        <w:t xml:space="preserve"> (vidi Okvir19)</w:t>
      </w:r>
      <w:r>
        <w:rPr>
          <w:rFonts w:asciiTheme="majorHAnsi" w:eastAsia="Times New Roman" w:hAnsiTheme="majorHAnsi" w:cs="Times New Roman"/>
          <w:sz w:val="24"/>
          <w:szCs w:val="24"/>
        </w:rPr>
        <w:t>.</w:t>
      </w:r>
    </w:p>
    <w:p w:rsidR="00417EFC" w:rsidRDefault="00417EFC" w:rsidP="00417EFC">
      <w:pPr>
        <w:spacing w:after="0"/>
        <w:jc w:val="both"/>
        <w:rPr>
          <w:rFonts w:asciiTheme="majorHAnsi" w:eastAsia="Times New Roman" w:hAnsiTheme="majorHAnsi" w:cs="Times New Roman"/>
          <w:sz w:val="24"/>
          <w:szCs w:val="24"/>
          <w:lang w:val="sr-Latn-BA"/>
        </w:rPr>
      </w:pPr>
    </w:p>
    <w:p w:rsidR="00417EFC" w:rsidRPr="0036256A" w:rsidRDefault="00417EFC" w:rsidP="00417EFC">
      <w:pPr>
        <w:spacing w:after="0"/>
        <w:jc w:val="both"/>
        <w:rPr>
          <w:rFonts w:asciiTheme="majorHAnsi" w:hAnsiTheme="majorHAnsi" w:cs="Times New Roman"/>
          <w:sz w:val="24"/>
          <w:szCs w:val="24"/>
          <w:lang w:val="sr-Latn-BA"/>
        </w:rPr>
      </w:pPr>
      <w:r>
        <w:rPr>
          <w:rFonts w:asciiTheme="majorHAnsi" w:eastAsia="Times New Roman" w:hAnsiTheme="majorHAnsi" w:cs="Times New Roman"/>
          <w:sz w:val="24"/>
          <w:szCs w:val="24"/>
          <w:lang w:val="sr-Latn-BA"/>
        </w:rPr>
        <w:t>Sistem</w:t>
      </w:r>
      <w:r w:rsidRPr="0036256A">
        <w:rPr>
          <w:rFonts w:asciiTheme="majorHAnsi" w:eastAsia="Times New Roman" w:hAnsiTheme="majorHAnsi" w:cs="Times New Roman"/>
          <w:sz w:val="24"/>
          <w:szCs w:val="24"/>
          <w:lang w:val="sr-Latn-BA"/>
        </w:rPr>
        <w:t xml:space="preserve"> zaštićenih područja zasnovan je na znanju stečenom u okviru tradicionalne doktrine zaštite prirode koja još uvijek osigurava zastupljenost najvažnijih reprezentativn</w:t>
      </w:r>
      <w:r>
        <w:rPr>
          <w:rFonts w:asciiTheme="majorHAnsi" w:eastAsia="Times New Roman" w:hAnsiTheme="majorHAnsi" w:cs="Times New Roman"/>
          <w:sz w:val="24"/>
          <w:szCs w:val="24"/>
          <w:lang w:val="sr-Latn-BA"/>
        </w:rPr>
        <w:t>ih ekosistema u Crnoj Gori</w:t>
      </w:r>
      <w:r w:rsidR="00D6293F">
        <w:rPr>
          <w:rFonts w:asciiTheme="majorHAnsi" w:eastAsia="Times New Roman" w:hAnsiTheme="majorHAnsi" w:cs="Times New Roman"/>
          <w:sz w:val="24"/>
          <w:szCs w:val="24"/>
          <w:lang w:val="sr-Latn-BA"/>
        </w:rPr>
        <w:t xml:space="preserve">. </w:t>
      </w:r>
    </w:p>
    <w:p w:rsidR="00417EFC" w:rsidRDefault="00417EFC" w:rsidP="00417EFC">
      <w:pPr>
        <w:rPr>
          <w:lang w:val="en-US"/>
        </w:rPr>
      </w:pPr>
    </w:p>
    <w:p w:rsidR="00417EFC" w:rsidRDefault="00417EFC" w:rsidP="00417EFC">
      <w:pPr>
        <w:pStyle w:val="Heading3"/>
        <w:rPr>
          <w:sz w:val="24"/>
          <w:lang w:val="en-US"/>
        </w:rPr>
      </w:pPr>
      <w:bookmarkStart w:id="26" w:name="_Toc403229753"/>
      <w:r w:rsidRPr="00F77D89">
        <w:rPr>
          <w:sz w:val="24"/>
          <w:lang w:val="en-US"/>
        </w:rPr>
        <w:t>2.4 Direktni faktori koji ugrozavaju biodiverzitet u Crnoj Gori</w:t>
      </w:r>
      <w:bookmarkEnd w:id="26"/>
    </w:p>
    <w:p w:rsidR="00417EFC" w:rsidRPr="00F77D89" w:rsidRDefault="00417EFC" w:rsidP="00417EFC">
      <w:pPr>
        <w:rPr>
          <w:lang w:val="en-US"/>
        </w:rPr>
      </w:pPr>
    </w:p>
    <w:p w:rsidR="00417EFC" w:rsidRPr="00D569E5" w:rsidRDefault="00417EFC" w:rsidP="006130D1">
      <w:pPr>
        <w:ind w:firstLine="720"/>
        <w:jc w:val="both"/>
        <w:rPr>
          <w:rFonts w:asciiTheme="majorHAnsi" w:hAnsiTheme="majorHAnsi"/>
          <w:sz w:val="24"/>
          <w:szCs w:val="24"/>
          <w:lang w:val="en-US"/>
        </w:rPr>
      </w:pPr>
      <w:r>
        <w:rPr>
          <w:rFonts w:asciiTheme="majorHAnsi" w:hAnsiTheme="majorHAnsi"/>
          <w:sz w:val="24"/>
          <w:szCs w:val="24"/>
          <w:lang w:val="en-US"/>
        </w:rPr>
        <w:t>I pored dostupnosti ograničenog broja podataka, može se tvrditi da je biodiverzitet Crne Gore i dalje očuvan</w:t>
      </w:r>
      <w:r w:rsidR="00E373CA">
        <w:rPr>
          <w:rFonts w:asciiTheme="majorHAnsi" w:hAnsiTheme="majorHAnsi"/>
          <w:sz w:val="24"/>
          <w:szCs w:val="24"/>
          <w:lang w:val="en-US"/>
        </w:rPr>
        <w:t xml:space="preserve"> u značajnoj mjeri</w:t>
      </w:r>
      <w:r w:rsidR="006130D1">
        <w:rPr>
          <w:rFonts w:asciiTheme="majorHAnsi" w:hAnsiTheme="majorHAnsi"/>
          <w:sz w:val="24"/>
          <w:szCs w:val="24"/>
          <w:lang w:val="en-US"/>
        </w:rPr>
        <w:t>,</w:t>
      </w:r>
      <w:r w:rsidR="00E373CA">
        <w:rPr>
          <w:rFonts w:asciiTheme="majorHAnsi" w:hAnsiTheme="majorHAnsi"/>
          <w:sz w:val="24"/>
          <w:szCs w:val="24"/>
          <w:lang w:val="en-US"/>
        </w:rPr>
        <w:t xml:space="preserve"> </w:t>
      </w:r>
      <w:proofErr w:type="gramStart"/>
      <w:r w:rsidRPr="00634C4A">
        <w:rPr>
          <w:rFonts w:asciiTheme="majorHAnsi" w:hAnsiTheme="majorHAnsi"/>
          <w:sz w:val="24"/>
          <w:szCs w:val="24"/>
          <w:lang w:val="en-US"/>
        </w:rPr>
        <w:t>ali</w:t>
      </w:r>
      <w:proofErr w:type="gramEnd"/>
      <w:r w:rsidRPr="00634C4A">
        <w:rPr>
          <w:rFonts w:asciiTheme="majorHAnsi" w:hAnsiTheme="majorHAnsi"/>
          <w:sz w:val="24"/>
          <w:szCs w:val="24"/>
          <w:lang w:val="en-US"/>
        </w:rPr>
        <w:t xml:space="preserve"> </w:t>
      </w:r>
      <w:r>
        <w:rPr>
          <w:rFonts w:asciiTheme="majorHAnsi" w:hAnsiTheme="majorHAnsi"/>
          <w:sz w:val="24"/>
          <w:szCs w:val="24"/>
          <w:lang w:val="en-US"/>
        </w:rPr>
        <w:t xml:space="preserve">i da </w:t>
      </w:r>
      <w:r w:rsidRPr="00634C4A">
        <w:rPr>
          <w:rFonts w:asciiTheme="majorHAnsi" w:hAnsiTheme="majorHAnsi"/>
          <w:sz w:val="24"/>
          <w:szCs w:val="24"/>
          <w:lang w:val="en-US"/>
        </w:rPr>
        <w:t xml:space="preserve">je prisutan </w:t>
      </w:r>
      <w:r w:rsidR="006130D1">
        <w:rPr>
          <w:rFonts w:asciiTheme="majorHAnsi" w:hAnsiTheme="majorHAnsi"/>
          <w:sz w:val="24"/>
          <w:szCs w:val="24"/>
          <w:lang w:val="en-US"/>
        </w:rPr>
        <w:t xml:space="preserve">rastući </w:t>
      </w:r>
      <w:r w:rsidRPr="00634C4A">
        <w:rPr>
          <w:rFonts w:asciiTheme="majorHAnsi" w:hAnsiTheme="majorHAnsi"/>
          <w:sz w:val="24"/>
          <w:szCs w:val="24"/>
          <w:lang w:val="en-US"/>
        </w:rPr>
        <w:t xml:space="preserve">trend </w:t>
      </w:r>
      <w:r>
        <w:rPr>
          <w:rFonts w:asciiTheme="majorHAnsi" w:hAnsiTheme="majorHAnsi"/>
          <w:sz w:val="24"/>
          <w:szCs w:val="24"/>
          <w:lang w:val="en-US"/>
        </w:rPr>
        <w:t xml:space="preserve">brojnih direktnih </w:t>
      </w:r>
      <w:r w:rsidRPr="00634C4A">
        <w:rPr>
          <w:rFonts w:asciiTheme="majorHAnsi" w:hAnsiTheme="majorHAnsi"/>
          <w:sz w:val="24"/>
          <w:szCs w:val="24"/>
          <w:lang w:val="en-US"/>
        </w:rPr>
        <w:t xml:space="preserve">pritisaka na </w:t>
      </w:r>
      <w:r>
        <w:rPr>
          <w:rFonts w:asciiTheme="majorHAnsi" w:hAnsiTheme="majorHAnsi"/>
          <w:sz w:val="24"/>
          <w:szCs w:val="24"/>
          <w:lang w:val="en-US"/>
        </w:rPr>
        <w:t xml:space="preserve">vrijednost biodiverziteta. </w:t>
      </w:r>
      <w:proofErr w:type="gramStart"/>
      <w:r>
        <w:rPr>
          <w:rFonts w:asciiTheme="majorHAnsi" w:hAnsiTheme="majorHAnsi"/>
          <w:sz w:val="24"/>
          <w:szCs w:val="24"/>
          <w:lang w:val="en-US"/>
        </w:rPr>
        <w:t>Pregled najznačajnijih pritisaka dat je u nastavku.</w:t>
      </w:r>
      <w:proofErr w:type="gramEnd"/>
      <w:r w:rsidRPr="009F6B23">
        <w:rPr>
          <w:rFonts w:asciiTheme="majorHAnsi" w:hAnsiTheme="majorHAnsi"/>
          <w:noProof/>
          <w:sz w:val="24"/>
          <w:szCs w:val="24"/>
          <w:lang w:val="en-US"/>
        </w:rPr>
        <w:t xml:space="preserve"> </w:t>
      </w:r>
    </w:p>
    <w:p w:rsidR="00947D0E" w:rsidRDefault="00947D0E" w:rsidP="00417EFC">
      <w:pPr>
        <w:jc w:val="both"/>
        <w:rPr>
          <w:rFonts w:asciiTheme="majorHAnsi" w:hAnsiTheme="majorHAnsi"/>
          <w:b/>
          <w:sz w:val="24"/>
          <w:szCs w:val="24"/>
          <w:lang w:val="en-US"/>
        </w:rPr>
      </w:pPr>
    </w:p>
    <w:p w:rsidR="006130D1" w:rsidRDefault="006130D1" w:rsidP="00417EFC">
      <w:pPr>
        <w:jc w:val="both"/>
        <w:rPr>
          <w:rFonts w:asciiTheme="majorHAnsi" w:hAnsiTheme="majorHAnsi"/>
          <w:b/>
          <w:sz w:val="24"/>
          <w:szCs w:val="24"/>
          <w:lang w:val="en-US"/>
        </w:rPr>
      </w:pPr>
    </w:p>
    <w:p w:rsidR="006130D1" w:rsidRDefault="006130D1" w:rsidP="00417EFC">
      <w:pPr>
        <w:jc w:val="both"/>
        <w:rPr>
          <w:rFonts w:asciiTheme="majorHAnsi" w:hAnsiTheme="majorHAnsi"/>
          <w:b/>
          <w:sz w:val="24"/>
          <w:szCs w:val="24"/>
          <w:lang w:val="en-US"/>
        </w:rPr>
      </w:pPr>
    </w:p>
    <w:p w:rsidR="00417EFC" w:rsidRPr="00F77D89" w:rsidRDefault="00417EFC" w:rsidP="00417EFC">
      <w:pPr>
        <w:jc w:val="both"/>
        <w:rPr>
          <w:rFonts w:asciiTheme="majorHAnsi" w:hAnsiTheme="majorHAnsi"/>
          <w:b/>
          <w:sz w:val="24"/>
          <w:szCs w:val="24"/>
          <w:lang w:val="en-US"/>
        </w:rPr>
      </w:pPr>
      <w:r w:rsidRPr="00F77D89">
        <w:rPr>
          <w:rFonts w:asciiTheme="majorHAnsi" w:hAnsiTheme="majorHAnsi"/>
          <w:b/>
          <w:sz w:val="24"/>
          <w:szCs w:val="24"/>
          <w:lang w:val="en-US"/>
        </w:rPr>
        <w:t xml:space="preserve">Promjene u staništima </w:t>
      </w:r>
    </w:p>
    <w:p w:rsidR="00417EFC" w:rsidRPr="00D569E5" w:rsidRDefault="00373885" w:rsidP="00F96529">
      <w:pPr>
        <w:ind w:firstLine="720"/>
        <w:jc w:val="both"/>
        <w:rPr>
          <w:rFonts w:asciiTheme="majorHAnsi" w:hAnsiTheme="majorHAnsi"/>
          <w:sz w:val="24"/>
          <w:szCs w:val="24"/>
          <w:lang w:val="en-US"/>
        </w:rPr>
      </w:pPr>
      <w:r>
        <w:rPr>
          <w:rFonts w:asciiTheme="majorHAnsi" w:hAnsiTheme="majorHAnsi"/>
          <w:sz w:val="24"/>
          <w:szCs w:val="24"/>
          <w:lang w:val="en-US"/>
        </w:rPr>
        <w:t xml:space="preserve">Ubrzani </w:t>
      </w:r>
      <w:r w:rsidR="00417EFC" w:rsidRPr="00D569E5">
        <w:rPr>
          <w:rFonts w:asciiTheme="majorHAnsi" w:hAnsiTheme="majorHAnsi"/>
          <w:sz w:val="24"/>
          <w:szCs w:val="24"/>
          <w:lang w:val="en-US"/>
        </w:rPr>
        <w:t xml:space="preserve">razvoj turizma, posebno </w:t>
      </w:r>
      <w:proofErr w:type="gramStart"/>
      <w:r w:rsidR="00417EFC" w:rsidRPr="00D569E5">
        <w:rPr>
          <w:rFonts w:asciiTheme="majorHAnsi" w:hAnsiTheme="majorHAnsi"/>
          <w:sz w:val="24"/>
          <w:szCs w:val="24"/>
          <w:lang w:val="en-US"/>
        </w:rPr>
        <w:t>na</w:t>
      </w:r>
      <w:proofErr w:type="gramEnd"/>
      <w:r w:rsidR="00417EFC" w:rsidRPr="00D569E5">
        <w:rPr>
          <w:rFonts w:asciiTheme="majorHAnsi" w:hAnsiTheme="majorHAnsi"/>
          <w:sz w:val="24"/>
          <w:szCs w:val="24"/>
          <w:lang w:val="en-US"/>
        </w:rPr>
        <w:t xml:space="preserve"> primorju i u Podgorici, praćen izgradnjom puteva i hidro-tehničke infrastrukture, </w:t>
      </w:r>
      <w:r>
        <w:rPr>
          <w:rFonts w:asciiTheme="majorHAnsi" w:hAnsiTheme="majorHAnsi"/>
          <w:sz w:val="24"/>
          <w:szCs w:val="24"/>
          <w:lang w:val="en-US"/>
        </w:rPr>
        <w:t xml:space="preserve">može dovesti </w:t>
      </w:r>
      <w:r w:rsidR="00417EFC" w:rsidRPr="00D569E5">
        <w:rPr>
          <w:rFonts w:asciiTheme="majorHAnsi" w:hAnsiTheme="majorHAnsi"/>
          <w:sz w:val="24"/>
          <w:szCs w:val="24"/>
          <w:lang w:val="en-US"/>
        </w:rPr>
        <w:t>do gubitka, degradacije i fragmentacije preostalih prirodnih staništa, posebno</w:t>
      </w:r>
      <w:r w:rsidR="00947D0E">
        <w:rPr>
          <w:rFonts w:asciiTheme="majorHAnsi" w:hAnsiTheme="majorHAnsi"/>
          <w:sz w:val="24"/>
          <w:szCs w:val="24"/>
          <w:lang w:val="en-US"/>
        </w:rPr>
        <w:t xml:space="preserve"> obalskih i močvarnih staništa.</w:t>
      </w:r>
    </w:p>
    <w:p w:rsidR="00417EFC" w:rsidRDefault="00417EFC" w:rsidP="00417EFC">
      <w:pPr>
        <w:jc w:val="both"/>
        <w:rPr>
          <w:rFonts w:asciiTheme="majorHAnsi" w:hAnsiTheme="majorHAnsi"/>
          <w:sz w:val="24"/>
          <w:szCs w:val="24"/>
          <w:lang w:val="en-US"/>
        </w:rPr>
      </w:pPr>
      <w:r w:rsidRPr="00D569E5">
        <w:rPr>
          <w:rFonts w:asciiTheme="majorHAnsi" w:hAnsiTheme="majorHAnsi"/>
          <w:sz w:val="24"/>
          <w:szCs w:val="24"/>
          <w:lang w:val="en-US"/>
        </w:rPr>
        <w:t xml:space="preserve">Promjene u praksi korišćenja zemljišta, povezane </w:t>
      </w:r>
      <w:proofErr w:type="gramStart"/>
      <w:r w:rsidRPr="00D569E5">
        <w:rPr>
          <w:rFonts w:asciiTheme="majorHAnsi" w:hAnsiTheme="majorHAnsi"/>
          <w:sz w:val="24"/>
          <w:szCs w:val="24"/>
          <w:lang w:val="en-US"/>
        </w:rPr>
        <w:t>sa</w:t>
      </w:r>
      <w:proofErr w:type="gramEnd"/>
      <w:r w:rsidRPr="00D569E5">
        <w:rPr>
          <w:rFonts w:asciiTheme="majorHAnsi" w:hAnsiTheme="majorHAnsi"/>
          <w:sz w:val="24"/>
          <w:szCs w:val="24"/>
          <w:lang w:val="en-US"/>
        </w:rPr>
        <w:t xml:space="preserve"> </w:t>
      </w:r>
      <w:r w:rsidR="00F96529">
        <w:rPr>
          <w:rFonts w:asciiTheme="majorHAnsi" w:hAnsiTheme="majorHAnsi"/>
          <w:sz w:val="24"/>
          <w:szCs w:val="24"/>
          <w:lang w:val="en-US"/>
        </w:rPr>
        <w:t>urbani</w:t>
      </w:r>
      <w:r w:rsidR="00947D0E">
        <w:rPr>
          <w:rFonts w:asciiTheme="majorHAnsi" w:hAnsiTheme="majorHAnsi"/>
          <w:sz w:val="24"/>
          <w:szCs w:val="24"/>
          <w:lang w:val="en-US"/>
        </w:rPr>
        <w:t>m razvojom</w:t>
      </w:r>
      <w:r w:rsidRPr="00D569E5">
        <w:rPr>
          <w:rFonts w:asciiTheme="majorHAnsi" w:hAnsiTheme="majorHAnsi"/>
          <w:sz w:val="24"/>
          <w:szCs w:val="24"/>
          <w:lang w:val="en-US"/>
        </w:rPr>
        <w:t xml:space="preserve"> i razvojem turizma, kao i uvođenje nove prakse u poljoprivrednoj </w:t>
      </w:r>
      <w:r w:rsidRPr="00997FE6">
        <w:rPr>
          <w:rFonts w:asciiTheme="majorHAnsi" w:hAnsiTheme="majorHAnsi"/>
          <w:noProof/>
          <w:sz w:val="24"/>
          <w:szCs w:val="24"/>
          <w:lang w:val="en-GB" w:eastAsia="en-GB"/>
        </w:rPr>
        <mc:AlternateContent>
          <mc:Choice Requires="wps">
            <w:drawing>
              <wp:anchor distT="0" distB="0" distL="114300" distR="114300" simplePos="0" relativeHeight="251678720" behindDoc="0" locked="1" layoutInCell="0" allowOverlap="1" wp14:anchorId="565A1957" wp14:editId="598AF2AC">
                <wp:simplePos x="0" y="0"/>
                <wp:positionH relativeFrom="margin">
                  <wp:posOffset>4782820</wp:posOffset>
                </wp:positionH>
                <wp:positionV relativeFrom="paragraph">
                  <wp:posOffset>-40640</wp:posOffset>
                </wp:positionV>
                <wp:extent cx="1876425" cy="7094855"/>
                <wp:effectExtent l="0" t="0" r="0" b="0"/>
                <wp:wrapSquare wrapText="bothSides"/>
                <wp:docPr id="17"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6425" cy="7094855"/>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22</w:t>
                            </w:r>
                            <w:r w:rsidRPr="00A51F4E">
                              <w:rPr>
                                <w:b/>
                                <w:i/>
                                <w:iCs/>
                                <w:color w:val="000000" w:themeColor="text1"/>
                              </w:rPr>
                              <w:t>:</w:t>
                            </w:r>
                            <w:r>
                              <w:rPr>
                                <w:iCs/>
                                <w:color w:val="A6A6A6" w:themeColor="background1" w:themeShade="A6"/>
                              </w:rPr>
                              <w:t xml:space="preserve"> Obalni ekosistemi su jedni od najugroženijih u Crnoj Gori</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Pr>
                                <w:i/>
                                <w:iCs/>
                                <w:color w:val="7BA0CD" w:themeColor="accent1" w:themeTint="BF"/>
                              </w:rPr>
                              <w:t>Intenzivna urbanizacija obalnog dijela Crne Gore uslovila je gubitak, degradaciju i fragmentaciju  tipičnih mediteranskih staništa. Istovremeno je mnogostruko povećala pritiske na životnu sredinu (npr: otpadne vode,  korištenje voda  itd.)</w:t>
                            </w:r>
                          </w:p>
                          <w:p w:rsidR="001B7BA2" w:rsidRDefault="001B7BA2" w:rsidP="00417EFC">
                            <w:r>
                              <w:rPr>
                                <w:noProof/>
                                <w:lang w:val="en-GB" w:eastAsia="en-GB"/>
                              </w:rPr>
                              <w:drawing>
                                <wp:inline distT="0" distB="0" distL="0" distR="0" wp14:anchorId="6204A6DB" wp14:editId="67821C76">
                                  <wp:extent cx="1609090" cy="1046480"/>
                                  <wp:effectExtent l="0" t="0" r="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09090" cy="1046480"/>
                                          </a:xfrm>
                                          <a:prstGeom prst="rect">
                                            <a:avLst/>
                                          </a:prstGeom>
                                          <a:noFill/>
                                          <a:ln>
                                            <a:noFill/>
                                          </a:ln>
                                        </pic:spPr>
                                      </pic:pic>
                                    </a:graphicData>
                                  </a:graphic>
                                </wp:inline>
                              </w:drawing>
                            </w:r>
                          </w:p>
                          <w:p w:rsidR="001B7BA2" w:rsidRDefault="001B7BA2" w:rsidP="00417EFC">
                            <w:r>
                              <w:rPr>
                                <w:noProof/>
                                <w:lang w:val="en-GB" w:eastAsia="en-GB"/>
                              </w:rPr>
                              <w:drawing>
                                <wp:inline distT="0" distB="0" distL="0" distR="0" wp14:anchorId="058AD335" wp14:editId="39D540CA">
                                  <wp:extent cx="1651206" cy="1010820"/>
                                  <wp:effectExtent l="0" t="0" r="635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51463" cy="1010978"/>
                                          </a:xfrm>
                                          <a:prstGeom prst="rect">
                                            <a:avLst/>
                                          </a:prstGeom>
                                          <a:noFill/>
                                          <a:ln>
                                            <a:noFill/>
                                          </a:ln>
                                        </pic:spPr>
                                      </pic:pic>
                                    </a:graphicData>
                                  </a:graphic>
                                </wp:inline>
                              </w:drawing>
                            </w:r>
                          </w:p>
                          <w:p w:rsidR="001B7BA2" w:rsidRDefault="001B7BA2" w:rsidP="00417EFC">
                            <w:pPr>
                              <w:rPr>
                                <w:i/>
                                <w:iCs/>
                                <w:color w:val="7BA0CD" w:themeColor="accent1" w:themeTint="BF"/>
                              </w:rPr>
                            </w:pPr>
                            <w:r>
                              <w:rPr>
                                <w:i/>
                                <w:iCs/>
                                <w:color w:val="7BA0CD" w:themeColor="accent1" w:themeTint="BF"/>
                              </w:rPr>
                              <w:t>Budva 1925. godine i 80 godina kasnije.</w:t>
                            </w:r>
                          </w:p>
                          <w:p w:rsidR="001B7BA2" w:rsidRDefault="001B7BA2" w:rsidP="00417EFC">
                            <w:r>
                              <w:rPr>
                                <w:i/>
                                <w:iCs/>
                                <w:color w:val="7BA0CD" w:themeColor="accent1" w:themeTint="BF"/>
                              </w:rPr>
                              <w:t>#Populacija  zaštićene drvenaste mlječike na brdu Spas iznad Budve direktno je ugrožena intezivnom urbanizacijom</w:t>
                            </w:r>
                          </w:p>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46" style="position:absolute;left:0;text-align:left;margin-left:376.6pt;margin-top:-3.2pt;width:147.75pt;height:558.65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" o:allowincell="f" filled="f" fillcolor="#4f81bd" stroked="f">
                <v:shadow color="#2f4d71" offset="1pt,1pt"/>
                <v:textbox inset="18pt,0,0,0">
                  <w:txbxContent>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22</w:t>
                      </w:r>
                      <w:r w:rsidRPr="00A51F4E">
                        <w:rPr>
                          <w:b/>
                          <w:i/>
                          <w:iCs/>
                          <w:color w:val="000000" w:themeColor="text1"/>
                        </w:rPr>
                        <w:t>:</w:t>
                      </w:r>
                      <w:r>
                        <w:rPr>
                          <w:iCs/>
                          <w:color w:val="A6A6A6" w:themeColor="background1" w:themeShade="A6"/>
                        </w:rPr>
                        <w:t xml:space="preserve"> Obalni ekosistemi su jedni od najugroženijih u Crnoj Gori</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Pr>
                          <w:i/>
                          <w:iCs/>
                          <w:color w:val="7BA0CD" w:themeColor="accent1" w:themeTint="BF"/>
                        </w:rPr>
                        <w:t>Intenzivna urbanizacija obalnog dijela Crne Gore uslovila je gubitak, degradaciju i fragmentaciju  tipičnih mediteranskih staništa. Istovremeno je mnogostruko povećala pritiske na životnu sredinu (npr: otpadne vode,  korištenje voda  itd.)</w:t>
                      </w:r>
                    </w:p>
                    <w:p w:rsidR="001B7BA2" w:rsidRDefault="001B7BA2" w:rsidP="00417EFC">
                      <w:r>
                        <w:rPr>
                          <w:noProof/>
                          <w:lang w:val="en-GB" w:eastAsia="en-GB"/>
                        </w:rPr>
                        <w:drawing>
                          <wp:inline distT="0" distB="0" distL="0" distR="0" wp14:anchorId="6204A6DB" wp14:editId="67821C76">
                            <wp:extent cx="1609090" cy="1046480"/>
                            <wp:effectExtent l="0" t="0" r="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09090" cy="1046480"/>
                                    </a:xfrm>
                                    <a:prstGeom prst="rect">
                                      <a:avLst/>
                                    </a:prstGeom>
                                    <a:noFill/>
                                    <a:ln>
                                      <a:noFill/>
                                    </a:ln>
                                  </pic:spPr>
                                </pic:pic>
                              </a:graphicData>
                            </a:graphic>
                          </wp:inline>
                        </w:drawing>
                      </w:r>
                    </w:p>
                    <w:p w:rsidR="001B7BA2" w:rsidRDefault="001B7BA2" w:rsidP="00417EFC">
                      <w:r>
                        <w:rPr>
                          <w:noProof/>
                          <w:lang w:val="en-GB" w:eastAsia="en-GB"/>
                        </w:rPr>
                        <w:drawing>
                          <wp:inline distT="0" distB="0" distL="0" distR="0" wp14:anchorId="058AD335" wp14:editId="39D540CA">
                            <wp:extent cx="1651206" cy="1010820"/>
                            <wp:effectExtent l="0" t="0" r="635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51463" cy="1010978"/>
                                    </a:xfrm>
                                    <a:prstGeom prst="rect">
                                      <a:avLst/>
                                    </a:prstGeom>
                                    <a:noFill/>
                                    <a:ln>
                                      <a:noFill/>
                                    </a:ln>
                                  </pic:spPr>
                                </pic:pic>
                              </a:graphicData>
                            </a:graphic>
                          </wp:inline>
                        </w:drawing>
                      </w:r>
                    </w:p>
                    <w:p w:rsidR="001B7BA2" w:rsidRDefault="001B7BA2" w:rsidP="00417EFC">
                      <w:pPr>
                        <w:rPr>
                          <w:i/>
                          <w:iCs/>
                          <w:color w:val="7BA0CD" w:themeColor="accent1" w:themeTint="BF"/>
                        </w:rPr>
                      </w:pPr>
                      <w:r>
                        <w:rPr>
                          <w:i/>
                          <w:iCs/>
                          <w:color w:val="7BA0CD" w:themeColor="accent1" w:themeTint="BF"/>
                        </w:rPr>
                        <w:t>Budva 1925. godine i 80 godina kasnije.</w:t>
                      </w:r>
                    </w:p>
                    <w:p w:rsidR="001B7BA2" w:rsidRDefault="001B7BA2" w:rsidP="00417EFC">
                      <w:r>
                        <w:rPr>
                          <w:i/>
                          <w:iCs/>
                          <w:color w:val="7BA0CD" w:themeColor="accent1" w:themeTint="BF"/>
                        </w:rPr>
                        <w:t>#Populacija  zaštićene drvenaste mlječike na brdu Spas iznad Budve direktno je ugrožena intezivnom urbanizacijom</w:t>
                      </w:r>
                    </w:p>
                  </w:txbxContent>
                </v:textbox>
                <w10:wrap type="square" anchorx="margin"/>
                <w10:anchorlock/>
              </v:rect>
            </w:pict>
          </mc:Fallback>
        </mc:AlternateContent>
      </w:r>
      <w:r w:rsidRPr="00D569E5">
        <w:rPr>
          <w:rFonts w:asciiTheme="majorHAnsi" w:hAnsiTheme="majorHAnsi"/>
          <w:sz w:val="24"/>
          <w:szCs w:val="24"/>
          <w:lang w:val="en-US"/>
        </w:rPr>
        <w:t xml:space="preserve"> proizvodnji, vode ne samo do gubitka prirodnih i polu-prirodnih staništa, već i do gubitka agro-biodiverziteta, o</w:t>
      </w:r>
      <w:r>
        <w:rPr>
          <w:rFonts w:asciiTheme="majorHAnsi" w:hAnsiTheme="majorHAnsi"/>
          <w:sz w:val="24"/>
          <w:szCs w:val="24"/>
          <w:lang w:val="en-US"/>
        </w:rPr>
        <w:t xml:space="preserve">dnosno domaćih sorti i pasmina. </w:t>
      </w:r>
    </w:p>
    <w:p w:rsidR="00417EFC" w:rsidRDefault="00417EFC" w:rsidP="00417EFC">
      <w:pPr>
        <w:jc w:val="both"/>
        <w:rPr>
          <w:rFonts w:asciiTheme="majorHAnsi" w:hAnsiTheme="majorHAnsi"/>
          <w:sz w:val="24"/>
          <w:szCs w:val="24"/>
          <w:lang w:val="en-US"/>
        </w:rPr>
      </w:pPr>
      <w:proofErr w:type="gramStart"/>
      <w:r w:rsidRPr="00B474A0">
        <w:rPr>
          <w:rFonts w:asciiTheme="majorHAnsi" w:hAnsiTheme="majorHAnsi"/>
          <w:sz w:val="24"/>
          <w:szCs w:val="24"/>
          <w:lang w:val="en-US"/>
        </w:rPr>
        <w:t>Smatra se da su flora i fauna primorske oblasti najugroženije u Crnoj Gori</w:t>
      </w:r>
      <w:r w:rsidRPr="00634C4A">
        <w:rPr>
          <w:rFonts w:asciiTheme="majorHAnsi" w:hAnsiTheme="majorHAnsi"/>
          <w:b/>
          <w:sz w:val="24"/>
          <w:szCs w:val="24"/>
          <w:lang w:val="en-US"/>
        </w:rPr>
        <w:t>.</w:t>
      </w:r>
      <w:proofErr w:type="gramEnd"/>
      <w:r w:rsidR="00093C8A">
        <w:rPr>
          <w:rFonts w:asciiTheme="majorHAnsi" w:hAnsiTheme="majorHAnsi"/>
          <w:b/>
          <w:sz w:val="24"/>
          <w:szCs w:val="24"/>
          <w:lang w:val="en-US"/>
        </w:rPr>
        <w:t xml:space="preserve"> </w:t>
      </w:r>
      <w:proofErr w:type="gramStart"/>
      <w:r w:rsidR="00093C8A">
        <w:rPr>
          <w:rFonts w:asciiTheme="majorHAnsi" w:hAnsiTheme="majorHAnsi"/>
          <w:sz w:val="24"/>
          <w:szCs w:val="24"/>
          <w:lang w:val="en-US"/>
        </w:rPr>
        <w:t>Ovaj</w:t>
      </w:r>
      <w:r w:rsidRPr="00D569E5">
        <w:rPr>
          <w:rFonts w:asciiTheme="majorHAnsi" w:hAnsiTheme="majorHAnsi"/>
          <w:sz w:val="24"/>
          <w:szCs w:val="24"/>
          <w:lang w:val="en-US"/>
        </w:rPr>
        <w:t xml:space="preserve"> </w:t>
      </w:r>
      <w:r w:rsidR="00093C8A">
        <w:rPr>
          <w:rFonts w:asciiTheme="majorHAnsi" w:hAnsiTheme="majorHAnsi"/>
          <w:sz w:val="24"/>
          <w:szCs w:val="24"/>
          <w:lang w:val="en-US"/>
        </w:rPr>
        <w:t>r</w:t>
      </w:r>
      <w:r w:rsidRPr="00D569E5">
        <w:rPr>
          <w:rFonts w:asciiTheme="majorHAnsi" w:hAnsiTheme="majorHAnsi"/>
          <w:sz w:val="24"/>
          <w:szCs w:val="24"/>
          <w:lang w:val="en-US"/>
        </w:rPr>
        <w:t xml:space="preserve">egion </w:t>
      </w:r>
      <w:r w:rsidR="00093C8A">
        <w:rPr>
          <w:rFonts w:asciiTheme="majorHAnsi" w:hAnsiTheme="majorHAnsi"/>
          <w:sz w:val="24"/>
          <w:szCs w:val="24"/>
          <w:lang w:val="en-US"/>
        </w:rPr>
        <w:t xml:space="preserve">se nalazi pod pritiskom ravoja </w:t>
      </w:r>
      <w:r w:rsidRPr="00D569E5">
        <w:rPr>
          <w:rFonts w:asciiTheme="majorHAnsi" w:hAnsiTheme="majorHAnsi"/>
          <w:sz w:val="24"/>
          <w:szCs w:val="24"/>
          <w:lang w:val="en-US"/>
        </w:rPr>
        <w:t xml:space="preserve">turizma i </w:t>
      </w:r>
      <w:r w:rsidR="00F96529">
        <w:rPr>
          <w:rFonts w:asciiTheme="majorHAnsi" w:hAnsiTheme="majorHAnsi"/>
          <w:sz w:val="24"/>
          <w:szCs w:val="24"/>
          <w:lang w:val="en-US"/>
        </w:rPr>
        <w:t>inte</w:t>
      </w:r>
      <w:r w:rsidR="00093C8A">
        <w:rPr>
          <w:rFonts w:asciiTheme="majorHAnsi" w:hAnsiTheme="majorHAnsi"/>
          <w:sz w:val="24"/>
          <w:szCs w:val="24"/>
          <w:lang w:val="en-US"/>
        </w:rPr>
        <w:t>nzivnog urbanog razvoja</w:t>
      </w:r>
      <w:r w:rsidRPr="00D569E5">
        <w:rPr>
          <w:rFonts w:asciiTheme="majorHAnsi" w:hAnsiTheme="majorHAnsi"/>
          <w:sz w:val="24"/>
          <w:szCs w:val="24"/>
          <w:lang w:val="en-US"/>
        </w:rPr>
        <w:t xml:space="preserve"> koji zbog povećanog ispuštanja zagađenih i neprečišćenih otpadnih voda u more ugrožava morski ekosistem, posebno u turističkim zonama poput Boke.</w:t>
      </w:r>
      <w:proofErr w:type="gramEnd"/>
      <w:r w:rsidRPr="00D569E5">
        <w:rPr>
          <w:rFonts w:asciiTheme="majorHAnsi" w:hAnsiTheme="majorHAnsi"/>
          <w:sz w:val="24"/>
          <w:szCs w:val="24"/>
          <w:lang w:val="en-US"/>
        </w:rPr>
        <w:t xml:space="preserve"> Najugroženija staništa </w:t>
      </w:r>
      <w:proofErr w:type="gramStart"/>
      <w:r w:rsidRPr="00D569E5">
        <w:rPr>
          <w:rFonts w:asciiTheme="majorHAnsi" w:hAnsiTheme="majorHAnsi"/>
          <w:sz w:val="24"/>
          <w:szCs w:val="24"/>
          <w:lang w:val="en-US"/>
        </w:rPr>
        <w:t>na</w:t>
      </w:r>
      <w:proofErr w:type="gramEnd"/>
      <w:r w:rsidRPr="00D569E5">
        <w:rPr>
          <w:rFonts w:asciiTheme="majorHAnsi" w:hAnsiTheme="majorHAnsi"/>
          <w:sz w:val="24"/>
          <w:szCs w:val="24"/>
          <w:lang w:val="en-US"/>
        </w:rPr>
        <w:t xml:space="preserve"> primorju su: (i) dine na Velikoj Plaži u Ulcinju (jedno od posljednih utočišta jedinstvene i rijetke halofitne vegetacije), i (ii) preostali djelovi šume Skadarskog hrasta (</w:t>
      </w:r>
      <w:r w:rsidRPr="00F96529">
        <w:rPr>
          <w:rFonts w:asciiTheme="majorHAnsi" w:hAnsiTheme="majorHAnsi"/>
          <w:i/>
          <w:sz w:val="24"/>
          <w:szCs w:val="24"/>
          <w:lang w:val="en-US"/>
        </w:rPr>
        <w:t>Quercus robur scutariensis</w:t>
      </w:r>
      <w:r w:rsidRPr="00D569E5">
        <w:rPr>
          <w:rFonts w:asciiTheme="majorHAnsi" w:hAnsiTheme="majorHAnsi"/>
          <w:sz w:val="24"/>
          <w:szCs w:val="24"/>
          <w:lang w:val="en-US"/>
        </w:rPr>
        <w:t xml:space="preserve">) u Štoju u zaleđu Velike Plaže. </w:t>
      </w:r>
      <w:proofErr w:type="gramStart"/>
      <w:r w:rsidRPr="00D569E5">
        <w:rPr>
          <w:rFonts w:asciiTheme="majorHAnsi" w:hAnsiTheme="majorHAnsi"/>
          <w:sz w:val="24"/>
          <w:szCs w:val="24"/>
          <w:lang w:val="en-US"/>
        </w:rPr>
        <w:t>Ornitofauna koja gravitira navedeni</w:t>
      </w:r>
      <w:r>
        <w:rPr>
          <w:rFonts w:asciiTheme="majorHAnsi" w:hAnsiTheme="majorHAnsi"/>
          <w:sz w:val="24"/>
          <w:szCs w:val="24"/>
          <w:lang w:val="en-US"/>
        </w:rPr>
        <w:t>m staništima ugrožena je lovom.</w:t>
      </w:r>
      <w:proofErr w:type="gramEnd"/>
      <w:r>
        <w:rPr>
          <w:rFonts w:asciiTheme="majorHAnsi" w:hAnsiTheme="majorHAnsi"/>
          <w:sz w:val="24"/>
          <w:szCs w:val="24"/>
          <w:lang w:val="en-US"/>
        </w:rPr>
        <w:t xml:space="preserve"> </w:t>
      </w:r>
    </w:p>
    <w:p w:rsidR="00417EFC" w:rsidRDefault="00417EFC" w:rsidP="00B45728">
      <w:pPr>
        <w:jc w:val="both"/>
        <w:rPr>
          <w:rFonts w:asciiTheme="majorHAnsi" w:hAnsiTheme="majorHAnsi"/>
          <w:sz w:val="24"/>
          <w:szCs w:val="24"/>
          <w:lang w:val="en-US"/>
        </w:rPr>
      </w:pPr>
      <w:r w:rsidRPr="00D569E5">
        <w:rPr>
          <w:rFonts w:asciiTheme="majorHAnsi" w:hAnsiTheme="majorHAnsi"/>
          <w:sz w:val="24"/>
          <w:szCs w:val="24"/>
          <w:lang w:val="en-US"/>
        </w:rPr>
        <w:t xml:space="preserve">Šumski ekosistemi takođe su pretrpjeli velike promjene, posebno nakon Drugog svjetskog rata, kada je u periodu „industrijalizacija“ od šumarstva posječeno visoko kvalitetno drvo i gotovo svi najvrijedniji šumski kompleksi su uništeni. Na žalost, ne postoje pouzdani podaci o promjenama u veličini i sastavu šumskih staništa u posljednjih 50 godina, </w:t>
      </w:r>
      <w:proofErr w:type="gramStart"/>
      <w:r w:rsidRPr="00D569E5">
        <w:rPr>
          <w:rFonts w:asciiTheme="majorHAnsi" w:hAnsiTheme="majorHAnsi"/>
          <w:sz w:val="24"/>
          <w:szCs w:val="24"/>
          <w:lang w:val="en-US"/>
        </w:rPr>
        <w:t>ali</w:t>
      </w:r>
      <w:proofErr w:type="gramEnd"/>
      <w:r w:rsidRPr="00D569E5">
        <w:rPr>
          <w:rFonts w:asciiTheme="majorHAnsi" w:hAnsiTheme="majorHAnsi"/>
          <w:sz w:val="24"/>
          <w:szCs w:val="24"/>
          <w:lang w:val="en-US"/>
        </w:rPr>
        <w:t xml:space="preserve"> postoje neki podaci o količinama posječenog drveta. </w:t>
      </w:r>
      <w:proofErr w:type="gramStart"/>
      <w:r w:rsidRPr="00D569E5">
        <w:rPr>
          <w:rFonts w:asciiTheme="majorHAnsi" w:hAnsiTheme="majorHAnsi"/>
          <w:sz w:val="24"/>
          <w:szCs w:val="24"/>
          <w:lang w:val="en-US"/>
        </w:rPr>
        <w:t>U periodu 1947-1951 posječeno je oko 1.200.000 m3 drveta godišnje u Crnoj Gori, što je 1970.</w:t>
      </w:r>
      <w:proofErr w:type="gramEnd"/>
      <w:r w:rsidRPr="00D569E5">
        <w:rPr>
          <w:rFonts w:asciiTheme="majorHAnsi" w:hAnsiTheme="majorHAnsi"/>
          <w:sz w:val="24"/>
          <w:szCs w:val="24"/>
          <w:lang w:val="en-US"/>
        </w:rPr>
        <w:t xml:space="preserve"> </w:t>
      </w:r>
      <w:proofErr w:type="gramStart"/>
      <w:r w:rsidRPr="00D569E5">
        <w:rPr>
          <w:rFonts w:asciiTheme="majorHAnsi" w:hAnsiTheme="majorHAnsi"/>
          <w:sz w:val="24"/>
          <w:szCs w:val="24"/>
          <w:lang w:val="en-US"/>
        </w:rPr>
        <w:t>godine</w:t>
      </w:r>
      <w:proofErr w:type="gramEnd"/>
      <w:r w:rsidRPr="00D569E5">
        <w:rPr>
          <w:rFonts w:asciiTheme="majorHAnsi" w:hAnsiTheme="majorHAnsi"/>
          <w:sz w:val="24"/>
          <w:szCs w:val="24"/>
          <w:lang w:val="en-US"/>
        </w:rPr>
        <w:t xml:space="preserve"> opalo na oko 900.000 m3 godišnje, a do kraja 1980-ih godina na oko 800.000 m3 godišnje. </w:t>
      </w:r>
      <w:proofErr w:type="gramStart"/>
      <w:r w:rsidRPr="00D569E5">
        <w:rPr>
          <w:rFonts w:asciiTheme="majorHAnsi" w:hAnsiTheme="majorHAnsi"/>
          <w:sz w:val="24"/>
          <w:szCs w:val="24"/>
          <w:lang w:val="en-US"/>
        </w:rPr>
        <w:t>Količina posječenog drveta je opala 1990.</w:t>
      </w:r>
      <w:proofErr w:type="gramEnd"/>
      <w:r w:rsidRPr="00D569E5">
        <w:rPr>
          <w:rFonts w:asciiTheme="majorHAnsi" w:hAnsiTheme="majorHAnsi"/>
          <w:sz w:val="24"/>
          <w:szCs w:val="24"/>
          <w:lang w:val="en-US"/>
        </w:rPr>
        <w:t xml:space="preserve"> </w:t>
      </w:r>
      <w:proofErr w:type="gramStart"/>
      <w:r w:rsidRPr="00D569E5">
        <w:rPr>
          <w:rFonts w:asciiTheme="majorHAnsi" w:hAnsiTheme="majorHAnsi"/>
          <w:sz w:val="24"/>
          <w:szCs w:val="24"/>
          <w:lang w:val="en-US"/>
        </w:rPr>
        <w:t>godine</w:t>
      </w:r>
      <w:proofErr w:type="gramEnd"/>
      <w:r w:rsidRPr="00D569E5">
        <w:rPr>
          <w:rFonts w:asciiTheme="majorHAnsi" w:hAnsiTheme="majorHAnsi"/>
          <w:sz w:val="24"/>
          <w:szCs w:val="24"/>
          <w:lang w:val="en-US"/>
        </w:rPr>
        <w:t xml:space="preserve">, a bilo je i nezakonite sječe, kao što je bio slučaj (1998-2000) u pograničnim područjima prema Kosovu. Sječa drva u Crnoj Gori trenutno se procjenjuje </w:t>
      </w:r>
      <w:proofErr w:type="gramStart"/>
      <w:r w:rsidRPr="00D569E5">
        <w:rPr>
          <w:rFonts w:asciiTheme="majorHAnsi" w:hAnsiTheme="majorHAnsi"/>
          <w:sz w:val="24"/>
          <w:szCs w:val="24"/>
          <w:lang w:val="en-US"/>
        </w:rPr>
        <w:t>na</w:t>
      </w:r>
      <w:proofErr w:type="gramEnd"/>
      <w:r w:rsidRPr="00D569E5">
        <w:rPr>
          <w:rFonts w:asciiTheme="majorHAnsi" w:hAnsiTheme="majorHAnsi"/>
          <w:sz w:val="24"/>
          <w:szCs w:val="24"/>
          <w:lang w:val="en-US"/>
        </w:rPr>
        <w:t xml:space="preserve"> oko 700.000 m3 godišnje. </w:t>
      </w:r>
      <w:r>
        <w:rPr>
          <w:rFonts w:asciiTheme="majorHAnsi" w:hAnsiTheme="majorHAnsi"/>
          <w:sz w:val="24"/>
          <w:szCs w:val="24"/>
          <w:lang w:val="en-US"/>
        </w:rPr>
        <w:t xml:space="preserve"> </w:t>
      </w:r>
      <w:proofErr w:type="gramStart"/>
      <w:r>
        <w:rPr>
          <w:rFonts w:asciiTheme="majorHAnsi" w:hAnsiTheme="majorHAnsi"/>
          <w:sz w:val="24"/>
          <w:szCs w:val="24"/>
          <w:lang w:val="en-US"/>
        </w:rPr>
        <w:t>Brojni požari, posebno tokom sušnih godina, značajan su faktor ugrožavanja šuma</w:t>
      </w:r>
      <w:r w:rsidR="00947D0E">
        <w:rPr>
          <w:rFonts w:asciiTheme="majorHAnsi" w:hAnsiTheme="majorHAnsi"/>
          <w:sz w:val="24"/>
          <w:szCs w:val="24"/>
          <w:lang w:val="en-US"/>
        </w:rPr>
        <w:t>.</w:t>
      </w:r>
      <w:proofErr w:type="gramEnd"/>
    </w:p>
    <w:p w:rsidR="00417EFC" w:rsidRPr="00D569E5" w:rsidRDefault="00417EFC" w:rsidP="00417EFC">
      <w:pPr>
        <w:jc w:val="both"/>
        <w:rPr>
          <w:rFonts w:asciiTheme="majorHAnsi" w:hAnsiTheme="majorHAnsi"/>
          <w:sz w:val="24"/>
          <w:szCs w:val="24"/>
          <w:lang w:val="en-US"/>
        </w:rPr>
      </w:pPr>
      <w:proofErr w:type="gramStart"/>
      <w:r w:rsidRPr="00D569E5">
        <w:rPr>
          <w:rFonts w:asciiTheme="majorHAnsi" w:hAnsiTheme="majorHAnsi"/>
          <w:sz w:val="24"/>
          <w:szCs w:val="24"/>
          <w:lang w:val="en-US"/>
        </w:rPr>
        <w:lastRenderedPageBreak/>
        <w:t>Najveću opasnost za vodena i močvarna staništa predstavlja eutrofikacija što je posljedica zagađenja iz ljudskih naselja.</w:t>
      </w:r>
      <w:proofErr w:type="gramEnd"/>
      <w:r w:rsidRPr="00D569E5">
        <w:rPr>
          <w:rFonts w:asciiTheme="majorHAnsi" w:hAnsiTheme="majorHAnsi"/>
          <w:sz w:val="24"/>
          <w:szCs w:val="24"/>
          <w:lang w:val="en-US"/>
        </w:rPr>
        <w:t xml:space="preserve"> </w:t>
      </w:r>
      <w:proofErr w:type="gramStart"/>
      <w:r w:rsidRPr="00D569E5">
        <w:rPr>
          <w:rFonts w:asciiTheme="majorHAnsi" w:hAnsiTheme="majorHAnsi"/>
          <w:sz w:val="24"/>
          <w:szCs w:val="24"/>
          <w:lang w:val="en-US"/>
        </w:rPr>
        <w:t>Osim prakse neposrednog korišćenja bioloških dobara iz slatkovodnih ekosistema, planovi za njihovo isušivanje su mogući faktor ugrožavanja zajednica biljnog i životinjskog svijeta, posebno populacije riba.</w:t>
      </w:r>
      <w:proofErr w:type="gramEnd"/>
      <w:r w:rsidRPr="00D569E5">
        <w:rPr>
          <w:rFonts w:asciiTheme="majorHAnsi" w:hAnsiTheme="majorHAnsi"/>
          <w:sz w:val="24"/>
          <w:szCs w:val="24"/>
          <w:lang w:val="en-US"/>
        </w:rPr>
        <w:t xml:space="preserve"> Prijetnje vodenim i močvarnim staništima, kao i lov </w:t>
      </w:r>
      <w:proofErr w:type="gramStart"/>
      <w:r w:rsidRPr="00D569E5">
        <w:rPr>
          <w:rFonts w:asciiTheme="majorHAnsi" w:hAnsiTheme="majorHAnsi"/>
          <w:sz w:val="24"/>
          <w:szCs w:val="24"/>
          <w:lang w:val="en-US"/>
        </w:rPr>
        <w:t>na</w:t>
      </w:r>
      <w:proofErr w:type="gramEnd"/>
      <w:r w:rsidRPr="00D569E5">
        <w:rPr>
          <w:rFonts w:asciiTheme="majorHAnsi" w:hAnsiTheme="majorHAnsi"/>
          <w:sz w:val="24"/>
          <w:szCs w:val="24"/>
          <w:lang w:val="en-US"/>
        </w:rPr>
        <w:t xml:space="preserve"> ptice močvarice, predstavljaju jednu od osnovnih prijetnji za biodiverzitet.</w:t>
      </w:r>
    </w:p>
    <w:p w:rsidR="00417EFC" w:rsidRPr="00D569E5" w:rsidRDefault="00417EFC" w:rsidP="00417EFC">
      <w:pPr>
        <w:jc w:val="both"/>
        <w:rPr>
          <w:rFonts w:asciiTheme="majorHAnsi" w:hAnsiTheme="majorHAnsi"/>
          <w:sz w:val="24"/>
          <w:szCs w:val="24"/>
          <w:lang w:val="en-US"/>
        </w:rPr>
      </w:pPr>
      <w:r w:rsidRPr="00D569E5">
        <w:rPr>
          <w:rFonts w:asciiTheme="majorHAnsi" w:hAnsiTheme="majorHAnsi"/>
          <w:sz w:val="24"/>
          <w:szCs w:val="24"/>
          <w:lang w:val="en-US"/>
        </w:rPr>
        <w:t xml:space="preserve">Suve livade u Crnoj Gori veoma su rijetke u smislu površine, radi čega se smatraju </w:t>
      </w:r>
      <w:r>
        <w:rPr>
          <w:rFonts w:asciiTheme="majorHAnsi" w:hAnsiTheme="majorHAnsi"/>
          <w:sz w:val="24"/>
          <w:szCs w:val="24"/>
          <w:lang w:val="en-US"/>
        </w:rPr>
        <w:t xml:space="preserve">jednim </w:t>
      </w:r>
      <w:proofErr w:type="gramStart"/>
      <w:r>
        <w:rPr>
          <w:rFonts w:asciiTheme="majorHAnsi" w:hAnsiTheme="majorHAnsi"/>
          <w:sz w:val="24"/>
          <w:szCs w:val="24"/>
          <w:lang w:val="en-US"/>
        </w:rPr>
        <w:t>od</w:t>
      </w:r>
      <w:proofErr w:type="gramEnd"/>
      <w:r>
        <w:rPr>
          <w:rFonts w:asciiTheme="majorHAnsi" w:hAnsiTheme="majorHAnsi"/>
          <w:sz w:val="24"/>
          <w:szCs w:val="24"/>
          <w:lang w:val="en-US"/>
        </w:rPr>
        <w:t xml:space="preserve"> </w:t>
      </w:r>
      <w:r w:rsidRPr="00D569E5">
        <w:rPr>
          <w:rFonts w:asciiTheme="majorHAnsi" w:hAnsiTheme="majorHAnsi"/>
          <w:sz w:val="24"/>
          <w:szCs w:val="24"/>
          <w:lang w:val="en-US"/>
        </w:rPr>
        <w:t>najugroženiji</w:t>
      </w:r>
      <w:r>
        <w:rPr>
          <w:rFonts w:asciiTheme="majorHAnsi" w:hAnsiTheme="majorHAnsi"/>
          <w:sz w:val="24"/>
          <w:szCs w:val="24"/>
          <w:lang w:val="en-US"/>
        </w:rPr>
        <w:t>h</w:t>
      </w:r>
      <w:r w:rsidRPr="00D569E5">
        <w:rPr>
          <w:rFonts w:asciiTheme="majorHAnsi" w:hAnsiTheme="majorHAnsi"/>
          <w:sz w:val="24"/>
          <w:szCs w:val="24"/>
          <w:lang w:val="en-US"/>
        </w:rPr>
        <w:t xml:space="preserve"> staništ</w:t>
      </w:r>
      <w:r>
        <w:rPr>
          <w:rFonts w:asciiTheme="majorHAnsi" w:hAnsiTheme="majorHAnsi"/>
          <w:sz w:val="24"/>
          <w:szCs w:val="24"/>
          <w:lang w:val="en-US"/>
        </w:rPr>
        <w:t>a</w:t>
      </w:r>
      <w:r w:rsidRPr="00D569E5">
        <w:rPr>
          <w:rFonts w:asciiTheme="majorHAnsi" w:hAnsiTheme="majorHAnsi"/>
          <w:sz w:val="24"/>
          <w:szCs w:val="24"/>
          <w:lang w:val="en-US"/>
        </w:rPr>
        <w:t xml:space="preserve"> u Crnoj Gori. </w:t>
      </w:r>
      <w:r>
        <w:rPr>
          <w:rFonts w:asciiTheme="majorHAnsi" w:hAnsiTheme="majorHAnsi"/>
          <w:sz w:val="24"/>
          <w:szCs w:val="24"/>
          <w:lang w:val="en-US"/>
        </w:rPr>
        <w:t>N</w:t>
      </w:r>
      <w:r w:rsidRPr="00D569E5">
        <w:rPr>
          <w:rFonts w:asciiTheme="majorHAnsi" w:hAnsiTheme="majorHAnsi"/>
          <w:sz w:val="24"/>
          <w:szCs w:val="24"/>
          <w:lang w:val="en-US"/>
        </w:rPr>
        <w:t>jihovo pretvaranje i u obradive voćnjake i vinograde dovodi do njihovog smanjenja i nestanka.</w:t>
      </w:r>
    </w:p>
    <w:p w:rsidR="00417EFC" w:rsidRPr="00D569E5" w:rsidRDefault="00417EFC" w:rsidP="00417EFC">
      <w:pPr>
        <w:jc w:val="both"/>
        <w:rPr>
          <w:rFonts w:asciiTheme="majorHAnsi" w:hAnsiTheme="majorHAnsi"/>
          <w:sz w:val="24"/>
          <w:szCs w:val="24"/>
          <w:lang w:val="en-US"/>
        </w:rPr>
      </w:pPr>
      <w:r w:rsidRPr="00D569E5">
        <w:rPr>
          <w:rFonts w:asciiTheme="majorHAnsi" w:hAnsiTheme="majorHAnsi"/>
          <w:sz w:val="24"/>
          <w:szCs w:val="24"/>
          <w:lang w:val="en-US"/>
        </w:rPr>
        <w:t xml:space="preserve">Razvoj novih praksi u poljoprivredi i tržišni pritisci doveli su do erozije agro-biodiverziteta, prije svega domaćih sorti i pasmina koje se smanjuju i nestaju iz naših domaćinstava </w:t>
      </w:r>
      <w:proofErr w:type="gramStart"/>
      <w:r w:rsidRPr="00D569E5">
        <w:rPr>
          <w:rFonts w:asciiTheme="majorHAnsi" w:hAnsiTheme="majorHAnsi"/>
          <w:sz w:val="24"/>
          <w:szCs w:val="24"/>
          <w:lang w:val="en-US"/>
        </w:rPr>
        <w:t>ili</w:t>
      </w:r>
      <w:proofErr w:type="gramEnd"/>
      <w:r w:rsidRPr="00D569E5">
        <w:rPr>
          <w:rFonts w:asciiTheme="majorHAnsi" w:hAnsiTheme="majorHAnsi"/>
          <w:sz w:val="24"/>
          <w:szCs w:val="24"/>
          <w:lang w:val="en-US"/>
        </w:rPr>
        <w:t xml:space="preserve"> je njihova genetska osnova promijenjena zbog ukrštanja sa drugim sortama i pasmina</w:t>
      </w:r>
      <w:r>
        <w:rPr>
          <w:rFonts w:asciiTheme="majorHAnsi" w:hAnsiTheme="majorHAnsi"/>
          <w:sz w:val="24"/>
          <w:szCs w:val="24"/>
          <w:lang w:val="en-US"/>
        </w:rPr>
        <w:t>ma uvezenim iz drugih područja.</w:t>
      </w:r>
    </w:p>
    <w:p w:rsidR="00417EFC" w:rsidRPr="00D569E5" w:rsidRDefault="00F515D8" w:rsidP="00417EFC">
      <w:pPr>
        <w:jc w:val="both"/>
        <w:rPr>
          <w:rFonts w:asciiTheme="majorHAnsi" w:hAnsiTheme="majorHAnsi"/>
          <w:sz w:val="24"/>
          <w:szCs w:val="24"/>
          <w:lang w:val="en-US"/>
        </w:rPr>
      </w:pPr>
      <w:r>
        <w:rPr>
          <w:rFonts w:asciiTheme="majorHAnsi" w:hAnsiTheme="majorHAnsi"/>
          <w:b/>
          <w:sz w:val="24"/>
          <w:szCs w:val="24"/>
          <w:lang w:val="en-US"/>
        </w:rPr>
        <w:t>Prekomjerno iskoriš</w:t>
      </w:r>
      <w:r w:rsidR="00417EFC" w:rsidRPr="00F77D89">
        <w:rPr>
          <w:rFonts w:asciiTheme="majorHAnsi" w:hAnsiTheme="majorHAnsi"/>
          <w:b/>
          <w:sz w:val="24"/>
          <w:szCs w:val="24"/>
          <w:lang w:val="en-US"/>
        </w:rPr>
        <w:t>tavanje</w:t>
      </w:r>
      <w:r w:rsidR="00417EFC" w:rsidRPr="00D569E5">
        <w:rPr>
          <w:rFonts w:asciiTheme="majorHAnsi" w:hAnsiTheme="majorHAnsi"/>
          <w:sz w:val="24"/>
          <w:szCs w:val="24"/>
          <w:lang w:val="en-US"/>
        </w:rPr>
        <w:t xml:space="preserve"> </w:t>
      </w:r>
    </w:p>
    <w:p w:rsidR="002B5E1C" w:rsidRDefault="002B5E1C" w:rsidP="002B5E1C">
      <w:pPr>
        <w:jc w:val="both"/>
        <w:rPr>
          <w:rFonts w:asciiTheme="majorHAnsi" w:hAnsiTheme="majorHAnsi"/>
          <w:sz w:val="24"/>
          <w:szCs w:val="24"/>
        </w:rPr>
      </w:pPr>
      <w:r w:rsidRPr="002B5E1C">
        <w:rPr>
          <w:rFonts w:asciiTheme="majorHAnsi" w:hAnsiTheme="majorHAnsi"/>
          <w:sz w:val="24"/>
          <w:szCs w:val="24"/>
        </w:rPr>
        <w:t>Ek</w:t>
      </w:r>
      <w:r w:rsidR="008F4582">
        <w:rPr>
          <w:rFonts w:asciiTheme="majorHAnsi" w:hAnsiTheme="majorHAnsi"/>
          <w:sz w:val="24"/>
          <w:szCs w:val="24"/>
        </w:rPr>
        <w:t>sploatacija šuma pokazuje rastuć</w:t>
      </w:r>
      <w:r w:rsidRPr="002B5E1C">
        <w:rPr>
          <w:rFonts w:asciiTheme="majorHAnsi" w:hAnsiTheme="majorHAnsi"/>
          <w:sz w:val="24"/>
          <w:szCs w:val="24"/>
        </w:rPr>
        <w:t>i tr</w:t>
      </w:r>
      <w:r w:rsidR="008F4582">
        <w:rPr>
          <w:rFonts w:asciiTheme="majorHAnsi" w:hAnsiTheme="majorHAnsi"/>
          <w:sz w:val="24"/>
          <w:szCs w:val="24"/>
        </w:rPr>
        <w:t>end u količ</w:t>
      </w:r>
      <w:r>
        <w:rPr>
          <w:rFonts w:asciiTheme="majorHAnsi" w:hAnsiTheme="majorHAnsi"/>
          <w:sz w:val="24"/>
          <w:szCs w:val="24"/>
        </w:rPr>
        <w:t>ini posjecene šume u</w:t>
      </w:r>
      <w:r w:rsidR="008F4582">
        <w:rPr>
          <w:rFonts w:asciiTheme="majorHAnsi" w:hAnsiTheme="majorHAnsi"/>
          <w:sz w:val="24"/>
          <w:szCs w:val="24"/>
        </w:rPr>
        <w:t xml:space="preserve"> </w:t>
      </w:r>
      <w:r w:rsidRPr="002B5E1C">
        <w:rPr>
          <w:rFonts w:asciiTheme="majorHAnsi" w:hAnsiTheme="majorHAnsi"/>
          <w:sz w:val="24"/>
          <w:szCs w:val="24"/>
        </w:rPr>
        <w:t>prethodnom desetogodišnjem periodu. Šumarska politika smatra d</w:t>
      </w:r>
      <w:r>
        <w:rPr>
          <w:rFonts w:asciiTheme="majorHAnsi" w:hAnsiTheme="majorHAnsi"/>
          <w:sz w:val="24"/>
          <w:szCs w:val="24"/>
        </w:rPr>
        <w:t xml:space="preserve">a sjeca ne bi trebala biti veca </w:t>
      </w:r>
      <w:r w:rsidRPr="002B5E1C">
        <w:rPr>
          <w:rFonts w:asciiTheme="majorHAnsi" w:hAnsiTheme="majorHAnsi"/>
          <w:sz w:val="24"/>
          <w:szCs w:val="24"/>
        </w:rPr>
        <w:t xml:space="preserve">od 2/3 godišnjeg prirasta. Pored toga, podrucja pod šumom se </w:t>
      </w:r>
      <w:r>
        <w:rPr>
          <w:rFonts w:asciiTheme="majorHAnsi" w:hAnsiTheme="majorHAnsi"/>
          <w:sz w:val="24"/>
          <w:szCs w:val="24"/>
        </w:rPr>
        <w:t xml:space="preserve">šire posljednjih godina ne samo </w:t>
      </w:r>
      <w:r w:rsidRPr="002B5E1C">
        <w:rPr>
          <w:rFonts w:asciiTheme="majorHAnsi" w:hAnsiTheme="majorHAnsi"/>
          <w:sz w:val="24"/>
          <w:szCs w:val="24"/>
        </w:rPr>
        <w:t>zbog pošumljavanja vec i zbog prirodne regeneracije i napušt</w:t>
      </w:r>
      <w:r>
        <w:rPr>
          <w:rFonts w:asciiTheme="majorHAnsi" w:hAnsiTheme="majorHAnsi"/>
          <w:sz w:val="24"/>
          <w:szCs w:val="24"/>
        </w:rPr>
        <w:t xml:space="preserve">anja poljoprivrednog zemljišta. </w:t>
      </w:r>
      <w:r w:rsidRPr="002B5E1C">
        <w:rPr>
          <w:rFonts w:asciiTheme="majorHAnsi" w:hAnsiTheme="majorHAnsi"/>
          <w:sz w:val="24"/>
          <w:szCs w:val="24"/>
        </w:rPr>
        <w:t>Medutim obim nelegalnih sjeca nije poznat. Sjeca se ne sprov</w:t>
      </w:r>
      <w:r>
        <w:rPr>
          <w:rFonts w:asciiTheme="majorHAnsi" w:hAnsiTheme="majorHAnsi"/>
          <w:sz w:val="24"/>
          <w:szCs w:val="24"/>
        </w:rPr>
        <w:t xml:space="preserve">odi u nepristupacnim podrucjima </w:t>
      </w:r>
      <w:r w:rsidRPr="002B5E1C">
        <w:rPr>
          <w:rFonts w:asciiTheme="majorHAnsi" w:hAnsiTheme="majorHAnsi"/>
          <w:sz w:val="24"/>
          <w:szCs w:val="24"/>
        </w:rPr>
        <w:t>pa je uglavnom skoncentrisana na tzv. “otvorena” šumska pod</w:t>
      </w:r>
      <w:r w:rsidR="008F4582">
        <w:rPr>
          <w:rFonts w:asciiTheme="majorHAnsi" w:hAnsiTheme="majorHAnsi"/>
          <w:sz w:val="24"/>
          <w:szCs w:val="24"/>
        </w:rPr>
        <w:t>ruč</w:t>
      </w:r>
      <w:r>
        <w:rPr>
          <w:rFonts w:asciiTheme="majorHAnsi" w:hAnsiTheme="majorHAnsi"/>
          <w:sz w:val="24"/>
          <w:szCs w:val="24"/>
        </w:rPr>
        <w:t xml:space="preserve">ja u kojima </w:t>
      </w:r>
      <w:r w:rsidR="008F4582">
        <w:rPr>
          <w:rFonts w:asciiTheme="majorHAnsi" w:hAnsiTheme="majorHAnsi"/>
          <w:sz w:val="24"/>
          <w:szCs w:val="24"/>
        </w:rPr>
        <w:t xml:space="preserve">se </w:t>
      </w:r>
      <w:r>
        <w:rPr>
          <w:rFonts w:asciiTheme="majorHAnsi" w:hAnsiTheme="majorHAnsi"/>
          <w:sz w:val="24"/>
          <w:szCs w:val="24"/>
        </w:rPr>
        <w:t>dešava da koncesionari zbog uštede troškova vrše sječu na način koji se ne može smatrati održivim</w:t>
      </w:r>
      <w:r w:rsidRPr="002B5E1C">
        <w:rPr>
          <w:rFonts w:asciiTheme="majorHAnsi" w:hAnsiTheme="majorHAnsi"/>
          <w:sz w:val="24"/>
          <w:szCs w:val="24"/>
        </w:rPr>
        <w:t>. Nacionaona Šumarska Politika n</w:t>
      </w:r>
      <w:r w:rsidR="00560B8E">
        <w:rPr>
          <w:rFonts w:asciiTheme="majorHAnsi" w:hAnsiTheme="majorHAnsi"/>
          <w:sz w:val="24"/>
          <w:szCs w:val="24"/>
        </w:rPr>
        <w:t>aglašava značaj održive sječ</w:t>
      </w:r>
      <w:r>
        <w:rPr>
          <w:rFonts w:asciiTheme="majorHAnsi" w:hAnsiTheme="majorHAnsi"/>
          <w:sz w:val="24"/>
          <w:szCs w:val="24"/>
        </w:rPr>
        <w:t xml:space="preserve">e u </w:t>
      </w:r>
      <w:r w:rsidR="00560B8E">
        <w:rPr>
          <w:rFonts w:asciiTheme="majorHAnsi" w:hAnsiTheme="majorHAnsi"/>
          <w:sz w:val="24"/>
          <w:szCs w:val="24"/>
        </w:rPr>
        <w:t>buduć</w:t>
      </w:r>
      <w:r w:rsidRPr="002B5E1C">
        <w:rPr>
          <w:rFonts w:asciiTheme="majorHAnsi" w:hAnsiTheme="majorHAnsi"/>
          <w:sz w:val="24"/>
          <w:szCs w:val="24"/>
        </w:rPr>
        <w:t>nosti i sve veci naglasak stavlja na višestruku upo</w:t>
      </w:r>
      <w:r>
        <w:rPr>
          <w:rFonts w:asciiTheme="majorHAnsi" w:hAnsiTheme="majorHAnsi"/>
          <w:sz w:val="24"/>
          <w:szCs w:val="24"/>
        </w:rPr>
        <w:t xml:space="preserve">trebu šuma, ukljucujuci zaštitu </w:t>
      </w:r>
      <w:r w:rsidRPr="002B5E1C">
        <w:rPr>
          <w:rFonts w:asciiTheme="majorHAnsi" w:hAnsiTheme="majorHAnsi"/>
          <w:sz w:val="24"/>
          <w:szCs w:val="24"/>
        </w:rPr>
        <w:t>biodiverziteta u šumskim ekosistemima, zaštitu vodenih podrucja</w:t>
      </w:r>
      <w:r>
        <w:rPr>
          <w:rFonts w:asciiTheme="majorHAnsi" w:hAnsiTheme="majorHAnsi"/>
          <w:sz w:val="24"/>
          <w:szCs w:val="24"/>
        </w:rPr>
        <w:t xml:space="preserve">, razvoj turizma i rekreativnih </w:t>
      </w:r>
      <w:r w:rsidRPr="002B5E1C">
        <w:rPr>
          <w:rFonts w:asciiTheme="majorHAnsi" w:hAnsiTheme="majorHAnsi"/>
          <w:sz w:val="24"/>
          <w:szCs w:val="24"/>
        </w:rPr>
        <w:t>aktivnosti</w:t>
      </w:r>
      <w:r w:rsidR="00417EFC">
        <w:rPr>
          <w:rFonts w:asciiTheme="majorHAnsi" w:hAnsiTheme="majorHAnsi"/>
          <w:sz w:val="24"/>
          <w:szCs w:val="24"/>
        </w:rPr>
        <w:t xml:space="preserve">. </w:t>
      </w:r>
    </w:p>
    <w:p w:rsidR="00544C0B" w:rsidRDefault="00417EFC" w:rsidP="002B5E1C">
      <w:pPr>
        <w:jc w:val="both"/>
        <w:rPr>
          <w:rFonts w:asciiTheme="majorHAnsi" w:hAnsiTheme="majorHAnsi"/>
          <w:sz w:val="24"/>
          <w:szCs w:val="24"/>
        </w:rPr>
      </w:pPr>
      <w:r>
        <w:rPr>
          <w:rFonts w:asciiTheme="majorHAnsi" w:hAnsiTheme="majorHAnsi"/>
          <w:sz w:val="24"/>
          <w:szCs w:val="24"/>
        </w:rPr>
        <w:t xml:space="preserve">Eksploatacija šljunka u nekim područjima (posebno u dolini rijeka Lim i Morača) ima veoma izražen negativni uticaj na biodiverzitet. </w:t>
      </w:r>
    </w:p>
    <w:p w:rsidR="00544C0B" w:rsidRDefault="00417EFC" w:rsidP="00544C0B">
      <w:pPr>
        <w:jc w:val="both"/>
        <w:rPr>
          <w:rFonts w:asciiTheme="majorHAnsi" w:hAnsiTheme="majorHAnsi"/>
          <w:sz w:val="24"/>
          <w:szCs w:val="24"/>
        </w:rPr>
      </w:pPr>
      <w:r>
        <w:rPr>
          <w:rFonts w:asciiTheme="majorHAnsi" w:hAnsiTheme="majorHAnsi"/>
          <w:sz w:val="24"/>
          <w:szCs w:val="24"/>
        </w:rPr>
        <w:t xml:space="preserve">Nelegalni lov i ribolov kao i neplansko sakupljanje šumskih i drugih plodova dodatni su faktori ugrožavanja. </w:t>
      </w:r>
      <w:r w:rsidR="00544C0B">
        <w:rPr>
          <w:rFonts w:asciiTheme="majorHAnsi" w:hAnsiTheme="majorHAnsi"/>
          <w:sz w:val="24"/>
          <w:szCs w:val="24"/>
        </w:rPr>
        <w:t xml:space="preserve"> </w:t>
      </w:r>
      <w:r>
        <w:rPr>
          <w:rFonts w:asciiTheme="majorHAnsi" w:hAnsiTheme="majorHAnsi"/>
          <w:sz w:val="24"/>
          <w:szCs w:val="24"/>
        </w:rPr>
        <w:t>Stanje divljači u crnogorskim lovištima nije jedno</w:t>
      </w:r>
      <w:r w:rsidR="00912A34">
        <w:rPr>
          <w:rFonts w:asciiTheme="majorHAnsi" w:hAnsiTheme="majorHAnsi"/>
          <w:sz w:val="24"/>
          <w:szCs w:val="24"/>
        </w:rPr>
        <w:t>stavno procjeniti zbog neusklađ</w:t>
      </w:r>
      <w:r>
        <w:rPr>
          <w:rFonts w:asciiTheme="majorHAnsi" w:hAnsiTheme="majorHAnsi"/>
          <w:sz w:val="24"/>
          <w:szCs w:val="24"/>
        </w:rPr>
        <w:t xml:space="preserve">enosti podataka koji </w:t>
      </w:r>
      <w:r>
        <w:rPr>
          <w:rFonts w:asciiTheme="majorHAnsi" w:hAnsiTheme="majorHAnsi"/>
          <w:sz w:val="24"/>
          <w:szCs w:val="24"/>
        </w:rPr>
        <w:lastRenderedPageBreak/>
        <w:t>se dostavljaju. Zbog toga nije m</w:t>
      </w:r>
      <w:r w:rsidR="00947D0E">
        <w:rPr>
          <w:rFonts w:asciiTheme="majorHAnsi" w:hAnsiTheme="majorHAnsi"/>
          <w:sz w:val="24"/>
          <w:szCs w:val="24"/>
        </w:rPr>
        <w:t>oguće procjeniti karakter korišć</w:t>
      </w:r>
      <w:r>
        <w:rPr>
          <w:rFonts w:asciiTheme="majorHAnsi" w:hAnsiTheme="majorHAnsi"/>
          <w:sz w:val="24"/>
          <w:szCs w:val="24"/>
        </w:rPr>
        <w:t xml:space="preserve">enja crnogorske divljači u ovom trenutku. </w:t>
      </w:r>
    </w:p>
    <w:p w:rsidR="00544C0B" w:rsidRPr="00544C0B" w:rsidRDefault="00544C0B" w:rsidP="00544C0B">
      <w:pPr>
        <w:jc w:val="both"/>
        <w:rPr>
          <w:rFonts w:asciiTheme="majorHAnsi" w:hAnsiTheme="majorHAnsi"/>
          <w:sz w:val="24"/>
          <w:szCs w:val="24"/>
          <w:lang w:val="en-US"/>
        </w:rPr>
      </w:pPr>
      <w:proofErr w:type="gramStart"/>
      <w:r w:rsidRPr="00544C0B">
        <w:rPr>
          <w:rFonts w:asciiTheme="majorHAnsi" w:hAnsiTheme="majorHAnsi"/>
          <w:sz w:val="24"/>
          <w:szCs w:val="24"/>
          <w:lang w:val="en-US"/>
        </w:rPr>
        <w:t>Takode je malo pouzdanih podataka o ribljem fondu i njegovoj produktivnosti u</w:t>
      </w:r>
      <w:r>
        <w:rPr>
          <w:rFonts w:asciiTheme="majorHAnsi" w:hAnsiTheme="majorHAnsi"/>
          <w:sz w:val="24"/>
          <w:szCs w:val="24"/>
          <w:lang w:val="en-US"/>
        </w:rPr>
        <w:t xml:space="preserve"> </w:t>
      </w:r>
      <w:r w:rsidRPr="00544C0B">
        <w:rPr>
          <w:rFonts w:asciiTheme="majorHAnsi" w:hAnsiTheme="majorHAnsi"/>
          <w:sz w:val="24"/>
          <w:szCs w:val="24"/>
          <w:lang w:val="en-US"/>
        </w:rPr>
        <w:t>posljednjih 15 godina.</w:t>
      </w:r>
      <w:proofErr w:type="gramEnd"/>
      <w:r w:rsidRPr="00544C0B">
        <w:rPr>
          <w:rFonts w:asciiTheme="majorHAnsi" w:hAnsiTheme="majorHAnsi"/>
          <w:sz w:val="24"/>
          <w:szCs w:val="24"/>
          <w:lang w:val="en-US"/>
        </w:rPr>
        <w:t xml:space="preserve"> Mada se </w:t>
      </w:r>
      <w:proofErr w:type="gramStart"/>
      <w:r w:rsidRPr="00544C0B">
        <w:rPr>
          <w:rFonts w:asciiTheme="majorHAnsi" w:hAnsiTheme="majorHAnsi"/>
          <w:sz w:val="24"/>
          <w:szCs w:val="24"/>
          <w:lang w:val="en-US"/>
        </w:rPr>
        <w:t>od</w:t>
      </w:r>
      <w:proofErr w:type="gramEnd"/>
      <w:r w:rsidRPr="00544C0B">
        <w:rPr>
          <w:rFonts w:asciiTheme="majorHAnsi" w:hAnsiTheme="majorHAnsi"/>
          <w:sz w:val="24"/>
          <w:szCs w:val="24"/>
          <w:lang w:val="en-US"/>
        </w:rPr>
        <w:t xml:space="preserve"> brodova koji se bave morskim ribarstvom traži da vode</w:t>
      </w:r>
      <w:r>
        <w:rPr>
          <w:rFonts w:asciiTheme="majorHAnsi" w:hAnsiTheme="majorHAnsi"/>
          <w:sz w:val="24"/>
          <w:szCs w:val="24"/>
          <w:lang w:val="en-US"/>
        </w:rPr>
        <w:t xml:space="preserve"> </w:t>
      </w:r>
      <w:r w:rsidRPr="00544C0B">
        <w:rPr>
          <w:rFonts w:asciiTheme="majorHAnsi" w:hAnsiTheme="majorHAnsi"/>
          <w:sz w:val="24"/>
          <w:szCs w:val="24"/>
          <w:lang w:val="en-US"/>
        </w:rPr>
        <w:t>brodske dnevnike sa podacima o ulovu, vrstama i ribolovnim n</w:t>
      </w:r>
      <w:r>
        <w:rPr>
          <w:rFonts w:asciiTheme="majorHAnsi" w:hAnsiTheme="majorHAnsi"/>
          <w:sz w:val="24"/>
          <w:szCs w:val="24"/>
          <w:lang w:val="en-US"/>
        </w:rPr>
        <w:t xml:space="preserve">aporima u skladu sa standardima </w:t>
      </w:r>
      <w:r w:rsidRPr="00544C0B">
        <w:rPr>
          <w:rFonts w:asciiTheme="majorHAnsi" w:hAnsiTheme="majorHAnsi"/>
          <w:sz w:val="24"/>
          <w:szCs w:val="24"/>
          <w:lang w:val="en-US"/>
        </w:rPr>
        <w:t xml:space="preserve">FAO, to se ne radi na pravi nacin i ulov se cesto ne prijavljuje. </w:t>
      </w:r>
      <w:proofErr w:type="gramStart"/>
      <w:r w:rsidRPr="00544C0B">
        <w:rPr>
          <w:rFonts w:asciiTheme="majorHAnsi" w:hAnsiTheme="majorHAnsi"/>
          <w:sz w:val="24"/>
          <w:szCs w:val="24"/>
          <w:lang w:val="en-US"/>
        </w:rPr>
        <w:t>T</w:t>
      </w:r>
      <w:r w:rsidR="00C2149E">
        <w:rPr>
          <w:rFonts w:asciiTheme="majorHAnsi" w:hAnsiTheme="majorHAnsi"/>
          <w:sz w:val="24"/>
          <w:szCs w:val="24"/>
          <w:lang w:val="en-US"/>
        </w:rPr>
        <w:t>akođ</w:t>
      </w:r>
      <w:r>
        <w:rPr>
          <w:rFonts w:asciiTheme="majorHAnsi" w:hAnsiTheme="majorHAnsi"/>
          <w:sz w:val="24"/>
          <w:szCs w:val="24"/>
          <w:lang w:val="en-US"/>
        </w:rPr>
        <w:t xml:space="preserve">e postoji i odredeni stepen </w:t>
      </w:r>
      <w:r w:rsidRPr="00544C0B">
        <w:rPr>
          <w:rFonts w:asciiTheme="majorHAnsi" w:hAnsiTheme="majorHAnsi"/>
          <w:sz w:val="24"/>
          <w:szCs w:val="24"/>
          <w:lang w:val="en-US"/>
        </w:rPr>
        <w:t>nelegalnog ribolova u priobalju pa je teško procijeniti da li je morsko ribarstvo trenutno održivo.</w:t>
      </w:r>
      <w:proofErr w:type="gramEnd"/>
    </w:p>
    <w:p w:rsidR="00544C0B" w:rsidRPr="00D569E5" w:rsidRDefault="00544C0B" w:rsidP="00544C0B">
      <w:pPr>
        <w:jc w:val="both"/>
        <w:rPr>
          <w:rFonts w:asciiTheme="majorHAnsi" w:hAnsiTheme="majorHAnsi"/>
          <w:sz w:val="24"/>
          <w:szCs w:val="24"/>
          <w:lang w:val="en-US"/>
        </w:rPr>
      </w:pPr>
      <w:r w:rsidRPr="00544C0B">
        <w:rPr>
          <w:rFonts w:asciiTheme="majorHAnsi" w:hAnsiTheme="majorHAnsi"/>
          <w:sz w:val="24"/>
          <w:szCs w:val="24"/>
          <w:lang w:val="en-US"/>
        </w:rPr>
        <w:t>Podaci o promjenama u brojnosti i strukturi populacija rib</w:t>
      </w:r>
      <w:r w:rsidR="00C2149E">
        <w:rPr>
          <w:rFonts w:asciiTheme="majorHAnsi" w:hAnsiTheme="majorHAnsi"/>
          <w:sz w:val="24"/>
          <w:szCs w:val="24"/>
          <w:lang w:val="en-US"/>
        </w:rPr>
        <w:t>a u Skadarskom jezeru takođ</w:t>
      </w:r>
      <w:r>
        <w:rPr>
          <w:rFonts w:asciiTheme="majorHAnsi" w:hAnsiTheme="majorHAnsi"/>
          <w:sz w:val="24"/>
          <w:szCs w:val="24"/>
          <w:lang w:val="en-US"/>
        </w:rPr>
        <w:t>e su</w:t>
      </w:r>
      <w:r w:rsidR="00C2149E">
        <w:rPr>
          <w:rFonts w:asciiTheme="majorHAnsi" w:hAnsiTheme="majorHAnsi"/>
          <w:sz w:val="24"/>
          <w:szCs w:val="24"/>
          <w:lang w:val="en-US"/>
        </w:rPr>
        <w:t xml:space="preserve"> ograniče</w:t>
      </w:r>
      <w:r w:rsidRPr="00544C0B">
        <w:rPr>
          <w:rFonts w:asciiTheme="majorHAnsi" w:hAnsiTheme="majorHAnsi"/>
          <w:sz w:val="24"/>
          <w:szCs w:val="24"/>
          <w:lang w:val="en-US"/>
        </w:rPr>
        <w:t xml:space="preserve">ni (detaljniji podaci i procjene stanja ribljeg </w:t>
      </w:r>
      <w:proofErr w:type="gramStart"/>
      <w:r w:rsidRPr="00544C0B">
        <w:rPr>
          <w:rFonts w:asciiTheme="majorHAnsi" w:hAnsiTheme="majorHAnsi"/>
          <w:sz w:val="24"/>
          <w:szCs w:val="24"/>
          <w:lang w:val="en-US"/>
        </w:rPr>
        <w:t>fonda</w:t>
      </w:r>
      <w:proofErr w:type="gramEnd"/>
      <w:r w:rsidRPr="00544C0B">
        <w:rPr>
          <w:rFonts w:asciiTheme="majorHAnsi" w:hAnsiTheme="majorHAnsi"/>
          <w:sz w:val="24"/>
          <w:szCs w:val="24"/>
          <w:lang w:val="en-US"/>
        </w:rPr>
        <w:t xml:space="preserve"> nijesu obavljivane od 80-tih</w:t>
      </w:r>
      <w:r w:rsidR="00C2149E">
        <w:rPr>
          <w:rFonts w:asciiTheme="majorHAnsi" w:hAnsiTheme="majorHAnsi"/>
          <w:sz w:val="24"/>
          <w:szCs w:val="24"/>
          <w:lang w:val="en-US"/>
        </w:rPr>
        <w:t>)</w:t>
      </w:r>
      <w:r w:rsidRPr="00544C0B">
        <w:rPr>
          <w:rFonts w:asciiTheme="majorHAnsi" w:hAnsiTheme="majorHAnsi"/>
          <w:sz w:val="24"/>
          <w:szCs w:val="24"/>
          <w:lang w:val="en-US"/>
        </w:rPr>
        <w:t>.</w:t>
      </w:r>
      <w:r w:rsidRPr="00544C0B">
        <w:t xml:space="preserve"> </w:t>
      </w:r>
      <w:r w:rsidRPr="00544C0B">
        <w:rPr>
          <w:rFonts w:asciiTheme="majorHAnsi" w:hAnsiTheme="majorHAnsi"/>
          <w:sz w:val="24"/>
          <w:szCs w:val="24"/>
          <w:lang w:val="en-US"/>
        </w:rPr>
        <w:t>Pr</w:t>
      </w:r>
      <w:r>
        <w:rPr>
          <w:rFonts w:asciiTheme="majorHAnsi" w:hAnsiTheme="majorHAnsi"/>
          <w:sz w:val="24"/>
          <w:szCs w:val="24"/>
          <w:lang w:val="en-US"/>
        </w:rPr>
        <w:t xml:space="preserve">ocjene </w:t>
      </w:r>
      <w:r w:rsidRPr="00544C0B">
        <w:rPr>
          <w:rFonts w:asciiTheme="majorHAnsi" w:hAnsiTheme="majorHAnsi"/>
          <w:sz w:val="24"/>
          <w:szCs w:val="24"/>
          <w:lang w:val="en-US"/>
        </w:rPr>
        <w:t>eksperata za ribolov ukazuju da su se riblje populacije u</w:t>
      </w:r>
      <w:r>
        <w:rPr>
          <w:rFonts w:asciiTheme="majorHAnsi" w:hAnsiTheme="majorHAnsi"/>
          <w:sz w:val="24"/>
          <w:szCs w:val="24"/>
          <w:lang w:val="en-US"/>
        </w:rPr>
        <w:t xml:space="preserve"> jezeru smanjile zbog sve veceg </w:t>
      </w:r>
      <w:r w:rsidRPr="00544C0B">
        <w:rPr>
          <w:rFonts w:asciiTheme="majorHAnsi" w:hAnsiTheme="majorHAnsi"/>
          <w:sz w:val="24"/>
          <w:szCs w:val="24"/>
          <w:lang w:val="en-US"/>
        </w:rPr>
        <w:t>zagadenja iz sliva, nelegalnog / nekontrolisanog ribolova, p</w:t>
      </w:r>
      <w:r>
        <w:rPr>
          <w:rFonts w:asciiTheme="majorHAnsi" w:hAnsiTheme="majorHAnsi"/>
          <w:sz w:val="24"/>
          <w:szCs w:val="24"/>
          <w:lang w:val="en-US"/>
        </w:rPr>
        <w:t xml:space="preserve">rekida migracionog puta morskih </w:t>
      </w:r>
      <w:r w:rsidRPr="00544C0B">
        <w:rPr>
          <w:rFonts w:asciiTheme="majorHAnsi" w:hAnsiTheme="majorHAnsi"/>
          <w:sz w:val="24"/>
          <w:szCs w:val="24"/>
          <w:lang w:val="en-US"/>
        </w:rPr>
        <w:t xml:space="preserve">vrsta </w:t>
      </w:r>
      <w:proofErr w:type="gramStart"/>
      <w:r w:rsidRPr="00544C0B">
        <w:rPr>
          <w:rFonts w:asciiTheme="majorHAnsi" w:hAnsiTheme="majorHAnsi"/>
          <w:sz w:val="24"/>
          <w:szCs w:val="24"/>
          <w:lang w:val="en-US"/>
        </w:rPr>
        <w:t>na</w:t>
      </w:r>
      <w:proofErr w:type="gramEnd"/>
      <w:r w:rsidRPr="00544C0B">
        <w:rPr>
          <w:rFonts w:asciiTheme="majorHAnsi" w:hAnsiTheme="majorHAnsi"/>
          <w:sz w:val="24"/>
          <w:szCs w:val="24"/>
          <w:lang w:val="en-US"/>
        </w:rPr>
        <w:t xml:space="preserve"> Bojani i nedostatka mjera zaštite ribljeg fonda u albanskom dijelu Jezera.</w:t>
      </w:r>
    </w:p>
    <w:p w:rsidR="00417EFC" w:rsidRPr="000A4EFF" w:rsidRDefault="00417EFC" w:rsidP="00417EFC">
      <w:pPr>
        <w:jc w:val="both"/>
        <w:rPr>
          <w:rFonts w:asciiTheme="majorHAnsi" w:hAnsiTheme="majorHAnsi"/>
          <w:sz w:val="24"/>
          <w:szCs w:val="24"/>
        </w:rPr>
      </w:pPr>
      <w:r>
        <w:rPr>
          <w:rFonts w:asciiTheme="majorHAnsi" w:hAnsiTheme="majorHAnsi"/>
          <w:sz w:val="24"/>
          <w:szCs w:val="24"/>
        </w:rPr>
        <w:t>Korištenje prirodnih voda za navodnjavanje (planinska jezera) dodatno ugrožava biodiverzitet.</w:t>
      </w:r>
    </w:p>
    <w:p w:rsidR="00417EFC" w:rsidRPr="00D569E5" w:rsidRDefault="00417EFC" w:rsidP="00417EFC">
      <w:pPr>
        <w:jc w:val="both"/>
        <w:rPr>
          <w:rFonts w:asciiTheme="majorHAnsi" w:hAnsiTheme="majorHAnsi"/>
          <w:sz w:val="24"/>
          <w:szCs w:val="24"/>
          <w:lang w:val="en-US"/>
        </w:rPr>
      </w:pPr>
      <w:r w:rsidRPr="00F77D89">
        <w:rPr>
          <w:rFonts w:asciiTheme="majorHAnsi" w:hAnsiTheme="majorHAnsi"/>
          <w:b/>
          <w:sz w:val="24"/>
          <w:szCs w:val="24"/>
          <w:lang w:val="en-US"/>
        </w:rPr>
        <w:t>Zagađenje</w:t>
      </w:r>
      <w:r w:rsidRPr="00D569E5">
        <w:rPr>
          <w:rFonts w:asciiTheme="majorHAnsi" w:hAnsiTheme="majorHAnsi"/>
          <w:sz w:val="24"/>
          <w:szCs w:val="24"/>
          <w:lang w:val="en-US"/>
        </w:rPr>
        <w:t xml:space="preserve"> </w:t>
      </w:r>
    </w:p>
    <w:p w:rsidR="00060090" w:rsidRPr="00B45728" w:rsidRDefault="00417EFC" w:rsidP="00B45728">
      <w:pPr>
        <w:jc w:val="both"/>
        <w:rPr>
          <w:rFonts w:ascii="Cambria" w:hAnsi="Cambria" w:cs="Cambria"/>
          <w:color w:val="000000"/>
          <w:sz w:val="24"/>
          <w:szCs w:val="24"/>
          <w:lang w:val="en-US"/>
        </w:rPr>
      </w:pPr>
      <w:r w:rsidRPr="00B45728">
        <w:rPr>
          <w:rFonts w:asciiTheme="majorHAnsi" w:hAnsiTheme="majorHAnsi"/>
          <w:sz w:val="24"/>
          <w:szCs w:val="24"/>
          <w:lang w:val="en-US"/>
        </w:rPr>
        <w:t>Slatkovodne i morske ekosisteme uglavnom zagađuju otpadne vode i čvrst</w:t>
      </w:r>
      <w:r w:rsidR="00947D0E" w:rsidRPr="00B45728">
        <w:rPr>
          <w:rFonts w:asciiTheme="majorHAnsi" w:hAnsiTheme="majorHAnsi"/>
          <w:sz w:val="24"/>
          <w:szCs w:val="24"/>
          <w:lang w:val="en-US"/>
        </w:rPr>
        <w:t>i otpad koji osim što direktno š</w:t>
      </w:r>
      <w:r w:rsidRPr="00B45728">
        <w:rPr>
          <w:rFonts w:asciiTheme="majorHAnsi" w:hAnsiTheme="majorHAnsi"/>
          <w:sz w:val="24"/>
          <w:szCs w:val="24"/>
          <w:lang w:val="en-US"/>
        </w:rPr>
        <w:t xml:space="preserve">teti organizmima, dovodi i do </w:t>
      </w:r>
      <w:r w:rsidR="001E79ED" w:rsidRPr="00B45728">
        <w:rPr>
          <w:rFonts w:asciiTheme="majorHAnsi" w:hAnsiTheme="majorHAnsi"/>
          <w:sz w:val="24"/>
          <w:szCs w:val="24"/>
          <w:lang w:val="en-US"/>
        </w:rPr>
        <w:t xml:space="preserve">ubrzane </w:t>
      </w:r>
      <w:r w:rsidRPr="00B45728">
        <w:rPr>
          <w:rFonts w:asciiTheme="majorHAnsi" w:hAnsiTheme="majorHAnsi"/>
          <w:sz w:val="24"/>
          <w:szCs w:val="24"/>
          <w:lang w:val="en-US"/>
        </w:rPr>
        <w:t xml:space="preserve">eutrofikacije u </w:t>
      </w:r>
      <w:proofErr w:type="gramStart"/>
      <w:r w:rsidRPr="00B45728">
        <w:rPr>
          <w:rFonts w:asciiTheme="majorHAnsi" w:hAnsiTheme="majorHAnsi"/>
          <w:sz w:val="24"/>
          <w:szCs w:val="24"/>
          <w:lang w:val="en-US"/>
        </w:rPr>
        <w:t>tim</w:t>
      </w:r>
      <w:proofErr w:type="gramEnd"/>
      <w:r w:rsidRPr="00B45728">
        <w:rPr>
          <w:rFonts w:asciiTheme="majorHAnsi" w:hAnsiTheme="majorHAnsi"/>
          <w:sz w:val="24"/>
          <w:szCs w:val="24"/>
          <w:lang w:val="en-US"/>
        </w:rPr>
        <w:t xml:space="preserve"> ekosistemima. Industrijski otpad takođe može biti ispušten u vode i neposredno uticati </w:t>
      </w:r>
      <w:proofErr w:type="gramStart"/>
      <w:r w:rsidRPr="00B45728">
        <w:rPr>
          <w:rFonts w:asciiTheme="majorHAnsi" w:hAnsiTheme="majorHAnsi"/>
          <w:sz w:val="24"/>
          <w:szCs w:val="24"/>
          <w:lang w:val="en-US"/>
        </w:rPr>
        <w:t>na</w:t>
      </w:r>
      <w:proofErr w:type="gramEnd"/>
      <w:r w:rsidRPr="00B45728">
        <w:rPr>
          <w:rFonts w:asciiTheme="majorHAnsi" w:hAnsiTheme="majorHAnsi"/>
          <w:sz w:val="24"/>
          <w:szCs w:val="24"/>
          <w:lang w:val="en-US"/>
        </w:rPr>
        <w:t xml:space="preserve"> funkcionisanje ekosistema</w:t>
      </w:r>
      <w:r w:rsidR="00060090" w:rsidRPr="00B45728">
        <w:rPr>
          <w:rFonts w:asciiTheme="majorHAnsi" w:hAnsiTheme="majorHAnsi"/>
          <w:sz w:val="24"/>
          <w:szCs w:val="24"/>
          <w:lang w:val="en-US"/>
        </w:rPr>
        <w:t xml:space="preserve">. </w:t>
      </w:r>
      <w:r w:rsidR="00060090" w:rsidRPr="00B45728">
        <w:rPr>
          <w:rFonts w:ascii="Cambria" w:hAnsi="Cambria" w:cs="Cambria"/>
          <w:color w:val="000000"/>
          <w:sz w:val="24"/>
          <w:szCs w:val="24"/>
          <w:lang w:val="en-US"/>
        </w:rPr>
        <w:t xml:space="preserve">Ispuštanje neprečišćenih otpadnih voda iz kanalizacionih mreža opština </w:t>
      </w:r>
      <w:proofErr w:type="gramStart"/>
      <w:r w:rsidR="00060090" w:rsidRPr="00B45728">
        <w:rPr>
          <w:rFonts w:ascii="Cambria" w:hAnsi="Cambria" w:cs="Cambria"/>
          <w:color w:val="000000"/>
          <w:sz w:val="24"/>
          <w:szCs w:val="24"/>
          <w:lang w:val="en-US"/>
        </w:rPr>
        <w:t>na</w:t>
      </w:r>
      <w:proofErr w:type="gramEnd"/>
      <w:r w:rsidR="00060090" w:rsidRPr="00B45728">
        <w:rPr>
          <w:rFonts w:ascii="Cambria" w:hAnsi="Cambria" w:cs="Cambria"/>
          <w:color w:val="000000"/>
          <w:sz w:val="24"/>
          <w:szCs w:val="24"/>
          <w:lang w:val="en-US"/>
        </w:rPr>
        <w:t xml:space="preserve"> Crnogorskom primorju u more predstavlja značajan izvor ugrožavanja kvaliteta vode za kupanje i marinskog biodiverziteta. Samo op</w:t>
      </w:r>
      <w:r w:rsidR="00060090" w:rsidRPr="00B45728">
        <w:rPr>
          <w:rFonts w:ascii="Cambria" w:hAnsi="Cambria" w:cs="Cambria"/>
          <w:color w:val="000000"/>
          <w:sz w:val="24"/>
          <w:szCs w:val="24"/>
        </w:rPr>
        <w:t xml:space="preserve">ština </w:t>
      </w:r>
      <w:proofErr w:type="gramStart"/>
      <w:r w:rsidR="00060090" w:rsidRPr="00B45728">
        <w:rPr>
          <w:rFonts w:ascii="Cambria" w:hAnsi="Cambria" w:cs="Cambria"/>
          <w:color w:val="000000"/>
          <w:sz w:val="24"/>
          <w:szCs w:val="24"/>
        </w:rPr>
        <w:t>Budva  (</w:t>
      </w:r>
      <w:proofErr w:type="gramEnd"/>
      <w:r w:rsidR="00060090" w:rsidRPr="00B45728">
        <w:rPr>
          <w:rFonts w:ascii="Cambria" w:hAnsi="Cambria" w:cs="Cambria"/>
          <w:color w:val="000000"/>
          <w:sz w:val="24"/>
          <w:szCs w:val="24"/>
        </w:rPr>
        <w:t xml:space="preserve">od Nov., 2014) od svih </w:t>
      </w:r>
      <w:r w:rsidR="00060090" w:rsidRPr="00B45728">
        <w:rPr>
          <w:rFonts w:ascii="Cambria" w:hAnsi="Cambria" w:cs="Cambria"/>
          <w:color w:val="000000"/>
          <w:sz w:val="24"/>
          <w:szCs w:val="24"/>
          <w:lang w:val="en-US"/>
        </w:rPr>
        <w:t xml:space="preserve">opština primorja  ima postrojenje za tretman otpadnih voda sakupljenih sa urbanih cjelina. U </w:t>
      </w:r>
      <w:r w:rsidR="00131753">
        <w:rPr>
          <w:rFonts w:ascii="Cambria" w:hAnsi="Cambria" w:cs="Cambria"/>
          <w:color w:val="000000"/>
          <w:sz w:val="24"/>
          <w:szCs w:val="24"/>
          <w:lang w:val="en-US"/>
        </w:rPr>
        <w:t>centralnom i sjevernom dijelu sis</w:t>
      </w:r>
      <w:r w:rsidR="00060090" w:rsidRPr="00B45728">
        <w:rPr>
          <w:rFonts w:ascii="Cambria" w:hAnsi="Cambria" w:cs="Cambria"/>
          <w:color w:val="000000"/>
          <w:sz w:val="24"/>
          <w:szCs w:val="24"/>
          <w:lang w:val="en-US"/>
        </w:rPr>
        <w:t>temi za prečišćavanje otpadnih voda funkcionišu samo u Podgorici</w:t>
      </w:r>
      <w:r w:rsidR="00131753">
        <w:rPr>
          <w:rFonts w:ascii="Cambria" w:hAnsi="Cambria" w:cs="Cambria"/>
          <w:color w:val="000000"/>
          <w:sz w:val="24"/>
          <w:szCs w:val="24"/>
          <w:lang w:val="en-US"/>
        </w:rPr>
        <w:t>, Žabljaku</w:t>
      </w:r>
      <w:r w:rsidR="00060090" w:rsidRPr="00B45728">
        <w:rPr>
          <w:rFonts w:ascii="Cambria" w:hAnsi="Cambria" w:cs="Cambria"/>
          <w:color w:val="000000"/>
          <w:sz w:val="24"/>
          <w:szCs w:val="24"/>
          <w:lang w:val="en-US"/>
        </w:rPr>
        <w:t xml:space="preserve"> i </w:t>
      </w:r>
      <w:proofErr w:type="gramStart"/>
      <w:r w:rsidR="00060090" w:rsidRPr="00B45728">
        <w:rPr>
          <w:rFonts w:ascii="Cambria" w:hAnsi="Cambria" w:cs="Cambria"/>
          <w:color w:val="000000"/>
          <w:sz w:val="24"/>
          <w:szCs w:val="24"/>
          <w:lang w:val="en-US"/>
        </w:rPr>
        <w:t>Mojkovcu  sa</w:t>
      </w:r>
      <w:proofErr w:type="gramEnd"/>
      <w:r w:rsidR="00060090" w:rsidRPr="00B45728">
        <w:rPr>
          <w:rFonts w:ascii="Cambria" w:hAnsi="Cambria" w:cs="Cambria"/>
          <w:color w:val="000000"/>
          <w:sz w:val="24"/>
          <w:szCs w:val="24"/>
          <w:lang w:val="en-US"/>
        </w:rPr>
        <w:t xml:space="preserve"> ograničenim kapacitetima.  </w:t>
      </w:r>
      <w:r w:rsidR="00060090" w:rsidRPr="00B45728">
        <w:rPr>
          <w:rFonts w:ascii="Cambria" w:hAnsi="Cambria" w:cs="Cambria"/>
          <w:color w:val="000000"/>
          <w:sz w:val="24"/>
          <w:szCs w:val="24"/>
          <w:u w:val="single"/>
          <w:lang w:val="en-US"/>
        </w:rPr>
        <w:t xml:space="preserve">Posebno zabrinjava da su trenutno rijeke Ibar, Ćehotina, Zeta, Lim, Plavsko </w:t>
      </w:r>
      <w:proofErr w:type="gramStart"/>
      <w:r w:rsidR="00060090" w:rsidRPr="00B45728">
        <w:rPr>
          <w:rFonts w:ascii="Cambria" w:hAnsi="Cambria" w:cs="Cambria"/>
          <w:color w:val="000000"/>
          <w:sz w:val="24"/>
          <w:szCs w:val="24"/>
          <w:u w:val="single"/>
          <w:lang w:val="en-US"/>
        </w:rPr>
        <w:t>i  Pivsko</w:t>
      </w:r>
      <w:proofErr w:type="gramEnd"/>
      <w:r w:rsidR="00B06FAE" w:rsidRPr="00B45728">
        <w:rPr>
          <w:rFonts w:ascii="Cambria" w:hAnsi="Cambria" w:cs="Cambria"/>
          <w:color w:val="000000"/>
          <w:sz w:val="24"/>
          <w:szCs w:val="24"/>
          <w:u w:val="single"/>
          <w:lang w:val="en-US"/>
        </w:rPr>
        <w:t xml:space="preserve"> jezero kao i </w:t>
      </w:r>
      <w:r w:rsidR="00276C7C" w:rsidRPr="00B45728">
        <w:rPr>
          <w:rFonts w:ascii="Cambria" w:hAnsi="Cambria" w:cs="Cambria"/>
          <w:color w:val="000000"/>
          <w:sz w:val="24"/>
          <w:szCs w:val="24"/>
          <w:u w:val="single"/>
          <w:lang w:val="en-US"/>
        </w:rPr>
        <w:t>J</w:t>
      </w:r>
      <w:r w:rsidR="00B06FAE" w:rsidRPr="00B45728">
        <w:rPr>
          <w:rFonts w:ascii="Cambria" w:hAnsi="Cambria" w:cs="Cambria"/>
          <w:color w:val="000000"/>
          <w:sz w:val="24"/>
          <w:szCs w:val="24"/>
          <w:u w:val="single"/>
          <w:lang w:val="en-US"/>
        </w:rPr>
        <w:t>adransko more</w:t>
      </w:r>
      <w:r w:rsidR="00060090" w:rsidRPr="00B45728">
        <w:rPr>
          <w:rFonts w:ascii="Cambria" w:hAnsi="Cambria" w:cs="Cambria"/>
          <w:color w:val="000000"/>
          <w:sz w:val="24"/>
          <w:szCs w:val="24"/>
          <w:u w:val="single"/>
          <w:lang w:val="en-US"/>
        </w:rPr>
        <w:t xml:space="preserve"> direktni prijemnici nepre</w:t>
      </w:r>
      <w:r w:rsidR="00060090" w:rsidRPr="00B45728">
        <w:rPr>
          <w:rFonts w:ascii="Cambria" w:hAnsi="Cambria" w:cs="Cambria"/>
          <w:color w:val="000000"/>
          <w:sz w:val="24"/>
          <w:szCs w:val="24"/>
          <w:u w:val="single"/>
        </w:rPr>
        <w:t>čišćenih otpadnih vod</w:t>
      </w:r>
      <w:r w:rsidR="00B06FAE" w:rsidRPr="00B45728">
        <w:rPr>
          <w:rFonts w:ascii="Cambria" w:hAnsi="Cambria" w:cs="Cambria"/>
          <w:color w:val="000000"/>
          <w:sz w:val="24"/>
          <w:szCs w:val="24"/>
          <w:u w:val="single"/>
        </w:rPr>
        <w:t>a</w:t>
      </w:r>
      <w:r w:rsidR="00060090" w:rsidRPr="00B45728">
        <w:rPr>
          <w:rFonts w:ascii="Cambria" w:hAnsi="Cambria" w:cs="Cambria"/>
          <w:color w:val="000000"/>
          <w:sz w:val="24"/>
          <w:szCs w:val="24"/>
        </w:rPr>
        <w:t xml:space="preserve">. </w:t>
      </w:r>
      <w:r w:rsidR="00B45728">
        <w:rPr>
          <w:rFonts w:ascii="Cambria" w:hAnsi="Cambria" w:cs="Cambria"/>
          <w:color w:val="000000"/>
          <w:sz w:val="24"/>
          <w:szCs w:val="24"/>
          <w:lang w:val="en-US"/>
        </w:rPr>
        <w:t xml:space="preserve">Ipak, </w:t>
      </w:r>
      <w:proofErr w:type="gramStart"/>
      <w:r w:rsidR="00276C7C" w:rsidRPr="00B45728">
        <w:rPr>
          <w:rFonts w:ascii="Cambria" w:hAnsi="Cambria" w:cs="Cambria"/>
          <w:color w:val="000000"/>
          <w:sz w:val="24"/>
          <w:szCs w:val="24"/>
          <w:lang w:val="en-US"/>
        </w:rPr>
        <w:t xml:space="preserve">u </w:t>
      </w:r>
      <w:r w:rsidR="00060090" w:rsidRPr="00B45728">
        <w:rPr>
          <w:rFonts w:ascii="Cambria" w:hAnsi="Cambria" w:cs="Cambria"/>
          <w:color w:val="000000"/>
          <w:sz w:val="24"/>
          <w:szCs w:val="24"/>
          <w:lang w:val="en-US"/>
        </w:rPr>
        <w:t xml:space="preserve"> toku</w:t>
      </w:r>
      <w:proofErr w:type="gramEnd"/>
      <w:r w:rsidR="00060090" w:rsidRPr="00B45728">
        <w:rPr>
          <w:rFonts w:ascii="Cambria" w:hAnsi="Cambria" w:cs="Cambria"/>
          <w:color w:val="000000"/>
          <w:sz w:val="24"/>
          <w:szCs w:val="24"/>
          <w:lang w:val="en-US"/>
        </w:rPr>
        <w:t xml:space="preserve"> su aktivnosti za projektovanje i izgradnju uređaja za prečišćavanje otpadnih voda u mnogim opštinama.</w:t>
      </w:r>
    </w:p>
    <w:p w:rsidR="00060090" w:rsidRDefault="00276C7C" w:rsidP="00276C7C">
      <w:pPr>
        <w:jc w:val="both"/>
        <w:rPr>
          <w:rFonts w:asciiTheme="majorHAnsi" w:hAnsiTheme="majorHAnsi"/>
          <w:sz w:val="24"/>
          <w:szCs w:val="24"/>
          <w:lang w:val="en-US"/>
        </w:rPr>
      </w:pPr>
      <w:r>
        <w:rPr>
          <w:rFonts w:asciiTheme="majorHAnsi" w:hAnsiTheme="majorHAnsi"/>
          <w:sz w:val="24"/>
          <w:szCs w:val="24"/>
          <w:lang w:val="en-US"/>
        </w:rPr>
        <w:lastRenderedPageBreak/>
        <w:t>Trenutno se o</w:t>
      </w:r>
      <w:r w:rsidRPr="00276C7C">
        <w:rPr>
          <w:rFonts w:asciiTheme="majorHAnsi" w:hAnsiTheme="majorHAnsi"/>
          <w:sz w:val="24"/>
          <w:szCs w:val="24"/>
          <w:lang w:val="en-US"/>
        </w:rPr>
        <w:t xml:space="preserve">ko polovine komunalnog otpada </w:t>
      </w:r>
      <w:r>
        <w:rPr>
          <w:rFonts w:asciiTheme="majorHAnsi" w:hAnsiTheme="majorHAnsi"/>
          <w:sz w:val="24"/>
          <w:szCs w:val="24"/>
          <w:lang w:val="en-US"/>
        </w:rPr>
        <w:t xml:space="preserve">u Crnoj </w:t>
      </w:r>
      <w:proofErr w:type="gramStart"/>
      <w:r>
        <w:rPr>
          <w:rFonts w:asciiTheme="majorHAnsi" w:hAnsiTheme="majorHAnsi"/>
          <w:sz w:val="24"/>
          <w:szCs w:val="24"/>
          <w:lang w:val="en-US"/>
        </w:rPr>
        <w:t xml:space="preserve">Gori </w:t>
      </w:r>
      <w:r w:rsidRPr="00276C7C">
        <w:rPr>
          <w:rFonts w:asciiTheme="majorHAnsi" w:hAnsiTheme="majorHAnsi"/>
          <w:sz w:val="24"/>
          <w:szCs w:val="24"/>
          <w:lang w:val="en-US"/>
        </w:rPr>
        <w:t xml:space="preserve"> odlaže</w:t>
      </w:r>
      <w:proofErr w:type="gramEnd"/>
      <w:r w:rsidRPr="00276C7C">
        <w:rPr>
          <w:rFonts w:asciiTheme="majorHAnsi" w:hAnsiTheme="majorHAnsi"/>
          <w:sz w:val="24"/>
          <w:szCs w:val="24"/>
          <w:lang w:val="en-US"/>
        </w:rPr>
        <w:t xml:space="preserve"> na mjestima (divlje deponije i neusklađene deponije) za koja nije izdata dozvola utvrđena Zakonom o upravljanju otpadom, tj. </w:t>
      </w:r>
      <w:proofErr w:type="gramStart"/>
      <w:r w:rsidRPr="00276C7C">
        <w:rPr>
          <w:rFonts w:asciiTheme="majorHAnsi" w:hAnsiTheme="majorHAnsi"/>
          <w:sz w:val="24"/>
          <w:szCs w:val="24"/>
          <w:lang w:val="en-US"/>
        </w:rPr>
        <w:t>na</w:t>
      </w:r>
      <w:proofErr w:type="gramEnd"/>
      <w:r w:rsidRPr="00276C7C">
        <w:rPr>
          <w:rFonts w:asciiTheme="majorHAnsi" w:hAnsiTheme="majorHAnsi"/>
          <w:sz w:val="24"/>
          <w:szCs w:val="24"/>
          <w:lang w:val="en-US"/>
        </w:rPr>
        <w:t xml:space="preserve"> njima se</w:t>
      </w:r>
      <w:r>
        <w:rPr>
          <w:rFonts w:asciiTheme="majorHAnsi" w:hAnsiTheme="majorHAnsi"/>
          <w:sz w:val="24"/>
          <w:szCs w:val="24"/>
          <w:lang w:val="en-US"/>
        </w:rPr>
        <w:t xml:space="preserve"> vrši „neregulisano odlaganje a m</w:t>
      </w:r>
      <w:r w:rsidRPr="00276C7C">
        <w:rPr>
          <w:rFonts w:asciiTheme="majorHAnsi" w:hAnsiTheme="majorHAnsi"/>
          <w:sz w:val="24"/>
          <w:szCs w:val="24"/>
          <w:lang w:val="en-US"/>
        </w:rPr>
        <w:t>anje od 15% komunalnog otpada se prerađuje</w:t>
      </w:r>
      <w:r>
        <w:rPr>
          <w:rFonts w:asciiTheme="majorHAnsi" w:hAnsiTheme="majorHAnsi"/>
          <w:sz w:val="24"/>
          <w:szCs w:val="24"/>
          <w:lang w:val="en-US"/>
        </w:rPr>
        <w:t xml:space="preserve"> (Nacionalna</w:t>
      </w:r>
      <w:r w:rsidR="0095220D">
        <w:rPr>
          <w:rFonts w:asciiTheme="majorHAnsi" w:hAnsiTheme="majorHAnsi"/>
          <w:sz w:val="24"/>
          <w:szCs w:val="24"/>
          <w:lang w:val="en-US"/>
        </w:rPr>
        <w:t xml:space="preserve"> strategija upravljanja otpadom</w:t>
      </w:r>
      <w:r>
        <w:rPr>
          <w:rFonts w:asciiTheme="majorHAnsi" w:hAnsiTheme="majorHAnsi"/>
          <w:sz w:val="24"/>
          <w:szCs w:val="24"/>
          <w:lang w:val="en-US"/>
        </w:rPr>
        <w:t>)</w:t>
      </w:r>
    </w:p>
    <w:p w:rsidR="00060090" w:rsidRPr="00D569E5" w:rsidRDefault="009319A6" w:rsidP="00417EFC">
      <w:pPr>
        <w:jc w:val="both"/>
        <w:rPr>
          <w:rFonts w:asciiTheme="majorHAnsi" w:hAnsiTheme="majorHAnsi"/>
          <w:sz w:val="24"/>
          <w:szCs w:val="24"/>
          <w:lang w:val="en-US"/>
        </w:rPr>
      </w:pPr>
      <w:r>
        <w:rPr>
          <w:rFonts w:asciiTheme="majorHAnsi" w:hAnsiTheme="majorHAnsi"/>
          <w:sz w:val="24"/>
          <w:szCs w:val="24"/>
          <w:lang w:val="en-US"/>
        </w:rPr>
        <w:t xml:space="preserve">U Crnoj Gori postoje lokacije </w:t>
      </w:r>
      <w:proofErr w:type="gramStart"/>
      <w:r>
        <w:rPr>
          <w:rFonts w:asciiTheme="majorHAnsi" w:hAnsiTheme="majorHAnsi"/>
          <w:sz w:val="24"/>
          <w:szCs w:val="24"/>
          <w:lang w:val="en-US"/>
        </w:rPr>
        <w:t>sa</w:t>
      </w:r>
      <w:proofErr w:type="gramEnd"/>
      <w:r>
        <w:rPr>
          <w:rFonts w:asciiTheme="majorHAnsi" w:hAnsiTheme="majorHAnsi"/>
          <w:sz w:val="24"/>
          <w:szCs w:val="24"/>
          <w:lang w:val="en-US"/>
        </w:rPr>
        <w:t xml:space="preserve"> uskladištenim opasnim otpadom koji direktno ugrožava b</w:t>
      </w:r>
      <w:r w:rsidR="004E41B3">
        <w:rPr>
          <w:rFonts w:asciiTheme="majorHAnsi" w:hAnsiTheme="majorHAnsi"/>
          <w:sz w:val="24"/>
          <w:szCs w:val="24"/>
          <w:lang w:val="en-US"/>
        </w:rPr>
        <w:t>iodiverzitet (npr: uticaj neuređ</w:t>
      </w:r>
      <w:r>
        <w:rPr>
          <w:rFonts w:asciiTheme="majorHAnsi" w:hAnsiTheme="majorHAnsi"/>
          <w:sz w:val="24"/>
          <w:szCs w:val="24"/>
          <w:lang w:val="en-US"/>
        </w:rPr>
        <w:t xml:space="preserve">enog odlagališta opasnog otpada u </w:t>
      </w:r>
      <w:r w:rsidR="00E85F83">
        <w:rPr>
          <w:rFonts w:asciiTheme="majorHAnsi" w:hAnsiTheme="majorHAnsi"/>
          <w:sz w:val="24"/>
          <w:szCs w:val="24"/>
          <w:lang w:val="en-US"/>
        </w:rPr>
        <w:t>KAP</w:t>
      </w:r>
      <w:r>
        <w:rPr>
          <w:rFonts w:asciiTheme="majorHAnsi" w:hAnsiTheme="majorHAnsi"/>
          <w:sz w:val="24"/>
          <w:szCs w:val="24"/>
          <w:lang w:val="en-US"/>
        </w:rPr>
        <w:t>-</w:t>
      </w:r>
      <w:r w:rsidR="00E85F83">
        <w:rPr>
          <w:rFonts w:asciiTheme="majorHAnsi" w:hAnsiTheme="majorHAnsi"/>
          <w:sz w:val="24"/>
          <w:szCs w:val="24"/>
          <w:lang w:val="en-US"/>
        </w:rPr>
        <w:t xml:space="preserve">u </w:t>
      </w:r>
      <w:r w:rsidR="004E41B3">
        <w:rPr>
          <w:rFonts w:asciiTheme="majorHAnsi" w:hAnsiTheme="majorHAnsi"/>
          <w:sz w:val="24"/>
          <w:szCs w:val="24"/>
          <w:lang w:val="en-US"/>
        </w:rPr>
        <w:t>na ekosistem</w:t>
      </w:r>
      <w:r w:rsidR="00E85F83">
        <w:rPr>
          <w:rFonts w:asciiTheme="majorHAnsi" w:hAnsiTheme="majorHAnsi"/>
          <w:sz w:val="24"/>
          <w:szCs w:val="24"/>
          <w:lang w:val="en-US"/>
        </w:rPr>
        <w:t xml:space="preserve"> Skadarskog jezera)</w:t>
      </w:r>
    </w:p>
    <w:p w:rsidR="00417EFC" w:rsidRPr="00F77D89" w:rsidRDefault="00417EFC" w:rsidP="00417EFC">
      <w:pPr>
        <w:jc w:val="both"/>
        <w:rPr>
          <w:rFonts w:asciiTheme="majorHAnsi" w:hAnsiTheme="majorHAnsi"/>
          <w:b/>
          <w:sz w:val="24"/>
          <w:szCs w:val="24"/>
          <w:lang w:val="en-US"/>
        </w:rPr>
      </w:pPr>
      <w:r w:rsidRPr="00F77D89">
        <w:rPr>
          <w:rFonts w:asciiTheme="majorHAnsi" w:hAnsiTheme="majorHAnsi"/>
          <w:b/>
          <w:sz w:val="24"/>
          <w:szCs w:val="24"/>
          <w:lang w:val="en-US"/>
        </w:rPr>
        <w:t>Klimatske promjene</w:t>
      </w:r>
    </w:p>
    <w:p w:rsidR="00417EFC" w:rsidRPr="00D569E5" w:rsidRDefault="00417EFC" w:rsidP="004E41B3">
      <w:pPr>
        <w:ind w:firstLine="720"/>
        <w:jc w:val="both"/>
        <w:rPr>
          <w:rFonts w:asciiTheme="majorHAnsi" w:hAnsiTheme="majorHAnsi"/>
          <w:sz w:val="24"/>
          <w:szCs w:val="24"/>
          <w:lang w:val="en-US"/>
        </w:rPr>
      </w:pPr>
      <w:r w:rsidRPr="00D569E5">
        <w:rPr>
          <w:rFonts w:asciiTheme="majorHAnsi" w:hAnsiTheme="majorHAnsi"/>
          <w:sz w:val="24"/>
          <w:szCs w:val="24"/>
          <w:lang w:val="en-US"/>
        </w:rPr>
        <w:t xml:space="preserve">Prema Prvoj nacionalnoj komunikaciji prema UNFCCC-u za Crnu Goru (2010), očekuje se da će klimatske promjene u Crnoj Gori dovesti do porasta temperature i smanjenja kolicine padavina, što će uticati na ekosisteme i njihov biodiverzitet. Podaci o fenologiji drvenastih vrsta već posredno ukazuju </w:t>
      </w:r>
      <w:proofErr w:type="gramStart"/>
      <w:r w:rsidRPr="00D569E5">
        <w:rPr>
          <w:rFonts w:asciiTheme="majorHAnsi" w:hAnsiTheme="majorHAnsi"/>
          <w:sz w:val="24"/>
          <w:szCs w:val="24"/>
          <w:lang w:val="en-US"/>
        </w:rPr>
        <w:t>na</w:t>
      </w:r>
      <w:proofErr w:type="gramEnd"/>
      <w:r w:rsidRPr="00D569E5">
        <w:rPr>
          <w:rFonts w:asciiTheme="majorHAnsi" w:hAnsiTheme="majorHAnsi"/>
          <w:sz w:val="24"/>
          <w:szCs w:val="24"/>
          <w:lang w:val="en-US"/>
        </w:rPr>
        <w:t xml:space="preserve"> prisutnost posljedica klimatskih promjena na produktivnost nekih ekosistema u Crnoj Gori. Dostupni podaci pokazuju da je listanje nekih vrsta (bagrem, lipa, hrast, javor, jasen, bukva, topola, jova, bor i primorski bor) počinje nekoliko </w:t>
      </w:r>
      <w:proofErr w:type="gramStart"/>
      <w:r w:rsidRPr="00D569E5">
        <w:rPr>
          <w:rFonts w:asciiTheme="majorHAnsi" w:hAnsiTheme="majorHAnsi"/>
          <w:sz w:val="24"/>
          <w:szCs w:val="24"/>
          <w:lang w:val="en-US"/>
        </w:rPr>
        <w:t>dana</w:t>
      </w:r>
      <w:proofErr w:type="gramEnd"/>
      <w:r w:rsidRPr="00D569E5">
        <w:rPr>
          <w:rFonts w:asciiTheme="majorHAnsi" w:hAnsiTheme="majorHAnsi"/>
          <w:sz w:val="24"/>
          <w:szCs w:val="24"/>
          <w:lang w:val="en-US"/>
        </w:rPr>
        <w:t xml:space="preserve"> ranije nego što je uobičajeno. </w:t>
      </w:r>
      <w:r w:rsidR="00947D0E">
        <w:rPr>
          <w:rFonts w:asciiTheme="majorHAnsi" w:hAnsiTheme="majorHAnsi"/>
          <w:sz w:val="24"/>
          <w:szCs w:val="24"/>
          <w:lang w:val="en-US"/>
        </w:rPr>
        <w:t xml:space="preserve">Prema tom scenariju, naročito </w:t>
      </w:r>
      <w:proofErr w:type="gramStart"/>
      <w:r w:rsidR="00947D0E">
        <w:rPr>
          <w:rFonts w:asciiTheme="majorHAnsi" w:hAnsiTheme="majorHAnsi"/>
          <w:sz w:val="24"/>
          <w:szCs w:val="24"/>
          <w:lang w:val="en-US"/>
        </w:rPr>
        <w:t>će</w:t>
      </w:r>
      <w:proofErr w:type="gramEnd"/>
      <w:r w:rsidR="00947D0E">
        <w:rPr>
          <w:rFonts w:asciiTheme="majorHAnsi" w:hAnsiTheme="majorHAnsi"/>
          <w:sz w:val="24"/>
          <w:szCs w:val="24"/>
          <w:lang w:val="en-US"/>
        </w:rPr>
        <w:t xml:space="preserve"> biti pogođ</w:t>
      </w:r>
      <w:r w:rsidRPr="00D569E5">
        <w:rPr>
          <w:rFonts w:asciiTheme="majorHAnsi" w:hAnsiTheme="majorHAnsi"/>
          <w:sz w:val="24"/>
          <w:szCs w:val="24"/>
          <w:lang w:val="en-US"/>
        </w:rPr>
        <w:t>ene populacije vodozemaca i reptila u kraškim područjima Crn</w:t>
      </w:r>
      <w:r w:rsidR="00947D0E">
        <w:rPr>
          <w:rFonts w:asciiTheme="majorHAnsi" w:hAnsiTheme="majorHAnsi"/>
          <w:sz w:val="24"/>
          <w:szCs w:val="24"/>
          <w:lang w:val="en-US"/>
        </w:rPr>
        <w:t>e Gore i primorskim planinama. Što se tič</w:t>
      </w:r>
      <w:r w:rsidRPr="00D569E5">
        <w:rPr>
          <w:rFonts w:asciiTheme="majorHAnsi" w:hAnsiTheme="majorHAnsi"/>
          <w:sz w:val="24"/>
          <w:szCs w:val="24"/>
          <w:lang w:val="en-US"/>
        </w:rPr>
        <w:t>e mor</w:t>
      </w:r>
      <w:r w:rsidR="00947D0E">
        <w:rPr>
          <w:rFonts w:asciiTheme="majorHAnsi" w:hAnsiTheme="majorHAnsi"/>
          <w:sz w:val="24"/>
          <w:szCs w:val="24"/>
          <w:lang w:val="en-US"/>
        </w:rPr>
        <w:t>skih ekosistema, očekuje se da ć</w:t>
      </w:r>
      <w:r w:rsidRPr="00D569E5">
        <w:rPr>
          <w:rFonts w:asciiTheme="majorHAnsi" w:hAnsiTheme="majorHAnsi"/>
          <w:sz w:val="24"/>
          <w:szCs w:val="24"/>
          <w:lang w:val="en-US"/>
        </w:rPr>
        <w:t xml:space="preserve">e </w:t>
      </w:r>
      <w:r w:rsidR="00947D0E">
        <w:rPr>
          <w:rFonts w:asciiTheme="majorHAnsi" w:hAnsiTheme="majorHAnsi"/>
          <w:sz w:val="24"/>
          <w:szCs w:val="24"/>
          <w:lang w:val="en-US"/>
        </w:rPr>
        <w:t xml:space="preserve">predviđene klimatske </w:t>
      </w:r>
      <w:proofErr w:type="gramStart"/>
      <w:r w:rsidR="00947D0E">
        <w:rPr>
          <w:rFonts w:asciiTheme="majorHAnsi" w:hAnsiTheme="majorHAnsi"/>
          <w:sz w:val="24"/>
          <w:szCs w:val="24"/>
          <w:lang w:val="en-US"/>
        </w:rPr>
        <w:t xml:space="preserve">promjene </w:t>
      </w:r>
      <w:r w:rsidRPr="00D569E5">
        <w:rPr>
          <w:rFonts w:asciiTheme="majorHAnsi" w:hAnsiTheme="majorHAnsi"/>
          <w:sz w:val="24"/>
          <w:szCs w:val="24"/>
          <w:lang w:val="en-US"/>
        </w:rPr>
        <w:t xml:space="preserve"> dovesti</w:t>
      </w:r>
      <w:proofErr w:type="gramEnd"/>
      <w:r w:rsidRPr="00D569E5">
        <w:rPr>
          <w:rFonts w:asciiTheme="majorHAnsi" w:hAnsiTheme="majorHAnsi"/>
          <w:sz w:val="24"/>
          <w:szCs w:val="24"/>
          <w:lang w:val="en-US"/>
        </w:rPr>
        <w:t xml:space="preserve"> do brže eutrofikacije plitkih i ograničenih dijelova morskih voda, kao i uvođenja novih termofilnih (invazivnih) vrsta iz južnih biogeografskih zona (Prva nacionalna komunikacija prema UNFCCC, 2010).</w:t>
      </w:r>
    </w:p>
    <w:p w:rsidR="00417EFC" w:rsidRPr="00D569E5" w:rsidRDefault="00417EFC" w:rsidP="00417EFC">
      <w:pPr>
        <w:jc w:val="both"/>
        <w:rPr>
          <w:rFonts w:asciiTheme="majorHAnsi" w:hAnsiTheme="majorHAnsi"/>
          <w:sz w:val="24"/>
          <w:szCs w:val="24"/>
          <w:lang w:val="en-US"/>
        </w:rPr>
      </w:pPr>
      <w:r w:rsidRPr="00D569E5">
        <w:rPr>
          <w:rFonts w:asciiTheme="majorHAnsi" w:hAnsiTheme="majorHAnsi"/>
          <w:sz w:val="24"/>
          <w:szCs w:val="24"/>
          <w:lang w:val="en-US"/>
        </w:rPr>
        <w:t xml:space="preserve">Ako ne postoji dobra zaštita i briga, prijetnja biodiverzitetu dodatno </w:t>
      </w:r>
      <w:proofErr w:type="gramStart"/>
      <w:r w:rsidRPr="00D569E5">
        <w:rPr>
          <w:rFonts w:asciiTheme="majorHAnsi" w:hAnsiTheme="majorHAnsi"/>
          <w:sz w:val="24"/>
          <w:szCs w:val="24"/>
          <w:lang w:val="en-US"/>
        </w:rPr>
        <w:t>će</w:t>
      </w:r>
      <w:proofErr w:type="gramEnd"/>
      <w:r w:rsidRPr="00D569E5">
        <w:rPr>
          <w:rFonts w:asciiTheme="majorHAnsi" w:hAnsiTheme="majorHAnsi"/>
          <w:sz w:val="24"/>
          <w:szCs w:val="24"/>
          <w:lang w:val="en-US"/>
        </w:rPr>
        <w:t xml:space="preserve"> oslabiti funkcije ekosistema i njihove sposobnosti za ublažavanje i prilagođavanje na klimatske promjene i pružanje drugih usluga koje su potrebne za dobrobit ljudi.</w:t>
      </w:r>
      <w:r w:rsidR="00EF6E94">
        <w:rPr>
          <w:rFonts w:asciiTheme="majorHAnsi" w:hAnsiTheme="majorHAnsi"/>
          <w:sz w:val="24"/>
          <w:szCs w:val="24"/>
          <w:lang w:val="en-US"/>
        </w:rPr>
        <w:t xml:space="preserve"> </w:t>
      </w:r>
    </w:p>
    <w:p w:rsidR="00417EFC" w:rsidRPr="00F77D89" w:rsidRDefault="00417EFC" w:rsidP="00417EFC">
      <w:pPr>
        <w:jc w:val="both"/>
        <w:rPr>
          <w:rFonts w:asciiTheme="majorHAnsi" w:hAnsiTheme="majorHAnsi"/>
          <w:b/>
          <w:sz w:val="24"/>
          <w:szCs w:val="24"/>
          <w:lang w:val="en-US"/>
        </w:rPr>
      </w:pPr>
      <w:r w:rsidRPr="00F77D89">
        <w:rPr>
          <w:rFonts w:asciiTheme="majorHAnsi" w:hAnsiTheme="majorHAnsi"/>
          <w:b/>
          <w:sz w:val="24"/>
          <w:szCs w:val="24"/>
          <w:lang w:val="en-US"/>
        </w:rPr>
        <w:t xml:space="preserve">Introdukovane invazivne vrste </w:t>
      </w:r>
    </w:p>
    <w:p w:rsidR="00417EFC" w:rsidRPr="00D569E5" w:rsidRDefault="008A492B" w:rsidP="004E41B3">
      <w:pPr>
        <w:ind w:firstLine="720"/>
        <w:jc w:val="both"/>
        <w:rPr>
          <w:rFonts w:asciiTheme="majorHAnsi" w:hAnsiTheme="majorHAnsi"/>
          <w:sz w:val="24"/>
          <w:szCs w:val="24"/>
          <w:lang w:val="en-US"/>
        </w:rPr>
      </w:pPr>
      <w:r>
        <w:rPr>
          <w:rFonts w:asciiTheme="majorHAnsi" w:hAnsiTheme="majorHAnsi"/>
          <w:sz w:val="24"/>
          <w:szCs w:val="24"/>
          <w:lang w:val="en-US"/>
        </w:rPr>
        <w:t>Sistematska istraž</w:t>
      </w:r>
      <w:r w:rsidR="00417EFC" w:rsidRPr="00D569E5">
        <w:rPr>
          <w:rFonts w:asciiTheme="majorHAnsi" w:hAnsiTheme="majorHAnsi"/>
          <w:sz w:val="24"/>
          <w:szCs w:val="24"/>
          <w:lang w:val="en-US"/>
        </w:rPr>
        <w:t xml:space="preserve">ivanja invazivnih vrsta u Crnoj Gori </w:t>
      </w:r>
      <w:r>
        <w:rPr>
          <w:rFonts w:asciiTheme="majorHAnsi" w:hAnsiTheme="majorHAnsi"/>
          <w:sz w:val="24"/>
          <w:szCs w:val="24"/>
          <w:lang w:val="en-US"/>
        </w:rPr>
        <w:t>još</w:t>
      </w:r>
      <w:r w:rsidR="00417EFC" w:rsidRPr="00D569E5">
        <w:rPr>
          <w:rFonts w:asciiTheme="majorHAnsi" w:hAnsiTheme="majorHAnsi"/>
          <w:sz w:val="24"/>
          <w:szCs w:val="24"/>
          <w:lang w:val="en-US"/>
        </w:rPr>
        <w:t xml:space="preserve"> nijes</w:t>
      </w:r>
      <w:r>
        <w:rPr>
          <w:rFonts w:asciiTheme="majorHAnsi" w:hAnsiTheme="majorHAnsi"/>
          <w:sz w:val="24"/>
          <w:szCs w:val="24"/>
          <w:lang w:val="en-US"/>
        </w:rPr>
        <w:t xml:space="preserve">u sprovedena, </w:t>
      </w:r>
      <w:proofErr w:type="gramStart"/>
      <w:r>
        <w:rPr>
          <w:rFonts w:asciiTheme="majorHAnsi" w:hAnsiTheme="majorHAnsi"/>
          <w:sz w:val="24"/>
          <w:szCs w:val="24"/>
          <w:lang w:val="en-US"/>
        </w:rPr>
        <w:t>ali</w:t>
      </w:r>
      <w:proofErr w:type="gramEnd"/>
      <w:r>
        <w:rPr>
          <w:rFonts w:asciiTheme="majorHAnsi" w:hAnsiTheme="majorHAnsi"/>
          <w:sz w:val="24"/>
          <w:szCs w:val="24"/>
          <w:lang w:val="en-US"/>
        </w:rPr>
        <w:t xml:space="preserve"> neka pojedinačna istraž</w:t>
      </w:r>
      <w:r w:rsidR="00417EFC" w:rsidRPr="00D569E5">
        <w:rPr>
          <w:rFonts w:asciiTheme="majorHAnsi" w:hAnsiTheme="majorHAnsi"/>
          <w:sz w:val="24"/>
          <w:szCs w:val="24"/>
          <w:lang w:val="en-US"/>
        </w:rPr>
        <w:t xml:space="preserve">ivanja daju indikacije o prisustvu i ekspanziji introdukovanih vrsta, iako nema procjena o njihovom uticaju na lokalne ekosisteme i autohtone vrste. </w:t>
      </w:r>
    </w:p>
    <w:p w:rsidR="00417EFC" w:rsidRPr="00D569E5" w:rsidRDefault="00417EFC" w:rsidP="00417EFC">
      <w:pPr>
        <w:jc w:val="both"/>
        <w:rPr>
          <w:rFonts w:asciiTheme="majorHAnsi" w:hAnsiTheme="majorHAnsi"/>
          <w:sz w:val="24"/>
          <w:szCs w:val="24"/>
          <w:lang w:val="en-US"/>
        </w:rPr>
      </w:pPr>
      <w:proofErr w:type="gramStart"/>
      <w:r w:rsidRPr="00D569E5">
        <w:rPr>
          <w:rFonts w:asciiTheme="majorHAnsi" w:hAnsiTheme="majorHAnsi"/>
          <w:sz w:val="24"/>
          <w:szCs w:val="24"/>
          <w:lang w:val="en-US"/>
        </w:rPr>
        <w:t>Strane invazivne vrste i njihovi putevi su poznati u Sredozemlju (Zenetos et al, 2012).</w:t>
      </w:r>
      <w:proofErr w:type="gramEnd"/>
      <w:r w:rsidRPr="00D569E5">
        <w:rPr>
          <w:rFonts w:asciiTheme="majorHAnsi" w:hAnsiTheme="majorHAnsi"/>
          <w:sz w:val="24"/>
          <w:szCs w:val="24"/>
          <w:lang w:val="en-US"/>
        </w:rPr>
        <w:t xml:space="preserve"> Balastne vode </w:t>
      </w:r>
      <w:proofErr w:type="gramStart"/>
      <w:r w:rsidRPr="00D569E5">
        <w:rPr>
          <w:rFonts w:asciiTheme="majorHAnsi" w:hAnsiTheme="majorHAnsi"/>
          <w:sz w:val="24"/>
          <w:szCs w:val="24"/>
          <w:lang w:val="en-US"/>
        </w:rPr>
        <w:t>sa</w:t>
      </w:r>
      <w:proofErr w:type="gramEnd"/>
      <w:r w:rsidRPr="00D569E5">
        <w:rPr>
          <w:rFonts w:asciiTheme="majorHAnsi" w:hAnsiTheme="majorHAnsi"/>
          <w:sz w:val="24"/>
          <w:szCs w:val="24"/>
          <w:lang w:val="en-US"/>
        </w:rPr>
        <w:t xml:space="preserve"> brodova koji dolaze do </w:t>
      </w:r>
      <w:r w:rsidRPr="00D569E5">
        <w:rPr>
          <w:rFonts w:asciiTheme="majorHAnsi" w:hAnsiTheme="majorHAnsi"/>
          <w:sz w:val="24"/>
          <w:szCs w:val="24"/>
          <w:lang w:val="en-US"/>
        </w:rPr>
        <w:lastRenderedPageBreak/>
        <w:t xml:space="preserve">crnogorske obale </w:t>
      </w:r>
      <w:r w:rsidR="00EF6E94">
        <w:rPr>
          <w:rFonts w:asciiTheme="majorHAnsi" w:hAnsiTheme="majorHAnsi"/>
          <w:sz w:val="24"/>
          <w:szCs w:val="24"/>
          <w:lang w:val="en-US"/>
        </w:rPr>
        <w:t>se</w:t>
      </w:r>
      <w:r w:rsidRPr="00D569E5">
        <w:rPr>
          <w:rFonts w:asciiTheme="majorHAnsi" w:hAnsiTheme="majorHAnsi"/>
          <w:sz w:val="24"/>
          <w:szCs w:val="24"/>
          <w:lang w:val="en-US"/>
        </w:rPr>
        <w:t xml:space="preserve"> p</w:t>
      </w:r>
      <w:r w:rsidR="008A492B">
        <w:rPr>
          <w:rFonts w:asciiTheme="majorHAnsi" w:hAnsiTheme="majorHAnsi"/>
          <w:sz w:val="24"/>
          <w:szCs w:val="24"/>
          <w:lang w:val="en-US"/>
        </w:rPr>
        <w:t>rečišćavaju. Do sada je zabiljež</w:t>
      </w:r>
      <w:r w:rsidRPr="00D569E5">
        <w:rPr>
          <w:rFonts w:asciiTheme="majorHAnsi" w:hAnsiTheme="majorHAnsi"/>
          <w:sz w:val="24"/>
          <w:szCs w:val="24"/>
          <w:lang w:val="en-US"/>
        </w:rPr>
        <w:t xml:space="preserve">eno devet </w:t>
      </w:r>
      <w:r w:rsidR="008A492B">
        <w:rPr>
          <w:rFonts w:asciiTheme="majorHAnsi" w:hAnsiTheme="majorHAnsi"/>
          <w:sz w:val="24"/>
          <w:szCs w:val="24"/>
          <w:lang w:val="en-US"/>
        </w:rPr>
        <w:t xml:space="preserve">marinskih invazivnih vrsta, </w:t>
      </w:r>
      <w:proofErr w:type="gramStart"/>
      <w:r w:rsidR="008A492B">
        <w:rPr>
          <w:rFonts w:asciiTheme="majorHAnsi" w:hAnsiTheme="majorHAnsi"/>
          <w:sz w:val="24"/>
          <w:szCs w:val="24"/>
          <w:lang w:val="en-US"/>
        </w:rPr>
        <w:t>od</w:t>
      </w:r>
      <w:proofErr w:type="gramEnd"/>
      <w:r w:rsidR="008A492B">
        <w:rPr>
          <w:rFonts w:asciiTheme="majorHAnsi" w:hAnsiTheme="majorHAnsi"/>
          <w:sz w:val="24"/>
          <w:szCs w:val="24"/>
          <w:lang w:val="en-US"/>
        </w:rPr>
        <w:t xml:space="preserve"> č</w:t>
      </w:r>
      <w:r w:rsidRPr="00D569E5">
        <w:rPr>
          <w:rFonts w:asciiTheme="majorHAnsi" w:hAnsiTheme="majorHAnsi"/>
          <w:sz w:val="24"/>
          <w:szCs w:val="24"/>
          <w:lang w:val="en-US"/>
        </w:rPr>
        <w:t>ega pet imaju stabilno prisustvo (RAC SPA cent</w:t>
      </w:r>
      <w:r>
        <w:rPr>
          <w:rFonts w:asciiTheme="majorHAnsi" w:hAnsiTheme="majorHAnsi"/>
          <w:sz w:val="24"/>
          <w:szCs w:val="24"/>
          <w:lang w:val="en-US"/>
        </w:rPr>
        <w:t>ar</w:t>
      </w:r>
      <w:r w:rsidRPr="00D569E5">
        <w:rPr>
          <w:rFonts w:asciiTheme="majorHAnsi" w:hAnsiTheme="majorHAnsi"/>
          <w:sz w:val="24"/>
          <w:szCs w:val="24"/>
          <w:lang w:val="en-US"/>
        </w:rPr>
        <w:t xml:space="preserve">). </w:t>
      </w:r>
      <w:proofErr w:type="gramStart"/>
      <w:r w:rsidRPr="00D569E5">
        <w:rPr>
          <w:rFonts w:asciiTheme="majorHAnsi" w:hAnsiTheme="majorHAnsi"/>
          <w:sz w:val="24"/>
          <w:szCs w:val="24"/>
          <w:lang w:val="en-US"/>
        </w:rPr>
        <w:t xml:space="preserve">Vrsta za koju se smatra da ima potencijal da izazove najvise </w:t>
      </w:r>
      <w:r>
        <w:rPr>
          <w:rFonts w:asciiTheme="majorHAnsi" w:hAnsiTheme="majorHAnsi"/>
          <w:sz w:val="24"/>
          <w:szCs w:val="24"/>
          <w:lang w:val="en-US"/>
        </w:rPr>
        <w:t>štete</w:t>
      </w:r>
      <w:r w:rsidRPr="00D569E5">
        <w:rPr>
          <w:rFonts w:asciiTheme="majorHAnsi" w:hAnsiTheme="majorHAnsi"/>
          <w:sz w:val="24"/>
          <w:szCs w:val="24"/>
          <w:lang w:val="en-US"/>
        </w:rPr>
        <w:t xml:space="preserve"> je </w:t>
      </w:r>
      <w:r w:rsidR="00EF6E94">
        <w:rPr>
          <w:rFonts w:asciiTheme="majorHAnsi" w:hAnsiTheme="majorHAnsi"/>
          <w:i/>
          <w:sz w:val="24"/>
          <w:szCs w:val="24"/>
          <w:lang w:val="en-US"/>
        </w:rPr>
        <w:t>Caulerpa racemosa var. c</w:t>
      </w:r>
      <w:r w:rsidRPr="008A492B">
        <w:rPr>
          <w:rFonts w:asciiTheme="majorHAnsi" w:hAnsiTheme="majorHAnsi"/>
          <w:i/>
          <w:sz w:val="24"/>
          <w:szCs w:val="24"/>
          <w:lang w:val="en-US"/>
        </w:rPr>
        <w:t>ylindracea</w:t>
      </w:r>
      <w:r w:rsidRPr="00D569E5">
        <w:rPr>
          <w:rFonts w:asciiTheme="majorHAnsi" w:hAnsiTheme="majorHAnsi"/>
          <w:sz w:val="24"/>
          <w:szCs w:val="24"/>
          <w:lang w:val="en-US"/>
        </w:rPr>
        <w:t>.</w:t>
      </w:r>
      <w:proofErr w:type="gramEnd"/>
      <w:r w:rsidRPr="00D569E5">
        <w:rPr>
          <w:rFonts w:asciiTheme="majorHAnsi" w:hAnsiTheme="majorHAnsi"/>
          <w:sz w:val="24"/>
          <w:szCs w:val="24"/>
          <w:lang w:val="en-US"/>
        </w:rPr>
        <w:t xml:space="preserve"> </w:t>
      </w:r>
    </w:p>
    <w:p w:rsidR="00417EFC" w:rsidRDefault="00417EFC" w:rsidP="00417EFC">
      <w:pPr>
        <w:jc w:val="both"/>
        <w:rPr>
          <w:rFonts w:asciiTheme="majorHAnsi" w:hAnsiTheme="majorHAnsi"/>
          <w:sz w:val="24"/>
          <w:szCs w:val="24"/>
          <w:lang w:val="en-US"/>
        </w:rPr>
      </w:pPr>
      <w:r w:rsidRPr="00D569E5">
        <w:rPr>
          <w:rFonts w:asciiTheme="majorHAnsi" w:hAnsiTheme="majorHAnsi"/>
          <w:sz w:val="24"/>
          <w:szCs w:val="24"/>
          <w:lang w:val="en-US"/>
        </w:rPr>
        <w:t>Izrada inventara stranih vrsta planirana j</w:t>
      </w:r>
      <w:r w:rsidR="00EF6E94">
        <w:rPr>
          <w:rFonts w:asciiTheme="majorHAnsi" w:hAnsiTheme="majorHAnsi"/>
          <w:sz w:val="24"/>
          <w:szCs w:val="24"/>
          <w:lang w:val="en-US"/>
        </w:rPr>
        <w:t xml:space="preserve">e u prethodnoj NSBAP </w:t>
      </w:r>
      <w:proofErr w:type="gramStart"/>
      <w:r w:rsidR="00EF6E94">
        <w:rPr>
          <w:rFonts w:asciiTheme="majorHAnsi" w:hAnsiTheme="majorHAnsi"/>
          <w:sz w:val="24"/>
          <w:szCs w:val="24"/>
          <w:lang w:val="en-US"/>
        </w:rPr>
        <w:t>ali</w:t>
      </w:r>
      <w:proofErr w:type="gramEnd"/>
      <w:r w:rsidR="00EF6E94">
        <w:rPr>
          <w:rFonts w:asciiTheme="majorHAnsi" w:hAnsiTheme="majorHAnsi"/>
          <w:sz w:val="24"/>
          <w:szCs w:val="24"/>
          <w:lang w:val="en-US"/>
        </w:rPr>
        <w:t xml:space="preserve">, </w:t>
      </w:r>
      <w:r w:rsidRPr="00D569E5">
        <w:rPr>
          <w:rFonts w:asciiTheme="majorHAnsi" w:hAnsiTheme="majorHAnsi"/>
          <w:sz w:val="24"/>
          <w:szCs w:val="24"/>
          <w:lang w:val="en-US"/>
        </w:rPr>
        <w:t>do sada</w:t>
      </w:r>
      <w:r w:rsidR="00EF6E94">
        <w:rPr>
          <w:rFonts w:asciiTheme="majorHAnsi" w:hAnsiTheme="majorHAnsi"/>
          <w:sz w:val="24"/>
          <w:szCs w:val="24"/>
          <w:lang w:val="en-US"/>
        </w:rPr>
        <w:t xml:space="preserve">, </w:t>
      </w:r>
      <w:r w:rsidRPr="00D569E5">
        <w:rPr>
          <w:rFonts w:asciiTheme="majorHAnsi" w:hAnsiTheme="majorHAnsi"/>
          <w:sz w:val="24"/>
          <w:szCs w:val="24"/>
          <w:lang w:val="en-US"/>
        </w:rPr>
        <w:t>u tom smjeru nijesu preduzeti koordinisa</w:t>
      </w:r>
      <w:r w:rsidR="008A492B">
        <w:rPr>
          <w:rFonts w:asciiTheme="majorHAnsi" w:hAnsiTheme="majorHAnsi"/>
          <w:sz w:val="24"/>
          <w:szCs w:val="24"/>
          <w:lang w:val="en-US"/>
        </w:rPr>
        <w:t xml:space="preserve">ni koraci na nacionalnom nivou. </w:t>
      </w:r>
      <w:proofErr w:type="gramStart"/>
      <w:r w:rsidRPr="00D569E5">
        <w:rPr>
          <w:rFonts w:asciiTheme="majorHAnsi" w:hAnsiTheme="majorHAnsi"/>
          <w:sz w:val="24"/>
          <w:szCs w:val="24"/>
          <w:lang w:val="en-US"/>
        </w:rPr>
        <w:t>Predloženo je da se izvrši popis stranih vrsta u Crnoj Gori.</w:t>
      </w:r>
      <w:proofErr w:type="gramEnd"/>
      <w:r w:rsidRPr="00D569E5">
        <w:rPr>
          <w:rFonts w:asciiTheme="majorHAnsi" w:hAnsiTheme="majorHAnsi"/>
          <w:sz w:val="24"/>
          <w:szCs w:val="24"/>
          <w:lang w:val="en-US"/>
        </w:rPr>
        <w:t xml:space="preserve"> </w:t>
      </w:r>
      <w:proofErr w:type="gramStart"/>
      <w:r w:rsidRPr="00D569E5">
        <w:rPr>
          <w:rFonts w:asciiTheme="majorHAnsi" w:hAnsiTheme="majorHAnsi"/>
          <w:sz w:val="24"/>
          <w:szCs w:val="24"/>
          <w:lang w:val="en-US"/>
        </w:rPr>
        <w:t>Evropska agencija za zaštitu životne sredine uspostavila je informacioni i sistem za rano upozoravanje za invazivne vrste u koje</w:t>
      </w:r>
      <w:r>
        <w:rPr>
          <w:rFonts w:asciiTheme="majorHAnsi" w:hAnsiTheme="majorHAnsi"/>
          <w:sz w:val="24"/>
          <w:szCs w:val="24"/>
          <w:lang w:val="en-US"/>
        </w:rPr>
        <w:t xml:space="preserve">m Crna Gora </w:t>
      </w:r>
      <w:r w:rsidR="00D27C61">
        <w:rPr>
          <w:rFonts w:asciiTheme="majorHAnsi" w:hAnsiTheme="majorHAnsi"/>
          <w:sz w:val="24"/>
          <w:szCs w:val="24"/>
          <w:lang w:val="en-US"/>
        </w:rPr>
        <w:t>trenutno ne</w:t>
      </w:r>
      <w:r>
        <w:rPr>
          <w:rFonts w:asciiTheme="majorHAnsi" w:hAnsiTheme="majorHAnsi"/>
          <w:sz w:val="24"/>
          <w:szCs w:val="24"/>
          <w:lang w:val="en-US"/>
        </w:rPr>
        <w:t xml:space="preserve"> učestvuje.</w:t>
      </w:r>
      <w:proofErr w:type="gramEnd"/>
    </w:p>
    <w:p w:rsidR="00417EFC" w:rsidRDefault="00417EFC" w:rsidP="00417EFC">
      <w:pPr>
        <w:rPr>
          <w:lang w:val="en-US"/>
        </w:rPr>
      </w:pPr>
      <w:r>
        <w:rPr>
          <w:lang w:val="en-US"/>
        </w:rPr>
        <w:br w:type="page"/>
      </w:r>
    </w:p>
    <w:p w:rsidR="00417EFC" w:rsidRPr="00D569E5" w:rsidRDefault="00417EFC" w:rsidP="00417EFC">
      <w:pPr>
        <w:jc w:val="both"/>
        <w:rPr>
          <w:rFonts w:asciiTheme="majorHAnsi" w:hAnsiTheme="majorHAnsi"/>
          <w:sz w:val="24"/>
          <w:szCs w:val="24"/>
          <w:lang w:val="en-US"/>
        </w:rPr>
      </w:pPr>
    </w:p>
    <w:p w:rsidR="00417EFC" w:rsidRDefault="00417EFC" w:rsidP="00417EFC">
      <w:pPr>
        <w:pStyle w:val="Heading3"/>
        <w:rPr>
          <w:sz w:val="24"/>
          <w:lang w:val="en-US"/>
        </w:rPr>
      </w:pPr>
      <w:r w:rsidRPr="00F77D89">
        <w:rPr>
          <w:sz w:val="24"/>
          <w:lang w:val="en-US"/>
        </w:rPr>
        <w:t xml:space="preserve"> </w:t>
      </w:r>
      <w:bookmarkStart w:id="27" w:name="_Toc403229754"/>
      <w:r w:rsidRPr="00F77D89">
        <w:rPr>
          <w:sz w:val="24"/>
          <w:lang w:val="en-US"/>
        </w:rPr>
        <w:t>2.5</w:t>
      </w:r>
      <w:r>
        <w:rPr>
          <w:lang w:val="en-US"/>
        </w:rPr>
        <w:tab/>
      </w:r>
      <w:r w:rsidR="008A492B">
        <w:rPr>
          <w:sz w:val="24"/>
          <w:lang w:val="en-US"/>
        </w:rPr>
        <w:t>Indirektni pokretači faktora koji ugrož</w:t>
      </w:r>
      <w:r w:rsidRPr="00F77D89">
        <w:rPr>
          <w:sz w:val="24"/>
          <w:lang w:val="en-US"/>
        </w:rPr>
        <w:t>avaju biodiverzitet</w:t>
      </w:r>
      <w:bookmarkEnd w:id="27"/>
    </w:p>
    <w:p w:rsidR="00417EFC" w:rsidRPr="00F77D89" w:rsidRDefault="00417EFC" w:rsidP="00417EFC">
      <w:pPr>
        <w:rPr>
          <w:lang w:val="en-US"/>
        </w:rPr>
      </w:pPr>
    </w:p>
    <w:p w:rsidR="00417EFC" w:rsidRDefault="00417EFC" w:rsidP="00751E7A">
      <w:pPr>
        <w:ind w:firstLine="720"/>
        <w:jc w:val="both"/>
        <w:rPr>
          <w:rFonts w:asciiTheme="majorHAnsi" w:hAnsiTheme="majorHAnsi"/>
          <w:sz w:val="24"/>
          <w:szCs w:val="24"/>
          <w:lang w:val="en-US"/>
        </w:rPr>
      </w:pPr>
      <w:proofErr w:type="gramStart"/>
      <w:r w:rsidRPr="00D569E5">
        <w:rPr>
          <w:rFonts w:asciiTheme="majorHAnsi" w:hAnsiTheme="majorHAnsi"/>
          <w:sz w:val="24"/>
          <w:szCs w:val="24"/>
          <w:lang w:val="en-US"/>
        </w:rPr>
        <w:t xml:space="preserve">Uzroci faktora kojima se ugrozava biodiverzitet, odnosno indirektni pokretaci </w:t>
      </w:r>
      <w:r w:rsidR="00751E7A">
        <w:rPr>
          <w:rFonts w:asciiTheme="majorHAnsi" w:hAnsiTheme="majorHAnsi"/>
          <w:sz w:val="24"/>
          <w:szCs w:val="24"/>
          <w:lang w:val="en-US"/>
        </w:rPr>
        <w:t>identifikovanih faktora ugrožavanja</w:t>
      </w:r>
      <w:r w:rsidR="008A492B">
        <w:rPr>
          <w:rFonts w:asciiTheme="majorHAnsi" w:hAnsiTheme="majorHAnsi"/>
          <w:sz w:val="24"/>
          <w:szCs w:val="24"/>
          <w:lang w:val="en-US"/>
        </w:rPr>
        <w:t>, predstavljaju različ</w:t>
      </w:r>
      <w:r w:rsidRPr="00D569E5">
        <w:rPr>
          <w:rFonts w:asciiTheme="majorHAnsi" w:hAnsiTheme="majorHAnsi"/>
          <w:sz w:val="24"/>
          <w:szCs w:val="24"/>
          <w:lang w:val="en-US"/>
        </w:rPr>
        <w:t>ite ekonomske aktivnosti, kao i slabosti u</w:t>
      </w:r>
      <w:r w:rsidR="008A492B">
        <w:rPr>
          <w:rFonts w:asciiTheme="majorHAnsi" w:hAnsiTheme="majorHAnsi"/>
          <w:sz w:val="24"/>
          <w:szCs w:val="24"/>
          <w:lang w:val="en-US"/>
        </w:rPr>
        <w:t xml:space="preserve"> sistemu upravljanja u oblasti ž</w:t>
      </w:r>
      <w:r w:rsidRPr="00D569E5">
        <w:rPr>
          <w:rFonts w:asciiTheme="majorHAnsi" w:hAnsiTheme="majorHAnsi"/>
          <w:sz w:val="24"/>
          <w:szCs w:val="24"/>
          <w:lang w:val="en-US"/>
        </w:rPr>
        <w:t>ivotne sredine.</w:t>
      </w:r>
      <w:proofErr w:type="gramEnd"/>
      <w:r w:rsidRPr="00D569E5">
        <w:rPr>
          <w:rFonts w:asciiTheme="majorHAnsi" w:hAnsiTheme="majorHAnsi"/>
          <w:sz w:val="24"/>
          <w:szCs w:val="24"/>
          <w:lang w:val="en-US"/>
        </w:rPr>
        <w:t xml:space="preserve"> </w:t>
      </w:r>
    </w:p>
    <w:p w:rsidR="00417EFC" w:rsidRPr="00F77D89" w:rsidRDefault="00417EFC" w:rsidP="00417EFC">
      <w:pPr>
        <w:jc w:val="both"/>
        <w:rPr>
          <w:rFonts w:asciiTheme="majorHAnsi" w:hAnsiTheme="majorHAnsi"/>
          <w:b/>
          <w:sz w:val="24"/>
          <w:szCs w:val="24"/>
          <w:lang w:val="en-US"/>
        </w:rPr>
      </w:pPr>
      <w:r w:rsidRPr="00F77D89">
        <w:rPr>
          <w:rFonts w:asciiTheme="majorHAnsi" w:hAnsiTheme="majorHAnsi"/>
          <w:b/>
          <w:sz w:val="24"/>
          <w:szCs w:val="24"/>
          <w:lang w:val="en-US"/>
        </w:rPr>
        <w:t xml:space="preserve">Nedostatak i nedostupnost podataka </w:t>
      </w:r>
    </w:p>
    <w:p w:rsidR="00417EFC" w:rsidRDefault="00417EFC" w:rsidP="00751E7A">
      <w:pPr>
        <w:ind w:firstLine="720"/>
        <w:jc w:val="both"/>
        <w:rPr>
          <w:rFonts w:asciiTheme="majorHAnsi" w:hAnsiTheme="majorHAnsi"/>
          <w:sz w:val="24"/>
          <w:szCs w:val="24"/>
          <w:lang w:val="en-US"/>
        </w:rPr>
      </w:pPr>
      <w:r w:rsidRPr="00D569E5">
        <w:rPr>
          <w:rFonts w:asciiTheme="majorHAnsi" w:hAnsiTheme="majorHAnsi"/>
          <w:sz w:val="24"/>
          <w:szCs w:val="24"/>
          <w:lang w:val="en-US"/>
        </w:rPr>
        <w:t>Nedostatak i nedostupno</w:t>
      </w:r>
      <w:r w:rsidR="008A492B">
        <w:rPr>
          <w:rFonts w:asciiTheme="majorHAnsi" w:hAnsiTheme="majorHAnsi"/>
          <w:sz w:val="24"/>
          <w:szCs w:val="24"/>
          <w:lang w:val="en-US"/>
        </w:rPr>
        <w:t>st podataka za informisano donoš</w:t>
      </w:r>
      <w:r w:rsidRPr="00D569E5">
        <w:rPr>
          <w:rFonts w:asciiTheme="majorHAnsi" w:hAnsiTheme="majorHAnsi"/>
          <w:sz w:val="24"/>
          <w:szCs w:val="24"/>
          <w:lang w:val="en-US"/>
        </w:rPr>
        <w:t>enje odluka kao i nedostatak koordinacije i sarad</w:t>
      </w:r>
      <w:r w:rsidR="008A492B">
        <w:rPr>
          <w:rFonts w:asciiTheme="majorHAnsi" w:hAnsiTheme="majorHAnsi"/>
          <w:sz w:val="24"/>
          <w:szCs w:val="24"/>
          <w:lang w:val="en-US"/>
        </w:rPr>
        <w:t>nje između sektora takođ</w:t>
      </w:r>
      <w:r>
        <w:rPr>
          <w:rFonts w:asciiTheme="majorHAnsi" w:hAnsiTheme="majorHAnsi"/>
          <w:sz w:val="24"/>
          <w:szCs w:val="24"/>
          <w:lang w:val="en-US"/>
        </w:rPr>
        <w:t>e utič</w:t>
      </w:r>
      <w:r w:rsidRPr="00D569E5">
        <w:rPr>
          <w:rFonts w:asciiTheme="majorHAnsi" w:hAnsiTheme="majorHAnsi"/>
          <w:sz w:val="24"/>
          <w:szCs w:val="24"/>
          <w:lang w:val="en-US"/>
        </w:rPr>
        <w:t xml:space="preserve">u </w:t>
      </w:r>
      <w:proofErr w:type="gramStart"/>
      <w:r w:rsidRPr="00D569E5">
        <w:rPr>
          <w:rFonts w:asciiTheme="majorHAnsi" w:hAnsiTheme="majorHAnsi"/>
          <w:sz w:val="24"/>
          <w:szCs w:val="24"/>
          <w:lang w:val="en-US"/>
        </w:rPr>
        <w:t>na</w:t>
      </w:r>
      <w:proofErr w:type="gramEnd"/>
      <w:r w:rsidRPr="00D569E5">
        <w:rPr>
          <w:rFonts w:asciiTheme="majorHAnsi" w:hAnsiTheme="majorHAnsi"/>
          <w:sz w:val="24"/>
          <w:szCs w:val="24"/>
          <w:lang w:val="en-US"/>
        </w:rPr>
        <w:t xml:space="preserve"> ovakvo stanje i doprinose problemima koji rezultiraju degradaciji biodiverziteta i njegovih vrijednosti. Nedovoljni finansijski i</w:t>
      </w:r>
      <w:r w:rsidR="008A492B">
        <w:rPr>
          <w:rFonts w:asciiTheme="majorHAnsi" w:hAnsiTheme="majorHAnsi"/>
          <w:sz w:val="24"/>
          <w:szCs w:val="24"/>
          <w:lang w:val="en-US"/>
        </w:rPr>
        <w:t xml:space="preserve"> ljudski kapaciteti takodje utič</w:t>
      </w:r>
      <w:r w:rsidRPr="00D569E5">
        <w:rPr>
          <w:rFonts w:asciiTheme="majorHAnsi" w:hAnsiTheme="majorHAnsi"/>
          <w:sz w:val="24"/>
          <w:szCs w:val="24"/>
          <w:lang w:val="en-US"/>
        </w:rPr>
        <w:t xml:space="preserve">u </w:t>
      </w:r>
      <w:proofErr w:type="gramStart"/>
      <w:r w:rsidRPr="00D569E5">
        <w:rPr>
          <w:rFonts w:asciiTheme="majorHAnsi" w:hAnsiTheme="majorHAnsi"/>
          <w:sz w:val="24"/>
          <w:szCs w:val="24"/>
          <w:lang w:val="en-US"/>
        </w:rPr>
        <w:t>na</w:t>
      </w:r>
      <w:proofErr w:type="gramEnd"/>
      <w:r w:rsidRPr="00D569E5">
        <w:rPr>
          <w:rFonts w:asciiTheme="majorHAnsi" w:hAnsiTheme="majorHAnsi"/>
          <w:sz w:val="24"/>
          <w:szCs w:val="24"/>
          <w:lang w:val="en-US"/>
        </w:rPr>
        <w:t xml:space="preserve"> ovakvo stanje stvari. </w:t>
      </w:r>
    </w:p>
    <w:p w:rsidR="00417EFC" w:rsidRPr="00F77D89" w:rsidRDefault="00417EFC" w:rsidP="00417EFC">
      <w:pPr>
        <w:jc w:val="both"/>
        <w:rPr>
          <w:rFonts w:asciiTheme="majorHAnsi" w:hAnsiTheme="majorHAnsi"/>
          <w:b/>
          <w:sz w:val="24"/>
          <w:szCs w:val="24"/>
          <w:lang w:val="en-US"/>
        </w:rPr>
      </w:pPr>
      <w:r>
        <w:rPr>
          <w:rFonts w:asciiTheme="majorHAnsi" w:hAnsiTheme="majorHAnsi"/>
          <w:b/>
          <w:sz w:val="24"/>
          <w:szCs w:val="24"/>
          <w:lang w:val="en-US"/>
        </w:rPr>
        <w:t>F</w:t>
      </w:r>
      <w:r w:rsidRPr="00F77D89">
        <w:rPr>
          <w:rFonts w:asciiTheme="majorHAnsi" w:hAnsiTheme="majorHAnsi"/>
          <w:b/>
          <w:sz w:val="24"/>
          <w:szCs w:val="24"/>
          <w:lang w:val="en-US"/>
        </w:rPr>
        <w:t>inansiranje</w:t>
      </w:r>
    </w:p>
    <w:p w:rsidR="00417EFC" w:rsidRPr="002F5924" w:rsidRDefault="008A492B" w:rsidP="00751E7A">
      <w:pPr>
        <w:ind w:firstLine="720"/>
        <w:jc w:val="both"/>
        <w:rPr>
          <w:rFonts w:asciiTheme="majorHAnsi" w:hAnsiTheme="majorHAnsi"/>
          <w:sz w:val="24"/>
          <w:szCs w:val="24"/>
          <w:lang w:val="en-US"/>
        </w:rPr>
      </w:pPr>
      <w:proofErr w:type="gramStart"/>
      <w:r>
        <w:rPr>
          <w:rFonts w:asciiTheme="majorHAnsi" w:hAnsiTheme="majorHAnsi"/>
          <w:sz w:val="24"/>
          <w:szCs w:val="24"/>
          <w:lang w:val="en-US"/>
        </w:rPr>
        <w:t>Sa</w:t>
      </w:r>
      <w:proofErr w:type="gramEnd"/>
      <w:r>
        <w:rPr>
          <w:rFonts w:asciiTheme="majorHAnsi" w:hAnsiTheme="majorHAnsi"/>
          <w:sz w:val="24"/>
          <w:szCs w:val="24"/>
          <w:lang w:val="en-US"/>
        </w:rPr>
        <w:t xml:space="preserve"> navedenim u vezi je</w:t>
      </w:r>
      <w:r w:rsidR="00417EFC">
        <w:rPr>
          <w:rFonts w:asciiTheme="majorHAnsi" w:hAnsiTheme="majorHAnsi"/>
          <w:sz w:val="24"/>
          <w:szCs w:val="24"/>
          <w:lang w:val="en-US"/>
        </w:rPr>
        <w:t xml:space="preserve"> izuzetno nizak nivo javnog finansiranja u oblasti zaštite prirode i biodiverziteta. Ukupan iznos </w:t>
      </w:r>
      <w:proofErr w:type="gramStart"/>
      <w:r w:rsidR="00417EFC">
        <w:rPr>
          <w:rFonts w:asciiTheme="majorHAnsi" w:hAnsiTheme="majorHAnsi"/>
          <w:sz w:val="24"/>
          <w:szCs w:val="24"/>
          <w:lang w:val="en-US"/>
        </w:rPr>
        <w:t>od</w:t>
      </w:r>
      <w:proofErr w:type="gramEnd"/>
      <w:r w:rsidR="00417EFC">
        <w:rPr>
          <w:rFonts w:asciiTheme="majorHAnsi" w:hAnsiTheme="majorHAnsi"/>
          <w:sz w:val="24"/>
          <w:szCs w:val="24"/>
          <w:lang w:val="en-US"/>
        </w:rPr>
        <w:t xml:space="preserve"> 2 miliona </w:t>
      </w:r>
      <w:r>
        <w:rPr>
          <w:rFonts w:asciiTheme="majorHAnsi" w:hAnsiTheme="majorHAnsi"/>
          <w:sz w:val="24"/>
          <w:szCs w:val="24"/>
          <w:lang w:val="en-US"/>
        </w:rPr>
        <w:t>EUR godišnje (ili 1.800 EUR</w:t>
      </w:r>
      <w:r w:rsidR="00417EFC">
        <w:rPr>
          <w:rFonts w:asciiTheme="majorHAnsi" w:hAnsiTheme="majorHAnsi"/>
          <w:sz w:val="24"/>
          <w:szCs w:val="24"/>
          <w:lang w:val="en-US"/>
        </w:rPr>
        <w:t xml:space="preserve"> po km</w:t>
      </w:r>
      <w:r w:rsidR="00417EFC" w:rsidRPr="002F5924">
        <w:rPr>
          <w:rFonts w:asciiTheme="majorHAnsi" w:hAnsiTheme="majorHAnsi"/>
          <w:sz w:val="24"/>
          <w:szCs w:val="24"/>
          <w:vertAlign w:val="superscript"/>
          <w:lang w:val="en-US"/>
        </w:rPr>
        <w:t>2</w:t>
      </w:r>
      <w:r w:rsidR="00417EFC">
        <w:rPr>
          <w:rFonts w:asciiTheme="majorHAnsi" w:hAnsiTheme="majorHAnsi"/>
          <w:sz w:val="24"/>
          <w:szCs w:val="24"/>
          <w:lang w:val="en-US"/>
        </w:rPr>
        <w:t>) koliko se trenutno ulaže u finan</w:t>
      </w:r>
      <w:r>
        <w:rPr>
          <w:rFonts w:asciiTheme="majorHAnsi" w:hAnsiTheme="majorHAnsi"/>
          <w:sz w:val="24"/>
          <w:szCs w:val="24"/>
          <w:lang w:val="en-US"/>
        </w:rPr>
        <w:t xml:space="preserve">siranje zaštićenih područja, </w:t>
      </w:r>
      <w:r w:rsidR="00417EFC">
        <w:rPr>
          <w:rFonts w:asciiTheme="majorHAnsi" w:hAnsiTheme="majorHAnsi"/>
          <w:sz w:val="24"/>
          <w:szCs w:val="24"/>
          <w:lang w:val="en-US"/>
        </w:rPr>
        <w:t>nedovoljan</w:t>
      </w:r>
      <w:r>
        <w:rPr>
          <w:rFonts w:asciiTheme="majorHAnsi" w:hAnsiTheme="majorHAnsi"/>
          <w:sz w:val="24"/>
          <w:szCs w:val="24"/>
          <w:lang w:val="en-US"/>
        </w:rPr>
        <w:t xml:space="preserve"> je</w:t>
      </w:r>
      <w:r w:rsidR="00417EFC">
        <w:rPr>
          <w:rFonts w:asciiTheme="majorHAnsi" w:hAnsiTheme="majorHAnsi"/>
          <w:sz w:val="24"/>
          <w:szCs w:val="24"/>
          <w:lang w:val="en-US"/>
        </w:rPr>
        <w:t xml:space="preserve"> da se efikasno upravlja mrežom zaštićenih područja. </w:t>
      </w:r>
      <w:proofErr w:type="gramStart"/>
      <w:r w:rsidR="00417EFC">
        <w:rPr>
          <w:rFonts w:asciiTheme="majorHAnsi" w:hAnsiTheme="majorHAnsi"/>
          <w:sz w:val="24"/>
          <w:szCs w:val="24"/>
          <w:lang w:val="en-US"/>
        </w:rPr>
        <w:t>To je manje nego u mnogim drugim zemljama centralne i istočne Evrope.</w:t>
      </w:r>
      <w:proofErr w:type="gramEnd"/>
    </w:p>
    <w:p w:rsidR="00417EFC" w:rsidRDefault="008A492B" w:rsidP="00417EFC">
      <w:pPr>
        <w:jc w:val="both"/>
        <w:rPr>
          <w:rFonts w:asciiTheme="majorHAnsi" w:hAnsiTheme="majorHAnsi"/>
          <w:sz w:val="24"/>
          <w:szCs w:val="24"/>
          <w:lang w:val="en-US"/>
        </w:rPr>
      </w:pPr>
      <w:proofErr w:type="gramStart"/>
      <w:r>
        <w:rPr>
          <w:rFonts w:asciiTheme="majorHAnsi" w:hAnsiTheme="majorHAnsi"/>
          <w:sz w:val="24"/>
          <w:szCs w:val="24"/>
          <w:lang w:val="en-US"/>
        </w:rPr>
        <w:t xml:space="preserve">Ilustracije radi, </w:t>
      </w:r>
      <w:r w:rsidR="00417EFC">
        <w:rPr>
          <w:rFonts w:asciiTheme="majorHAnsi" w:hAnsiTheme="majorHAnsi"/>
          <w:sz w:val="24"/>
          <w:szCs w:val="24"/>
          <w:lang w:val="en-US"/>
        </w:rPr>
        <w:t>2011.</w:t>
      </w:r>
      <w:proofErr w:type="gramEnd"/>
      <w:r w:rsidR="00417EFC">
        <w:rPr>
          <w:rFonts w:asciiTheme="majorHAnsi" w:hAnsiTheme="majorHAnsi"/>
          <w:sz w:val="24"/>
          <w:szCs w:val="24"/>
          <w:lang w:val="en-US"/>
        </w:rPr>
        <w:t xml:space="preserve"> </w:t>
      </w:r>
      <w:proofErr w:type="gramStart"/>
      <w:r w:rsidR="00417EFC">
        <w:rPr>
          <w:rFonts w:asciiTheme="majorHAnsi" w:hAnsiTheme="majorHAnsi"/>
          <w:sz w:val="24"/>
          <w:szCs w:val="24"/>
          <w:lang w:val="en-US"/>
        </w:rPr>
        <w:t>godine</w:t>
      </w:r>
      <w:proofErr w:type="gramEnd"/>
      <w:r w:rsidR="00417EFC">
        <w:rPr>
          <w:rFonts w:asciiTheme="majorHAnsi" w:hAnsiTheme="majorHAnsi"/>
          <w:sz w:val="24"/>
          <w:szCs w:val="24"/>
          <w:lang w:val="en-US"/>
        </w:rPr>
        <w:t xml:space="preserve"> za procjenu stanja biodiverziteta kroz program monitoringa životne sredine izdvojeno je 60.000 </w:t>
      </w:r>
      <w:r>
        <w:rPr>
          <w:rFonts w:asciiTheme="majorHAnsi" w:hAnsiTheme="majorHAnsi"/>
          <w:sz w:val="24"/>
          <w:szCs w:val="24"/>
          <w:lang w:val="en-US"/>
        </w:rPr>
        <w:t>EUR</w:t>
      </w:r>
      <w:r w:rsidR="00417EFC">
        <w:rPr>
          <w:rFonts w:asciiTheme="majorHAnsi" w:hAnsiTheme="majorHAnsi"/>
          <w:sz w:val="24"/>
          <w:szCs w:val="24"/>
          <w:lang w:val="en-US"/>
        </w:rPr>
        <w:t>,  dok je  procjena NSBAP 2010-2015 bila da je potrebno</w:t>
      </w:r>
      <w:r>
        <w:rPr>
          <w:rFonts w:asciiTheme="majorHAnsi" w:hAnsiTheme="majorHAnsi"/>
          <w:sz w:val="24"/>
          <w:szCs w:val="24"/>
          <w:lang w:val="en-US"/>
        </w:rPr>
        <w:t xml:space="preserve"> izdvojiti od 80.000-200.000 EUR. Iznos </w:t>
      </w:r>
      <w:proofErr w:type="gramStart"/>
      <w:r>
        <w:rPr>
          <w:rFonts w:asciiTheme="majorHAnsi" w:hAnsiTheme="majorHAnsi"/>
          <w:sz w:val="24"/>
          <w:szCs w:val="24"/>
          <w:lang w:val="en-US"/>
        </w:rPr>
        <w:t>od</w:t>
      </w:r>
      <w:proofErr w:type="gramEnd"/>
      <w:r>
        <w:rPr>
          <w:rFonts w:asciiTheme="majorHAnsi" w:hAnsiTheme="majorHAnsi"/>
          <w:sz w:val="24"/>
          <w:szCs w:val="24"/>
          <w:lang w:val="en-US"/>
        </w:rPr>
        <w:t xml:space="preserve"> 60.000 EUR</w:t>
      </w:r>
      <w:r w:rsidR="00417EFC">
        <w:rPr>
          <w:rFonts w:asciiTheme="majorHAnsi" w:hAnsiTheme="majorHAnsi"/>
          <w:sz w:val="24"/>
          <w:szCs w:val="24"/>
          <w:lang w:val="en-US"/>
        </w:rPr>
        <w:t xml:space="preserve"> u 2011. </w:t>
      </w:r>
      <w:proofErr w:type="gramStart"/>
      <w:r w:rsidR="00417EFC">
        <w:rPr>
          <w:rFonts w:asciiTheme="majorHAnsi" w:hAnsiTheme="majorHAnsi"/>
          <w:sz w:val="24"/>
          <w:szCs w:val="24"/>
          <w:lang w:val="en-US"/>
        </w:rPr>
        <w:t>godini</w:t>
      </w:r>
      <w:proofErr w:type="gramEnd"/>
      <w:r w:rsidR="00417EFC">
        <w:rPr>
          <w:rFonts w:asciiTheme="majorHAnsi" w:hAnsiTheme="majorHAnsi"/>
          <w:sz w:val="24"/>
          <w:szCs w:val="24"/>
          <w:lang w:val="en-US"/>
        </w:rPr>
        <w:t xml:space="preserve"> je rekordno izdvojen nivo sredstava za ovu svrhu u toku implementacije NSBAP 2010-2015. </w:t>
      </w:r>
      <w:proofErr w:type="gramStart"/>
      <w:r w:rsidR="00417EFC">
        <w:rPr>
          <w:rFonts w:asciiTheme="majorHAnsi" w:hAnsiTheme="majorHAnsi"/>
          <w:sz w:val="24"/>
          <w:szCs w:val="24"/>
          <w:lang w:val="en-US"/>
        </w:rPr>
        <w:t>Narednih godina ovaj iznos se progresivno smanjivao, da bi u 2014</w:t>
      </w:r>
      <w:r>
        <w:rPr>
          <w:rFonts w:asciiTheme="majorHAnsi" w:hAnsiTheme="majorHAnsi"/>
          <w:sz w:val="24"/>
          <w:szCs w:val="24"/>
          <w:lang w:val="en-US"/>
        </w:rPr>
        <w:t>.</w:t>
      </w:r>
      <w:proofErr w:type="gramEnd"/>
      <w:r w:rsidR="00417EFC">
        <w:rPr>
          <w:rFonts w:asciiTheme="majorHAnsi" w:hAnsiTheme="majorHAnsi"/>
          <w:sz w:val="24"/>
          <w:szCs w:val="24"/>
          <w:lang w:val="en-US"/>
        </w:rPr>
        <w:t xml:space="preserve"> </w:t>
      </w:r>
      <w:proofErr w:type="gramStart"/>
      <w:r w:rsidR="00417EFC">
        <w:rPr>
          <w:rFonts w:asciiTheme="majorHAnsi" w:hAnsiTheme="majorHAnsi"/>
          <w:sz w:val="24"/>
          <w:szCs w:val="24"/>
          <w:lang w:val="en-US"/>
        </w:rPr>
        <w:t>godini</w:t>
      </w:r>
      <w:proofErr w:type="gramEnd"/>
      <w:r w:rsidR="00417EFC">
        <w:rPr>
          <w:rFonts w:asciiTheme="majorHAnsi" w:hAnsiTheme="majorHAnsi"/>
          <w:sz w:val="24"/>
          <w:szCs w:val="24"/>
          <w:lang w:val="en-US"/>
        </w:rPr>
        <w:t xml:space="preserve"> iznosio 6.000</w:t>
      </w:r>
      <w:r>
        <w:rPr>
          <w:rFonts w:asciiTheme="majorHAnsi" w:hAnsiTheme="majorHAnsi"/>
          <w:sz w:val="24"/>
          <w:szCs w:val="24"/>
          <w:lang w:val="en-US"/>
        </w:rPr>
        <w:t xml:space="preserve"> EUR</w:t>
      </w:r>
      <w:r w:rsidR="00417EFC">
        <w:rPr>
          <w:rFonts w:asciiTheme="majorHAnsi" w:hAnsiTheme="majorHAnsi"/>
          <w:sz w:val="24"/>
          <w:szCs w:val="24"/>
          <w:lang w:val="en-US"/>
        </w:rPr>
        <w:t xml:space="preserve">. </w:t>
      </w:r>
      <w:proofErr w:type="gramStart"/>
      <w:r w:rsidR="00417EFC" w:rsidRPr="00751E7A">
        <w:rPr>
          <w:rFonts w:asciiTheme="majorHAnsi" w:hAnsiTheme="majorHAnsi"/>
          <w:sz w:val="24"/>
          <w:szCs w:val="24"/>
          <w:u w:val="single"/>
          <w:lang w:val="en-US"/>
        </w:rPr>
        <w:t>Navedeno jasno ukazuje da se procjena stanja biodiverziteta nije mogla obaviti zbog nedostatka finansiranja</w:t>
      </w:r>
      <w:r w:rsidR="00417EFC">
        <w:rPr>
          <w:rFonts w:asciiTheme="majorHAnsi" w:hAnsiTheme="majorHAnsi"/>
          <w:sz w:val="24"/>
          <w:szCs w:val="24"/>
          <w:lang w:val="en-US"/>
        </w:rPr>
        <w:t>.</w:t>
      </w:r>
      <w:proofErr w:type="gramEnd"/>
      <w:r w:rsidR="00417EFC">
        <w:rPr>
          <w:rFonts w:asciiTheme="majorHAnsi" w:hAnsiTheme="majorHAnsi"/>
          <w:sz w:val="24"/>
          <w:szCs w:val="24"/>
          <w:lang w:val="en-US"/>
        </w:rPr>
        <w:t xml:space="preserve"> </w:t>
      </w:r>
    </w:p>
    <w:p w:rsidR="00417EFC" w:rsidRDefault="00417EFC" w:rsidP="00417EFC">
      <w:pPr>
        <w:jc w:val="both"/>
        <w:rPr>
          <w:rFonts w:asciiTheme="majorHAnsi" w:hAnsiTheme="majorHAnsi"/>
          <w:sz w:val="24"/>
          <w:szCs w:val="24"/>
          <w:lang w:val="en-US"/>
        </w:rPr>
      </w:pPr>
      <w:proofErr w:type="gramStart"/>
      <w:r>
        <w:rPr>
          <w:rFonts w:asciiTheme="majorHAnsi" w:hAnsiTheme="majorHAnsi"/>
          <w:sz w:val="24"/>
          <w:szCs w:val="24"/>
          <w:lang w:val="en-US"/>
        </w:rPr>
        <w:t>Nastavkom prakse da se zaštićenim područjima dodjeljuje nizak nivo prioriteta u pogledu politike i investiranja proizvešće ekonomske gubitke.</w:t>
      </w:r>
      <w:proofErr w:type="gramEnd"/>
      <w:r>
        <w:rPr>
          <w:rFonts w:asciiTheme="majorHAnsi" w:hAnsiTheme="majorHAnsi"/>
          <w:sz w:val="24"/>
          <w:szCs w:val="24"/>
          <w:lang w:val="en-US"/>
        </w:rPr>
        <w:t xml:space="preserve"> Nast</w:t>
      </w:r>
      <w:r w:rsidR="008A492B">
        <w:rPr>
          <w:rFonts w:asciiTheme="majorHAnsi" w:hAnsiTheme="majorHAnsi"/>
          <w:sz w:val="24"/>
          <w:szCs w:val="24"/>
          <w:lang w:val="en-US"/>
        </w:rPr>
        <w:t>avljajući sa ovakvim trendom ne</w:t>
      </w:r>
      <w:r>
        <w:rPr>
          <w:rFonts w:asciiTheme="majorHAnsi" w:hAnsiTheme="majorHAnsi"/>
          <w:sz w:val="24"/>
          <w:szCs w:val="24"/>
          <w:lang w:val="en-US"/>
        </w:rPr>
        <w:t xml:space="preserve">ulaganja u prirodni kapital, trošak za privredu i </w:t>
      </w:r>
      <w:proofErr w:type="gramStart"/>
      <w:r>
        <w:rPr>
          <w:rFonts w:asciiTheme="majorHAnsi" w:hAnsiTheme="majorHAnsi"/>
          <w:sz w:val="24"/>
          <w:szCs w:val="24"/>
          <w:lang w:val="en-US"/>
        </w:rPr>
        <w:t>stanovništvo  Crne</w:t>
      </w:r>
      <w:proofErr w:type="gramEnd"/>
      <w:r>
        <w:rPr>
          <w:rFonts w:asciiTheme="majorHAnsi" w:hAnsiTheme="majorHAnsi"/>
          <w:sz w:val="24"/>
          <w:szCs w:val="24"/>
          <w:lang w:val="en-US"/>
        </w:rPr>
        <w:t xml:space="preserve"> Gore može biti  veći od 35 mil.</w:t>
      </w:r>
      <w:r w:rsidR="00D931D3" w:rsidRPr="00D931D3">
        <w:rPr>
          <w:rFonts w:asciiTheme="majorHAnsi" w:hAnsiTheme="majorHAnsi"/>
          <w:sz w:val="24"/>
          <w:szCs w:val="24"/>
          <w:lang w:val="en-US"/>
        </w:rPr>
        <w:t xml:space="preserve"> </w:t>
      </w:r>
      <w:proofErr w:type="gramStart"/>
      <w:r w:rsidR="00D931D3">
        <w:rPr>
          <w:rFonts w:asciiTheme="majorHAnsi" w:hAnsiTheme="majorHAnsi"/>
          <w:sz w:val="24"/>
          <w:szCs w:val="24"/>
          <w:lang w:val="en-US"/>
        </w:rPr>
        <w:t xml:space="preserve">EUR </w:t>
      </w:r>
      <w:r>
        <w:rPr>
          <w:rFonts w:asciiTheme="majorHAnsi" w:hAnsiTheme="majorHAnsi"/>
          <w:sz w:val="24"/>
          <w:szCs w:val="24"/>
          <w:lang w:val="en-US"/>
        </w:rPr>
        <w:t xml:space="preserve"> u</w:t>
      </w:r>
      <w:proofErr w:type="gramEnd"/>
      <w:r>
        <w:rPr>
          <w:rFonts w:asciiTheme="majorHAnsi" w:hAnsiTheme="majorHAnsi"/>
          <w:sz w:val="24"/>
          <w:szCs w:val="24"/>
          <w:lang w:val="en-US"/>
        </w:rPr>
        <w:t xml:space="preserve"> narednih 25 godina</w:t>
      </w:r>
      <w:r w:rsidR="00751E7A">
        <w:rPr>
          <w:rFonts w:asciiTheme="majorHAnsi" w:hAnsiTheme="majorHAnsi"/>
          <w:sz w:val="24"/>
          <w:szCs w:val="24"/>
          <w:lang w:val="en-US"/>
        </w:rPr>
        <w:t xml:space="preserve"> (Emerton, L. 2011)</w:t>
      </w:r>
      <w:r>
        <w:rPr>
          <w:rFonts w:asciiTheme="majorHAnsi" w:hAnsiTheme="majorHAnsi"/>
          <w:sz w:val="24"/>
          <w:szCs w:val="24"/>
          <w:lang w:val="en-US"/>
        </w:rPr>
        <w:t>.</w:t>
      </w:r>
    </w:p>
    <w:p w:rsidR="00417EFC" w:rsidRDefault="00417EFC" w:rsidP="00417EFC">
      <w:pPr>
        <w:jc w:val="both"/>
        <w:rPr>
          <w:rFonts w:asciiTheme="majorHAnsi" w:hAnsiTheme="majorHAnsi"/>
          <w:sz w:val="24"/>
          <w:szCs w:val="24"/>
          <w:lang w:val="en-US"/>
        </w:rPr>
      </w:pPr>
      <w:r>
        <w:rPr>
          <w:rFonts w:asciiTheme="majorHAnsi" w:hAnsiTheme="majorHAnsi"/>
          <w:sz w:val="24"/>
          <w:szCs w:val="24"/>
          <w:lang w:val="en-US"/>
        </w:rPr>
        <w:lastRenderedPageBreak/>
        <w:t>Po nedavnim studijama</w:t>
      </w:r>
      <w:r>
        <w:rPr>
          <w:rStyle w:val="FootnoteReference"/>
          <w:rFonts w:asciiTheme="majorHAnsi" w:hAnsiTheme="majorHAnsi"/>
          <w:sz w:val="24"/>
          <w:szCs w:val="24"/>
          <w:lang w:val="en-US"/>
        </w:rPr>
        <w:footnoteReference w:id="33"/>
      </w:r>
      <w:r>
        <w:rPr>
          <w:rFonts w:asciiTheme="majorHAnsi" w:hAnsiTheme="majorHAnsi"/>
          <w:sz w:val="24"/>
          <w:szCs w:val="24"/>
          <w:lang w:val="en-US"/>
        </w:rPr>
        <w:t xml:space="preserve">, postoji visoki ekonomski povraćaj </w:t>
      </w:r>
      <w:proofErr w:type="gramStart"/>
      <w:r>
        <w:rPr>
          <w:rFonts w:asciiTheme="majorHAnsi" w:hAnsiTheme="majorHAnsi"/>
          <w:sz w:val="24"/>
          <w:szCs w:val="24"/>
          <w:lang w:val="en-US"/>
        </w:rPr>
        <w:t>od</w:t>
      </w:r>
      <w:proofErr w:type="gramEnd"/>
      <w:r>
        <w:rPr>
          <w:rFonts w:asciiTheme="majorHAnsi" w:hAnsiTheme="majorHAnsi"/>
          <w:sz w:val="24"/>
          <w:szCs w:val="24"/>
          <w:lang w:val="en-US"/>
        </w:rPr>
        <w:t xml:space="preserve"> javnih investicija u zaštićenim područjima. Tako odluka o ulaganju u prirodni kapital podrazumjeva znatno veći obim javnih ulaganja </w:t>
      </w:r>
      <w:proofErr w:type="gramStart"/>
      <w:r>
        <w:rPr>
          <w:rFonts w:asciiTheme="majorHAnsi" w:hAnsiTheme="majorHAnsi"/>
          <w:sz w:val="24"/>
          <w:szCs w:val="24"/>
          <w:lang w:val="en-US"/>
        </w:rPr>
        <w:t>od</w:t>
      </w:r>
      <w:proofErr w:type="gramEnd"/>
      <w:r>
        <w:rPr>
          <w:rFonts w:asciiTheme="majorHAnsi" w:hAnsiTheme="majorHAnsi"/>
          <w:sz w:val="24"/>
          <w:szCs w:val="24"/>
          <w:lang w:val="en-US"/>
        </w:rPr>
        <w:t xml:space="preserve"> nastavka “sadašnje prakse”. </w:t>
      </w:r>
      <w:proofErr w:type="gramStart"/>
      <w:r>
        <w:rPr>
          <w:rFonts w:asciiTheme="majorHAnsi" w:hAnsiTheme="majorHAnsi"/>
          <w:sz w:val="24"/>
          <w:szCs w:val="24"/>
          <w:lang w:val="en-US"/>
        </w:rPr>
        <w:t>Ove troškove daleko nadmašuju ostvarene ekonomske k</w:t>
      </w:r>
      <w:r w:rsidR="00D931D3">
        <w:rPr>
          <w:rFonts w:asciiTheme="majorHAnsi" w:hAnsiTheme="majorHAnsi"/>
          <w:sz w:val="24"/>
          <w:szCs w:val="24"/>
          <w:lang w:val="en-US"/>
        </w:rPr>
        <w:t>oristi.</w:t>
      </w:r>
      <w:proofErr w:type="gramEnd"/>
      <w:r w:rsidR="00D931D3">
        <w:rPr>
          <w:rFonts w:asciiTheme="majorHAnsi" w:hAnsiTheme="majorHAnsi"/>
          <w:sz w:val="24"/>
          <w:szCs w:val="24"/>
          <w:lang w:val="en-US"/>
        </w:rPr>
        <w:t xml:space="preserve"> Neto koristi će biti više neg</w:t>
      </w:r>
      <w:r>
        <w:rPr>
          <w:rFonts w:asciiTheme="majorHAnsi" w:hAnsiTheme="majorHAnsi"/>
          <w:sz w:val="24"/>
          <w:szCs w:val="24"/>
          <w:lang w:val="en-US"/>
        </w:rPr>
        <w:t xml:space="preserve">o udvostručene u narednih 25 godina, a zaštićena podričja ostvariće ukupni povraćaj od skoro 29 </w:t>
      </w:r>
      <w:r w:rsidR="00D931D3">
        <w:rPr>
          <w:rFonts w:asciiTheme="majorHAnsi" w:hAnsiTheme="majorHAnsi"/>
          <w:sz w:val="24"/>
          <w:szCs w:val="24"/>
          <w:lang w:val="en-US"/>
        </w:rPr>
        <w:t xml:space="preserve">EUR </w:t>
      </w:r>
      <w:r>
        <w:rPr>
          <w:rFonts w:asciiTheme="majorHAnsi" w:hAnsiTheme="majorHAnsi"/>
          <w:sz w:val="24"/>
          <w:szCs w:val="24"/>
          <w:lang w:val="en-US"/>
        </w:rPr>
        <w:t xml:space="preserve"> po 1 </w:t>
      </w:r>
      <w:r w:rsidR="00D931D3">
        <w:rPr>
          <w:rFonts w:asciiTheme="majorHAnsi" w:hAnsiTheme="majorHAnsi"/>
          <w:sz w:val="24"/>
          <w:szCs w:val="24"/>
          <w:lang w:val="en-US"/>
        </w:rPr>
        <w:t xml:space="preserve">EUR </w:t>
      </w:r>
      <w:r>
        <w:rPr>
          <w:rFonts w:asciiTheme="majorHAnsi" w:hAnsiTheme="majorHAnsi"/>
          <w:sz w:val="24"/>
          <w:szCs w:val="24"/>
          <w:lang w:val="en-US"/>
        </w:rPr>
        <w:t xml:space="preserve"> uloženih javnih sredstava.</w:t>
      </w:r>
    </w:p>
    <w:p w:rsidR="00417EFC" w:rsidRDefault="00417EFC" w:rsidP="00417EFC">
      <w:pPr>
        <w:jc w:val="both"/>
        <w:rPr>
          <w:rFonts w:asciiTheme="majorHAnsi" w:hAnsiTheme="majorHAnsi"/>
          <w:sz w:val="24"/>
          <w:szCs w:val="24"/>
          <w:lang w:val="en-US"/>
        </w:rPr>
      </w:pPr>
      <w:r>
        <w:rPr>
          <w:rFonts w:asciiTheme="majorHAnsi" w:hAnsiTheme="majorHAnsi"/>
          <w:sz w:val="24"/>
          <w:szCs w:val="24"/>
          <w:lang w:val="en-US"/>
        </w:rPr>
        <w:t xml:space="preserve">Odluka da se ulaže u prirodni kapital, može stvoriti stabilnu rastuću dodanu vrijednost za crnogorsku ekonomiju i stanovništvo u poredjenju sa nastavnkom “sadašnjeg poslovanja”, ostvarujući dodatne koristi vrijedne vise od 1,5 milijardi </w:t>
      </w:r>
      <w:r w:rsidR="00D931D3">
        <w:rPr>
          <w:rFonts w:asciiTheme="majorHAnsi" w:hAnsiTheme="majorHAnsi"/>
          <w:sz w:val="24"/>
          <w:szCs w:val="24"/>
          <w:lang w:val="en-US"/>
        </w:rPr>
        <w:t xml:space="preserve">EUR </w:t>
      </w:r>
      <w:r>
        <w:rPr>
          <w:rFonts w:asciiTheme="majorHAnsi" w:hAnsiTheme="majorHAnsi"/>
          <w:sz w:val="24"/>
          <w:szCs w:val="24"/>
          <w:lang w:val="en-US"/>
        </w:rPr>
        <w:t>u narednih 25 godina.</w:t>
      </w:r>
    </w:p>
    <w:p w:rsidR="00417EFC" w:rsidRDefault="00D931D3" w:rsidP="00417EFC">
      <w:pPr>
        <w:jc w:val="both"/>
        <w:rPr>
          <w:rFonts w:asciiTheme="majorHAnsi" w:hAnsiTheme="majorHAnsi"/>
          <w:sz w:val="24"/>
          <w:szCs w:val="24"/>
          <w:lang w:val="en-US"/>
        </w:rPr>
      </w:pPr>
      <w:r>
        <w:rPr>
          <w:rFonts w:asciiTheme="majorHAnsi" w:hAnsiTheme="majorHAnsi"/>
          <w:sz w:val="24"/>
          <w:szCs w:val="24"/>
          <w:lang w:val="en-US"/>
        </w:rPr>
        <w:t xml:space="preserve">Jedan </w:t>
      </w:r>
      <w:proofErr w:type="gramStart"/>
      <w:r>
        <w:rPr>
          <w:rFonts w:asciiTheme="majorHAnsi" w:hAnsiTheme="majorHAnsi"/>
          <w:sz w:val="24"/>
          <w:szCs w:val="24"/>
          <w:lang w:val="en-US"/>
        </w:rPr>
        <w:t>od</w:t>
      </w:r>
      <w:proofErr w:type="gramEnd"/>
      <w:r>
        <w:rPr>
          <w:rFonts w:asciiTheme="majorHAnsi" w:hAnsiTheme="majorHAnsi"/>
          <w:sz w:val="24"/>
          <w:szCs w:val="24"/>
          <w:lang w:val="en-US"/>
        </w:rPr>
        <w:t xml:space="preserve"> glavnih suš</w:t>
      </w:r>
      <w:r w:rsidR="00417EFC" w:rsidRPr="00D569E5">
        <w:rPr>
          <w:rFonts w:asciiTheme="majorHAnsi" w:hAnsiTheme="majorHAnsi"/>
          <w:sz w:val="24"/>
          <w:szCs w:val="24"/>
          <w:lang w:val="en-US"/>
        </w:rPr>
        <w:t xml:space="preserve">tinskih uzroka direktnog pritiska na biodiverzitet i jedan od glavnih razloga za nedovoljan napredak u implementaciji </w:t>
      </w:r>
      <w:r w:rsidR="00417EFC" w:rsidRPr="00997FE6">
        <w:rPr>
          <w:rFonts w:asciiTheme="majorHAnsi" w:hAnsiTheme="majorHAnsi"/>
          <w:noProof/>
          <w:sz w:val="24"/>
          <w:szCs w:val="24"/>
          <w:lang w:val="en-GB" w:eastAsia="en-GB"/>
        </w:rPr>
        <mc:AlternateContent>
          <mc:Choice Requires="wps">
            <w:drawing>
              <wp:anchor distT="0" distB="0" distL="114300" distR="114300" simplePos="0" relativeHeight="251677696" behindDoc="0" locked="1" layoutInCell="0" allowOverlap="1" wp14:anchorId="428CA90B" wp14:editId="293DEECD">
                <wp:simplePos x="0" y="0"/>
                <wp:positionH relativeFrom="margin">
                  <wp:posOffset>4981575</wp:posOffset>
                </wp:positionH>
                <wp:positionV relativeFrom="paragraph">
                  <wp:posOffset>-1780540</wp:posOffset>
                </wp:positionV>
                <wp:extent cx="1876425" cy="7553325"/>
                <wp:effectExtent l="0" t="0" r="0" b="0"/>
                <wp:wrapSquare wrapText="bothSides"/>
                <wp:docPr id="18"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6425" cy="7553325"/>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23</w:t>
                            </w:r>
                            <w:r w:rsidRPr="00A51F4E">
                              <w:rPr>
                                <w:b/>
                                <w:i/>
                                <w:iCs/>
                                <w:color w:val="000000" w:themeColor="text1"/>
                              </w:rPr>
                              <w:t>:</w:t>
                            </w:r>
                            <w:r>
                              <w:rPr>
                                <w:iCs/>
                                <w:color w:val="A6A6A6" w:themeColor="background1" w:themeShade="A6"/>
                              </w:rPr>
                              <w:t xml:space="preserve"> Finansiranje  praćenja stanja biodiverziteta</w:t>
                            </w:r>
                          </w:p>
                          <w:p w:rsidR="001B7BA2" w:rsidRPr="009509DA"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Pr>
                                <w:i/>
                                <w:iCs/>
                                <w:color w:val="7F7F7F" w:themeColor="text1" w:themeTint="80"/>
                              </w:rPr>
                              <w:t xml:space="preserve">Samo </w:t>
                            </w:r>
                            <w:r w:rsidRPr="00C05744">
                              <w:rPr>
                                <w:i/>
                                <w:iCs/>
                                <w:color w:val="7F7F7F" w:themeColor="text1" w:themeTint="80"/>
                              </w:rPr>
                              <w:t>6.000</w:t>
                            </w:r>
                            <w:r w:rsidRPr="00D931D3">
                              <w:t xml:space="preserve"> </w:t>
                            </w:r>
                            <w:r w:rsidRPr="00D931D3">
                              <w:rPr>
                                <w:i/>
                                <w:iCs/>
                                <w:color w:val="7F7F7F" w:themeColor="text1" w:themeTint="80"/>
                              </w:rPr>
                              <w:t>EUR</w:t>
                            </w:r>
                            <w:r w:rsidRPr="00C05744">
                              <w:rPr>
                                <w:i/>
                                <w:iCs/>
                                <w:color w:val="7F7F7F" w:themeColor="text1" w:themeTint="80"/>
                              </w:rPr>
                              <w:t xml:space="preserve"> </w:t>
                            </w:r>
                            <w:r>
                              <w:rPr>
                                <w:i/>
                                <w:iCs/>
                                <w:color w:val="7BA0CD" w:themeColor="accent1" w:themeTint="BF"/>
                              </w:rPr>
                              <w:t>je ukupan iznos izdvojen za praćenje stanja biodiverziteta u Crnoj Gori kroz program monitoringa životne sredine u 2014. godini.</w:t>
                            </w:r>
                          </w:p>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24</w:t>
                            </w:r>
                            <w:r w:rsidRPr="00A51F4E">
                              <w:rPr>
                                <w:b/>
                                <w:i/>
                                <w:iCs/>
                                <w:color w:val="000000" w:themeColor="text1"/>
                              </w:rPr>
                              <w:t>:</w:t>
                            </w:r>
                            <w:r>
                              <w:rPr>
                                <w:iCs/>
                                <w:color w:val="A6A6A6" w:themeColor="background1" w:themeShade="A6"/>
                              </w:rPr>
                              <w:t xml:space="preserve"> Ekonomski povraćaj uloženog novca u zaštićena područja u Crnoj Gori je značajan</w:t>
                            </w:r>
                          </w:p>
                          <w:p w:rsidR="001B7BA2" w:rsidRPr="006A5905"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Pr>
                                <w:i/>
                                <w:iCs/>
                                <w:color w:val="7BA0CD" w:themeColor="accent1" w:themeTint="BF"/>
                              </w:rPr>
                              <w:t xml:space="preserve">„Zaštićena područja će ostvariti ukupni povraćaj od skoro 29  </w:t>
                            </w:r>
                            <w:r w:rsidRPr="00D931D3">
                              <w:rPr>
                                <w:i/>
                                <w:iCs/>
                                <w:color w:val="7BA0CD" w:themeColor="accent1" w:themeTint="BF"/>
                              </w:rPr>
                              <w:t xml:space="preserve">EUR </w:t>
                            </w:r>
                            <w:r>
                              <w:rPr>
                                <w:i/>
                                <w:iCs/>
                                <w:color w:val="7BA0CD" w:themeColor="accent1" w:themeTint="BF"/>
                              </w:rPr>
                              <w:t xml:space="preserve">po 1 </w:t>
                            </w:r>
                            <w:r w:rsidRPr="00D931D3">
                              <w:rPr>
                                <w:i/>
                                <w:iCs/>
                                <w:color w:val="7BA0CD" w:themeColor="accent1" w:themeTint="BF"/>
                              </w:rPr>
                              <w:t xml:space="preserve">EUR </w:t>
                            </w:r>
                            <w:r>
                              <w:rPr>
                                <w:i/>
                                <w:iCs/>
                                <w:color w:val="7BA0CD" w:themeColor="accent1" w:themeTint="BF"/>
                              </w:rPr>
                              <w:t xml:space="preserve"> uloženih javnih sredstava“</w:t>
                            </w:r>
                          </w:p>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25</w:t>
                            </w:r>
                            <w:r w:rsidRPr="00A51F4E">
                              <w:rPr>
                                <w:b/>
                                <w:i/>
                                <w:iCs/>
                                <w:color w:val="000000" w:themeColor="text1"/>
                              </w:rPr>
                              <w:t>:</w:t>
                            </w:r>
                            <w:r>
                              <w:rPr>
                                <w:iCs/>
                                <w:color w:val="A6A6A6" w:themeColor="background1" w:themeShade="A6"/>
                              </w:rPr>
                              <w:t xml:space="preserve"> Ekonomski potencijal zaštićenih područja u Crnoj Gori  je  veliki i neiskorišćen</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Pr>
                                <w:i/>
                                <w:iCs/>
                                <w:color w:val="7BA0CD" w:themeColor="accent1" w:themeTint="BF"/>
                              </w:rPr>
                              <w:t>„Turisti i posjetioci koji dolaze radi rekracije,  voljni su da plate  gotovo 19 miliona</w:t>
                            </w:r>
                            <w:r w:rsidRPr="00D931D3">
                              <w:t xml:space="preserve"> </w:t>
                            </w:r>
                            <w:r w:rsidRPr="00D931D3">
                              <w:rPr>
                                <w:i/>
                                <w:iCs/>
                                <w:color w:val="7BA0CD" w:themeColor="accent1" w:themeTint="BF"/>
                              </w:rPr>
                              <w:t>EUR</w:t>
                            </w:r>
                            <w:r>
                              <w:rPr>
                                <w:i/>
                                <w:iCs/>
                                <w:color w:val="7BA0CD" w:themeColor="accent1" w:themeTint="BF"/>
                              </w:rPr>
                              <w:t xml:space="preserve"> godišnje više nego što se trenutno naplaćuje za ulaznice“</w:t>
                            </w:r>
                          </w:p>
                          <w:p w:rsidR="001B7BA2" w:rsidRDefault="001B7BA2" w:rsidP="00417EFC"/>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47" style="position:absolute;left:0;text-align:left;margin-left:392.25pt;margin-top:-140.2pt;width:147.75pt;height:594.7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" o:allowincell="f" filled="f" fillcolor="#4f81bd" stroked="f">
                <v:shadow color="#2f4d71" offset="1pt,1pt"/>
                <v:textbox inset="18pt,0,0,0">
                  <w:txbxContent>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23</w:t>
                      </w:r>
                      <w:r w:rsidRPr="00A51F4E">
                        <w:rPr>
                          <w:b/>
                          <w:i/>
                          <w:iCs/>
                          <w:color w:val="000000" w:themeColor="text1"/>
                        </w:rPr>
                        <w:t>:</w:t>
                      </w:r>
                      <w:r>
                        <w:rPr>
                          <w:iCs/>
                          <w:color w:val="A6A6A6" w:themeColor="background1" w:themeShade="A6"/>
                        </w:rPr>
                        <w:t xml:space="preserve"> Finansiranje  praćenja stanja biodiverziteta</w:t>
                      </w:r>
                    </w:p>
                    <w:p w:rsidR="001B7BA2" w:rsidRPr="009509DA"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Pr>
                          <w:i/>
                          <w:iCs/>
                          <w:color w:val="7F7F7F" w:themeColor="text1" w:themeTint="80"/>
                        </w:rPr>
                        <w:t xml:space="preserve">Samo </w:t>
                      </w:r>
                      <w:r w:rsidRPr="00C05744">
                        <w:rPr>
                          <w:i/>
                          <w:iCs/>
                          <w:color w:val="7F7F7F" w:themeColor="text1" w:themeTint="80"/>
                        </w:rPr>
                        <w:t>6.000</w:t>
                      </w:r>
                      <w:r w:rsidRPr="00D931D3">
                        <w:t xml:space="preserve"> </w:t>
                      </w:r>
                      <w:r w:rsidRPr="00D931D3">
                        <w:rPr>
                          <w:i/>
                          <w:iCs/>
                          <w:color w:val="7F7F7F" w:themeColor="text1" w:themeTint="80"/>
                        </w:rPr>
                        <w:t>EUR</w:t>
                      </w:r>
                      <w:r w:rsidRPr="00C05744">
                        <w:rPr>
                          <w:i/>
                          <w:iCs/>
                          <w:color w:val="7F7F7F" w:themeColor="text1" w:themeTint="80"/>
                        </w:rPr>
                        <w:t xml:space="preserve"> </w:t>
                      </w:r>
                      <w:r>
                        <w:rPr>
                          <w:i/>
                          <w:iCs/>
                          <w:color w:val="7BA0CD" w:themeColor="accent1" w:themeTint="BF"/>
                        </w:rPr>
                        <w:t>je ukupan iznos izdvojen za praćenje stanja biodiverziteta u Crnoj Gori kroz program monitoringa životne sredine u 2014. godini.</w:t>
                      </w:r>
                    </w:p>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24</w:t>
                      </w:r>
                      <w:r w:rsidRPr="00A51F4E">
                        <w:rPr>
                          <w:b/>
                          <w:i/>
                          <w:iCs/>
                          <w:color w:val="000000" w:themeColor="text1"/>
                        </w:rPr>
                        <w:t>:</w:t>
                      </w:r>
                      <w:r>
                        <w:rPr>
                          <w:iCs/>
                          <w:color w:val="A6A6A6" w:themeColor="background1" w:themeShade="A6"/>
                        </w:rPr>
                        <w:t xml:space="preserve"> Ekonomski povraćaj uloženog novca u zaštićena područja u Crnoj Gori je značajan</w:t>
                      </w:r>
                    </w:p>
                    <w:p w:rsidR="001B7BA2" w:rsidRPr="006A5905"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r>
                        <w:rPr>
                          <w:i/>
                          <w:iCs/>
                          <w:color w:val="7BA0CD" w:themeColor="accent1" w:themeTint="BF"/>
                        </w:rPr>
                        <w:t xml:space="preserve">„Zaštićena područja će ostvariti ukupni povraćaj od skoro 29  </w:t>
                      </w:r>
                      <w:r w:rsidRPr="00D931D3">
                        <w:rPr>
                          <w:i/>
                          <w:iCs/>
                          <w:color w:val="7BA0CD" w:themeColor="accent1" w:themeTint="BF"/>
                        </w:rPr>
                        <w:t xml:space="preserve">EUR </w:t>
                      </w:r>
                      <w:r>
                        <w:rPr>
                          <w:i/>
                          <w:iCs/>
                          <w:color w:val="7BA0CD" w:themeColor="accent1" w:themeTint="BF"/>
                        </w:rPr>
                        <w:t xml:space="preserve">po 1 </w:t>
                      </w:r>
                      <w:r w:rsidRPr="00D931D3">
                        <w:rPr>
                          <w:i/>
                          <w:iCs/>
                          <w:color w:val="7BA0CD" w:themeColor="accent1" w:themeTint="BF"/>
                        </w:rPr>
                        <w:t xml:space="preserve">EUR </w:t>
                      </w:r>
                      <w:r>
                        <w:rPr>
                          <w:i/>
                          <w:iCs/>
                          <w:color w:val="7BA0CD" w:themeColor="accent1" w:themeTint="BF"/>
                        </w:rPr>
                        <w:t xml:space="preserve"> uloženih javnih sredstava“</w:t>
                      </w:r>
                    </w:p>
                    <w:p w:rsidR="001B7BA2" w:rsidRPr="00A51F4E"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000000" w:themeColor="text1"/>
                        </w:rPr>
                      </w:pPr>
                      <w:r>
                        <w:rPr>
                          <w:b/>
                          <w:i/>
                          <w:iCs/>
                          <w:color w:val="000000" w:themeColor="text1"/>
                        </w:rPr>
                        <w:t>Okvir 25</w:t>
                      </w:r>
                      <w:r w:rsidRPr="00A51F4E">
                        <w:rPr>
                          <w:b/>
                          <w:i/>
                          <w:iCs/>
                          <w:color w:val="000000" w:themeColor="text1"/>
                        </w:rPr>
                        <w:t>:</w:t>
                      </w:r>
                      <w:r>
                        <w:rPr>
                          <w:iCs/>
                          <w:color w:val="A6A6A6" w:themeColor="background1" w:themeShade="A6"/>
                        </w:rPr>
                        <w:t xml:space="preserve"> Ekonomski potencijal zaštićenih područja u Crnoj Gori  je  veliki i neiskorišćen</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lang w:val="en-US"/>
                        </w:rPr>
                      </w:pPr>
                      <w:r>
                        <w:rPr>
                          <w:i/>
                          <w:iCs/>
                          <w:color w:val="7BA0CD" w:themeColor="accent1" w:themeTint="BF"/>
                        </w:rPr>
                        <w:t>„Turisti i posjetioci koji dolaze radi rekracije,  voljni su da plate  gotovo 19 miliona</w:t>
                      </w:r>
                      <w:r w:rsidRPr="00D931D3">
                        <w:t xml:space="preserve"> </w:t>
                      </w:r>
                      <w:r w:rsidRPr="00D931D3">
                        <w:rPr>
                          <w:i/>
                          <w:iCs/>
                          <w:color w:val="7BA0CD" w:themeColor="accent1" w:themeTint="BF"/>
                        </w:rPr>
                        <w:t>EUR</w:t>
                      </w:r>
                      <w:r>
                        <w:rPr>
                          <w:i/>
                          <w:iCs/>
                          <w:color w:val="7BA0CD" w:themeColor="accent1" w:themeTint="BF"/>
                        </w:rPr>
                        <w:t xml:space="preserve"> godišnje više nego što se trenutno naplaćuje za ulaznice“</w:t>
                      </w:r>
                    </w:p>
                    <w:p w:rsidR="001B7BA2" w:rsidRDefault="001B7BA2" w:rsidP="00417EFC"/>
                  </w:txbxContent>
                </v:textbox>
                <w10:wrap type="square" anchorx="margin"/>
                <w10:anchorlock/>
              </v:rect>
            </w:pict>
          </mc:Fallback>
        </mc:AlternateContent>
      </w:r>
      <w:r>
        <w:rPr>
          <w:rFonts w:asciiTheme="majorHAnsi" w:hAnsiTheme="majorHAnsi"/>
          <w:sz w:val="24"/>
          <w:szCs w:val="24"/>
          <w:lang w:val="en-US"/>
        </w:rPr>
        <w:t>mjera zaš</w:t>
      </w:r>
      <w:r w:rsidR="00417EFC" w:rsidRPr="00D569E5">
        <w:rPr>
          <w:rFonts w:asciiTheme="majorHAnsi" w:hAnsiTheme="majorHAnsi"/>
          <w:sz w:val="24"/>
          <w:szCs w:val="24"/>
          <w:lang w:val="en-US"/>
        </w:rPr>
        <w:t>tite, predst</w:t>
      </w:r>
      <w:r>
        <w:rPr>
          <w:rFonts w:asciiTheme="majorHAnsi" w:hAnsiTheme="majorHAnsi"/>
          <w:sz w:val="24"/>
          <w:szCs w:val="24"/>
          <w:lang w:val="en-US"/>
        </w:rPr>
        <w:t>avlja nizak nivo svijesti o znač</w:t>
      </w:r>
      <w:r w:rsidR="00417EFC" w:rsidRPr="00D569E5">
        <w:rPr>
          <w:rFonts w:asciiTheme="majorHAnsi" w:hAnsiTheme="majorHAnsi"/>
          <w:sz w:val="24"/>
          <w:szCs w:val="24"/>
          <w:lang w:val="en-US"/>
        </w:rPr>
        <w:t>aju i vrijednostima biodiver</w:t>
      </w:r>
      <w:r>
        <w:rPr>
          <w:rFonts w:asciiTheme="majorHAnsi" w:hAnsiTheme="majorHAnsi"/>
          <w:sz w:val="24"/>
          <w:szCs w:val="24"/>
          <w:lang w:val="en-US"/>
        </w:rPr>
        <w:t>ziteta na svim nivoima (od građana do donosioca odluka), š</w:t>
      </w:r>
      <w:r w:rsidR="00417EFC" w:rsidRPr="00D569E5">
        <w:rPr>
          <w:rFonts w:asciiTheme="majorHAnsi" w:hAnsiTheme="majorHAnsi"/>
          <w:sz w:val="24"/>
          <w:szCs w:val="24"/>
          <w:lang w:val="en-US"/>
        </w:rPr>
        <w:t>to rezultira time da pitanja biodiverzitet</w:t>
      </w:r>
      <w:r w:rsidR="00417EFC">
        <w:rPr>
          <w:rFonts w:asciiTheme="majorHAnsi" w:hAnsiTheme="majorHAnsi"/>
          <w:sz w:val="24"/>
          <w:szCs w:val="24"/>
          <w:lang w:val="en-US"/>
        </w:rPr>
        <w:t>a uvijek imaju nizak prioritet.</w:t>
      </w:r>
    </w:p>
    <w:p w:rsidR="00417EFC" w:rsidRDefault="00417EFC" w:rsidP="00417EFC">
      <w:pPr>
        <w:jc w:val="both"/>
        <w:rPr>
          <w:rFonts w:asciiTheme="majorHAnsi" w:hAnsiTheme="majorHAnsi"/>
          <w:sz w:val="24"/>
          <w:szCs w:val="24"/>
          <w:lang w:val="en-US"/>
        </w:rPr>
      </w:pPr>
      <w:r w:rsidRPr="00D569E5">
        <w:rPr>
          <w:rFonts w:asciiTheme="majorHAnsi" w:hAnsiTheme="majorHAnsi"/>
          <w:sz w:val="24"/>
          <w:szCs w:val="24"/>
          <w:lang w:val="en-US"/>
        </w:rPr>
        <w:t xml:space="preserve">Čini se da postoji opšta svijest javnosti u Crnoj Gori o prirodnim bogatstvima i ljepoti zemlje i njenom potencijalu za turizam, kao i da je </w:t>
      </w:r>
      <w:proofErr w:type="gramStart"/>
      <w:r w:rsidRPr="00D569E5">
        <w:rPr>
          <w:rFonts w:asciiTheme="majorHAnsi" w:hAnsiTheme="majorHAnsi"/>
          <w:sz w:val="24"/>
          <w:szCs w:val="24"/>
          <w:lang w:val="en-US"/>
        </w:rPr>
        <w:t>dobro</w:t>
      </w:r>
      <w:proofErr w:type="gramEnd"/>
      <w:r>
        <w:rPr>
          <w:rFonts w:asciiTheme="majorHAnsi" w:hAnsiTheme="majorHAnsi"/>
          <w:sz w:val="24"/>
          <w:szCs w:val="24"/>
          <w:lang w:val="en-US"/>
        </w:rPr>
        <w:t xml:space="preserve"> prihvaćena potreba njegovog očuvanja.  </w:t>
      </w:r>
      <w:proofErr w:type="gramStart"/>
      <w:r w:rsidRPr="00D569E5">
        <w:rPr>
          <w:rFonts w:asciiTheme="majorHAnsi" w:hAnsiTheme="majorHAnsi"/>
          <w:sz w:val="24"/>
          <w:szCs w:val="24"/>
          <w:lang w:val="en-US"/>
        </w:rPr>
        <w:t xml:space="preserve">Ministarstvo održivog razvoja i turizma, kao i Agencija za zaštitu životne sredine Crne Gore, podržali su brojne projekte i aktivnosti koje </w:t>
      </w:r>
      <w:r>
        <w:rPr>
          <w:rFonts w:asciiTheme="majorHAnsi" w:hAnsiTheme="majorHAnsi"/>
          <w:sz w:val="24"/>
          <w:szCs w:val="24"/>
          <w:lang w:val="en-US"/>
        </w:rPr>
        <w:t>povećavaju</w:t>
      </w:r>
      <w:r w:rsidRPr="00D569E5">
        <w:rPr>
          <w:rFonts w:asciiTheme="majorHAnsi" w:hAnsiTheme="majorHAnsi"/>
          <w:sz w:val="24"/>
          <w:szCs w:val="24"/>
          <w:lang w:val="en-US"/>
        </w:rPr>
        <w:t xml:space="preserve"> sv</w:t>
      </w:r>
      <w:r>
        <w:rPr>
          <w:rFonts w:asciiTheme="majorHAnsi" w:hAnsiTheme="majorHAnsi"/>
          <w:sz w:val="24"/>
          <w:szCs w:val="24"/>
          <w:lang w:val="en-US"/>
        </w:rPr>
        <w:t>ijest o važnosti biodiverziteta.</w:t>
      </w:r>
      <w:proofErr w:type="gramEnd"/>
      <w:r>
        <w:rPr>
          <w:rFonts w:asciiTheme="majorHAnsi" w:hAnsiTheme="majorHAnsi"/>
          <w:sz w:val="24"/>
          <w:szCs w:val="24"/>
          <w:lang w:val="en-US"/>
        </w:rPr>
        <w:t xml:space="preserve"> </w:t>
      </w:r>
    </w:p>
    <w:p w:rsidR="00417EFC" w:rsidRDefault="00417EFC" w:rsidP="00417EFC">
      <w:pPr>
        <w:jc w:val="both"/>
        <w:rPr>
          <w:rFonts w:asciiTheme="majorHAnsi" w:hAnsiTheme="majorHAnsi"/>
          <w:sz w:val="24"/>
          <w:szCs w:val="24"/>
          <w:lang w:val="en-US"/>
        </w:rPr>
      </w:pPr>
      <w:r>
        <w:rPr>
          <w:rFonts w:asciiTheme="majorHAnsi" w:hAnsiTheme="majorHAnsi"/>
          <w:sz w:val="24"/>
          <w:szCs w:val="24"/>
          <w:lang w:val="en-US"/>
        </w:rPr>
        <w:t xml:space="preserve">Ipak, potrebno je značajnije raditi na poboljšanju razumjevanja potrebe zaštite i investiranja u prirodni kapital kod donosioca </w:t>
      </w:r>
      <w:proofErr w:type="gramStart"/>
      <w:r>
        <w:rPr>
          <w:rFonts w:asciiTheme="majorHAnsi" w:hAnsiTheme="majorHAnsi"/>
          <w:sz w:val="24"/>
          <w:szCs w:val="24"/>
          <w:lang w:val="en-US"/>
        </w:rPr>
        <w:t>odluk</w:t>
      </w:r>
      <w:r w:rsidR="00D931D3">
        <w:rPr>
          <w:rFonts w:asciiTheme="majorHAnsi" w:hAnsiTheme="majorHAnsi"/>
          <w:sz w:val="24"/>
          <w:szCs w:val="24"/>
          <w:lang w:val="en-US"/>
        </w:rPr>
        <w:t>a  u</w:t>
      </w:r>
      <w:proofErr w:type="gramEnd"/>
      <w:r w:rsidR="00D931D3">
        <w:rPr>
          <w:rFonts w:asciiTheme="majorHAnsi" w:hAnsiTheme="majorHAnsi"/>
          <w:sz w:val="24"/>
          <w:szCs w:val="24"/>
          <w:lang w:val="en-US"/>
        </w:rPr>
        <w:t xml:space="preserve"> cilju podizanja nivou pri</w:t>
      </w:r>
      <w:r>
        <w:rPr>
          <w:rFonts w:asciiTheme="majorHAnsi" w:hAnsiTheme="majorHAnsi"/>
          <w:sz w:val="24"/>
          <w:szCs w:val="24"/>
          <w:lang w:val="en-US"/>
        </w:rPr>
        <w:t xml:space="preserve">oriteta kod riješavanja pitanja biodiverziteta i finansiranja u narednom periodu. </w:t>
      </w:r>
      <w:proofErr w:type="gramStart"/>
      <w:r>
        <w:rPr>
          <w:rFonts w:asciiTheme="majorHAnsi" w:hAnsiTheme="majorHAnsi"/>
          <w:sz w:val="24"/>
          <w:szCs w:val="24"/>
          <w:lang w:val="en-US"/>
        </w:rPr>
        <w:t>Prvi značajniji korak u tom pravcu predstavlja uključivanje ekonomskih procjena vri</w:t>
      </w:r>
      <w:r w:rsidR="00D931D3">
        <w:rPr>
          <w:rFonts w:asciiTheme="majorHAnsi" w:hAnsiTheme="majorHAnsi"/>
          <w:sz w:val="24"/>
          <w:szCs w:val="24"/>
          <w:lang w:val="en-US"/>
        </w:rPr>
        <w:t>jednosti biodiverziteta i zaštić</w:t>
      </w:r>
      <w:r>
        <w:rPr>
          <w:rFonts w:asciiTheme="majorHAnsi" w:hAnsiTheme="majorHAnsi"/>
          <w:sz w:val="24"/>
          <w:szCs w:val="24"/>
          <w:lang w:val="en-US"/>
        </w:rPr>
        <w:t>enih područja u ovom dokumentu.</w:t>
      </w:r>
      <w:proofErr w:type="gramEnd"/>
    </w:p>
    <w:p w:rsidR="00417EFC" w:rsidRDefault="00417EFC">
      <w:pPr>
        <w:rPr>
          <w:rFonts w:asciiTheme="majorHAnsi" w:hAnsiTheme="majorHAnsi"/>
          <w:sz w:val="24"/>
          <w:szCs w:val="24"/>
          <w:lang w:val="en-US"/>
        </w:rPr>
      </w:pPr>
      <w:r>
        <w:rPr>
          <w:rFonts w:asciiTheme="majorHAnsi" w:hAnsiTheme="majorHAnsi"/>
          <w:sz w:val="24"/>
          <w:szCs w:val="24"/>
          <w:lang w:val="en-US"/>
        </w:rPr>
        <w:br w:type="page"/>
      </w:r>
    </w:p>
    <w:p w:rsidR="00417EFC" w:rsidRDefault="00A95464" w:rsidP="00A95464">
      <w:pPr>
        <w:pStyle w:val="Heading1"/>
        <w:ind w:left="1800" w:firstLine="360"/>
        <w:jc w:val="left"/>
      </w:pPr>
      <w:bookmarkStart w:id="28" w:name="_Toc403229755"/>
      <w:r>
        <w:lastRenderedPageBreak/>
        <w:t>III</w:t>
      </w:r>
      <w:r>
        <w:tab/>
      </w:r>
      <w:r w:rsidR="00DF4F92">
        <w:t>STRATEŠKI PRAVCI</w:t>
      </w:r>
      <w:bookmarkEnd w:id="28"/>
    </w:p>
    <w:p w:rsidR="00417EFC" w:rsidRPr="005E7698" w:rsidRDefault="00417EFC" w:rsidP="00417EFC">
      <w:pPr>
        <w:jc w:val="center"/>
        <w:rPr>
          <w:i/>
        </w:rPr>
      </w:pPr>
    </w:p>
    <w:p w:rsidR="00417EFC" w:rsidRDefault="00417EFC" w:rsidP="00417EFC">
      <w:pPr>
        <w:autoSpaceDE w:val="0"/>
        <w:autoSpaceDN w:val="0"/>
        <w:adjustRightInd w:val="0"/>
        <w:spacing w:after="0" w:line="240" w:lineRule="auto"/>
        <w:ind w:right="-1836"/>
        <w:jc w:val="center"/>
        <w:rPr>
          <w:rFonts w:asciiTheme="majorHAnsi" w:hAnsiTheme="majorHAnsi" w:cs="Calibri"/>
          <w:i/>
          <w:color w:val="000000"/>
          <w:sz w:val="24"/>
          <w:szCs w:val="24"/>
          <w:lang w:val="sr-Latn-CS"/>
        </w:rPr>
      </w:pPr>
      <w:r>
        <w:rPr>
          <w:rFonts w:asciiTheme="majorHAnsi" w:hAnsiTheme="majorHAnsi" w:cs="Calibri"/>
          <w:i/>
          <w:color w:val="000000"/>
          <w:sz w:val="24"/>
          <w:szCs w:val="24"/>
          <w:lang w:val="sr-Latn-CS"/>
        </w:rPr>
        <w:t>Strategija definiše 7</w:t>
      </w:r>
      <w:r w:rsidR="003868A2">
        <w:rPr>
          <w:rFonts w:asciiTheme="majorHAnsi" w:hAnsiTheme="majorHAnsi" w:cs="Calibri"/>
          <w:i/>
          <w:color w:val="000000"/>
          <w:sz w:val="24"/>
          <w:szCs w:val="24"/>
          <w:lang w:val="sr-Latn-CS"/>
        </w:rPr>
        <w:t xml:space="preserve"> </w:t>
      </w:r>
      <w:r>
        <w:rPr>
          <w:rFonts w:asciiTheme="majorHAnsi" w:hAnsiTheme="majorHAnsi" w:cs="Calibri"/>
          <w:i/>
          <w:color w:val="000000"/>
          <w:sz w:val="24"/>
          <w:szCs w:val="24"/>
          <w:lang w:val="sr-Latn-CS"/>
        </w:rPr>
        <w:t>strateških pravaca (strateških ciljeva) za period do 2020</w:t>
      </w:r>
      <w:r w:rsidR="00D931D3">
        <w:rPr>
          <w:rFonts w:asciiTheme="majorHAnsi" w:hAnsiTheme="majorHAnsi" w:cs="Calibri"/>
          <w:i/>
          <w:color w:val="000000"/>
          <w:sz w:val="24"/>
          <w:szCs w:val="24"/>
          <w:lang w:val="sr-Latn-CS"/>
        </w:rPr>
        <w:t>.</w:t>
      </w:r>
      <w:r>
        <w:rPr>
          <w:rFonts w:asciiTheme="majorHAnsi" w:hAnsiTheme="majorHAnsi" w:cs="Calibri"/>
          <w:i/>
          <w:color w:val="000000"/>
          <w:sz w:val="24"/>
          <w:szCs w:val="24"/>
          <w:lang w:val="sr-Latn-CS"/>
        </w:rPr>
        <w:t xml:space="preserve"> godine koje se ogledaju u </w:t>
      </w:r>
      <w:r w:rsidRPr="00517D02">
        <w:rPr>
          <w:rFonts w:asciiTheme="majorHAnsi" w:hAnsiTheme="majorHAnsi" w:cs="Calibri"/>
          <w:i/>
          <w:color w:val="000000"/>
          <w:sz w:val="24"/>
          <w:szCs w:val="24"/>
          <w:lang w:val="sr-Latn-CS"/>
        </w:rPr>
        <w:t>neophodnost</w:t>
      </w:r>
      <w:r>
        <w:rPr>
          <w:rFonts w:asciiTheme="majorHAnsi" w:hAnsiTheme="majorHAnsi" w:cs="Calibri"/>
          <w:i/>
          <w:color w:val="000000"/>
          <w:sz w:val="24"/>
          <w:szCs w:val="24"/>
          <w:lang w:val="sr-Latn-CS"/>
        </w:rPr>
        <w:t xml:space="preserve">: (i) da </w:t>
      </w:r>
      <w:r w:rsidRPr="00517D02">
        <w:rPr>
          <w:rFonts w:asciiTheme="majorHAnsi" w:hAnsiTheme="majorHAnsi" w:cs="Calibri"/>
          <w:i/>
          <w:color w:val="000000"/>
          <w:sz w:val="24"/>
          <w:szCs w:val="24"/>
          <w:lang w:val="sr-Latn-CS"/>
        </w:rPr>
        <w:t>b</w:t>
      </w:r>
      <w:r w:rsidR="00D931D3">
        <w:rPr>
          <w:rFonts w:asciiTheme="majorHAnsi" w:hAnsiTheme="majorHAnsi" w:cs="Calibri"/>
          <w:i/>
          <w:color w:val="000000"/>
          <w:sz w:val="24"/>
          <w:szCs w:val="24"/>
          <w:lang w:val="sr-Latn-CS"/>
        </w:rPr>
        <w:t>iodiverzitet "de facto" bude međ</w:t>
      </w:r>
      <w:r w:rsidRPr="00517D02">
        <w:rPr>
          <w:rFonts w:asciiTheme="majorHAnsi" w:hAnsiTheme="majorHAnsi" w:cs="Calibri"/>
          <w:i/>
          <w:color w:val="000000"/>
          <w:sz w:val="24"/>
          <w:szCs w:val="24"/>
          <w:lang w:val="sr-Latn-CS"/>
        </w:rPr>
        <w:t>u društ</w:t>
      </w:r>
      <w:r>
        <w:rPr>
          <w:rFonts w:asciiTheme="majorHAnsi" w:hAnsiTheme="majorHAnsi" w:cs="Calibri"/>
          <w:i/>
          <w:color w:val="000000"/>
          <w:sz w:val="24"/>
          <w:szCs w:val="24"/>
          <w:lang w:val="sr-Latn-CS"/>
        </w:rPr>
        <w:t xml:space="preserve">venim i političkim prioritetima; </w:t>
      </w:r>
      <w:r w:rsidRPr="00517D02">
        <w:rPr>
          <w:rFonts w:asciiTheme="majorHAnsi" w:hAnsiTheme="majorHAnsi" w:cs="Calibri"/>
          <w:i/>
          <w:color w:val="000000"/>
          <w:sz w:val="24"/>
          <w:szCs w:val="24"/>
          <w:lang w:val="sr-Latn-CS"/>
        </w:rPr>
        <w:t>(ii)  multidisciplinarnog i multisektorskog pristupa zaštiti biodiverziteta</w:t>
      </w:r>
      <w:r>
        <w:rPr>
          <w:rFonts w:asciiTheme="majorHAnsi" w:hAnsiTheme="majorHAnsi" w:cs="Calibri"/>
          <w:i/>
          <w:color w:val="000000"/>
          <w:sz w:val="24"/>
          <w:szCs w:val="24"/>
          <w:lang w:val="sr-Latn-CS"/>
        </w:rPr>
        <w:t xml:space="preserve">; </w:t>
      </w:r>
      <w:r w:rsidRPr="00517D02">
        <w:rPr>
          <w:rFonts w:asciiTheme="majorHAnsi" w:hAnsiTheme="majorHAnsi" w:cs="Calibri"/>
          <w:i/>
          <w:color w:val="000000"/>
          <w:sz w:val="24"/>
          <w:szCs w:val="24"/>
          <w:lang w:val="sr-Latn-CS"/>
        </w:rPr>
        <w:t xml:space="preserve"> (iii) uspostavljanja efikasnog mehanizma finansiranja i prelaza na održivu ekonomiju biodiverziteta</w:t>
      </w:r>
      <w:r>
        <w:rPr>
          <w:rFonts w:asciiTheme="majorHAnsi" w:hAnsiTheme="majorHAnsi" w:cs="Calibri"/>
          <w:i/>
          <w:color w:val="000000"/>
          <w:sz w:val="24"/>
          <w:szCs w:val="24"/>
          <w:lang w:val="sr-Latn-CS"/>
        </w:rPr>
        <w:t xml:space="preserve">; </w:t>
      </w:r>
      <w:r w:rsidRPr="00517D02">
        <w:rPr>
          <w:rFonts w:asciiTheme="majorHAnsi" w:hAnsiTheme="majorHAnsi" w:cs="Calibri"/>
          <w:i/>
          <w:color w:val="000000"/>
          <w:sz w:val="24"/>
          <w:szCs w:val="24"/>
          <w:lang w:val="sr-Latn-CS"/>
        </w:rPr>
        <w:t xml:space="preserve"> (iv) značajnog smanjenja ide</w:t>
      </w:r>
      <w:r w:rsidR="004B64FA">
        <w:rPr>
          <w:rFonts w:asciiTheme="majorHAnsi" w:hAnsiTheme="majorHAnsi" w:cs="Calibri"/>
          <w:i/>
          <w:color w:val="000000"/>
          <w:sz w:val="24"/>
          <w:szCs w:val="24"/>
          <w:lang w:val="sr-Latn-CS"/>
        </w:rPr>
        <w:t>n</w:t>
      </w:r>
      <w:r w:rsidRPr="00517D02">
        <w:rPr>
          <w:rFonts w:asciiTheme="majorHAnsi" w:hAnsiTheme="majorHAnsi" w:cs="Calibri"/>
          <w:i/>
          <w:color w:val="000000"/>
          <w:sz w:val="24"/>
          <w:szCs w:val="24"/>
          <w:lang w:val="sr-Latn-CS"/>
        </w:rPr>
        <w:t>tifikovanih direktnih pritisaka na biodiverzitet</w:t>
      </w:r>
      <w:r>
        <w:rPr>
          <w:rFonts w:asciiTheme="majorHAnsi" w:hAnsiTheme="majorHAnsi" w:cs="Calibri"/>
          <w:i/>
          <w:color w:val="000000"/>
          <w:sz w:val="24"/>
          <w:szCs w:val="24"/>
          <w:lang w:val="sr-Latn-CS"/>
        </w:rPr>
        <w:t xml:space="preserve">; </w:t>
      </w:r>
      <w:r w:rsidRPr="00517D02">
        <w:rPr>
          <w:rFonts w:asciiTheme="majorHAnsi" w:hAnsiTheme="majorHAnsi" w:cs="Calibri"/>
          <w:i/>
          <w:color w:val="000000"/>
          <w:sz w:val="24"/>
          <w:szCs w:val="24"/>
          <w:lang w:val="sr-Latn-CS"/>
        </w:rPr>
        <w:t>(v) stvaranja preduslova i sprovođenja ciljanih mjera za zaštitu najugr</w:t>
      </w:r>
      <w:r>
        <w:rPr>
          <w:rFonts w:asciiTheme="majorHAnsi" w:hAnsiTheme="majorHAnsi" w:cs="Calibri"/>
          <w:i/>
          <w:color w:val="000000"/>
          <w:sz w:val="24"/>
          <w:szCs w:val="24"/>
          <w:lang w:val="sr-Latn-CS"/>
        </w:rPr>
        <w:t xml:space="preserve">oženijih djelova biodiverziteta; </w:t>
      </w:r>
      <w:r w:rsidRPr="00517D02">
        <w:rPr>
          <w:rFonts w:asciiTheme="majorHAnsi" w:hAnsiTheme="majorHAnsi" w:cs="Calibri"/>
          <w:i/>
          <w:color w:val="000000"/>
          <w:sz w:val="24"/>
          <w:szCs w:val="24"/>
          <w:lang w:val="sr-Latn-CS"/>
        </w:rPr>
        <w:t>(vi) kreiranja efikasne ekološke mreže kao osnovnog mehanizma održanja biodiverziteta i (vii) unaprijeđenja znanja o biodiverzitetu i njegovoj širokoj i ravnopravnoj dostupnosti</w:t>
      </w:r>
      <w:r>
        <w:rPr>
          <w:rFonts w:asciiTheme="majorHAnsi" w:hAnsiTheme="majorHAnsi" w:cs="Calibri"/>
          <w:i/>
          <w:color w:val="000000"/>
          <w:sz w:val="24"/>
          <w:szCs w:val="24"/>
          <w:lang w:val="sr-Latn-CS"/>
        </w:rPr>
        <w:t xml:space="preserve">. </w:t>
      </w:r>
    </w:p>
    <w:p w:rsidR="00417EFC" w:rsidRDefault="00417EFC" w:rsidP="00417EFC">
      <w:pPr>
        <w:autoSpaceDE w:val="0"/>
        <w:autoSpaceDN w:val="0"/>
        <w:adjustRightInd w:val="0"/>
        <w:spacing w:after="0" w:line="240" w:lineRule="auto"/>
        <w:ind w:right="-1836"/>
        <w:jc w:val="center"/>
        <w:rPr>
          <w:rFonts w:asciiTheme="majorHAnsi" w:hAnsiTheme="majorHAnsi" w:cs="Calibri"/>
          <w:i/>
          <w:color w:val="000000"/>
          <w:sz w:val="24"/>
          <w:szCs w:val="24"/>
          <w:lang w:val="sr-Latn-CS"/>
        </w:rPr>
      </w:pPr>
      <w:r>
        <w:rPr>
          <w:rFonts w:asciiTheme="majorHAnsi" w:hAnsiTheme="majorHAnsi" w:cs="Calibri"/>
          <w:i/>
          <w:color w:val="000000"/>
          <w:sz w:val="24"/>
          <w:szCs w:val="24"/>
          <w:lang w:val="sr-Latn-CS"/>
        </w:rPr>
        <w:t xml:space="preserve"> </w:t>
      </w:r>
    </w:p>
    <w:p w:rsidR="00417EFC" w:rsidRPr="005E7698" w:rsidRDefault="00417EFC" w:rsidP="00417EFC">
      <w:pPr>
        <w:autoSpaceDE w:val="0"/>
        <w:autoSpaceDN w:val="0"/>
        <w:adjustRightInd w:val="0"/>
        <w:spacing w:after="0" w:line="240" w:lineRule="auto"/>
        <w:ind w:right="-1836"/>
        <w:jc w:val="center"/>
        <w:rPr>
          <w:rFonts w:asciiTheme="majorHAnsi" w:hAnsiTheme="majorHAnsi" w:cs="Calibri"/>
          <w:i/>
          <w:color w:val="000000"/>
          <w:sz w:val="24"/>
          <w:szCs w:val="24"/>
          <w:lang w:val="sr-Latn-CS"/>
        </w:rPr>
      </w:pPr>
      <w:r>
        <w:rPr>
          <w:rFonts w:asciiTheme="majorHAnsi" w:hAnsiTheme="majorHAnsi" w:cs="Calibri"/>
          <w:i/>
          <w:color w:val="000000"/>
          <w:sz w:val="24"/>
          <w:szCs w:val="24"/>
          <w:lang w:val="sr-Latn-CS"/>
        </w:rPr>
        <w:t xml:space="preserve">Za potrebe </w:t>
      </w:r>
      <w:r w:rsidR="004D10ED">
        <w:rPr>
          <w:rFonts w:asciiTheme="majorHAnsi" w:hAnsiTheme="majorHAnsi" w:cs="Calibri"/>
          <w:i/>
          <w:color w:val="000000"/>
          <w:sz w:val="24"/>
          <w:szCs w:val="24"/>
          <w:lang w:val="sr-Latn-CS"/>
        </w:rPr>
        <w:t xml:space="preserve">praćenja </w:t>
      </w:r>
      <w:r>
        <w:rPr>
          <w:rFonts w:asciiTheme="majorHAnsi" w:hAnsiTheme="majorHAnsi" w:cs="Calibri"/>
          <w:i/>
          <w:color w:val="000000"/>
          <w:sz w:val="24"/>
          <w:szCs w:val="24"/>
          <w:lang w:val="sr-Latn-CS"/>
        </w:rPr>
        <w:t>ostvarenja strateških ciljeva dat je set od</w:t>
      </w:r>
      <w:r w:rsidR="004D10ED">
        <w:rPr>
          <w:rFonts w:asciiTheme="majorHAnsi" w:hAnsiTheme="majorHAnsi" w:cs="Calibri"/>
          <w:i/>
          <w:color w:val="000000"/>
          <w:sz w:val="24"/>
          <w:szCs w:val="24"/>
          <w:lang w:val="sr-Latn-CS"/>
        </w:rPr>
        <w:t xml:space="preserve"> 21 operativnog cilja i </w:t>
      </w:r>
      <w:r>
        <w:rPr>
          <w:rFonts w:asciiTheme="majorHAnsi" w:hAnsiTheme="majorHAnsi" w:cs="Calibri"/>
          <w:i/>
          <w:color w:val="000000"/>
          <w:sz w:val="24"/>
          <w:szCs w:val="24"/>
          <w:lang w:val="sr-Latn-CS"/>
        </w:rPr>
        <w:t xml:space="preserve"> 71 prateće mjere</w:t>
      </w:r>
      <w:r w:rsidR="004B64FA">
        <w:rPr>
          <w:rFonts w:asciiTheme="majorHAnsi" w:hAnsiTheme="majorHAnsi" w:cs="Calibri"/>
          <w:i/>
          <w:color w:val="000000"/>
          <w:sz w:val="24"/>
          <w:szCs w:val="24"/>
          <w:lang w:val="sr-Latn-CS"/>
        </w:rPr>
        <w:t xml:space="preserve"> (u Akcionom planu), </w:t>
      </w:r>
      <w:r>
        <w:rPr>
          <w:rFonts w:asciiTheme="majorHAnsi" w:hAnsiTheme="majorHAnsi" w:cs="Calibri"/>
          <w:i/>
          <w:color w:val="000000"/>
          <w:sz w:val="24"/>
          <w:szCs w:val="24"/>
          <w:lang w:val="sr-Latn-CS"/>
        </w:rPr>
        <w:t>a dati su i  indikatori za mjere koji treba da omoguće lakše praćenje njihovog ostvarenja.  U skladu sa napretkom u ostvarenju mjera</w:t>
      </w:r>
      <w:r w:rsidR="003868A2">
        <w:rPr>
          <w:rFonts w:asciiTheme="majorHAnsi" w:hAnsiTheme="majorHAnsi" w:cs="Calibri"/>
          <w:i/>
          <w:color w:val="000000"/>
          <w:sz w:val="24"/>
          <w:szCs w:val="24"/>
          <w:lang w:val="sr-Latn-CS"/>
        </w:rPr>
        <w:t xml:space="preserve"> periodično će se</w:t>
      </w:r>
      <w:r>
        <w:rPr>
          <w:rFonts w:asciiTheme="majorHAnsi" w:hAnsiTheme="majorHAnsi" w:cs="Calibri"/>
          <w:i/>
          <w:color w:val="000000"/>
          <w:sz w:val="24"/>
          <w:szCs w:val="24"/>
          <w:lang w:val="sr-Latn-CS"/>
        </w:rPr>
        <w:t xml:space="preserve"> razmatra</w:t>
      </w:r>
      <w:r w:rsidR="003868A2">
        <w:rPr>
          <w:rFonts w:asciiTheme="majorHAnsi" w:hAnsiTheme="majorHAnsi" w:cs="Calibri"/>
          <w:i/>
          <w:color w:val="000000"/>
          <w:sz w:val="24"/>
          <w:szCs w:val="24"/>
          <w:lang w:val="sr-Latn-CS"/>
        </w:rPr>
        <w:t>ti</w:t>
      </w:r>
      <w:r>
        <w:rPr>
          <w:rFonts w:asciiTheme="majorHAnsi" w:hAnsiTheme="majorHAnsi" w:cs="Calibri"/>
          <w:i/>
          <w:color w:val="000000"/>
          <w:sz w:val="24"/>
          <w:szCs w:val="24"/>
          <w:lang w:val="sr-Latn-CS"/>
        </w:rPr>
        <w:t xml:space="preserve"> i  potrebe za izmjenom  Akcionog</w:t>
      </w:r>
      <w:r w:rsidR="00D931D3">
        <w:rPr>
          <w:rFonts w:asciiTheme="majorHAnsi" w:hAnsiTheme="majorHAnsi" w:cs="Calibri"/>
          <w:i/>
          <w:color w:val="000000"/>
          <w:sz w:val="24"/>
          <w:szCs w:val="24"/>
          <w:lang w:val="sr-Latn-CS"/>
        </w:rPr>
        <w:t xml:space="preserve"> plana</w:t>
      </w:r>
      <w:r>
        <w:rPr>
          <w:rFonts w:asciiTheme="majorHAnsi" w:hAnsiTheme="majorHAnsi" w:cs="Calibri"/>
          <w:i/>
          <w:color w:val="000000"/>
          <w:sz w:val="24"/>
          <w:szCs w:val="24"/>
          <w:lang w:val="sr-Latn-CS"/>
        </w:rPr>
        <w:t xml:space="preserve"> </w:t>
      </w:r>
      <w:r w:rsidR="003868A2">
        <w:rPr>
          <w:rFonts w:asciiTheme="majorHAnsi" w:hAnsiTheme="majorHAnsi" w:cs="Calibri"/>
          <w:i/>
          <w:color w:val="000000"/>
          <w:sz w:val="24"/>
          <w:szCs w:val="24"/>
          <w:lang w:val="sr-Latn-CS"/>
        </w:rPr>
        <w:t>kako bi se efikasnije ostvarili post</w:t>
      </w:r>
      <w:r w:rsidR="004B64FA">
        <w:rPr>
          <w:rFonts w:asciiTheme="majorHAnsi" w:hAnsiTheme="majorHAnsi" w:cs="Calibri"/>
          <w:i/>
          <w:color w:val="000000"/>
          <w:sz w:val="24"/>
          <w:szCs w:val="24"/>
          <w:lang w:val="sr-Latn-CS"/>
        </w:rPr>
        <w:t>avljenji</w:t>
      </w:r>
      <w:r w:rsidR="003868A2">
        <w:rPr>
          <w:rFonts w:asciiTheme="majorHAnsi" w:hAnsiTheme="majorHAnsi" w:cs="Calibri"/>
          <w:i/>
          <w:color w:val="000000"/>
          <w:sz w:val="24"/>
          <w:szCs w:val="24"/>
          <w:lang w:val="sr-Latn-CS"/>
        </w:rPr>
        <w:t xml:space="preserve"> ciljevi</w:t>
      </w:r>
      <w:r>
        <w:rPr>
          <w:rFonts w:asciiTheme="majorHAnsi" w:hAnsiTheme="majorHAnsi" w:cs="Calibri"/>
          <w:i/>
          <w:color w:val="000000"/>
          <w:sz w:val="24"/>
          <w:szCs w:val="24"/>
          <w:lang w:val="sr-Latn-CS"/>
        </w:rPr>
        <w:t>.</w:t>
      </w:r>
    </w:p>
    <w:p w:rsidR="00417EFC" w:rsidRPr="00862627" w:rsidRDefault="00417EFC" w:rsidP="00417EFC"/>
    <w:p w:rsidR="00417EFC" w:rsidRPr="00E278AE" w:rsidRDefault="00417EFC" w:rsidP="00417EFC">
      <w:pPr>
        <w:pStyle w:val="Heading2"/>
        <w:numPr>
          <w:ilvl w:val="0"/>
          <w:numId w:val="10"/>
        </w:numPr>
      </w:pPr>
      <w:bookmarkStart w:id="29" w:name="_Toc403229756"/>
      <w:r>
        <w:t>VIZIJA I STRATEŠKI CILJEVI</w:t>
      </w:r>
      <w:bookmarkEnd w:id="29"/>
    </w:p>
    <w:p w:rsidR="00417EFC" w:rsidRPr="009602AD" w:rsidRDefault="00417EFC" w:rsidP="00417EFC">
      <w:pPr>
        <w:pStyle w:val="Heading3"/>
        <w:jc w:val="both"/>
        <w:rPr>
          <w:rFonts w:eastAsiaTheme="minorHAnsi" w:cstheme="minorBidi"/>
          <w:b w:val="0"/>
          <w:bCs w:val="0"/>
          <w:color w:val="auto"/>
          <w:sz w:val="24"/>
          <w:szCs w:val="24"/>
        </w:rPr>
      </w:pPr>
      <w:bookmarkStart w:id="30" w:name="_Toc403229757"/>
      <w:r w:rsidRPr="009602AD">
        <w:rPr>
          <w:rFonts w:eastAsiaTheme="minorHAnsi" w:cstheme="minorBidi"/>
          <w:b w:val="0"/>
          <w:bCs w:val="0"/>
          <w:color w:val="auto"/>
          <w:sz w:val="24"/>
          <w:szCs w:val="24"/>
        </w:rPr>
        <w:t>Viz</w:t>
      </w:r>
      <w:r>
        <w:rPr>
          <w:rFonts w:eastAsiaTheme="minorHAnsi" w:cstheme="minorBidi"/>
          <w:b w:val="0"/>
          <w:bCs w:val="0"/>
          <w:color w:val="auto"/>
          <w:sz w:val="24"/>
          <w:szCs w:val="24"/>
        </w:rPr>
        <w:t>ija za Crnu Goru do 2050. godine:</w:t>
      </w:r>
      <w:bookmarkEnd w:id="30"/>
    </w:p>
    <w:p w:rsidR="00417EFC" w:rsidRDefault="00417EFC" w:rsidP="00417EFC">
      <w:r>
        <w:rPr>
          <w:noProof/>
          <w:lang w:val="en-GB" w:eastAsia="en-GB"/>
        </w:rPr>
        <mc:AlternateContent>
          <mc:Choice Requires="wps">
            <w:drawing>
              <wp:anchor distT="0" distB="0" distL="91440" distR="91440" simplePos="0" relativeHeight="251683840" behindDoc="0" locked="0" layoutInCell="1" allowOverlap="1" wp14:anchorId="47FF0637" wp14:editId="1D9E3A5C">
                <wp:simplePos x="0" y="0"/>
                <wp:positionH relativeFrom="margin">
                  <wp:posOffset>571500</wp:posOffset>
                </wp:positionH>
                <wp:positionV relativeFrom="line">
                  <wp:posOffset>152400</wp:posOffset>
                </wp:positionV>
                <wp:extent cx="4086225" cy="1839595"/>
                <wp:effectExtent l="0" t="0" r="9525" b="0"/>
                <wp:wrapSquare wrapText="bothSides"/>
                <wp:docPr id="42" name="Text Box 42"/>
                <wp:cNvGraphicFramePr/>
                <a:graphic xmlns:a="http://schemas.openxmlformats.org/drawingml/2006/main">
                  <a:graphicData uri="http://schemas.microsoft.com/office/word/2010/wordprocessingShape">
                    <wps:wsp>
                      <wps:cNvSpPr txBox="1"/>
                      <wps:spPr>
                        <a:xfrm>
                          <a:off x="0" y="0"/>
                          <a:ext cx="4086225" cy="1839595"/>
                        </a:xfrm>
                        <a:prstGeom prst="rect">
                          <a:avLst/>
                        </a:prstGeom>
                        <a:noFill/>
                        <a:ln w="6350">
                          <a:noFill/>
                        </a:ln>
                        <a:effectLst/>
                      </wps:spPr>
                      <wps:txbx>
                        <w:txbxContent>
                          <w:p w:rsidR="001B7BA2" w:rsidRDefault="001B7BA2" w:rsidP="00417EFC">
                            <w:pPr>
                              <w:pStyle w:val="Quote"/>
                              <w:pBdr>
                                <w:top w:val="single" w:sz="48" w:space="8" w:color="4F81BD" w:themeColor="accent1"/>
                                <w:bottom w:val="single" w:sz="48" w:space="8" w:color="4F81BD" w:themeColor="accent1"/>
                              </w:pBdr>
                              <w:spacing w:line="300" w:lineRule="auto"/>
                              <w:jc w:val="center"/>
                              <w:rPr>
                                <w:color w:val="4F81BD" w:themeColor="accent1"/>
                                <w:sz w:val="24"/>
                              </w:rPr>
                            </w:pPr>
                            <w:r>
                              <w:rPr>
                                <w:color w:val="4F81BD" w:themeColor="accent1"/>
                                <w:sz w:val="24"/>
                              </w:rPr>
                              <w:t>“</w:t>
                            </w:r>
                            <w:r w:rsidRPr="00DF474B">
                              <w:rPr>
                                <w:color w:val="4F81BD" w:themeColor="accent1"/>
                                <w:sz w:val="24"/>
                              </w:rPr>
                              <w:t>Funkcionalni ekosistemi i bogatstvo biodiverziteta osnov su za održiv i skladan okvir za razvo</w:t>
                            </w:r>
                            <w:r>
                              <w:rPr>
                                <w:color w:val="4F81BD" w:themeColor="accent1"/>
                                <w:sz w:val="24"/>
                              </w:rPr>
                              <w:t>j Crne Gore i njenih stanovnika”</w:t>
                            </w:r>
                            <w:r w:rsidRPr="00DF474B">
                              <w:rPr>
                                <w:color w:val="4F81BD" w:themeColor="accent1"/>
                                <w:sz w:val="24"/>
                              </w:rPr>
                              <w:t>.</w:t>
                            </w:r>
                          </w:p>
                          <w:p w:rsidR="001B7BA2" w:rsidRPr="00DF474B" w:rsidRDefault="001B7BA2" w:rsidP="00417EFC">
                            <w:pPr>
                              <w:rPr>
                                <w:lang w:eastAsia="ja-JP"/>
                              </w:rPr>
                            </w:pPr>
                          </w:p>
                        </w:txbxContent>
                      </wps:txbx>
                      <wps:bodyPr rot="0" spcFirstLastPara="0" vertOverflow="overflow" horzOverflow="overflow" vert="horz" wrap="square" lIns="0" tIns="91440" rIns="0" bIns="9144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2" o:spid="_x0000_s1048" type="#_x0000_t202" style="position:absolute;margin-left:45pt;margin-top:12pt;width:321.75pt;height:144.85pt;z-index:251683840;visibility:visible;mso-wrap-style:square;mso-width-percent:0;mso-height-percent:0;mso-wrap-distance-left:7.2pt;mso-wrap-distance-top:0;mso-wrap-distance-right:7.2pt;mso-wrap-distance-bottom:0;mso-position-horizontal:absolute;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" filled="f" stroked="f" strokeweight=".5pt">
                <v:textbox style="mso-fit-shape-to-text:t" inset="0,7.2pt,0,7.2pt">
                  <w:txbxContent>
                    <w:p w:rsidR="001B7BA2" w:rsidRDefault="001B7BA2" w:rsidP="00417EFC">
                      <w:pPr>
                        <w:pStyle w:val="Quote"/>
                        <w:pBdr>
                          <w:top w:val="single" w:sz="48" w:space="8" w:color="4F81BD" w:themeColor="accent1"/>
                          <w:bottom w:val="single" w:sz="48" w:space="8" w:color="4F81BD" w:themeColor="accent1"/>
                        </w:pBdr>
                        <w:spacing w:line="300" w:lineRule="auto"/>
                        <w:jc w:val="center"/>
                        <w:rPr>
                          <w:color w:val="4F81BD" w:themeColor="accent1"/>
                          <w:sz w:val="24"/>
                        </w:rPr>
                      </w:pPr>
                      <w:r>
                        <w:rPr>
                          <w:color w:val="4F81BD" w:themeColor="accent1"/>
                          <w:sz w:val="24"/>
                        </w:rPr>
                        <w:t>“</w:t>
                      </w:r>
                      <w:r w:rsidRPr="00DF474B">
                        <w:rPr>
                          <w:color w:val="4F81BD" w:themeColor="accent1"/>
                          <w:sz w:val="24"/>
                        </w:rPr>
                        <w:t>Funkcionalni ekosistemi i bogatstvo biodiverziteta osnov su za održiv i skladan okvir za razvo</w:t>
                      </w:r>
                      <w:r>
                        <w:rPr>
                          <w:color w:val="4F81BD" w:themeColor="accent1"/>
                          <w:sz w:val="24"/>
                        </w:rPr>
                        <w:t>j Crne Gore i njenih stanovnika”</w:t>
                      </w:r>
                      <w:r w:rsidRPr="00DF474B">
                        <w:rPr>
                          <w:color w:val="4F81BD" w:themeColor="accent1"/>
                          <w:sz w:val="24"/>
                        </w:rPr>
                        <w:t>.</w:t>
                      </w:r>
                    </w:p>
                    <w:p w:rsidR="001B7BA2" w:rsidRPr="00DF474B" w:rsidRDefault="001B7BA2" w:rsidP="00417EFC">
                      <w:pPr>
                        <w:rPr>
                          <w:lang w:eastAsia="ja-JP"/>
                        </w:rPr>
                      </w:pPr>
                    </w:p>
                  </w:txbxContent>
                </v:textbox>
                <w10:wrap type="square" anchorx="margin" anchory="line"/>
              </v:shape>
            </w:pict>
          </mc:Fallback>
        </mc:AlternateContent>
      </w:r>
    </w:p>
    <w:p w:rsidR="00417EFC" w:rsidRDefault="00417EFC" w:rsidP="00417EFC"/>
    <w:p w:rsidR="00417EFC" w:rsidRDefault="00417EFC" w:rsidP="00417EFC"/>
    <w:p w:rsidR="00417EFC" w:rsidRDefault="00417EFC" w:rsidP="00417EFC"/>
    <w:p w:rsidR="00417EFC" w:rsidRDefault="00417EFC" w:rsidP="00417EFC"/>
    <w:p w:rsidR="00417EFC" w:rsidRDefault="00417EFC" w:rsidP="00417EFC">
      <w:pPr>
        <w:rPr>
          <w:rFonts w:asciiTheme="majorHAnsi" w:hAnsiTheme="majorHAnsi"/>
          <w:color w:val="000000" w:themeColor="text1"/>
          <w:sz w:val="24"/>
          <w:szCs w:val="24"/>
        </w:rPr>
      </w:pPr>
    </w:p>
    <w:p w:rsidR="00417EFC" w:rsidRDefault="00417EFC" w:rsidP="00417EFC">
      <w:pPr>
        <w:rPr>
          <w:rFonts w:asciiTheme="majorHAnsi" w:hAnsiTheme="majorHAnsi"/>
          <w:color w:val="000000" w:themeColor="text1"/>
          <w:sz w:val="24"/>
          <w:szCs w:val="24"/>
        </w:rPr>
      </w:pPr>
      <w:r>
        <w:rPr>
          <w:rFonts w:asciiTheme="majorHAnsi" w:hAnsiTheme="majorHAnsi"/>
          <w:color w:val="000000" w:themeColor="text1"/>
          <w:sz w:val="24"/>
          <w:szCs w:val="24"/>
        </w:rPr>
        <w:br w:type="page"/>
      </w:r>
    </w:p>
    <w:p w:rsidR="00417EFC" w:rsidRPr="0088235D" w:rsidRDefault="00417EFC" w:rsidP="00417EFC">
      <w:pPr>
        <w:rPr>
          <w:rFonts w:asciiTheme="majorHAnsi" w:hAnsiTheme="majorHAnsi" w:cstheme="majorBidi"/>
          <w:b/>
          <w:bCs/>
          <w:color w:val="4F81BD" w:themeColor="accent1"/>
          <w:sz w:val="24"/>
          <w:szCs w:val="24"/>
        </w:rPr>
      </w:pPr>
      <w:r w:rsidRPr="0088235D">
        <w:rPr>
          <w:rFonts w:asciiTheme="majorHAnsi" w:hAnsiTheme="majorHAnsi"/>
          <w:color w:val="000000" w:themeColor="text1"/>
          <w:sz w:val="24"/>
          <w:szCs w:val="24"/>
        </w:rPr>
        <w:lastRenderedPageBreak/>
        <w:t xml:space="preserve">Za </w:t>
      </w:r>
      <w:r>
        <w:rPr>
          <w:rFonts w:asciiTheme="majorHAnsi" w:hAnsiTheme="majorHAnsi"/>
          <w:color w:val="000000" w:themeColor="text1"/>
          <w:sz w:val="24"/>
          <w:szCs w:val="24"/>
        </w:rPr>
        <w:t xml:space="preserve">postizanje </w:t>
      </w:r>
      <w:r w:rsidRPr="0088235D">
        <w:rPr>
          <w:rFonts w:asciiTheme="majorHAnsi" w:hAnsiTheme="majorHAnsi"/>
          <w:color w:val="000000" w:themeColor="text1"/>
          <w:sz w:val="24"/>
          <w:szCs w:val="24"/>
        </w:rPr>
        <w:t>vizije neophodno je ostvariti sljedeće ciljeve:</w:t>
      </w:r>
    </w:p>
    <w:tbl>
      <w:tblPr>
        <w:tblStyle w:val="TableGrid"/>
        <w:tblW w:w="7668" w:type="dxa"/>
        <w:tblLayout w:type="fixed"/>
        <w:tblLook w:val="04A0" w:firstRow="1" w:lastRow="0" w:firstColumn="1" w:lastColumn="0" w:noHBand="0" w:noVBand="1"/>
      </w:tblPr>
      <w:tblGrid>
        <w:gridCol w:w="378"/>
        <w:gridCol w:w="107"/>
        <w:gridCol w:w="1063"/>
        <w:gridCol w:w="10"/>
        <w:gridCol w:w="6110"/>
      </w:tblGrid>
      <w:tr w:rsidR="00417EFC" w:rsidTr="00344C1E">
        <w:tc>
          <w:tcPr>
            <w:tcW w:w="7668" w:type="dxa"/>
            <w:gridSpan w:val="5"/>
            <w:shd w:val="pct10" w:color="auto" w:fill="auto"/>
          </w:tcPr>
          <w:p w:rsidR="00417EFC" w:rsidRPr="000C4658" w:rsidRDefault="00417EFC" w:rsidP="00344C1E">
            <w:pPr>
              <w:rPr>
                <w:sz w:val="18"/>
                <w:szCs w:val="18"/>
              </w:rPr>
            </w:pPr>
            <w:r w:rsidRPr="000C4658">
              <w:rPr>
                <w:b/>
                <w:sz w:val="18"/>
                <w:szCs w:val="18"/>
              </w:rPr>
              <w:t>STRATEŠKI CILJ A:</w:t>
            </w:r>
            <w:r w:rsidRPr="000C4658">
              <w:rPr>
                <w:sz w:val="18"/>
                <w:szCs w:val="18"/>
              </w:rPr>
              <w:t xml:space="preserve"> DO 2020</w:t>
            </w:r>
            <w:r w:rsidR="0043305D">
              <w:rPr>
                <w:sz w:val="18"/>
                <w:szCs w:val="18"/>
              </w:rPr>
              <w:t>. GODINE ZAŠTITA</w:t>
            </w:r>
            <w:r w:rsidRPr="000C4658">
              <w:rPr>
                <w:sz w:val="18"/>
                <w:szCs w:val="18"/>
              </w:rPr>
              <w:t xml:space="preserve"> BIODIVERZITETA JE  U PRAKSI JEDAN OD NEKOLIKO NAJZNAČAJNIJIH DRUŠTVENIH I POLITIČKIH  PRIORITETA  U UKUPNOM RAZVOJU</w:t>
            </w:r>
          </w:p>
        </w:tc>
      </w:tr>
      <w:tr w:rsidR="00417EFC" w:rsidTr="00344C1E">
        <w:tc>
          <w:tcPr>
            <w:tcW w:w="378" w:type="dxa"/>
          </w:tcPr>
          <w:p w:rsidR="00417EFC" w:rsidRPr="000C4658" w:rsidRDefault="00417EFC" w:rsidP="00344C1E">
            <w:pPr>
              <w:rPr>
                <w:sz w:val="18"/>
                <w:szCs w:val="18"/>
              </w:rPr>
            </w:pPr>
            <w:r w:rsidRPr="000C4658">
              <w:rPr>
                <w:sz w:val="18"/>
                <w:szCs w:val="18"/>
              </w:rPr>
              <w:t>1.</w:t>
            </w:r>
          </w:p>
        </w:tc>
        <w:tc>
          <w:tcPr>
            <w:tcW w:w="1170" w:type="dxa"/>
            <w:gridSpan w:val="2"/>
            <w:vMerge w:val="restart"/>
            <w:vAlign w:val="center"/>
          </w:tcPr>
          <w:p w:rsidR="00417EFC" w:rsidRPr="000C4658" w:rsidRDefault="00417EFC" w:rsidP="00344C1E">
            <w:pPr>
              <w:jc w:val="center"/>
              <w:rPr>
                <w:sz w:val="18"/>
                <w:szCs w:val="18"/>
              </w:rPr>
            </w:pPr>
            <w:r w:rsidRPr="000C4658">
              <w:rPr>
                <w:sz w:val="18"/>
                <w:szCs w:val="18"/>
              </w:rPr>
              <w:t>Operativni cilj</w:t>
            </w:r>
          </w:p>
          <w:p w:rsidR="00417EFC" w:rsidRPr="000C4658" w:rsidRDefault="00417EFC" w:rsidP="00344C1E">
            <w:pPr>
              <w:jc w:val="center"/>
              <w:rPr>
                <w:sz w:val="18"/>
                <w:szCs w:val="18"/>
              </w:rPr>
            </w:pPr>
          </w:p>
        </w:tc>
        <w:tc>
          <w:tcPr>
            <w:tcW w:w="6120" w:type="dxa"/>
            <w:gridSpan w:val="2"/>
          </w:tcPr>
          <w:p w:rsidR="00417EFC" w:rsidRPr="000C4658" w:rsidRDefault="00417EFC" w:rsidP="00344C1E">
            <w:pPr>
              <w:rPr>
                <w:sz w:val="18"/>
                <w:szCs w:val="18"/>
              </w:rPr>
            </w:pPr>
            <w:r w:rsidRPr="000C4658">
              <w:rPr>
                <w:sz w:val="18"/>
                <w:szCs w:val="18"/>
              </w:rPr>
              <w:t>a) Društvo prepoznaje koristi od biodiverziteta i potrebu prioritetne zaštite</w:t>
            </w:r>
          </w:p>
        </w:tc>
      </w:tr>
      <w:tr w:rsidR="00417EFC" w:rsidTr="00344C1E">
        <w:tc>
          <w:tcPr>
            <w:tcW w:w="378" w:type="dxa"/>
            <w:tcBorders>
              <w:bottom w:val="single" w:sz="4" w:space="0" w:color="auto"/>
            </w:tcBorders>
          </w:tcPr>
          <w:p w:rsidR="00417EFC" w:rsidRPr="000C4658" w:rsidRDefault="00417EFC" w:rsidP="00344C1E">
            <w:pPr>
              <w:rPr>
                <w:sz w:val="18"/>
                <w:szCs w:val="18"/>
              </w:rPr>
            </w:pPr>
            <w:r w:rsidRPr="000C4658">
              <w:rPr>
                <w:sz w:val="18"/>
                <w:szCs w:val="18"/>
              </w:rPr>
              <w:t>2.</w:t>
            </w:r>
          </w:p>
        </w:tc>
        <w:tc>
          <w:tcPr>
            <w:tcW w:w="1170" w:type="dxa"/>
            <w:gridSpan w:val="2"/>
            <w:vMerge/>
            <w:tcBorders>
              <w:bottom w:val="single" w:sz="4" w:space="0" w:color="auto"/>
            </w:tcBorders>
          </w:tcPr>
          <w:p w:rsidR="00417EFC" w:rsidRPr="000C4658" w:rsidRDefault="00417EFC" w:rsidP="00344C1E">
            <w:pPr>
              <w:rPr>
                <w:sz w:val="18"/>
                <w:szCs w:val="18"/>
              </w:rPr>
            </w:pPr>
          </w:p>
        </w:tc>
        <w:tc>
          <w:tcPr>
            <w:tcW w:w="6120" w:type="dxa"/>
            <w:gridSpan w:val="2"/>
            <w:tcBorders>
              <w:bottom w:val="single" w:sz="4" w:space="0" w:color="auto"/>
            </w:tcBorders>
          </w:tcPr>
          <w:p w:rsidR="00417EFC" w:rsidRPr="000C4658" w:rsidRDefault="00417EFC" w:rsidP="00344C1E">
            <w:pPr>
              <w:rPr>
                <w:sz w:val="18"/>
                <w:szCs w:val="18"/>
              </w:rPr>
            </w:pPr>
            <w:r w:rsidRPr="000C4658">
              <w:rPr>
                <w:sz w:val="18"/>
                <w:szCs w:val="18"/>
              </w:rPr>
              <w:t>b) Učiniti da biodiverzitet postane "pozitivna" i prioritetna tema za donosioce odluka</w:t>
            </w:r>
          </w:p>
        </w:tc>
      </w:tr>
      <w:tr w:rsidR="00417EFC" w:rsidTr="00344C1E">
        <w:tc>
          <w:tcPr>
            <w:tcW w:w="7668" w:type="dxa"/>
            <w:gridSpan w:val="5"/>
            <w:shd w:val="pct10" w:color="auto" w:fill="auto"/>
          </w:tcPr>
          <w:p w:rsidR="00417EFC" w:rsidRPr="000C4658" w:rsidRDefault="00417EFC" w:rsidP="00344C1E">
            <w:pPr>
              <w:rPr>
                <w:sz w:val="18"/>
                <w:szCs w:val="18"/>
              </w:rPr>
            </w:pPr>
            <w:r w:rsidRPr="000C4658">
              <w:rPr>
                <w:b/>
                <w:sz w:val="18"/>
                <w:szCs w:val="18"/>
              </w:rPr>
              <w:t>STRATEŠKI CILJ B:</w:t>
            </w:r>
            <w:r w:rsidRPr="000C4658">
              <w:rPr>
                <w:sz w:val="18"/>
                <w:szCs w:val="18"/>
              </w:rPr>
              <w:t xml:space="preserve"> BIODIVERZITET SE ŠTITI  MULTIDISCIPLINARNIM I MULTISEKTORSKIM  PRISTUPOM</w:t>
            </w:r>
          </w:p>
        </w:tc>
      </w:tr>
      <w:tr w:rsidR="00417EFC" w:rsidTr="00344C1E">
        <w:tc>
          <w:tcPr>
            <w:tcW w:w="485" w:type="dxa"/>
            <w:gridSpan w:val="2"/>
          </w:tcPr>
          <w:p w:rsidR="00417EFC" w:rsidRPr="000C4658" w:rsidRDefault="00417EFC" w:rsidP="00344C1E">
            <w:pPr>
              <w:rPr>
                <w:sz w:val="18"/>
                <w:szCs w:val="18"/>
              </w:rPr>
            </w:pPr>
            <w:r w:rsidRPr="000C4658">
              <w:rPr>
                <w:sz w:val="18"/>
                <w:szCs w:val="18"/>
              </w:rPr>
              <w:t>3.</w:t>
            </w:r>
          </w:p>
        </w:tc>
        <w:tc>
          <w:tcPr>
            <w:tcW w:w="1073" w:type="dxa"/>
            <w:gridSpan w:val="2"/>
            <w:vMerge w:val="restart"/>
            <w:vAlign w:val="center"/>
          </w:tcPr>
          <w:p w:rsidR="00417EFC" w:rsidRPr="000C4658" w:rsidRDefault="00417EFC" w:rsidP="00344C1E">
            <w:pPr>
              <w:jc w:val="center"/>
              <w:rPr>
                <w:sz w:val="18"/>
                <w:szCs w:val="18"/>
              </w:rPr>
            </w:pPr>
            <w:r w:rsidRPr="000C4658">
              <w:rPr>
                <w:sz w:val="18"/>
                <w:szCs w:val="18"/>
              </w:rPr>
              <w:t>Operativni cilj</w:t>
            </w:r>
          </w:p>
          <w:p w:rsidR="00417EFC" w:rsidRPr="000C4658" w:rsidRDefault="00417EFC" w:rsidP="00344C1E">
            <w:pPr>
              <w:jc w:val="center"/>
              <w:rPr>
                <w:sz w:val="18"/>
                <w:szCs w:val="18"/>
              </w:rPr>
            </w:pPr>
          </w:p>
        </w:tc>
        <w:tc>
          <w:tcPr>
            <w:tcW w:w="6110" w:type="dxa"/>
          </w:tcPr>
          <w:p w:rsidR="00417EFC" w:rsidRPr="000C4658" w:rsidRDefault="00417EFC" w:rsidP="00344C1E">
            <w:pPr>
              <w:rPr>
                <w:sz w:val="18"/>
                <w:szCs w:val="18"/>
              </w:rPr>
            </w:pPr>
            <w:r w:rsidRPr="000C4658">
              <w:rPr>
                <w:sz w:val="18"/>
                <w:szCs w:val="18"/>
              </w:rPr>
              <w:t>a) Postojeći mehanizmi  se u potpunosti  koriste omogućavajući integraciju biodiverziteta na svim nivoima</w:t>
            </w:r>
          </w:p>
        </w:tc>
      </w:tr>
      <w:tr w:rsidR="00417EFC" w:rsidTr="00344C1E">
        <w:tc>
          <w:tcPr>
            <w:tcW w:w="485" w:type="dxa"/>
            <w:gridSpan w:val="2"/>
            <w:tcBorders>
              <w:bottom w:val="single" w:sz="4" w:space="0" w:color="auto"/>
            </w:tcBorders>
          </w:tcPr>
          <w:p w:rsidR="00417EFC" w:rsidRPr="000C4658" w:rsidRDefault="00417EFC" w:rsidP="00344C1E">
            <w:pPr>
              <w:rPr>
                <w:sz w:val="18"/>
                <w:szCs w:val="18"/>
              </w:rPr>
            </w:pPr>
            <w:r w:rsidRPr="000C4658">
              <w:rPr>
                <w:sz w:val="18"/>
                <w:szCs w:val="18"/>
              </w:rPr>
              <w:t>4.</w:t>
            </w:r>
          </w:p>
        </w:tc>
        <w:tc>
          <w:tcPr>
            <w:tcW w:w="1073" w:type="dxa"/>
            <w:gridSpan w:val="2"/>
            <w:vMerge/>
            <w:tcBorders>
              <w:bottom w:val="single" w:sz="4" w:space="0" w:color="auto"/>
            </w:tcBorders>
          </w:tcPr>
          <w:p w:rsidR="00417EFC" w:rsidRPr="000C4658" w:rsidRDefault="00417EFC" w:rsidP="00344C1E">
            <w:pPr>
              <w:rPr>
                <w:sz w:val="18"/>
                <w:szCs w:val="18"/>
              </w:rPr>
            </w:pPr>
          </w:p>
        </w:tc>
        <w:tc>
          <w:tcPr>
            <w:tcW w:w="6110" w:type="dxa"/>
            <w:tcBorders>
              <w:bottom w:val="single" w:sz="4" w:space="0" w:color="auto"/>
            </w:tcBorders>
          </w:tcPr>
          <w:p w:rsidR="00417EFC" w:rsidRPr="000C4658" w:rsidRDefault="00417EFC" w:rsidP="00344C1E">
            <w:pPr>
              <w:rPr>
                <w:sz w:val="18"/>
                <w:szCs w:val="18"/>
              </w:rPr>
            </w:pPr>
            <w:r w:rsidRPr="000C4658">
              <w:rPr>
                <w:sz w:val="18"/>
                <w:szCs w:val="18"/>
              </w:rPr>
              <w:t>b) Opšta mobilizacija resursa postignuta kao i efikasno multisektorsko praćenje realizacije NSBAP</w:t>
            </w:r>
          </w:p>
        </w:tc>
      </w:tr>
      <w:tr w:rsidR="00417EFC" w:rsidTr="00344C1E">
        <w:tc>
          <w:tcPr>
            <w:tcW w:w="7668" w:type="dxa"/>
            <w:gridSpan w:val="5"/>
            <w:shd w:val="pct10" w:color="auto" w:fill="auto"/>
          </w:tcPr>
          <w:p w:rsidR="00417EFC" w:rsidRPr="000C4658" w:rsidRDefault="00417EFC" w:rsidP="00344C1E">
            <w:pPr>
              <w:rPr>
                <w:sz w:val="18"/>
                <w:szCs w:val="18"/>
              </w:rPr>
            </w:pPr>
            <w:r w:rsidRPr="000C4658">
              <w:rPr>
                <w:b/>
                <w:sz w:val="18"/>
                <w:szCs w:val="18"/>
              </w:rPr>
              <w:t>STRATEŠKI CILJ C:</w:t>
            </w:r>
            <w:r w:rsidRPr="000C4658">
              <w:rPr>
                <w:sz w:val="18"/>
                <w:szCs w:val="18"/>
              </w:rPr>
              <w:t xml:space="preserve"> EFIKASAN MEHANIZAM FINANSIRANJA ZAŠTITE BIODIVERZITETA JE POSTIGNUT KAO I PRELAZ KA ODRŽIVOJ EKONOMIJI BIODIVERZITETA (KO DIJELU ZELENE EKONOMIJE) I IZGRADJENI SU NEOPHODNI KAPACITETI DO 2020. GODINE</w:t>
            </w:r>
          </w:p>
        </w:tc>
      </w:tr>
      <w:tr w:rsidR="00417EFC" w:rsidTr="00344C1E">
        <w:tc>
          <w:tcPr>
            <w:tcW w:w="485" w:type="dxa"/>
            <w:gridSpan w:val="2"/>
          </w:tcPr>
          <w:p w:rsidR="00417EFC" w:rsidRPr="000C4658" w:rsidRDefault="00417EFC" w:rsidP="00344C1E">
            <w:pPr>
              <w:rPr>
                <w:sz w:val="18"/>
                <w:szCs w:val="18"/>
              </w:rPr>
            </w:pPr>
          </w:p>
        </w:tc>
        <w:tc>
          <w:tcPr>
            <w:tcW w:w="1073" w:type="dxa"/>
            <w:gridSpan w:val="2"/>
            <w:vMerge w:val="restart"/>
            <w:vAlign w:val="center"/>
          </w:tcPr>
          <w:p w:rsidR="00417EFC" w:rsidRPr="000C4658" w:rsidRDefault="00417EFC" w:rsidP="00344C1E">
            <w:pPr>
              <w:jc w:val="center"/>
              <w:rPr>
                <w:sz w:val="18"/>
                <w:szCs w:val="18"/>
              </w:rPr>
            </w:pPr>
            <w:r w:rsidRPr="000C4658">
              <w:rPr>
                <w:sz w:val="18"/>
                <w:szCs w:val="18"/>
              </w:rPr>
              <w:t>Operativni cilj</w:t>
            </w:r>
          </w:p>
        </w:tc>
        <w:tc>
          <w:tcPr>
            <w:tcW w:w="6110" w:type="dxa"/>
          </w:tcPr>
          <w:p w:rsidR="00417EFC" w:rsidRPr="000C4658" w:rsidRDefault="00417EFC" w:rsidP="00344C1E">
            <w:pPr>
              <w:rPr>
                <w:sz w:val="18"/>
                <w:szCs w:val="18"/>
              </w:rPr>
            </w:pPr>
            <w:r w:rsidRPr="000C4658">
              <w:rPr>
                <w:sz w:val="18"/>
                <w:szCs w:val="18"/>
              </w:rPr>
              <w:t>a) Postizanje održivog finansiranja zaštite biodiverziteta</w:t>
            </w:r>
          </w:p>
        </w:tc>
      </w:tr>
      <w:tr w:rsidR="00417EFC" w:rsidTr="00344C1E">
        <w:tc>
          <w:tcPr>
            <w:tcW w:w="485" w:type="dxa"/>
            <w:gridSpan w:val="2"/>
          </w:tcPr>
          <w:p w:rsidR="00417EFC" w:rsidRPr="000C4658" w:rsidRDefault="00417EFC" w:rsidP="00344C1E">
            <w:pPr>
              <w:rPr>
                <w:sz w:val="18"/>
                <w:szCs w:val="18"/>
              </w:rPr>
            </w:pPr>
            <w:r w:rsidRPr="000C4658">
              <w:rPr>
                <w:sz w:val="18"/>
                <w:szCs w:val="18"/>
              </w:rPr>
              <w:t>5.</w:t>
            </w:r>
          </w:p>
        </w:tc>
        <w:tc>
          <w:tcPr>
            <w:tcW w:w="1073" w:type="dxa"/>
            <w:gridSpan w:val="2"/>
            <w:vMerge/>
          </w:tcPr>
          <w:p w:rsidR="00417EFC" w:rsidRPr="000C4658" w:rsidRDefault="00417EFC" w:rsidP="00344C1E">
            <w:pPr>
              <w:rPr>
                <w:sz w:val="18"/>
                <w:szCs w:val="18"/>
              </w:rPr>
            </w:pPr>
          </w:p>
        </w:tc>
        <w:tc>
          <w:tcPr>
            <w:tcW w:w="6110" w:type="dxa"/>
          </w:tcPr>
          <w:p w:rsidR="00417EFC" w:rsidRPr="000C4658" w:rsidRDefault="00417EFC" w:rsidP="00344C1E">
            <w:pPr>
              <w:rPr>
                <w:sz w:val="18"/>
                <w:szCs w:val="18"/>
              </w:rPr>
            </w:pPr>
            <w:r w:rsidRPr="000C4658">
              <w:rPr>
                <w:sz w:val="18"/>
                <w:szCs w:val="18"/>
              </w:rPr>
              <w:t>b) Integracija održive ekonomije biodiverziteta u glavne tokove nacionalnih i sektorskih politika, strategija planova</w:t>
            </w:r>
          </w:p>
        </w:tc>
      </w:tr>
      <w:tr w:rsidR="00417EFC" w:rsidTr="00344C1E">
        <w:tc>
          <w:tcPr>
            <w:tcW w:w="485" w:type="dxa"/>
            <w:gridSpan w:val="2"/>
          </w:tcPr>
          <w:p w:rsidR="00417EFC" w:rsidRPr="000C4658" w:rsidRDefault="00417EFC" w:rsidP="00344C1E">
            <w:pPr>
              <w:rPr>
                <w:sz w:val="18"/>
                <w:szCs w:val="18"/>
              </w:rPr>
            </w:pPr>
            <w:r w:rsidRPr="000C4658">
              <w:rPr>
                <w:sz w:val="18"/>
                <w:szCs w:val="18"/>
              </w:rPr>
              <w:t>6.</w:t>
            </w:r>
          </w:p>
        </w:tc>
        <w:tc>
          <w:tcPr>
            <w:tcW w:w="1073" w:type="dxa"/>
            <w:gridSpan w:val="2"/>
            <w:vMerge/>
          </w:tcPr>
          <w:p w:rsidR="00417EFC" w:rsidRPr="000C4658" w:rsidRDefault="00417EFC" w:rsidP="00344C1E">
            <w:pPr>
              <w:rPr>
                <w:sz w:val="18"/>
                <w:szCs w:val="18"/>
              </w:rPr>
            </w:pPr>
          </w:p>
        </w:tc>
        <w:tc>
          <w:tcPr>
            <w:tcW w:w="6110" w:type="dxa"/>
          </w:tcPr>
          <w:p w:rsidR="00417EFC" w:rsidRPr="000C4658" w:rsidRDefault="00417EFC" w:rsidP="00344C1E">
            <w:pPr>
              <w:rPr>
                <w:sz w:val="18"/>
                <w:szCs w:val="18"/>
              </w:rPr>
            </w:pPr>
            <w:r w:rsidRPr="000C4658">
              <w:rPr>
                <w:sz w:val="18"/>
                <w:szCs w:val="18"/>
              </w:rPr>
              <w:t>c) korišćenje konkretnih fiskalnih, tržišnih i instrumenata politike zasnovanih na cijenama kao podrške za očuvanje biološke raznovrsnosti, održivu proizvodnju i potrošnju</w:t>
            </w:r>
          </w:p>
        </w:tc>
      </w:tr>
      <w:tr w:rsidR="00417EFC" w:rsidTr="00344C1E">
        <w:tc>
          <w:tcPr>
            <w:tcW w:w="485" w:type="dxa"/>
            <w:gridSpan w:val="2"/>
            <w:tcBorders>
              <w:bottom w:val="single" w:sz="4" w:space="0" w:color="auto"/>
            </w:tcBorders>
          </w:tcPr>
          <w:p w:rsidR="00417EFC" w:rsidRPr="000C4658" w:rsidRDefault="00417EFC" w:rsidP="00344C1E">
            <w:pPr>
              <w:rPr>
                <w:sz w:val="18"/>
                <w:szCs w:val="18"/>
              </w:rPr>
            </w:pPr>
            <w:r w:rsidRPr="000C4658">
              <w:rPr>
                <w:sz w:val="18"/>
                <w:szCs w:val="18"/>
              </w:rPr>
              <w:t>7.</w:t>
            </w:r>
          </w:p>
        </w:tc>
        <w:tc>
          <w:tcPr>
            <w:tcW w:w="1073" w:type="dxa"/>
            <w:gridSpan w:val="2"/>
            <w:vMerge/>
            <w:tcBorders>
              <w:bottom w:val="single" w:sz="4" w:space="0" w:color="auto"/>
            </w:tcBorders>
          </w:tcPr>
          <w:p w:rsidR="00417EFC" w:rsidRPr="000C4658" w:rsidRDefault="00417EFC" w:rsidP="00344C1E">
            <w:pPr>
              <w:rPr>
                <w:sz w:val="18"/>
                <w:szCs w:val="18"/>
              </w:rPr>
            </w:pPr>
          </w:p>
        </w:tc>
        <w:tc>
          <w:tcPr>
            <w:tcW w:w="6110" w:type="dxa"/>
            <w:tcBorders>
              <w:bottom w:val="single" w:sz="4" w:space="0" w:color="auto"/>
            </w:tcBorders>
          </w:tcPr>
          <w:p w:rsidR="00417EFC" w:rsidRPr="000C4658" w:rsidRDefault="00610E92" w:rsidP="00344C1E">
            <w:pPr>
              <w:rPr>
                <w:sz w:val="18"/>
                <w:szCs w:val="18"/>
              </w:rPr>
            </w:pPr>
            <w:r>
              <w:rPr>
                <w:sz w:val="18"/>
                <w:szCs w:val="18"/>
              </w:rPr>
              <w:t>d) Uspo</w:t>
            </w:r>
            <w:r w:rsidR="00417EFC" w:rsidRPr="000C4658">
              <w:rPr>
                <w:sz w:val="18"/>
                <w:szCs w:val="18"/>
              </w:rPr>
              <w:t>stavljanje pravnog, institucionalnog  i implementacionog okvira za uvođenje PES</w:t>
            </w:r>
          </w:p>
        </w:tc>
      </w:tr>
      <w:tr w:rsidR="00417EFC" w:rsidTr="00344C1E">
        <w:tc>
          <w:tcPr>
            <w:tcW w:w="7668" w:type="dxa"/>
            <w:gridSpan w:val="5"/>
            <w:shd w:val="pct10" w:color="auto" w:fill="auto"/>
          </w:tcPr>
          <w:p w:rsidR="00417EFC" w:rsidRPr="000C4658" w:rsidRDefault="00417EFC" w:rsidP="00344C1E">
            <w:pPr>
              <w:rPr>
                <w:sz w:val="18"/>
                <w:szCs w:val="18"/>
              </w:rPr>
            </w:pPr>
            <w:r w:rsidRPr="000C4658">
              <w:rPr>
                <w:b/>
                <w:sz w:val="18"/>
                <w:szCs w:val="18"/>
              </w:rPr>
              <w:t>STRATEŠKI CILJ D:</w:t>
            </w:r>
            <w:r w:rsidRPr="000C4658">
              <w:rPr>
                <w:sz w:val="18"/>
                <w:szCs w:val="18"/>
              </w:rPr>
              <w:t xml:space="preserve"> REGISTROVANO JE ZNAČAJNO SMANJENJE IDENTIFIKOVANIH DIREKTNIH PRITISAKA NA BIODIVERZITET DO 2020 GODINE</w:t>
            </w:r>
          </w:p>
        </w:tc>
      </w:tr>
      <w:tr w:rsidR="00417EFC" w:rsidTr="00344C1E">
        <w:tc>
          <w:tcPr>
            <w:tcW w:w="485" w:type="dxa"/>
            <w:gridSpan w:val="2"/>
          </w:tcPr>
          <w:p w:rsidR="00417EFC" w:rsidRPr="000C4658" w:rsidRDefault="00417EFC" w:rsidP="00344C1E">
            <w:pPr>
              <w:rPr>
                <w:sz w:val="18"/>
                <w:szCs w:val="18"/>
              </w:rPr>
            </w:pPr>
            <w:r w:rsidRPr="000C4658">
              <w:rPr>
                <w:sz w:val="18"/>
                <w:szCs w:val="18"/>
              </w:rPr>
              <w:t>8.</w:t>
            </w:r>
          </w:p>
        </w:tc>
        <w:tc>
          <w:tcPr>
            <w:tcW w:w="1073" w:type="dxa"/>
            <w:gridSpan w:val="2"/>
            <w:vMerge w:val="restart"/>
            <w:vAlign w:val="center"/>
          </w:tcPr>
          <w:p w:rsidR="00417EFC" w:rsidRPr="000C4658" w:rsidRDefault="00417EFC" w:rsidP="00344C1E">
            <w:pPr>
              <w:jc w:val="center"/>
              <w:rPr>
                <w:sz w:val="18"/>
                <w:szCs w:val="18"/>
              </w:rPr>
            </w:pPr>
            <w:r w:rsidRPr="000C4658">
              <w:rPr>
                <w:sz w:val="18"/>
                <w:szCs w:val="18"/>
              </w:rPr>
              <w:t>Operativni cilj</w:t>
            </w:r>
          </w:p>
        </w:tc>
        <w:tc>
          <w:tcPr>
            <w:tcW w:w="6110" w:type="dxa"/>
          </w:tcPr>
          <w:p w:rsidR="00417EFC" w:rsidRPr="000C4658" w:rsidRDefault="00417EFC" w:rsidP="00344C1E">
            <w:pPr>
              <w:rPr>
                <w:sz w:val="18"/>
                <w:szCs w:val="18"/>
              </w:rPr>
            </w:pPr>
            <w:r w:rsidRPr="000C4658">
              <w:rPr>
                <w:sz w:val="18"/>
                <w:szCs w:val="18"/>
              </w:rPr>
              <w:t>a)Smanjenje pritisaka iz sektora: prostorno planiranje/gradjevinarstvo/</w:t>
            </w:r>
          </w:p>
        </w:tc>
      </w:tr>
      <w:tr w:rsidR="00417EFC" w:rsidTr="00344C1E">
        <w:tc>
          <w:tcPr>
            <w:tcW w:w="485" w:type="dxa"/>
            <w:gridSpan w:val="2"/>
          </w:tcPr>
          <w:p w:rsidR="00417EFC" w:rsidRPr="000C4658" w:rsidRDefault="00417EFC" w:rsidP="00344C1E">
            <w:pPr>
              <w:rPr>
                <w:sz w:val="18"/>
                <w:szCs w:val="18"/>
              </w:rPr>
            </w:pPr>
            <w:r w:rsidRPr="000C4658">
              <w:rPr>
                <w:sz w:val="18"/>
                <w:szCs w:val="18"/>
              </w:rPr>
              <w:t>9.</w:t>
            </w:r>
          </w:p>
        </w:tc>
        <w:tc>
          <w:tcPr>
            <w:tcW w:w="1073" w:type="dxa"/>
            <w:gridSpan w:val="2"/>
            <w:vMerge/>
          </w:tcPr>
          <w:p w:rsidR="00417EFC" w:rsidRPr="000C4658" w:rsidRDefault="00417EFC" w:rsidP="00344C1E">
            <w:pPr>
              <w:rPr>
                <w:sz w:val="18"/>
                <w:szCs w:val="18"/>
              </w:rPr>
            </w:pPr>
          </w:p>
        </w:tc>
        <w:tc>
          <w:tcPr>
            <w:tcW w:w="6110" w:type="dxa"/>
          </w:tcPr>
          <w:p w:rsidR="00417EFC" w:rsidRPr="000C4658" w:rsidRDefault="00417EFC" w:rsidP="00344C1E">
            <w:pPr>
              <w:rPr>
                <w:sz w:val="18"/>
                <w:szCs w:val="18"/>
              </w:rPr>
            </w:pPr>
            <w:r w:rsidRPr="000C4658">
              <w:rPr>
                <w:sz w:val="18"/>
                <w:szCs w:val="18"/>
              </w:rPr>
              <w:t>b) Smanjenje pritisaka iz sektora: zaštita životne sredine/komunalne djelatnosti</w:t>
            </w:r>
          </w:p>
        </w:tc>
      </w:tr>
      <w:tr w:rsidR="00417EFC" w:rsidTr="00344C1E">
        <w:tc>
          <w:tcPr>
            <w:tcW w:w="485" w:type="dxa"/>
            <w:gridSpan w:val="2"/>
          </w:tcPr>
          <w:p w:rsidR="00417EFC" w:rsidRPr="000C4658" w:rsidRDefault="00417EFC" w:rsidP="00344C1E">
            <w:pPr>
              <w:rPr>
                <w:sz w:val="18"/>
                <w:szCs w:val="18"/>
              </w:rPr>
            </w:pPr>
            <w:r w:rsidRPr="000C4658">
              <w:rPr>
                <w:sz w:val="18"/>
                <w:szCs w:val="18"/>
              </w:rPr>
              <w:t>10.</w:t>
            </w:r>
          </w:p>
        </w:tc>
        <w:tc>
          <w:tcPr>
            <w:tcW w:w="1073" w:type="dxa"/>
            <w:gridSpan w:val="2"/>
            <w:vMerge/>
          </w:tcPr>
          <w:p w:rsidR="00417EFC" w:rsidRPr="000C4658" w:rsidRDefault="00417EFC" w:rsidP="00344C1E">
            <w:pPr>
              <w:rPr>
                <w:sz w:val="18"/>
                <w:szCs w:val="18"/>
              </w:rPr>
            </w:pPr>
          </w:p>
        </w:tc>
        <w:tc>
          <w:tcPr>
            <w:tcW w:w="6110" w:type="dxa"/>
          </w:tcPr>
          <w:p w:rsidR="00417EFC" w:rsidRPr="000C4658" w:rsidRDefault="00417EFC" w:rsidP="00344C1E">
            <w:pPr>
              <w:rPr>
                <w:sz w:val="18"/>
                <w:szCs w:val="18"/>
              </w:rPr>
            </w:pPr>
            <w:r w:rsidRPr="000C4658">
              <w:rPr>
                <w:sz w:val="18"/>
                <w:szCs w:val="18"/>
              </w:rPr>
              <w:t>c) Održiva poljoprivreda, šumarstvo i vodoprivreda</w:t>
            </w:r>
          </w:p>
        </w:tc>
      </w:tr>
      <w:tr w:rsidR="00417EFC" w:rsidTr="00344C1E">
        <w:tc>
          <w:tcPr>
            <w:tcW w:w="485" w:type="dxa"/>
            <w:gridSpan w:val="2"/>
          </w:tcPr>
          <w:p w:rsidR="00417EFC" w:rsidRPr="000C4658" w:rsidRDefault="00417EFC" w:rsidP="00344C1E">
            <w:pPr>
              <w:rPr>
                <w:sz w:val="18"/>
                <w:szCs w:val="18"/>
              </w:rPr>
            </w:pPr>
            <w:r w:rsidRPr="000C4658">
              <w:rPr>
                <w:sz w:val="18"/>
                <w:szCs w:val="18"/>
              </w:rPr>
              <w:t>11.</w:t>
            </w:r>
          </w:p>
        </w:tc>
        <w:tc>
          <w:tcPr>
            <w:tcW w:w="1073" w:type="dxa"/>
            <w:gridSpan w:val="2"/>
            <w:vMerge/>
          </w:tcPr>
          <w:p w:rsidR="00417EFC" w:rsidRPr="000C4658" w:rsidRDefault="00417EFC" w:rsidP="00344C1E">
            <w:pPr>
              <w:rPr>
                <w:sz w:val="18"/>
                <w:szCs w:val="18"/>
              </w:rPr>
            </w:pPr>
          </w:p>
        </w:tc>
        <w:tc>
          <w:tcPr>
            <w:tcW w:w="6110" w:type="dxa"/>
          </w:tcPr>
          <w:p w:rsidR="00417EFC" w:rsidRPr="000C4658" w:rsidRDefault="00417EFC" w:rsidP="00344C1E">
            <w:pPr>
              <w:rPr>
                <w:sz w:val="18"/>
                <w:szCs w:val="18"/>
              </w:rPr>
            </w:pPr>
            <w:r w:rsidRPr="000C4658">
              <w:rPr>
                <w:sz w:val="18"/>
                <w:szCs w:val="18"/>
              </w:rPr>
              <w:t>d) Smanjenje pritisaka iz sektora: saobraćaj, energetika i izgradnja infrastrukture</w:t>
            </w:r>
          </w:p>
        </w:tc>
      </w:tr>
      <w:tr w:rsidR="00417EFC" w:rsidTr="00344C1E">
        <w:tc>
          <w:tcPr>
            <w:tcW w:w="485" w:type="dxa"/>
            <w:gridSpan w:val="2"/>
          </w:tcPr>
          <w:p w:rsidR="00417EFC" w:rsidRPr="000C4658" w:rsidRDefault="00417EFC" w:rsidP="00344C1E">
            <w:pPr>
              <w:rPr>
                <w:sz w:val="18"/>
                <w:szCs w:val="18"/>
              </w:rPr>
            </w:pPr>
            <w:r w:rsidRPr="000C4658">
              <w:rPr>
                <w:sz w:val="18"/>
                <w:szCs w:val="18"/>
              </w:rPr>
              <w:t>12.</w:t>
            </w:r>
          </w:p>
        </w:tc>
        <w:tc>
          <w:tcPr>
            <w:tcW w:w="1073" w:type="dxa"/>
            <w:gridSpan w:val="2"/>
            <w:vMerge/>
          </w:tcPr>
          <w:p w:rsidR="00417EFC" w:rsidRPr="000C4658" w:rsidRDefault="00417EFC" w:rsidP="00344C1E">
            <w:pPr>
              <w:rPr>
                <w:sz w:val="18"/>
                <w:szCs w:val="18"/>
              </w:rPr>
            </w:pPr>
          </w:p>
        </w:tc>
        <w:tc>
          <w:tcPr>
            <w:tcW w:w="6110" w:type="dxa"/>
          </w:tcPr>
          <w:p w:rsidR="00417EFC" w:rsidRPr="000C4658" w:rsidRDefault="00417EFC" w:rsidP="00344C1E">
            <w:pPr>
              <w:rPr>
                <w:sz w:val="18"/>
                <w:szCs w:val="18"/>
              </w:rPr>
            </w:pPr>
            <w:r w:rsidRPr="000C4658">
              <w:rPr>
                <w:sz w:val="18"/>
                <w:szCs w:val="18"/>
              </w:rPr>
              <w:t>e) Postizanje održivog turizma</w:t>
            </w:r>
          </w:p>
        </w:tc>
      </w:tr>
      <w:tr w:rsidR="00417EFC" w:rsidTr="00344C1E">
        <w:tc>
          <w:tcPr>
            <w:tcW w:w="485" w:type="dxa"/>
            <w:gridSpan w:val="2"/>
          </w:tcPr>
          <w:p w:rsidR="00417EFC" w:rsidRPr="000C4658" w:rsidRDefault="00417EFC" w:rsidP="00344C1E">
            <w:pPr>
              <w:rPr>
                <w:sz w:val="18"/>
                <w:szCs w:val="18"/>
              </w:rPr>
            </w:pPr>
            <w:r w:rsidRPr="000C4658">
              <w:rPr>
                <w:sz w:val="18"/>
                <w:szCs w:val="18"/>
              </w:rPr>
              <w:t>13.</w:t>
            </w:r>
          </w:p>
        </w:tc>
        <w:tc>
          <w:tcPr>
            <w:tcW w:w="1073" w:type="dxa"/>
            <w:gridSpan w:val="2"/>
            <w:vMerge/>
          </w:tcPr>
          <w:p w:rsidR="00417EFC" w:rsidRPr="000C4658" w:rsidRDefault="00417EFC" w:rsidP="00344C1E">
            <w:pPr>
              <w:rPr>
                <w:sz w:val="18"/>
                <w:szCs w:val="18"/>
              </w:rPr>
            </w:pPr>
          </w:p>
        </w:tc>
        <w:tc>
          <w:tcPr>
            <w:tcW w:w="6110" w:type="dxa"/>
          </w:tcPr>
          <w:p w:rsidR="00417EFC" w:rsidRPr="000C4658" w:rsidRDefault="00417EFC" w:rsidP="00344C1E">
            <w:pPr>
              <w:rPr>
                <w:sz w:val="18"/>
                <w:szCs w:val="18"/>
              </w:rPr>
            </w:pPr>
            <w:r w:rsidRPr="000C4658">
              <w:rPr>
                <w:sz w:val="18"/>
                <w:szCs w:val="18"/>
              </w:rPr>
              <w:t>f) Mjere ublažavanja uticaja invazivnih vrsta</w:t>
            </w:r>
          </w:p>
        </w:tc>
      </w:tr>
      <w:tr w:rsidR="00417EFC" w:rsidTr="00344C1E">
        <w:tc>
          <w:tcPr>
            <w:tcW w:w="485" w:type="dxa"/>
            <w:gridSpan w:val="2"/>
            <w:tcBorders>
              <w:bottom w:val="single" w:sz="4" w:space="0" w:color="auto"/>
            </w:tcBorders>
          </w:tcPr>
          <w:p w:rsidR="00417EFC" w:rsidRPr="000C4658" w:rsidRDefault="00417EFC" w:rsidP="00344C1E">
            <w:pPr>
              <w:rPr>
                <w:sz w:val="18"/>
                <w:szCs w:val="18"/>
              </w:rPr>
            </w:pPr>
            <w:r w:rsidRPr="000C4658">
              <w:rPr>
                <w:sz w:val="18"/>
                <w:szCs w:val="18"/>
              </w:rPr>
              <w:t>14.</w:t>
            </w:r>
          </w:p>
        </w:tc>
        <w:tc>
          <w:tcPr>
            <w:tcW w:w="1073" w:type="dxa"/>
            <w:gridSpan w:val="2"/>
            <w:vMerge/>
            <w:tcBorders>
              <w:bottom w:val="single" w:sz="4" w:space="0" w:color="auto"/>
            </w:tcBorders>
          </w:tcPr>
          <w:p w:rsidR="00417EFC" w:rsidRPr="000C4658" w:rsidRDefault="00417EFC" w:rsidP="00344C1E">
            <w:pPr>
              <w:rPr>
                <w:sz w:val="18"/>
                <w:szCs w:val="18"/>
              </w:rPr>
            </w:pPr>
          </w:p>
        </w:tc>
        <w:tc>
          <w:tcPr>
            <w:tcW w:w="6110" w:type="dxa"/>
            <w:tcBorders>
              <w:bottom w:val="single" w:sz="4" w:space="0" w:color="auto"/>
            </w:tcBorders>
          </w:tcPr>
          <w:p w:rsidR="00417EFC" w:rsidRPr="000C4658" w:rsidRDefault="00417EFC" w:rsidP="00344C1E">
            <w:pPr>
              <w:rPr>
                <w:sz w:val="18"/>
                <w:szCs w:val="18"/>
              </w:rPr>
            </w:pPr>
            <w:r w:rsidRPr="000C4658">
              <w:rPr>
                <w:sz w:val="18"/>
                <w:szCs w:val="18"/>
              </w:rPr>
              <w:t>g) Mjere ublažavanja uticaja  klimatskih promjena</w:t>
            </w:r>
          </w:p>
        </w:tc>
      </w:tr>
      <w:tr w:rsidR="00417EFC" w:rsidTr="00344C1E">
        <w:tc>
          <w:tcPr>
            <w:tcW w:w="7668" w:type="dxa"/>
            <w:gridSpan w:val="5"/>
            <w:shd w:val="pct10" w:color="auto" w:fill="auto"/>
          </w:tcPr>
          <w:p w:rsidR="00417EFC" w:rsidRPr="000C4658" w:rsidRDefault="00417EFC" w:rsidP="00344C1E">
            <w:pPr>
              <w:rPr>
                <w:sz w:val="18"/>
                <w:szCs w:val="18"/>
              </w:rPr>
            </w:pPr>
            <w:r w:rsidRPr="000C4658">
              <w:rPr>
                <w:b/>
                <w:sz w:val="18"/>
                <w:szCs w:val="18"/>
              </w:rPr>
              <w:t>STRATEŠKI CILJ E:</w:t>
            </w:r>
            <w:r w:rsidRPr="000C4658">
              <w:rPr>
                <w:sz w:val="18"/>
                <w:szCs w:val="18"/>
              </w:rPr>
              <w:t xml:space="preserve"> DO 2020. GODINE STVORENI SU PREDUSLOVI  I SPROVODE SE CILJANE MJERE ZA ZAŠTITU BIODIVERZIETA</w:t>
            </w:r>
          </w:p>
        </w:tc>
      </w:tr>
      <w:tr w:rsidR="00417EFC" w:rsidTr="00344C1E">
        <w:tc>
          <w:tcPr>
            <w:tcW w:w="485" w:type="dxa"/>
            <w:gridSpan w:val="2"/>
          </w:tcPr>
          <w:p w:rsidR="00417EFC" w:rsidRPr="000C4658" w:rsidRDefault="00417EFC" w:rsidP="00344C1E">
            <w:pPr>
              <w:rPr>
                <w:sz w:val="18"/>
                <w:szCs w:val="18"/>
              </w:rPr>
            </w:pPr>
            <w:r w:rsidRPr="000C4658">
              <w:rPr>
                <w:sz w:val="18"/>
                <w:szCs w:val="18"/>
              </w:rPr>
              <w:t>15.</w:t>
            </w:r>
          </w:p>
        </w:tc>
        <w:tc>
          <w:tcPr>
            <w:tcW w:w="1073" w:type="dxa"/>
            <w:gridSpan w:val="2"/>
            <w:vMerge w:val="restart"/>
          </w:tcPr>
          <w:p w:rsidR="00417EFC" w:rsidRPr="000C4658" w:rsidRDefault="00417EFC" w:rsidP="00344C1E">
            <w:pPr>
              <w:rPr>
                <w:sz w:val="18"/>
                <w:szCs w:val="18"/>
              </w:rPr>
            </w:pPr>
            <w:r w:rsidRPr="000C4658">
              <w:rPr>
                <w:sz w:val="18"/>
                <w:szCs w:val="18"/>
              </w:rPr>
              <w:t>Operativni cilj</w:t>
            </w:r>
          </w:p>
        </w:tc>
        <w:tc>
          <w:tcPr>
            <w:tcW w:w="6110" w:type="dxa"/>
          </w:tcPr>
          <w:p w:rsidR="00417EFC" w:rsidRPr="0043305D" w:rsidRDefault="0043305D" w:rsidP="0043305D">
            <w:pPr>
              <w:ind w:left="0" w:firstLine="0"/>
              <w:rPr>
                <w:sz w:val="18"/>
                <w:szCs w:val="18"/>
              </w:rPr>
            </w:pPr>
            <w:r>
              <w:rPr>
                <w:sz w:val="18"/>
                <w:szCs w:val="18"/>
              </w:rPr>
              <w:t xml:space="preserve">a) </w:t>
            </w:r>
            <w:r w:rsidR="00417EFC" w:rsidRPr="0043305D">
              <w:rPr>
                <w:sz w:val="18"/>
                <w:szCs w:val="18"/>
              </w:rPr>
              <w:t xml:space="preserve">Sprovode se aktivnosti na zaštiti najugroženijh </w:t>
            </w:r>
          </w:p>
        </w:tc>
      </w:tr>
      <w:tr w:rsidR="00417EFC" w:rsidTr="00344C1E">
        <w:tc>
          <w:tcPr>
            <w:tcW w:w="485" w:type="dxa"/>
            <w:gridSpan w:val="2"/>
          </w:tcPr>
          <w:p w:rsidR="00417EFC" w:rsidRPr="000C4658" w:rsidRDefault="00417EFC" w:rsidP="00344C1E">
            <w:pPr>
              <w:rPr>
                <w:sz w:val="18"/>
                <w:szCs w:val="18"/>
              </w:rPr>
            </w:pPr>
            <w:r w:rsidRPr="000C4658">
              <w:rPr>
                <w:sz w:val="18"/>
                <w:szCs w:val="18"/>
              </w:rPr>
              <w:t>16.</w:t>
            </w:r>
          </w:p>
        </w:tc>
        <w:tc>
          <w:tcPr>
            <w:tcW w:w="1073" w:type="dxa"/>
            <w:gridSpan w:val="2"/>
            <w:vMerge/>
          </w:tcPr>
          <w:p w:rsidR="00417EFC" w:rsidRPr="000C4658" w:rsidRDefault="00417EFC" w:rsidP="00344C1E">
            <w:pPr>
              <w:rPr>
                <w:sz w:val="18"/>
                <w:szCs w:val="18"/>
              </w:rPr>
            </w:pPr>
          </w:p>
        </w:tc>
        <w:tc>
          <w:tcPr>
            <w:tcW w:w="6110" w:type="dxa"/>
          </w:tcPr>
          <w:p w:rsidR="00417EFC" w:rsidRPr="000C4658" w:rsidRDefault="0043305D" w:rsidP="00344C1E">
            <w:pPr>
              <w:rPr>
                <w:sz w:val="18"/>
                <w:szCs w:val="18"/>
              </w:rPr>
            </w:pPr>
            <w:r>
              <w:rPr>
                <w:sz w:val="18"/>
                <w:szCs w:val="18"/>
              </w:rPr>
              <w:t>b</w:t>
            </w:r>
            <w:r w:rsidR="00417EFC" w:rsidRPr="000C4658">
              <w:rPr>
                <w:sz w:val="18"/>
                <w:szCs w:val="18"/>
              </w:rPr>
              <w:t xml:space="preserve">)Sprovode se aktivnosti na zaštiti najugroženijh staništa </w:t>
            </w:r>
          </w:p>
        </w:tc>
      </w:tr>
      <w:tr w:rsidR="00417EFC" w:rsidTr="00344C1E">
        <w:tc>
          <w:tcPr>
            <w:tcW w:w="485" w:type="dxa"/>
            <w:gridSpan w:val="2"/>
            <w:tcBorders>
              <w:bottom w:val="single" w:sz="4" w:space="0" w:color="auto"/>
            </w:tcBorders>
          </w:tcPr>
          <w:p w:rsidR="00417EFC" w:rsidRPr="000C4658" w:rsidRDefault="00417EFC" w:rsidP="00344C1E">
            <w:pPr>
              <w:rPr>
                <w:sz w:val="18"/>
                <w:szCs w:val="18"/>
              </w:rPr>
            </w:pPr>
            <w:r w:rsidRPr="000C4658">
              <w:rPr>
                <w:sz w:val="18"/>
                <w:szCs w:val="18"/>
              </w:rPr>
              <w:t>17.</w:t>
            </w:r>
          </w:p>
        </w:tc>
        <w:tc>
          <w:tcPr>
            <w:tcW w:w="1073" w:type="dxa"/>
            <w:gridSpan w:val="2"/>
            <w:vMerge/>
            <w:tcBorders>
              <w:bottom w:val="single" w:sz="4" w:space="0" w:color="auto"/>
            </w:tcBorders>
          </w:tcPr>
          <w:p w:rsidR="00417EFC" w:rsidRPr="000C4658" w:rsidRDefault="00417EFC" w:rsidP="00344C1E">
            <w:pPr>
              <w:rPr>
                <w:sz w:val="18"/>
                <w:szCs w:val="18"/>
              </w:rPr>
            </w:pPr>
          </w:p>
        </w:tc>
        <w:tc>
          <w:tcPr>
            <w:tcW w:w="6110" w:type="dxa"/>
            <w:tcBorders>
              <w:bottom w:val="single" w:sz="4" w:space="0" w:color="auto"/>
            </w:tcBorders>
          </w:tcPr>
          <w:p w:rsidR="00417EFC" w:rsidRPr="000C4658" w:rsidRDefault="0043305D" w:rsidP="00344C1E">
            <w:pPr>
              <w:rPr>
                <w:sz w:val="18"/>
                <w:szCs w:val="18"/>
              </w:rPr>
            </w:pPr>
            <w:r>
              <w:rPr>
                <w:sz w:val="18"/>
                <w:szCs w:val="18"/>
              </w:rPr>
              <w:t>c) P</w:t>
            </w:r>
            <w:r w:rsidR="00417EFC" w:rsidRPr="000C4658">
              <w:rPr>
                <w:sz w:val="18"/>
                <w:szCs w:val="18"/>
              </w:rPr>
              <w:t>održati očuvanje gena</w:t>
            </w:r>
          </w:p>
        </w:tc>
      </w:tr>
      <w:tr w:rsidR="00417EFC" w:rsidTr="00344C1E">
        <w:tc>
          <w:tcPr>
            <w:tcW w:w="7668" w:type="dxa"/>
            <w:gridSpan w:val="5"/>
            <w:shd w:val="pct10" w:color="auto" w:fill="auto"/>
          </w:tcPr>
          <w:p w:rsidR="00417EFC" w:rsidRPr="000C4658" w:rsidRDefault="00417EFC" w:rsidP="00344C1E">
            <w:pPr>
              <w:rPr>
                <w:sz w:val="18"/>
                <w:szCs w:val="18"/>
              </w:rPr>
            </w:pPr>
            <w:r w:rsidRPr="000C4658">
              <w:rPr>
                <w:b/>
                <w:sz w:val="18"/>
                <w:szCs w:val="18"/>
              </w:rPr>
              <w:t>STRATEŠKI CILJ F</w:t>
            </w:r>
            <w:r w:rsidRPr="000C4658">
              <w:rPr>
                <w:sz w:val="18"/>
                <w:szCs w:val="18"/>
              </w:rPr>
              <w:t>: DO 2020.GODINE KREIRANA JE EKOLOŠKA INFRASTRUKTURA  KAO OSNOVA OČUVANJA NACIONALNOG BIODIVERZITETA</w:t>
            </w:r>
          </w:p>
        </w:tc>
      </w:tr>
      <w:tr w:rsidR="00417EFC" w:rsidTr="00344C1E">
        <w:tc>
          <w:tcPr>
            <w:tcW w:w="485" w:type="dxa"/>
            <w:gridSpan w:val="2"/>
          </w:tcPr>
          <w:p w:rsidR="00417EFC" w:rsidRPr="000C4658" w:rsidRDefault="00417EFC" w:rsidP="00344C1E">
            <w:pPr>
              <w:rPr>
                <w:sz w:val="18"/>
                <w:szCs w:val="18"/>
              </w:rPr>
            </w:pPr>
            <w:r w:rsidRPr="000C4658">
              <w:rPr>
                <w:sz w:val="18"/>
                <w:szCs w:val="18"/>
              </w:rPr>
              <w:t>18.</w:t>
            </w:r>
          </w:p>
        </w:tc>
        <w:tc>
          <w:tcPr>
            <w:tcW w:w="1073" w:type="dxa"/>
            <w:gridSpan w:val="2"/>
            <w:vMerge w:val="restart"/>
          </w:tcPr>
          <w:p w:rsidR="00417EFC" w:rsidRPr="000C4658" w:rsidRDefault="00417EFC" w:rsidP="00344C1E">
            <w:pPr>
              <w:rPr>
                <w:sz w:val="18"/>
                <w:szCs w:val="18"/>
              </w:rPr>
            </w:pPr>
            <w:r w:rsidRPr="000C4658">
              <w:rPr>
                <w:sz w:val="18"/>
                <w:szCs w:val="18"/>
              </w:rPr>
              <w:t>Operativni cilj</w:t>
            </w:r>
          </w:p>
        </w:tc>
        <w:tc>
          <w:tcPr>
            <w:tcW w:w="6110" w:type="dxa"/>
          </w:tcPr>
          <w:p w:rsidR="00417EFC" w:rsidRPr="000C4658" w:rsidRDefault="00417EFC" w:rsidP="00344C1E">
            <w:pPr>
              <w:rPr>
                <w:sz w:val="18"/>
                <w:szCs w:val="18"/>
              </w:rPr>
            </w:pPr>
            <w:r w:rsidRPr="000C4658">
              <w:rPr>
                <w:sz w:val="18"/>
                <w:szCs w:val="18"/>
              </w:rPr>
              <w:t>a) Uspostaviti integralnu i efikasnu  zelenu mrežu koja uključuje i nova zaštićena područja</w:t>
            </w:r>
          </w:p>
        </w:tc>
      </w:tr>
      <w:tr w:rsidR="00417EFC" w:rsidTr="00344C1E">
        <w:tc>
          <w:tcPr>
            <w:tcW w:w="485" w:type="dxa"/>
            <w:gridSpan w:val="2"/>
            <w:tcBorders>
              <w:bottom w:val="single" w:sz="4" w:space="0" w:color="auto"/>
            </w:tcBorders>
          </w:tcPr>
          <w:p w:rsidR="00417EFC" w:rsidRPr="000C4658" w:rsidRDefault="00417EFC" w:rsidP="00344C1E">
            <w:pPr>
              <w:rPr>
                <w:sz w:val="18"/>
                <w:szCs w:val="18"/>
              </w:rPr>
            </w:pPr>
            <w:r w:rsidRPr="000C4658">
              <w:rPr>
                <w:sz w:val="18"/>
                <w:szCs w:val="18"/>
              </w:rPr>
              <w:t>19.</w:t>
            </w:r>
          </w:p>
        </w:tc>
        <w:tc>
          <w:tcPr>
            <w:tcW w:w="1073" w:type="dxa"/>
            <w:gridSpan w:val="2"/>
            <w:vMerge/>
            <w:tcBorders>
              <w:bottom w:val="single" w:sz="4" w:space="0" w:color="auto"/>
            </w:tcBorders>
          </w:tcPr>
          <w:p w:rsidR="00417EFC" w:rsidRPr="000C4658" w:rsidRDefault="00417EFC" w:rsidP="00344C1E">
            <w:pPr>
              <w:rPr>
                <w:sz w:val="18"/>
                <w:szCs w:val="18"/>
              </w:rPr>
            </w:pPr>
          </w:p>
        </w:tc>
        <w:tc>
          <w:tcPr>
            <w:tcW w:w="6110" w:type="dxa"/>
            <w:tcBorders>
              <w:bottom w:val="single" w:sz="4" w:space="0" w:color="auto"/>
            </w:tcBorders>
          </w:tcPr>
          <w:p w:rsidR="00417EFC" w:rsidRPr="000C4658" w:rsidRDefault="00417EFC" w:rsidP="00344C1E">
            <w:pPr>
              <w:rPr>
                <w:sz w:val="18"/>
                <w:szCs w:val="18"/>
              </w:rPr>
            </w:pPr>
            <w:r w:rsidRPr="000C4658">
              <w:rPr>
                <w:sz w:val="18"/>
                <w:szCs w:val="18"/>
              </w:rPr>
              <w:t>b) Osigurati efikasnosnost mreže kroz unaprijeđenje upravljanja</w:t>
            </w:r>
          </w:p>
        </w:tc>
      </w:tr>
      <w:tr w:rsidR="00417EFC" w:rsidTr="00344C1E">
        <w:tc>
          <w:tcPr>
            <w:tcW w:w="7668" w:type="dxa"/>
            <w:gridSpan w:val="5"/>
            <w:shd w:val="pct10" w:color="auto" w:fill="auto"/>
          </w:tcPr>
          <w:p w:rsidR="00417EFC" w:rsidRPr="000C4658" w:rsidRDefault="00417EFC" w:rsidP="00344C1E">
            <w:pPr>
              <w:rPr>
                <w:sz w:val="18"/>
                <w:szCs w:val="18"/>
              </w:rPr>
            </w:pPr>
            <w:r w:rsidRPr="000C4658">
              <w:rPr>
                <w:b/>
                <w:sz w:val="18"/>
                <w:szCs w:val="18"/>
              </w:rPr>
              <w:t>STRATEŠKI CILJ G</w:t>
            </w:r>
            <w:r w:rsidRPr="000C4658">
              <w:rPr>
                <w:sz w:val="18"/>
                <w:szCs w:val="18"/>
              </w:rPr>
              <w:t>:  ZNANJE O BIODIVERZIETU JE UNAPIJEĐENO , SISTEMATIZOVANO I KROZ RAZVIJENE MEHANIZME ŠIROKO I RAVNOPRAVNO DOSTUPNO</w:t>
            </w:r>
          </w:p>
        </w:tc>
      </w:tr>
      <w:tr w:rsidR="00417EFC" w:rsidTr="00344C1E">
        <w:tc>
          <w:tcPr>
            <w:tcW w:w="485" w:type="dxa"/>
            <w:gridSpan w:val="2"/>
          </w:tcPr>
          <w:p w:rsidR="00417EFC" w:rsidRPr="000C4658" w:rsidRDefault="00417EFC" w:rsidP="00344C1E">
            <w:pPr>
              <w:rPr>
                <w:sz w:val="18"/>
                <w:szCs w:val="18"/>
              </w:rPr>
            </w:pPr>
            <w:r w:rsidRPr="000C4658">
              <w:rPr>
                <w:sz w:val="18"/>
                <w:szCs w:val="18"/>
              </w:rPr>
              <w:t>20.</w:t>
            </w:r>
          </w:p>
        </w:tc>
        <w:tc>
          <w:tcPr>
            <w:tcW w:w="1073" w:type="dxa"/>
            <w:gridSpan w:val="2"/>
            <w:vMerge w:val="restart"/>
            <w:vAlign w:val="center"/>
          </w:tcPr>
          <w:p w:rsidR="00417EFC" w:rsidRPr="000C4658" w:rsidRDefault="00417EFC" w:rsidP="00344C1E">
            <w:pPr>
              <w:jc w:val="center"/>
              <w:rPr>
                <w:sz w:val="18"/>
                <w:szCs w:val="18"/>
              </w:rPr>
            </w:pPr>
            <w:r w:rsidRPr="000C4658">
              <w:rPr>
                <w:sz w:val="18"/>
                <w:szCs w:val="18"/>
              </w:rPr>
              <w:t>Operativni cilj</w:t>
            </w:r>
          </w:p>
        </w:tc>
        <w:tc>
          <w:tcPr>
            <w:tcW w:w="6110" w:type="dxa"/>
          </w:tcPr>
          <w:p w:rsidR="00417EFC" w:rsidRPr="000C4658" w:rsidRDefault="00417EFC" w:rsidP="00344C1E">
            <w:pPr>
              <w:rPr>
                <w:sz w:val="18"/>
                <w:szCs w:val="18"/>
              </w:rPr>
            </w:pPr>
            <w:r w:rsidRPr="000C4658">
              <w:rPr>
                <w:sz w:val="18"/>
                <w:szCs w:val="18"/>
              </w:rPr>
              <w:t>a) razviti istraživanja i oragnizovati efikasan sistem prikupljanja i obrade podataka</w:t>
            </w:r>
          </w:p>
        </w:tc>
      </w:tr>
      <w:tr w:rsidR="00417EFC" w:rsidTr="00344C1E">
        <w:tc>
          <w:tcPr>
            <w:tcW w:w="485" w:type="dxa"/>
            <w:gridSpan w:val="2"/>
          </w:tcPr>
          <w:p w:rsidR="00417EFC" w:rsidRPr="000C4658" w:rsidRDefault="00417EFC" w:rsidP="00344C1E">
            <w:pPr>
              <w:rPr>
                <w:sz w:val="18"/>
                <w:szCs w:val="18"/>
              </w:rPr>
            </w:pPr>
            <w:r w:rsidRPr="000C4658">
              <w:rPr>
                <w:sz w:val="18"/>
                <w:szCs w:val="18"/>
              </w:rPr>
              <w:t>21.</w:t>
            </w:r>
          </w:p>
        </w:tc>
        <w:tc>
          <w:tcPr>
            <w:tcW w:w="1073" w:type="dxa"/>
            <w:gridSpan w:val="2"/>
            <w:vMerge/>
          </w:tcPr>
          <w:p w:rsidR="00417EFC" w:rsidRPr="000C4658" w:rsidRDefault="00417EFC" w:rsidP="00344C1E">
            <w:pPr>
              <w:rPr>
                <w:sz w:val="18"/>
                <w:szCs w:val="18"/>
              </w:rPr>
            </w:pPr>
          </w:p>
        </w:tc>
        <w:tc>
          <w:tcPr>
            <w:tcW w:w="6110" w:type="dxa"/>
          </w:tcPr>
          <w:p w:rsidR="00417EFC" w:rsidRPr="000C4658" w:rsidRDefault="00417EFC" w:rsidP="00344C1E">
            <w:pPr>
              <w:rPr>
                <w:sz w:val="18"/>
                <w:szCs w:val="18"/>
              </w:rPr>
            </w:pPr>
            <w:r w:rsidRPr="000C4658">
              <w:rPr>
                <w:sz w:val="18"/>
                <w:szCs w:val="18"/>
              </w:rPr>
              <w:t>b) Učiniti informacije o biodiverzitetu javno dostupnim, objediniti znanja   i osigurati pravednu raspodjelu  koristi od genetičkog diverziteta</w:t>
            </w:r>
          </w:p>
        </w:tc>
      </w:tr>
    </w:tbl>
    <w:p w:rsidR="004D10ED" w:rsidRDefault="004D10ED" w:rsidP="00417EFC">
      <w:pPr>
        <w:pStyle w:val="Heading2"/>
        <w:rPr>
          <w:color w:val="FFC000"/>
        </w:rPr>
      </w:pPr>
    </w:p>
    <w:p w:rsidR="004D10ED" w:rsidRDefault="004D10ED">
      <w:pPr>
        <w:rPr>
          <w:rFonts w:asciiTheme="majorHAnsi" w:eastAsiaTheme="majorEastAsia" w:hAnsiTheme="majorHAnsi" w:cstheme="majorBidi"/>
          <w:b/>
          <w:bCs/>
          <w:color w:val="FFC000"/>
          <w:sz w:val="26"/>
          <w:szCs w:val="26"/>
        </w:rPr>
      </w:pPr>
      <w:r>
        <w:rPr>
          <w:color w:val="FFC000"/>
        </w:rPr>
        <w:br w:type="page"/>
      </w:r>
    </w:p>
    <w:p w:rsidR="004D10ED" w:rsidRDefault="00417EFC" w:rsidP="008F3FDE">
      <w:pPr>
        <w:pStyle w:val="Heading2"/>
      </w:pPr>
      <w:bookmarkStart w:id="31" w:name="_Toc403229758"/>
      <w:r w:rsidRPr="00CF5D7B">
        <w:rPr>
          <w:color w:val="FFC000"/>
        </w:rPr>
        <w:lastRenderedPageBreak/>
        <w:t>ST</w:t>
      </w:r>
      <w:r w:rsidR="00BA0CAE">
        <w:rPr>
          <w:color w:val="FFC000"/>
        </w:rPr>
        <w:t>A</w:t>
      </w:r>
      <w:r w:rsidRPr="00CF5D7B">
        <w:rPr>
          <w:color w:val="FFC000"/>
        </w:rPr>
        <w:t>RTEŠKI CILJ A</w:t>
      </w:r>
      <w:r w:rsidRPr="000C4658">
        <w:t>: DO 2020</w:t>
      </w:r>
      <w:r w:rsidR="0043305D">
        <w:t>.</w:t>
      </w:r>
      <w:r w:rsidR="008F3FDE">
        <w:t xml:space="preserve"> GODINE ZAŠTITA</w:t>
      </w:r>
      <w:r w:rsidRPr="000C4658">
        <w:t xml:space="preserve"> BIODIVERZITETA JE U PRAKSI („de facto“) JEDAN OD NEKOLIKO NAJZNAČAJNIJIH DRUŠTVENIH I POLITIČKIH PRIORITETA U UKUPNOM RAZVOJU</w:t>
      </w:r>
      <w:bookmarkEnd w:id="31"/>
      <w:r w:rsidR="004D10ED">
        <w:t xml:space="preserve"> </w:t>
      </w:r>
    </w:p>
    <w:p w:rsidR="008F3FDE" w:rsidRPr="008F3FDE" w:rsidRDefault="008F3FDE" w:rsidP="008F3FDE"/>
    <w:p w:rsidR="00417EFC" w:rsidRPr="004D10ED" w:rsidRDefault="00417EFC" w:rsidP="004D10ED">
      <w:pPr>
        <w:ind w:firstLine="720"/>
        <w:jc w:val="both"/>
        <w:rPr>
          <w:rFonts w:asciiTheme="majorHAnsi" w:hAnsiTheme="majorHAnsi"/>
          <w:sz w:val="24"/>
          <w:szCs w:val="24"/>
        </w:rPr>
      </w:pPr>
      <w:r w:rsidRPr="004D10ED">
        <w:rPr>
          <w:rFonts w:asciiTheme="majorHAnsi" w:hAnsiTheme="majorHAnsi"/>
          <w:sz w:val="24"/>
          <w:szCs w:val="24"/>
        </w:rPr>
        <w:t xml:space="preserve">Iako je od 1991. godine zašita prirode i biodiverzieta deklarativno veoma visoko </w:t>
      </w:r>
      <w:r w:rsidR="0043305D">
        <w:rPr>
          <w:rFonts w:asciiTheme="majorHAnsi" w:hAnsiTheme="majorHAnsi"/>
          <w:sz w:val="24"/>
          <w:szCs w:val="24"/>
        </w:rPr>
        <w:t>među nacionalnim političkim pri</w:t>
      </w:r>
      <w:r w:rsidRPr="004D10ED">
        <w:rPr>
          <w:rFonts w:asciiTheme="majorHAnsi" w:hAnsiTheme="majorHAnsi"/>
          <w:sz w:val="24"/>
          <w:szCs w:val="24"/>
        </w:rPr>
        <w:t>oritetima, učvršćenim kroz donošenje Strategije održivog razvoja (2007</w:t>
      </w:r>
      <w:r w:rsidR="0043305D">
        <w:rPr>
          <w:rFonts w:asciiTheme="majorHAnsi" w:hAnsiTheme="majorHAnsi"/>
          <w:sz w:val="24"/>
          <w:szCs w:val="24"/>
        </w:rPr>
        <w:t>.</w:t>
      </w:r>
      <w:r w:rsidRPr="004D10ED">
        <w:rPr>
          <w:rFonts w:asciiTheme="majorHAnsi" w:hAnsiTheme="majorHAnsi"/>
          <w:sz w:val="24"/>
          <w:szCs w:val="24"/>
        </w:rPr>
        <w:t>) i Strategije biodiverziteta sa akcionim planom (2010</w:t>
      </w:r>
      <w:r w:rsidR="0043305D">
        <w:rPr>
          <w:rFonts w:asciiTheme="majorHAnsi" w:hAnsiTheme="majorHAnsi"/>
          <w:sz w:val="24"/>
          <w:szCs w:val="24"/>
        </w:rPr>
        <w:t>.</w:t>
      </w:r>
      <w:r w:rsidRPr="004D10ED">
        <w:rPr>
          <w:rFonts w:asciiTheme="majorHAnsi" w:hAnsiTheme="majorHAnsi"/>
          <w:sz w:val="24"/>
          <w:szCs w:val="24"/>
        </w:rPr>
        <w:t xml:space="preserve">-2015), trenutno stanje u oblati zaštite biodiverziteta ukazuje da zacrtane ciljeve i mjere nisu uvjek pratile konkretne sistemske akcije. </w:t>
      </w:r>
    </w:p>
    <w:p w:rsidR="00417EFC" w:rsidRPr="004D10ED" w:rsidRDefault="00417EFC" w:rsidP="004D10ED">
      <w:pPr>
        <w:jc w:val="both"/>
        <w:rPr>
          <w:rFonts w:asciiTheme="majorHAnsi" w:hAnsiTheme="majorHAnsi"/>
          <w:sz w:val="24"/>
          <w:szCs w:val="24"/>
        </w:rPr>
      </w:pPr>
      <w:r w:rsidRPr="004D10ED">
        <w:rPr>
          <w:rFonts w:asciiTheme="majorHAnsi" w:hAnsiTheme="majorHAnsi"/>
          <w:sz w:val="24"/>
          <w:szCs w:val="24"/>
        </w:rPr>
        <w:t>Tako se ciljevi zacr</w:t>
      </w:r>
      <w:r w:rsidR="0043305D">
        <w:rPr>
          <w:rFonts w:asciiTheme="majorHAnsi" w:hAnsiTheme="majorHAnsi"/>
          <w:sz w:val="24"/>
          <w:szCs w:val="24"/>
        </w:rPr>
        <w:t>t</w:t>
      </w:r>
      <w:r w:rsidRPr="004D10ED">
        <w:rPr>
          <w:rFonts w:asciiTheme="majorHAnsi" w:hAnsiTheme="majorHAnsi"/>
          <w:sz w:val="24"/>
          <w:szCs w:val="24"/>
        </w:rPr>
        <w:t xml:space="preserve">ani Strategijom održivog razvoja (npr: 10 % od zaštićenih površina treba da budu morska staništa) i Strategijom biodiverziteta (većina  mjera je implementirana na pola </w:t>
      </w:r>
      <w:r w:rsidRPr="00777555">
        <w:rPr>
          <w:rFonts w:asciiTheme="majorHAnsi" w:hAnsiTheme="majorHAnsi"/>
          <w:color w:val="000000" w:themeColor="text1"/>
          <w:sz w:val="24"/>
          <w:szCs w:val="24"/>
        </w:rPr>
        <w:t>puta</w:t>
      </w:r>
      <w:r w:rsidR="00777555" w:rsidRPr="00777555">
        <w:rPr>
          <w:rStyle w:val="FootnoteReference"/>
          <w:rFonts w:asciiTheme="majorHAnsi" w:hAnsiTheme="majorHAnsi"/>
          <w:color w:val="000000" w:themeColor="text1"/>
          <w:sz w:val="24"/>
          <w:szCs w:val="24"/>
        </w:rPr>
        <w:footnoteReference w:id="34"/>
      </w:r>
      <w:r w:rsidRPr="00777555">
        <w:rPr>
          <w:rFonts w:asciiTheme="majorHAnsi" w:hAnsiTheme="majorHAnsi"/>
          <w:color w:val="000000" w:themeColor="text1"/>
          <w:sz w:val="24"/>
          <w:szCs w:val="24"/>
        </w:rPr>
        <w:t xml:space="preserve">) </w:t>
      </w:r>
      <w:r w:rsidRPr="004D10ED">
        <w:rPr>
          <w:rFonts w:asciiTheme="majorHAnsi" w:hAnsiTheme="majorHAnsi"/>
          <w:sz w:val="24"/>
          <w:szCs w:val="24"/>
        </w:rPr>
        <w:t>nisu u potpunosti ispunili a nije ostvarena ni projekcija zaštić</w:t>
      </w:r>
      <w:r w:rsidR="0043305D">
        <w:rPr>
          <w:rFonts w:asciiTheme="majorHAnsi" w:hAnsiTheme="majorHAnsi"/>
          <w:sz w:val="24"/>
          <w:szCs w:val="24"/>
        </w:rPr>
        <w:t xml:space="preserve">enih područja iz PPCG. Razlozi za ovakav učinak </w:t>
      </w:r>
      <w:r w:rsidRPr="004D10ED">
        <w:rPr>
          <w:rFonts w:asciiTheme="majorHAnsi" w:hAnsiTheme="majorHAnsi"/>
          <w:sz w:val="24"/>
          <w:szCs w:val="24"/>
        </w:rPr>
        <w:t xml:space="preserve">su brojni, ali se mogu podijeliti u tri najznačajnije grupe: </w:t>
      </w:r>
    </w:p>
    <w:p w:rsidR="00417EFC" w:rsidRPr="004D10ED" w:rsidRDefault="00417EFC" w:rsidP="004D10ED">
      <w:pPr>
        <w:jc w:val="both"/>
        <w:rPr>
          <w:rFonts w:asciiTheme="majorHAnsi" w:hAnsiTheme="majorHAnsi"/>
          <w:sz w:val="24"/>
          <w:szCs w:val="24"/>
        </w:rPr>
      </w:pPr>
      <w:r w:rsidRPr="004D10ED">
        <w:rPr>
          <w:rFonts w:asciiTheme="majorHAnsi" w:hAnsiTheme="majorHAnsi"/>
          <w:sz w:val="24"/>
          <w:szCs w:val="24"/>
        </w:rPr>
        <w:t>(i) Razlozi uzrokovanim preambiciozno postavljenim ciljevima: Strategija biodiverziteta 2010</w:t>
      </w:r>
      <w:r w:rsidR="0043305D">
        <w:rPr>
          <w:rFonts w:asciiTheme="majorHAnsi" w:hAnsiTheme="majorHAnsi"/>
          <w:sz w:val="24"/>
          <w:szCs w:val="24"/>
        </w:rPr>
        <w:t>.</w:t>
      </w:r>
      <w:r w:rsidRPr="004D10ED">
        <w:rPr>
          <w:rFonts w:asciiTheme="majorHAnsi" w:hAnsiTheme="majorHAnsi"/>
          <w:sz w:val="24"/>
          <w:szCs w:val="24"/>
        </w:rPr>
        <w:t>-2015</w:t>
      </w:r>
      <w:r w:rsidR="0043305D">
        <w:rPr>
          <w:rFonts w:asciiTheme="majorHAnsi" w:hAnsiTheme="majorHAnsi"/>
          <w:sz w:val="24"/>
          <w:szCs w:val="24"/>
        </w:rPr>
        <w:t xml:space="preserve">. </w:t>
      </w:r>
      <w:r w:rsidRPr="004D10ED">
        <w:rPr>
          <w:rFonts w:asciiTheme="majorHAnsi" w:hAnsiTheme="majorHAnsi"/>
          <w:sz w:val="24"/>
          <w:szCs w:val="24"/>
        </w:rPr>
        <w:t>godina pre</w:t>
      </w:r>
      <w:r w:rsidR="0043305D">
        <w:rPr>
          <w:rFonts w:asciiTheme="majorHAnsi" w:hAnsiTheme="majorHAnsi"/>
          <w:sz w:val="24"/>
          <w:szCs w:val="24"/>
        </w:rPr>
        <w:t>d</w:t>
      </w:r>
      <w:r w:rsidRPr="004D10ED">
        <w:rPr>
          <w:rFonts w:asciiTheme="majorHAnsi" w:hAnsiTheme="majorHAnsi"/>
          <w:sz w:val="24"/>
          <w:szCs w:val="24"/>
        </w:rPr>
        <w:t>stavlja „prvu generaciju“ strategija biodiverziteta koje su i generalno (za brojne druge zemlje) imale izražen naglasak na realizaciji aktivnosti koje su neophodne ili nedostajale u sistemu zaštite biodiverziteta. Često, a posebno u slučaju Crne Gore, ovi nedostaci su rezultat decenijskog nedjelovanja, te se može smatrati ambicioznom želja da budu ostvareni u kratkom periodu kao što je trajanje</w:t>
      </w:r>
      <w:r w:rsidRPr="00777555">
        <w:rPr>
          <w:rFonts w:asciiTheme="majorHAnsi" w:hAnsiTheme="majorHAnsi"/>
          <w:color w:val="000000" w:themeColor="text1"/>
          <w:sz w:val="24"/>
          <w:szCs w:val="24"/>
        </w:rPr>
        <w:t xml:space="preserve"> strategije</w:t>
      </w:r>
      <w:r w:rsidR="00777555" w:rsidRPr="00777555">
        <w:rPr>
          <w:rStyle w:val="FootnoteReference"/>
          <w:rFonts w:asciiTheme="majorHAnsi" w:hAnsiTheme="majorHAnsi"/>
          <w:color w:val="000000" w:themeColor="text1"/>
          <w:sz w:val="24"/>
          <w:szCs w:val="24"/>
        </w:rPr>
        <w:footnoteReference w:id="35"/>
      </w:r>
      <w:r w:rsidRPr="00777555">
        <w:rPr>
          <w:rFonts w:asciiTheme="majorHAnsi" w:hAnsiTheme="majorHAnsi"/>
          <w:color w:val="000000" w:themeColor="text1"/>
          <w:sz w:val="24"/>
          <w:szCs w:val="24"/>
        </w:rPr>
        <w:t>.</w:t>
      </w:r>
    </w:p>
    <w:p w:rsidR="00417EFC" w:rsidRPr="004D10ED" w:rsidRDefault="00417EFC" w:rsidP="004D10ED">
      <w:pPr>
        <w:jc w:val="both"/>
        <w:rPr>
          <w:rFonts w:asciiTheme="majorHAnsi" w:hAnsiTheme="majorHAnsi"/>
          <w:sz w:val="24"/>
          <w:szCs w:val="24"/>
        </w:rPr>
      </w:pPr>
      <w:r w:rsidRPr="004D10ED">
        <w:rPr>
          <w:rFonts w:asciiTheme="majorHAnsi" w:hAnsiTheme="majorHAnsi"/>
          <w:sz w:val="24"/>
          <w:szCs w:val="24"/>
        </w:rPr>
        <w:t xml:space="preserve">(ii)  </w:t>
      </w:r>
      <w:r w:rsidR="00BA0CAE">
        <w:rPr>
          <w:rFonts w:asciiTheme="majorHAnsi" w:hAnsiTheme="majorHAnsi"/>
          <w:sz w:val="24"/>
          <w:szCs w:val="24"/>
        </w:rPr>
        <w:t>Strategija b</w:t>
      </w:r>
      <w:r w:rsidRPr="004D10ED">
        <w:rPr>
          <w:rFonts w:asciiTheme="majorHAnsi" w:hAnsiTheme="majorHAnsi"/>
          <w:sz w:val="24"/>
          <w:szCs w:val="24"/>
        </w:rPr>
        <w:t>iod</w:t>
      </w:r>
      <w:r w:rsidR="00BA0CAE">
        <w:rPr>
          <w:rFonts w:asciiTheme="majorHAnsi" w:hAnsiTheme="majorHAnsi"/>
          <w:sz w:val="24"/>
          <w:szCs w:val="24"/>
        </w:rPr>
        <w:t>iverzitet nije bila prioritetna prilikom donošenja odluka</w:t>
      </w:r>
      <w:r w:rsidRPr="004D10ED">
        <w:rPr>
          <w:rFonts w:asciiTheme="majorHAnsi" w:hAnsiTheme="majorHAnsi"/>
          <w:sz w:val="24"/>
          <w:szCs w:val="24"/>
        </w:rPr>
        <w:t>. Ova  strategija (i predložene prateće mjere) stavlja akcenat na ekonomskim indikatorima vrijednosti biodiverziteta, usluga koje pruža kao i ekonomskim potencijalima kako bi donosiocima odluka pomogli da sagledaju sve pozitivne strane očuvanja biodiver</w:t>
      </w:r>
      <w:r w:rsidR="0043305D">
        <w:rPr>
          <w:rFonts w:asciiTheme="majorHAnsi" w:hAnsiTheme="majorHAnsi"/>
          <w:sz w:val="24"/>
          <w:szCs w:val="24"/>
        </w:rPr>
        <w:t>ziteta</w:t>
      </w:r>
      <w:r w:rsidRPr="004D10ED">
        <w:rPr>
          <w:rFonts w:asciiTheme="majorHAnsi" w:hAnsiTheme="majorHAnsi"/>
          <w:sz w:val="24"/>
          <w:szCs w:val="24"/>
        </w:rPr>
        <w:t>.</w:t>
      </w:r>
    </w:p>
    <w:p w:rsidR="00417EFC" w:rsidRPr="004D10ED" w:rsidRDefault="00417EFC" w:rsidP="004D10ED">
      <w:pPr>
        <w:jc w:val="both"/>
        <w:rPr>
          <w:rFonts w:asciiTheme="majorHAnsi" w:hAnsiTheme="majorHAnsi"/>
          <w:sz w:val="24"/>
          <w:szCs w:val="24"/>
        </w:rPr>
      </w:pPr>
      <w:r w:rsidRPr="004D10ED">
        <w:rPr>
          <w:rFonts w:asciiTheme="majorHAnsi" w:hAnsiTheme="majorHAnsi"/>
          <w:sz w:val="24"/>
          <w:szCs w:val="24"/>
        </w:rPr>
        <w:t xml:space="preserve">(iii) Nedostatak javnog finansiranja, u mjeri </w:t>
      </w:r>
      <w:r w:rsidR="0043305D">
        <w:rPr>
          <w:rFonts w:asciiTheme="majorHAnsi" w:hAnsiTheme="majorHAnsi"/>
          <w:sz w:val="24"/>
          <w:szCs w:val="24"/>
        </w:rPr>
        <w:t>u kojoj je neophodno za sprovođ</w:t>
      </w:r>
      <w:r w:rsidRPr="004D10ED">
        <w:rPr>
          <w:rFonts w:asciiTheme="majorHAnsi" w:hAnsiTheme="majorHAnsi"/>
          <w:sz w:val="24"/>
          <w:szCs w:val="24"/>
        </w:rPr>
        <w:t>enje mjera. Usluge koje pružaju ekosistemi su brojne i veoma važne ali često nemaju tržišnu vrijednost. Stoga, da bi sačuvala svoj prirodni kapital država ne</w:t>
      </w:r>
      <w:r w:rsidR="0043305D">
        <w:rPr>
          <w:rFonts w:asciiTheme="majorHAnsi" w:hAnsiTheme="majorHAnsi"/>
          <w:sz w:val="24"/>
          <w:szCs w:val="24"/>
        </w:rPr>
        <w:t xml:space="preserve"> </w:t>
      </w:r>
      <w:r w:rsidRPr="004D10ED">
        <w:rPr>
          <w:rFonts w:asciiTheme="majorHAnsi" w:hAnsiTheme="majorHAnsi"/>
          <w:sz w:val="24"/>
          <w:szCs w:val="24"/>
        </w:rPr>
        <w:t xml:space="preserve">može prepustiti brigu o zaštiti biodiverziteta </w:t>
      </w:r>
      <w:r w:rsidRPr="004D10ED">
        <w:rPr>
          <w:rFonts w:asciiTheme="majorHAnsi" w:hAnsiTheme="majorHAnsi"/>
          <w:sz w:val="24"/>
          <w:szCs w:val="24"/>
        </w:rPr>
        <w:lastRenderedPageBreak/>
        <w:t>i prirode tržišnim principima već je neophodno  da investiranje u zajednički „prirodni kapital“ bude konstantno i jedan od prioriteta prilikom planiranja bu</w:t>
      </w:r>
      <w:r w:rsidR="00B1757F">
        <w:rPr>
          <w:rFonts w:asciiTheme="majorHAnsi" w:hAnsiTheme="majorHAnsi"/>
          <w:sz w:val="24"/>
          <w:szCs w:val="24"/>
        </w:rPr>
        <w:t>d</w:t>
      </w:r>
      <w:r w:rsidRPr="004D10ED">
        <w:rPr>
          <w:rFonts w:asciiTheme="majorHAnsi" w:hAnsiTheme="majorHAnsi"/>
          <w:sz w:val="24"/>
          <w:szCs w:val="24"/>
        </w:rPr>
        <w:t>žeta, što do sada nije bio slučaj. Dodatno,   postoje i brojni drugi ra</w:t>
      </w:r>
      <w:r w:rsidR="00A47825">
        <w:rPr>
          <w:rFonts w:asciiTheme="majorHAnsi" w:hAnsiTheme="majorHAnsi"/>
          <w:sz w:val="24"/>
          <w:szCs w:val="24"/>
        </w:rPr>
        <w:t>z</w:t>
      </w:r>
      <w:r w:rsidRPr="004D10ED">
        <w:rPr>
          <w:rFonts w:asciiTheme="majorHAnsi" w:hAnsiTheme="majorHAnsi"/>
          <w:sz w:val="24"/>
          <w:szCs w:val="24"/>
        </w:rPr>
        <w:t>lozi zašto je ekonomski opravdano podizati nivo javnih ulaganja u zašitu biodiverziteta.</w:t>
      </w:r>
    </w:p>
    <w:p w:rsidR="00417EFC" w:rsidRPr="004D10ED" w:rsidRDefault="00417EFC" w:rsidP="004D10ED">
      <w:pPr>
        <w:jc w:val="both"/>
        <w:rPr>
          <w:rFonts w:asciiTheme="majorHAnsi" w:hAnsiTheme="majorHAnsi"/>
          <w:sz w:val="24"/>
          <w:szCs w:val="24"/>
        </w:rPr>
      </w:pPr>
      <w:r w:rsidRPr="004D10ED">
        <w:rPr>
          <w:rFonts w:asciiTheme="majorHAnsi" w:hAnsiTheme="majorHAnsi"/>
          <w:sz w:val="24"/>
          <w:szCs w:val="24"/>
        </w:rPr>
        <w:t>Na polju jačanja javne svijesti za zaštitu biodiverziteta nap</w:t>
      </w:r>
      <w:r w:rsidR="00A47825">
        <w:rPr>
          <w:rFonts w:asciiTheme="majorHAnsi" w:hAnsiTheme="majorHAnsi"/>
          <w:sz w:val="24"/>
          <w:szCs w:val="24"/>
        </w:rPr>
        <w:t>ravljen je značajan korak u pret</w:t>
      </w:r>
      <w:r w:rsidRPr="004D10ED">
        <w:rPr>
          <w:rFonts w:asciiTheme="majorHAnsi" w:hAnsiTheme="majorHAnsi"/>
          <w:sz w:val="24"/>
          <w:szCs w:val="24"/>
        </w:rPr>
        <w:t xml:space="preserve">hodnom implementacionom periodu. Ipak, biće potrebno još mnogo ciljanih akcija i kontinualnog napora da bi se unaprijednilo razumjevanje potrebe zaštite biodiverziteta i posebno koristi koje ima društvo od biodiverziteta. </w:t>
      </w:r>
    </w:p>
    <w:p w:rsidR="00417EFC" w:rsidRPr="004D10ED" w:rsidRDefault="00417EFC" w:rsidP="004D10ED">
      <w:pPr>
        <w:jc w:val="both"/>
        <w:rPr>
          <w:rFonts w:asciiTheme="majorHAnsi" w:hAnsiTheme="majorHAnsi"/>
          <w:sz w:val="24"/>
          <w:szCs w:val="24"/>
        </w:rPr>
      </w:pPr>
      <w:r w:rsidRPr="004D10ED">
        <w:rPr>
          <w:rFonts w:asciiTheme="majorHAnsi" w:hAnsiTheme="majorHAnsi"/>
          <w:sz w:val="24"/>
          <w:szCs w:val="24"/>
        </w:rPr>
        <w:t>Zbog toga, će u narednom preiodu akcenat biti na integraciji ekonomskih indikatora vrijednosti biodiverziteta u postojeće politike i na njihovom kvantitativnom izražavanju u cilju jednostavnijeg razumjevanja opšte društ</w:t>
      </w:r>
      <w:r w:rsidR="00777555">
        <w:rPr>
          <w:rFonts w:asciiTheme="majorHAnsi" w:hAnsiTheme="majorHAnsi"/>
          <w:sz w:val="24"/>
          <w:szCs w:val="24"/>
        </w:rPr>
        <w:t xml:space="preserve">vene koristi od biodivrziteta. </w:t>
      </w:r>
    </w:p>
    <w:p w:rsidR="00417EFC" w:rsidRPr="004D10ED" w:rsidRDefault="00417EFC" w:rsidP="004D10ED">
      <w:pPr>
        <w:jc w:val="both"/>
        <w:rPr>
          <w:rFonts w:asciiTheme="majorHAnsi" w:hAnsiTheme="majorHAnsi"/>
          <w:sz w:val="24"/>
          <w:szCs w:val="24"/>
        </w:rPr>
      </w:pPr>
      <w:r w:rsidRPr="00777555">
        <w:rPr>
          <w:rFonts w:asciiTheme="majorHAnsi" w:hAnsiTheme="majorHAnsi"/>
          <w:b/>
          <w:sz w:val="24"/>
          <w:szCs w:val="24"/>
        </w:rPr>
        <w:t>Druga Strategija biodiverziteta želi da otkloni (navedne) prepreke koje su ocjenjene kao posebno značajne za neispunjenje ciljeva iz prethodnog implementacionog perioda i time omogući ostvarenje preduslova za implementaciju ove Strategije</w:t>
      </w:r>
      <w:r w:rsidRPr="004D10ED">
        <w:rPr>
          <w:rFonts w:asciiTheme="majorHAnsi" w:hAnsiTheme="majorHAnsi"/>
          <w:sz w:val="24"/>
          <w:szCs w:val="24"/>
        </w:rPr>
        <w:t>. Kada se predvidjene mjere ralizuju (do 2020 godine) zaštita biodiverziteta bi trebala da bude pozitivna tema, visoko na listi prioriteta priliko</w:t>
      </w:r>
      <w:r w:rsidR="00A47825">
        <w:rPr>
          <w:rFonts w:asciiTheme="majorHAnsi" w:hAnsiTheme="majorHAnsi"/>
          <w:sz w:val="24"/>
          <w:szCs w:val="24"/>
        </w:rPr>
        <w:t>m odlučivanja kod donosioca odl</w:t>
      </w:r>
      <w:r w:rsidRPr="004D10ED">
        <w:rPr>
          <w:rFonts w:asciiTheme="majorHAnsi" w:hAnsiTheme="majorHAnsi"/>
          <w:sz w:val="24"/>
          <w:szCs w:val="24"/>
        </w:rPr>
        <w:t>uka, što će se odraziti i u kontinuiranom rastu nivoa  učešća u sprovođenja predviđenih aktivnosti.</w:t>
      </w:r>
    </w:p>
    <w:p w:rsidR="00417EFC" w:rsidRPr="004D10ED" w:rsidRDefault="00417EFC" w:rsidP="004D10ED">
      <w:pPr>
        <w:jc w:val="both"/>
        <w:rPr>
          <w:rFonts w:asciiTheme="majorHAnsi" w:hAnsiTheme="majorHAnsi"/>
          <w:sz w:val="24"/>
          <w:szCs w:val="24"/>
        </w:rPr>
      </w:pPr>
    </w:p>
    <w:p w:rsidR="00417EFC" w:rsidRDefault="00417EFC" w:rsidP="00417EFC">
      <w:pPr>
        <w:rPr>
          <w:rFonts w:asciiTheme="majorHAnsi" w:hAnsiTheme="majorHAnsi" w:cstheme="majorBidi"/>
          <w:b/>
          <w:bCs/>
          <w:color w:val="4F81BD" w:themeColor="accent1"/>
          <w:sz w:val="26"/>
          <w:szCs w:val="26"/>
        </w:rPr>
      </w:pPr>
      <w:r>
        <w:br w:type="page"/>
      </w:r>
    </w:p>
    <w:p w:rsidR="00417EFC" w:rsidRDefault="00417EFC" w:rsidP="00360539">
      <w:pPr>
        <w:pStyle w:val="Heading2"/>
      </w:pPr>
      <w:bookmarkStart w:id="32" w:name="_Toc403229759"/>
      <w:r w:rsidRPr="00CF5D7B">
        <w:rPr>
          <w:color w:val="C00000"/>
        </w:rPr>
        <w:lastRenderedPageBreak/>
        <w:t>STR</w:t>
      </w:r>
      <w:r w:rsidR="00990CDC">
        <w:rPr>
          <w:color w:val="C00000"/>
        </w:rPr>
        <w:t>A</w:t>
      </w:r>
      <w:r w:rsidRPr="00CF5D7B">
        <w:rPr>
          <w:color w:val="C00000"/>
        </w:rPr>
        <w:t>TEŠKI CILJ B</w:t>
      </w:r>
      <w:r w:rsidRPr="000C4658">
        <w:rPr>
          <w:color w:val="548DD4" w:themeColor="text2" w:themeTint="99"/>
        </w:rPr>
        <w:t xml:space="preserve">: </w:t>
      </w:r>
      <w:r w:rsidRPr="000C4658">
        <w:t xml:space="preserve">BIODIVERZITET SE ŠTITI </w:t>
      </w:r>
      <w:r w:rsidR="000C27F7">
        <w:t>OD STRANE SVIH ZAINTERESOVANIH STRANA</w:t>
      </w:r>
      <w:r w:rsidRPr="000C4658">
        <w:t xml:space="preserve"> </w:t>
      </w:r>
      <w:r w:rsidR="000C27F7">
        <w:t>KAO I</w:t>
      </w:r>
      <w:r w:rsidRPr="000C4658">
        <w:t xml:space="preserve"> MULTISEKTORSKIM PRISTUPOM</w:t>
      </w:r>
      <w:bookmarkEnd w:id="32"/>
      <w:r w:rsidRPr="000C4658">
        <w:t xml:space="preserve"> </w:t>
      </w:r>
    </w:p>
    <w:p w:rsidR="00360539" w:rsidRPr="00360539" w:rsidRDefault="00360539" w:rsidP="00360539"/>
    <w:p w:rsidR="00417EFC" w:rsidRDefault="00417EFC" w:rsidP="00417EFC">
      <w:pPr>
        <w:ind w:firstLine="720"/>
        <w:jc w:val="both"/>
        <w:rPr>
          <w:rFonts w:asciiTheme="majorHAnsi" w:hAnsiTheme="majorHAnsi"/>
          <w:sz w:val="24"/>
          <w:szCs w:val="24"/>
        </w:rPr>
      </w:pPr>
      <w:r>
        <w:rPr>
          <w:rFonts w:asciiTheme="majorHAnsi" w:hAnsiTheme="majorHAnsi"/>
          <w:sz w:val="24"/>
          <w:szCs w:val="24"/>
        </w:rPr>
        <w:t>U uvodnom dijelu S</w:t>
      </w:r>
      <w:r w:rsidR="003B316D">
        <w:rPr>
          <w:rFonts w:asciiTheme="majorHAnsi" w:hAnsiTheme="majorHAnsi"/>
          <w:sz w:val="24"/>
          <w:szCs w:val="24"/>
        </w:rPr>
        <w:t>t</w:t>
      </w:r>
      <w:r>
        <w:rPr>
          <w:rFonts w:asciiTheme="majorHAnsi" w:hAnsiTheme="majorHAnsi"/>
          <w:sz w:val="24"/>
          <w:szCs w:val="24"/>
        </w:rPr>
        <w:t>rategije naznačeno je da se ona ne</w:t>
      </w:r>
      <w:r w:rsidR="00B1757F">
        <w:rPr>
          <w:rFonts w:asciiTheme="majorHAnsi" w:hAnsiTheme="majorHAnsi"/>
          <w:sz w:val="24"/>
          <w:szCs w:val="24"/>
        </w:rPr>
        <w:t xml:space="preserve"> </w:t>
      </w:r>
      <w:r>
        <w:rPr>
          <w:rFonts w:asciiTheme="majorHAnsi" w:hAnsiTheme="majorHAnsi"/>
          <w:sz w:val="24"/>
          <w:szCs w:val="24"/>
        </w:rPr>
        <w:t>može prim</w:t>
      </w:r>
      <w:r w:rsidR="00B1757F">
        <w:rPr>
          <w:rFonts w:asciiTheme="majorHAnsi" w:hAnsiTheme="majorHAnsi"/>
          <w:sz w:val="24"/>
          <w:szCs w:val="24"/>
        </w:rPr>
        <w:t>jeniti ukoliko se njeno sprovođ</w:t>
      </w:r>
      <w:r>
        <w:rPr>
          <w:rFonts w:asciiTheme="majorHAnsi" w:hAnsiTheme="majorHAnsi"/>
          <w:sz w:val="24"/>
          <w:szCs w:val="24"/>
        </w:rPr>
        <w:t>enje bude oslanjalo samo na nekoliko ins</w:t>
      </w:r>
      <w:r w:rsidR="003B316D">
        <w:rPr>
          <w:rFonts w:asciiTheme="majorHAnsi" w:hAnsiTheme="majorHAnsi"/>
          <w:sz w:val="24"/>
          <w:szCs w:val="24"/>
        </w:rPr>
        <w:t>t</w:t>
      </w:r>
      <w:r>
        <w:rPr>
          <w:rFonts w:asciiTheme="majorHAnsi" w:hAnsiTheme="majorHAnsi"/>
          <w:sz w:val="24"/>
          <w:szCs w:val="24"/>
        </w:rPr>
        <w:t xml:space="preserve">itucija koje imaju zaštitu biodiverziteta u opisu osnovnih poslova.  Zaštita biodiverziteta, kao i koristi od njega, pripadaju svima. </w:t>
      </w:r>
      <w:r w:rsidRPr="00CE6BB5">
        <w:rPr>
          <w:rFonts w:asciiTheme="majorHAnsi" w:hAnsiTheme="majorHAnsi"/>
          <w:b/>
          <w:sz w:val="24"/>
          <w:szCs w:val="24"/>
        </w:rPr>
        <w:t>Stoga je ostvarenje ciljeva postavljenih ovom Strategijom ostvarivo samo uz mobilizaciju svih postojećih resursa</w:t>
      </w:r>
      <w:r>
        <w:rPr>
          <w:rFonts w:asciiTheme="majorHAnsi" w:hAnsiTheme="majorHAnsi"/>
          <w:sz w:val="24"/>
          <w:szCs w:val="24"/>
        </w:rPr>
        <w:t>.</w:t>
      </w:r>
    </w:p>
    <w:p w:rsidR="003B316D" w:rsidRDefault="00417EFC" w:rsidP="00417EFC">
      <w:pPr>
        <w:jc w:val="both"/>
        <w:rPr>
          <w:rFonts w:asciiTheme="majorHAnsi" w:hAnsiTheme="majorHAnsi"/>
          <w:sz w:val="24"/>
          <w:szCs w:val="24"/>
        </w:rPr>
      </w:pPr>
      <w:r>
        <w:rPr>
          <w:rFonts w:asciiTheme="majorHAnsi" w:hAnsiTheme="majorHAnsi"/>
          <w:sz w:val="24"/>
          <w:szCs w:val="24"/>
        </w:rPr>
        <w:t>Kako je već nave</w:t>
      </w:r>
      <w:r w:rsidR="00B1757F">
        <w:rPr>
          <w:rFonts w:asciiTheme="majorHAnsi" w:hAnsiTheme="majorHAnsi"/>
          <w:sz w:val="24"/>
          <w:szCs w:val="24"/>
        </w:rPr>
        <w:t xml:space="preserve">deno, nivo javnog finansiranja </w:t>
      </w:r>
      <w:r>
        <w:rPr>
          <w:rFonts w:asciiTheme="majorHAnsi" w:hAnsiTheme="majorHAnsi"/>
          <w:sz w:val="24"/>
          <w:szCs w:val="24"/>
        </w:rPr>
        <w:t xml:space="preserve"> zaštitu biodiverziteta je izuzetno </w:t>
      </w:r>
      <w:r w:rsidR="00B1757F">
        <w:rPr>
          <w:rFonts w:asciiTheme="majorHAnsi" w:hAnsiTheme="majorHAnsi"/>
          <w:sz w:val="24"/>
          <w:szCs w:val="24"/>
        </w:rPr>
        <w:t xml:space="preserve">nizak (ne više od 2 miliona </w:t>
      </w:r>
      <w:r w:rsidR="00B1757F">
        <w:rPr>
          <w:rFonts w:asciiTheme="majorHAnsi" w:hAnsiTheme="majorHAnsi"/>
          <w:sz w:val="24"/>
          <w:szCs w:val="24"/>
          <w:lang w:val="en-US"/>
        </w:rPr>
        <w:t>EUR</w:t>
      </w:r>
      <w:r w:rsidR="00B1757F">
        <w:rPr>
          <w:rFonts w:asciiTheme="majorHAnsi" w:hAnsiTheme="majorHAnsi"/>
          <w:sz w:val="24"/>
          <w:szCs w:val="24"/>
        </w:rPr>
        <w:t xml:space="preserve"> </w:t>
      </w:r>
      <w:r>
        <w:rPr>
          <w:rFonts w:asciiTheme="majorHAnsi" w:hAnsiTheme="majorHAnsi"/>
          <w:sz w:val="24"/>
          <w:szCs w:val="24"/>
        </w:rPr>
        <w:t>godišnje)</w:t>
      </w:r>
      <w:r w:rsidR="00360539">
        <w:rPr>
          <w:rFonts w:asciiTheme="majorHAnsi" w:hAnsiTheme="majorHAnsi"/>
          <w:sz w:val="24"/>
          <w:szCs w:val="24"/>
        </w:rPr>
        <w:t>,</w:t>
      </w:r>
      <w:r>
        <w:rPr>
          <w:rFonts w:asciiTheme="majorHAnsi" w:hAnsiTheme="majorHAnsi"/>
          <w:sz w:val="24"/>
          <w:szCs w:val="24"/>
        </w:rPr>
        <w:t xml:space="preserve"> </w:t>
      </w:r>
      <w:r w:rsidR="00360539">
        <w:rPr>
          <w:rFonts w:asciiTheme="majorHAnsi" w:hAnsiTheme="majorHAnsi"/>
          <w:sz w:val="24"/>
          <w:szCs w:val="24"/>
        </w:rPr>
        <w:t>pa</w:t>
      </w:r>
      <w:r>
        <w:rPr>
          <w:rFonts w:asciiTheme="majorHAnsi" w:hAnsiTheme="majorHAnsi"/>
          <w:sz w:val="24"/>
          <w:szCs w:val="24"/>
        </w:rPr>
        <w:t xml:space="preserve"> posljedično postoje i ograničeni kapaciteti (ljudski i finansijski) za implementaciju neophodnih mjera od strane javnog sektora zaštite prirode. </w:t>
      </w:r>
    </w:p>
    <w:p w:rsidR="00417EFC" w:rsidRDefault="00417EFC" w:rsidP="00417EFC">
      <w:pPr>
        <w:jc w:val="both"/>
        <w:rPr>
          <w:rFonts w:asciiTheme="majorHAnsi" w:hAnsiTheme="majorHAnsi"/>
          <w:sz w:val="24"/>
          <w:szCs w:val="24"/>
        </w:rPr>
      </w:pPr>
      <w:r>
        <w:rPr>
          <w:rFonts w:asciiTheme="majorHAnsi" w:hAnsiTheme="majorHAnsi"/>
          <w:sz w:val="24"/>
          <w:szCs w:val="24"/>
        </w:rPr>
        <w:t>Sa druge strane</w:t>
      </w:r>
      <w:r w:rsidR="00B1757F">
        <w:rPr>
          <w:rFonts w:asciiTheme="majorHAnsi" w:hAnsiTheme="majorHAnsi"/>
          <w:sz w:val="24"/>
          <w:szCs w:val="24"/>
        </w:rPr>
        <w:t>, postoji značajno ulaganje međ</w:t>
      </w:r>
      <w:r w:rsidR="00A00E7C">
        <w:rPr>
          <w:rFonts w:asciiTheme="majorHAnsi" w:hAnsiTheme="majorHAnsi"/>
          <w:sz w:val="24"/>
          <w:szCs w:val="24"/>
        </w:rPr>
        <w:t>unarodnih institucija/donatora</w:t>
      </w:r>
      <w:r>
        <w:rPr>
          <w:rFonts w:asciiTheme="majorHAnsi" w:hAnsiTheme="majorHAnsi"/>
          <w:sz w:val="24"/>
          <w:szCs w:val="24"/>
        </w:rPr>
        <w:t xml:space="preserve"> koji finansiraju aktivnosti iz oblasti zaštite prirode/biodiverziteta kroz brojne aktivnosti koje sprovodi nevladin sektor, univerziteti, projektne kancelarije i slično. Ove institucije/organizacije takodje posjeduju ili su u stanju da mobilišu zn</w:t>
      </w:r>
      <w:r w:rsidR="00B1757F">
        <w:rPr>
          <w:rFonts w:asciiTheme="majorHAnsi" w:hAnsiTheme="majorHAnsi"/>
          <w:sz w:val="24"/>
          <w:szCs w:val="24"/>
        </w:rPr>
        <w:t>ačajne kapacitete koji</w:t>
      </w:r>
      <w:r>
        <w:rPr>
          <w:rFonts w:asciiTheme="majorHAnsi" w:hAnsiTheme="majorHAnsi"/>
          <w:sz w:val="24"/>
          <w:szCs w:val="24"/>
        </w:rPr>
        <w:t xml:space="preserve"> doprinose poboljšanju stanja iz ove oblasti. Navedeni potencijali za finansiranje i mobilisanje kapaciteta su višestruko veći ukoliko se uzmu u obzir i aktivnosti koje se sprovode u sektorima čije aktivnosti imaju uticaja na stanje biodiverziteta (turizam, saobraćaj, energetika i sl.) kao i indiv</w:t>
      </w:r>
      <w:r w:rsidR="00A00E7C">
        <w:rPr>
          <w:rFonts w:asciiTheme="majorHAnsi" w:hAnsiTheme="majorHAnsi"/>
          <w:sz w:val="24"/>
          <w:szCs w:val="24"/>
        </w:rPr>
        <w:t>idu</w:t>
      </w:r>
      <w:r>
        <w:rPr>
          <w:rFonts w:asciiTheme="majorHAnsi" w:hAnsiTheme="majorHAnsi"/>
          <w:sz w:val="24"/>
          <w:szCs w:val="24"/>
        </w:rPr>
        <w:t xml:space="preserve">alni kapaciteti i kapaciteti građanskih organizacija. </w:t>
      </w:r>
    </w:p>
    <w:p w:rsidR="00417EFC" w:rsidRDefault="00417EFC" w:rsidP="00417EFC">
      <w:pPr>
        <w:jc w:val="both"/>
        <w:rPr>
          <w:rFonts w:asciiTheme="majorHAnsi" w:hAnsiTheme="majorHAnsi"/>
          <w:sz w:val="24"/>
          <w:szCs w:val="24"/>
        </w:rPr>
      </w:pPr>
      <w:r w:rsidRPr="00360539">
        <w:rPr>
          <w:rFonts w:asciiTheme="majorHAnsi" w:hAnsiTheme="majorHAnsi"/>
          <w:b/>
          <w:sz w:val="24"/>
          <w:szCs w:val="24"/>
        </w:rPr>
        <w:t>Cilj ove strategije je da naved</w:t>
      </w:r>
      <w:r w:rsidR="00A00E7C">
        <w:rPr>
          <w:rFonts w:asciiTheme="majorHAnsi" w:hAnsiTheme="majorHAnsi"/>
          <w:b/>
          <w:sz w:val="24"/>
          <w:szCs w:val="24"/>
        </w:rPr>
        <w:t>e</w:t>
      </w:r>
      <w:r w:rsidRPr="00360539">
        <w:rPr>
          <w:rFonts w:asciiTheme="majorHAnsi" w:hAnsiTheme="majorHAnsi"/>
          <w:b/>
          <w:sz w:val="24"/>
          <w:szCs w:val="24"/>
        </w:rPr>
        <w:t xml:space="preserve">ne potencijale objedini </w:t>
      </w:r>
      <w:r w:rsidR="00A00E7C">
        <w:rPr>
          <w:rFonts w:asciiTheme="majorHAnsi" w:hAnsiTheme="majorHAnsi"/>
          <w:b/>
          <w:sz w:val="24"/>
          <w:szCs w:val="24"/>
        </w:rPr>
        <w:t xml:space="preserve">radi </w:t>
      </w:r>
      <w:r w:rsidRPr="00360539">
        <w:rPr>
          <w:rFonts w:asciiTheme="majorHAnsi" w:hAnsiTheme="majorHAnsi"/>
          <w:b/>
          <w:sz w:val="24"/>
          <w:szCs w:val="24"/>
        </w:rPr>
        <w:t>efikasnijeg ostvarenja ciljeva zašti</w:t>
      </w:r>
      <w:r w:rsidR="00B1757F" w:rsidRPr="00360539">
        <w:rPr>
          <w:rFonts w:asciiTheme="majorHAnsi" w:hAnsiTheme="majorHAnsi"/>
          <w:b/>
          <w:sz w:val="24"/>
          <w:szCs w:val="24"/>
        </w:rPr>
        <w:t>t</w:t>
      </w:r>
      <w:r w:rsidRPr="00360539">
        <w:rPr>
          <w:rFonts w:asciiTheme="majorHAnsi" w:hAnsiTheme="majorHAnsi"/>
          <w:b/>
          <w:sz w:val="24"/>
          <w:szCs w:val="24"/>
        </w:rPr>
        <w:t>e biodiverziteta, odnosno da obezbjedi široku mobilizaciju resursa kako bi se osigurala pravovremena implementacija i podjela odgovornosti na sve subjekte</w:t>
      </w:r>
      <w:r>
        <w:rPr>
          <w:rFonts w:asciiTheme="majorHAnsi" w:hAnsiTheme="majorHAnsi"/>
          <w:sz w:val="24"/>
          <w:szCs w:val="24"/>
        </w:rPr>
        <w:t xml:space="preserve"> (bilo da  štite,  ugrožavaju, direktno ili indirektno koriste biodiverzitet). Samo na ovaj način biodiverzitet i koristi koje ima drušvo od njega biće sačuvani.</w:t>
      </w:r>
    </w:p>
    <w:p w:rsidR="00417EFC" w:rsidRDefault="00A00E7C" w:rsidP="00417EFC">
      <w:pPr>
        <w:jc w:val="both"/>
        <w:rPr>
          <w:rFonts w:asciiTheme="majorHAnsi" w:hAnsiTheme="majorHAnsi"/>
          <w:sz w:val="24"/>
          <w:szCs w:val="24"/>
        </w:rPr>
      </w:pPr>
      <w:r>
        <w:rPr>
          <w:rFonts w:asciiTheme="majorHAnsi" w:hAnsiTheme="majorHAnsi"/>
          <w:sz w:val="24"/>
          <w:szCs w:val="24"/>
        </w:rPr>
        <w:t>U tom smilsu, S</w:t>
      </w:r>
      <w:r w:rsidR="00417EFC">
        <w:rPr>
          <w:rFonts w:asciiTheme="majorHAnsi" w:hAnsiTheme="majorHAnsi"/>
          <w:sz w:val="24"/>
          <w:szCs w:val="24"/>
        </w:rPr>
        <w:t>trategija predlaže sljedeće grupe aktivnosti:</w:t>
      </w:r>
    </w:p>
    <w:p w:rsidR="00417EFC" w:rsidRDefault="00417EFC" w:rsidP="00417EFC">
      <w:pPr>
        <w:jc w:val="both"/>
        <w:rPr>
          <w:rFonts w:asciiTheme="majorHAnsi" w:eastAsia="Times New Roman" w:hAnsiTheme="majorHAnsi" w:cs="Calibri"/>
          <w:color w:val="000000"/>
          <w:sz w:val="24"/>
          <w:szCs w:val="24"/>
          <w:lang w:val="sr-Latn-CS" w:eastAsia="sr-Latn-CS"/>
        </w:rPr>
      </w:pPr>
      <w:r w:rsidRPr="002E6073">
        <w:rPr>
          <w:rFonts w:asciiTheme="majorHAnsi" w:hAnsiTheme="majorHAnsi"/>
          <w:b/>
          <w:sz w:val="24"/>
          <w:szCs w:val="24"/>
        </w:rPr>
        <w:t>Neophodno je nastaviti sa integracijom mjera zaštite biodiverziteta u</w:t>
      </w:r>
      <w:r w:rsidR="00A00E7C">
        <w:rPr>
          <w:rFonts w:asciiTheme="majorHAnsi" w:hAnsiTheme="majorHAnsi"/>
          <w:b/>
          <w:sz w:val="24"/>
          <w:szCs w:val="24"/>
        </w:rPr>
        <w:t xml:space="preserve"> druge sektorske Strategije</w:t>
      </w:r>
      <w:r>
        <w:rPr>
          <w:rFonts w:asciiTheme="majorHAnsi" w:hAnsiTheme="majorHAnsi"/>
          <w:sz w:val="24"/>
          <w:szCs w:val="24"/>
        </w:rPr>
        <w:t xml:space="preserve">. U ovom pravcu, napredak koji je </w:t>
      </w:r>
      <w:r w:rsidRPr="002E6073">
        <w:rPr>
          <w:rFonts w:asciiTheme="majorHAnsi" w:hAnsiTheme="majorHAnsi"/>
          <w:sz w:val="24"/>
          <w:szCs w:val="24"/>
        </w:rPr>
        <w:t>ostvare</w:t>
      </w:r>
      <w:r w:rsidR="00360539">
        <w:rPr>
          <w:rFonts w:asciiTheme="majorHAnsi" w:hAnsiTheme="majorHAnsi"/>
          <w:sz w:val="24"/>
          <w:szCs w:val="24"/>
        </w:rPr>
        <w:t>n kroz implementaciju EIA i SEA</w:t>
      </w:r>
      <w:r w:rsidRPr="002E6073">
        <w:rPr>
          <w:rFonts w:asciiTheme="majorHAnsi" w:hAnsiTheme="majorHAnsi"/>
          <w:sz w:val="24"/>
          <w:szCs w:val="24"/>
        </w:rPr>
        <w:t xml:space="preserve"> treba osnažiti </w:t>
      </w:r>
      <w:r w:rsidRPr="002E6073">
        <w:rPr>
          <w:rFonts w:asciiTheme="majorHAnsi" w:hAnsiTheme="majorHAnsi"/>
          <w:sz w:val="24"/>
          <w:szCs w:val="24"/>
        </w:rPr>
        <w:lastRenderedPageBreak/>
        <w:t xml:space="preserve">kroz obavezu </w:t>
      </w:r>
      <w:r w:rsidR="0048493F">
        <w:rPr>
          <w:rFonts w:asciiTheme="majorHAnsi" w:eastAsia="Times New Roman" w:hAnsiTheme="majorHAnsi" w:cs="Calibri"/>
          <w:color w:val="000000"/>
          <w:sz w:val="24"/>
          <w:szCs w:val="24"/>
          <w:lang w:val="sr-Latn-CS" w:eastAsia="sr-Latn-CS"/>
        </w:rPr>
        <w:t>pune integracije zaštite</w:t>
      </w:r>
      <w:r w:rsidRPr="002E6073">
        <w:rPr>
          <w:rFonts w:asciiTheme="majorHAnsi" w:eastAsia="Times New Roman" w:hAnsiTheme="majorHAnsi" w:cs="Calibri"/>
          <w:color w:val="000000"/>
          <w:sz w:val="24"/>
          <w:szCs w:val="24"/>
          <w:lang w:val="sr-Latn-CS" w:eastAsia="sr-Latn-CS"/>
        </w:rPr>
        <w:t xml:space="preserve"> biodiverziteta u S</w:t>
      </w:r>
      <w:r w:rsidR="001B7BA2">
        <w:rPr>
          <w:rFonts w:asciiTheme="majorHAnsi" w:eastAsia="Times New Roman" w:hAnsiTheme="majorHAnsi" w:cs="Calibri"/>
          <w:color w:val="000000"/>
          <w:sz w:val="24"/>
          <w:szCs w:val="24"/>
          <w:lang w:val="sr-Latn-CS" w:eastAsia="sr-Latn-CS"/>
        </w:rPr>
        <w:t xml:space="preserve">EA  uključujući i  izražavanje </w:t>
      </w:r>
      <w:r w:rsidRPr="002E6073">
        <w:rPr>
          <w:rFonts w:asciiTheme="majorHAnsi" w:eastAsia="Times New Roman" w:hAnsiTheme="majorHAnsi" w:cs="Calibri"/>
          <w:color w:val="000000"/>
          <w:sz w:val="24"/>
          <w:szCs w:val="24"/>
          <w:lang w:val="sr-Latn-CS" w:eastAsia="sr-Latn-CS"/>
        </w:rPr>
        <w:t>specifične vrijednosti i usluga koje pruža  predmetni biodiverzitet i dosl</w:t>
      </w:r>
      <w:r w:rsidR="0048493F">
        <w:rPr>
          <w:rFonts w:asciiTheme="majorHAnsi" w:eastAsia="Times New Roman" w:hAnsiTheme="majorHAnsi" w:cs="Calibri"/>
          <w:color w:val="000000"/>
          <w:sz w:val="24"/>
          <w:szCs w:val="24"/>
          <w:lang w:val="sr-Latn-CS" w:eastAsia="sr-Latn-CS"/>
        </w:rPr>
        <w:t>j</w:t>
      </w:r>
      <w:r w:rsidRPr="002E6073">
        <w:rPr>
          <w:rFonts w:asciiTheme="majorHAnsi" w:eastAsia="Times New Roman" w:hAnsiTheme="majorHAnsi" w:cs="Calibri"/>
          <w:color w:val="000000"/>
          <w:sz w:val="24"/>
          <w:szCs w:val="24"/>
          <w:lang w:val="sr-Latn-CS" w:eastAsia="sr-Latn-CS"/>
        </w:rPr>
        <w:t>edne primjene mehanizma ocjene prihvatljivosti.</w:t>
      </w:r>
    </w:p>
    <w:p w:rsidR="00417EFC" w:rsidRDefault="00417EFC" w:rsidP="00417EFC">
      <w:pPr>
        <w:jc w:val="both"/>
        <w:rPr>
          <w:rFonts w:asciiTheme="majorHAnsi" w:hAnsiTheme="majorHAnsi"/>
          <w:sz w:val="24"/>
          <w:szCs w:val="24"/>
        </w:rPr>
      </w:pPr>
      <w:r>
        <w:rPr>
          <w:rFonts w:asciiTheme="majorHAnsi" w:eastAsia="Times New Roman" w:hAnsiTheme="majorHAnsi" w:cs="Calibri"/>
          <w:color w:val="000000"/>
          <w:sz w:val="24"/>
          <w:szCs w:val="24"/>
          <w:lang w:val="sr-Latn-CS" w:eastAsia="sr-Latn-CS"/>
        </w:rPr>
        <w:t xml:space="preserve">Posebna uloga u stalnom praćenju realizacije ovog </w:t>
      </w:r>
      <w:r w:rsidR="001B7BA2">
        <w:rPr>
          <w:rFonts w:asciiTheme="majorHAnsi" w:eastAsia="Times New Roman" w:hAnsiTheme="majorHAnsi" w:cs="Calibri"/>
          <w:color w:val="000000"/>
          <w:sz w:val="24"/>
          <w:szCs w:val="24"/>
          <w:lang w:val="sr-Latn-CS" w:eastAsia="sr-Latn-CS"/>
        </w:rPr>
        <w:t xml:space="preserve">strateškog cilja B </w:t>
      </w:r>
      <w:r>
        <w:rPr>
          <w:rFonts w:asciiTheme="majorHAnsi" w:eastAsia="Times New Roman" w:hAnsiTheme="majorHAnsi" w:cs="Calibri"/>
          <w:color w:val="000000"/>
          <w:sz w:val="24"/>
          <w:szCs w:val="24"/>
          <w:lang w:val="sr-Latn-CS" w:eastAsia="sr-Latn-CS"/>
        </w:rPr>
        <w:t>(pored posto</w:t>
      </w:r>
      <w:r w:rsidR="00B1757F">
        <w:rPr>
          <w:rFonts w:asciiTheme="majorHAnsi" w:eastAsia="Times New Roman" w:hAnsiTheme="majorHAnsi" w:cs="Calibri"/>
          <w:color w:val="000000"/>
          <w:sz w:val="24"/>
          <w:szCs w:val="24"/>
          <w:lang w:val="sr-Latn-CS" w:eastAsia="sr-Latn-CS"/>
        </w:rPr>
        <w:t>jećih mehanizama) i jačanju međ</w:t>
      </w:r>
      <w:r>
        <w:rPr>
          <w:rFonts w:asciiTheme="majorHAnsi" w:eastAsia="Times New Roman" w:hAnsiTheme="majorHAnsi" w:cs="Calibri"/>
          <w:color w:val="000000"/>
          <w:sz w:val="24"/>
          <w:szCs w:val="24"/>
          <w:lang w:val="sr-Latn-CS" w:eastAsia="sr-Latn-CS"/>
        </w:rPr>
        <w:t>usektorske sa</w:t>
      </w:r>
      <w:r w:rsidR="00B1757F">
        <w:rPr>
          <w:rFonts w:asciiTheme="majorHAnsi" w:eastAsia="Times New Roman" w:hAnsiTheme="majorHAnsi" w:cs="Calibri"/>
          <w:color w:val="000000"/>
          <w:sz w:val="24"/>
          <w:szCs w:val="24"/>
          <w:lang w:val="sr-Latn-CS" w:eastAsia="sr-Latn-CS"/>
        </w:rPr>
        <w:t>radnje predviđ</w:t>
      </w:r>
      <w:r>
        <w:rPr>
          <w:rFonts w:asciiTheme="majorHAnsi" w:eastAsia="Times New Roman" w:hAnsiTheme="majorHAnsi" w:cs="Calibri"/>
          <w:color w:val="000000"/>
          <w:sz w:val="24"/>
          <w:szCs w:val="24"/>
          <w:lang w:val="sr-Latn-CS" w:eastAsia="sr-Latn-CS"/>
        </w:rPr>
        <w:t>a se za Savjet za održivi razvoj</w:t>
      </w:r>
      <w:r w:rsidR="0048493F">
        <w:rPr>
          <w:rFonts w:asciiTheme="majorHAnsi" w:eastAsia="Times New Roman" w:hAnsiTheme="majorHAnsi" w:cs="Calibri"/>
          <w:color w:val="000000"/>
          <w:sz w:val="24"/>
          <w:szCs w:val="24"/>
          <w:lang w:val="sr-Latn-CS" w:eastAsia="sr-Latn-CS"/>
        </w:rPr>
        <w:t xml:space="preserve"> i klimatske promjene</w:t>
      </w:r>
      <w:r>
        <w:rPr>
          <w:rFonts w:asciiTheme="majorHAnsi" w:eastAsia="Times New Roman" w:hAnsiTheme="majorHAnsi" w:cs="Calibri"/>
          <w:color w:val="000000"/>
          <w:sz w:val="24"/>
          <w:szCs w:val="24"/>
          <w:lang w:val="sr-Latn-CS" w:eastAsia="sr-Latn-CS"/>
        </w:rPr>
        <w:t>. Savjet</w:t>
      </w:r>
      <w:r w:rsidR="00360539">
        <w:rPr>
          <w:rFonts w:asciiTheme="majorHAnsi" w:eastAsia="Times New Roman" w:hAnsiTheme="majorHAnsi" w:cs="Calibri"/>
          <w:color w:val="000000"/>
          <w:sz w:val="24"/>
          <w:szCs w:val="24"/>
          <w:lang w:val="sr-Latn-CS" w:eastAsia="sr-Latn-CS"/>
        </w:rPr>
        <w:t xml:space="preserve"> za održivi razvoj</w:t>
      </w:r>
      <w:r w:rsidR="0048493F">
        <w:rPr>
          <w:rFonts w:asciiTheme="majorHAnsi" w:eastAsia="Times New Roman" w:hAnsiTheme="majorHAnsi" w:cs="Calibri"/>
          <w:color w:val="000000"/>
          <w:sz w:val="24"/>
          <w:szCs w:val="24"/>
          <w:lang w:val="sr-Latn-CS" w:eastAsia="sr-Latn-CS"/>
        </w:rPr>
        <w:t xml:space="preserve"> i klimatske promjene</w:t>
      </w:r>
      <w:r>
        <w:rPr>
          <w:rFonts w:asciiTheme="majorHAnsi" w:eastAsia="Times New Roman" w:hAnsiTheme="majorHAnsi" w:cs="Calibri"/>
          <w:color w:val="000000"/>
          <w:sz w:val="24"/>
          <w:szCs w:val="24"/>
          <w:lang w:val="sr-Latn-CS" w:eastAsia="sr-Latn-CS"/>
        </w:rPr>
        <w:t xml:space="preserve"> treba da  razmatra im</w:t>
      </w:r>
      <w:r w:rsidR="00B1757F">
        <w:rPr>
          <w:rFonts w:asciiTheme="majorHAnsi" w:eastAsia="Times New Roman" w:hAnsiTheme="majorHAnsi" w:cs="Calibri"/>
          <w:color w:val="000000"/>
          <w:sz w:val="24"/>
          <w:szCs w:val="24"/>
          <w:lang w:val="sr-Latn-CS" w:eastAsia="sr-Latn-CS"/>
        </w:rPr>
        <w:t>p</w:t>
      </w:r>
      <w:r>
        <w:rPr>
          <w:rFonts w:asciiTheme="majorHAnsi" w:eastAsia="Times New Roman" w:hAnsiTheme="majorHAnsi" w:cs="Calibri"/>
          <w:color w:val="000000"/>
          <w:sz w:val="24"/>
          <w:szCs w:val="24"/>
          <w:lang w:val="sr-Latn-CS" w:eastAsia="sr-Latn-CS"/>
        </w:rPr>
        <w:t xml:space="preserve">lementaciju ovog </w:t>
      </w:r>
      <w:r w:rsidR="001B7BA2">
        <w:rPr>
          <w:rFonts w:asciiTheme="majorHAnsi" w:eastAsia="Times New Roman" w:hAnsiTheme="majorHAnsi" w:cs="Calibri"/>
          <w:color w:val="000000"/>
          <w:sz w:val="24"/>
          <w:szCs w:val="24"/>
          <w:lang w:val="sr-Latn-CS" w:eastAsia="sr-Latn-CS"/>
        </w:rPr>
        <w:t xml:space="preserve">cilja </w:t>
      </w:r>
      <w:r>
        <w:rPr>
          <w:rFonts w:asciiTheme="majorHAnsi" w:eastAsia="Times New Roman" w:hAnsiTheme="majorHAnsi" w:cs="Calibri"/>
          <w:color w:val="000000"/>
          <w:sz w:val="24"/>
          <w:szCs w:val="24"/>
          <w:lang w:val="sr-Latn-CS" w:eastAsia="sr-Latn-CS"/>
        </w:rPr>
        <w:t>najmanje jednom godišnje. Na osnovu  progresa u realizaciji postavljenih ciljeva ka</w:t>
      </w:r>
      <w:r w:rsidR="001B7BA2">
        <w:rPr>
          <w:rFonts w:asciiTheme="majorHAnsi" w:eastAsia="Times New Roman" w:hAnsiTheme="majorHAnsi" w:cs="Calibri"/>
          <w:color w:val="000000"/>
          <w:sz w:val="24"/>
          <w:szCs w:val="24"/>
          <w:lang w:val="sr-Latn-CS" w:eastAsia="sr-Latn-CS"/>
        </w:rPr>
        <w:t>o i novoformiranih okolnosti Sav</w:t>
      </w:r>
      <w:r>
        <w:rPr>
          <w:rFonts w:asciiTheme="majorHAnsi" w:eastAsia="Times New Roman" w:hAnsiTheme="majorHAnsi" w:cs="Calibri"/>
          <w:color w:val="000000"/>
          <w:sz w:val="24"/>
          <w:szCs w:val="24"/>
          <w:lang w:val="sr-Latn-CS" w:eastAsia="sr-Latn-CS"/>
        </w:rPr>
        <w:t>jet daje predlog Ministarstvu za izmjenu ili dopunu mjera datih u Akcionom planu. Po pravilu, ciljevi ove Strategije ostaju nepromjenjeni dok je poželjno vršiti izmjene ili predlagati nove mjere koje će efikasnije doprinj</w:t>
      </w:r>
      <w:r w:rsidR="00B1757F">
        <w:rPr>
          <w:rFonts w:asciiTheme="majorHAnsi" w:eastAsia="Times New Roman" w:hAnsiTheme="majorHAnsi" w:cs="Calibri"/>
          <w:color w:val="000000"/>
          <w:sz w:val="24"/>
          <w:szCs w:val="24"/>
          <w:lang w:val="sr-Latn-CS" w:eastAsia="sr-Latn-CS"/>
        </w:rPr>
        <w:t xml:space="preserve">eti ostvarenju ciljeva. </w:t>
      </w:r>
    </w:p>
    <w:p w:rsidR="00417EFC" w:rsidRDefault="00417EFC" w:rsidP="00417EFC">
      <w:pPr>
        <w:jc w:val="both"/>
        <w:rPr>
          <w:rFonts w:asciiTheme="majorHAnsi" w:hAnsiTheme="majorHAnsi"/>
          <w:sz w:val="24"/>
          <w:szCs w:val="24"/>
        </w:rPr>
      </w:pPr>
      <w:r w:rsidRPr="005351FB">
        <w:rPr>
          <w:rFonts w:asciiTheme="majorHAnsi" w:hAnsiTheme="majorHAnsi"/>
          <w:b/>
          <w:sz w:val="24"/>
          <w:szCs w:val="24"/>
        </w:rPr>
        <w:t>Potrebno je dodatno osnažiti i institucionalizovati saradnju resornih instit</w:t>
      </w:r>
      <w:r w:rsidR="00B1757F">
        <w:rPr>
          <w:rFonts w:asciiTheme="majorHAnsi" w:hAnsiTheme="majorHAnsi"/>
          <w:b/>
          <w:sz w:val="24"/>
          <w:szCs w:val="24"/>
        </w:rPr>
        <w:t xml:space="preserve">ucija sa  nevladinim sektorom, </w:t>
      </w:r>
      <w:r w:rsidR="00D33D60">
        <w:rPr>
          <w:rFonts w:asciiTheme="majorHAnsi" w:hAnsiTheme="majorHAnsi"/>
          <w:b/>
          <w:sz w:val="24"/>
          <w:szCs w:val="24"/>
        </w:rPr>
        <w:t>U</w:t>
      </w:r>
      <w:r w:rsidRPr="005351FB">
        <w:rPr>
          <w:rFonts w:asciiTheme="majorHAnsi" w:hAnsiTheme="majorHAnsi"/>
          <w:b/>
          <w:sz w:val="24"/>
          <w:szCs w:val="24"/>
        </w:rPr>
        <w:t>niverzitetima, institucijama i stručnim pojedincima koje posje</w:t>
      </w:r>
      <w:r w:rsidR="00B1757F">
        <w:rPr>
          <w:rFonts w:asciiTheme="majorHAnsi" w:hAnsiTheme="majorHAnsi"/>
          <w:b/>
          <w:sz w:val="24"/>
          <w:szCs w:val="24"/>
        </w:rPr>
        <w:t>duju značajno znanje i iskust</w:t>
      </w:r>
      <w:r w:rsidRPr="005351FB">
        <w:rPr>
          <w:rFonts w:asciiTheme="majorHAnsi" w:hAnsiTheme="majorHAnsi"/>
          <w:b/>
          <w:sz w:val="24"/>
          <w:szCs w:val="24"/>
        </w:rPr>
        <w:t>vo</w:t>
      </w:r>
      <w:r>
        <w:rPr>
          <w:rFonts w:asciiTheme="majorHAnsi" w:hAnsiTheme="majorHAnsi"/>
          <w:sz w:val="24"/>
          <w:szCs w:val="24"/>
        </w:rPr>
        <w:t xml:space="preserve"> (često deficitarno) kako bi se stvo</w:t>
      </w:r>
      <w:r w:rsidR="00F31413">
        <w:rPr>
          <w:rFonts w:asciiTheme="majorHAnsi" w:hAnsiTheme="majorHAnsi"/>
          <w:sz w:val="24"/>
          <w:szCs w:val="24"/>
        </w:rPr>
        <w:t xml:space="preserve">rila platforma (i mehanizmi) za </w:t>
      </w:r>
      <w:r>
        <w:rPr>
          <w:rFonts w:asciiTheme="majorHAnsi" w:hAnsiTheme="majorHAnsi"/>
          <w:sz w:val="24"/>
          <w:szCs w:val="24"/>
        </w:rPr>
        <w:t>ko</w:t>
      </w:r>
      <w:r w:rsidR="00D33D60">
        <w:rPr>
          <w:rFonts w:asciiTheme="majorHAnsi" w:hAnsiTheme="majorHAnsi"/>
          <w:sz w:val="24"/>
          <w:szCs w:val="24"/>
        </w:rPr>
        <w:t>ordinisanu integraciju ciljeva S</w:t>
      </w:r>
      <w:r>
        <w:rPr>
          <w:rFonts w:asciiTheme="majorHAnsi" w:hAnsiTheme="majorHAnsi"/>
          <w:sz w:val="24"/>
          <w:szCs w:val="24"/>
        </w:rPr>
        <w:t>trategije u šire društvene aktivnosti, pravovremenu razmjenu informacija, os</w:t>
      </w:r>
      <w:r w:rsidR="00546342">
        <w:rPr>
          <w:rFonts w:asciiTheme="majorHAnsi" w:hAnsiTheme="majorHAnsi"/>
          <w:sz w:val="24"/>
          <w:szCs w:val="24"/>
        </w:rPr>
        <w:t>tvarivanje sinergis</w:t>
      </w:r>
      <w:r>
        <w:rPr>
          <w:rFonts w:asciiTheme="majorHAnsi" w:hAnsiTheme="majorHAnsi"/>
          <w:sz w:val="24"/>
          <w:szCs w:val="24"/>
        </w:rPr>
        <w:t>kog efekta,  stručnu diskusiju po pitanju biodiverziteta kao i tehničke pomoći (posebno JLS). Ova saradnja posebno će biti značajna za uspješno ispunjavanje kompleksnih obaveza u procesu pristupanja EU (npr. N</w:t>
      </w:r>
      <w:r w:rsidR="007E47CF">
        <w:rPr>
          <w:rFonts w:asciiTheme="majorHAnsi" w:hAnsiTheme="majorHAnsi"/>
          <w:sz w:val="24"/>
          <w:szCs w:val="24"/>
        </w:rPr>
        <w:t>ATURA</w:t>
      </w:r>
      <w:r w:rsidR="005E6282">
        <w:rPr>
          <w:rFonts w:asciiTheme="majorHAnsi" w:hAnsiTheme="majorHAnsi"/>
          <w:sz w:val="24"/>
          <w:szCs w:val="24"/>
        </w:rPr>
        <w:t xml:space="preserve"> </w:t>
      </w:r>
      <w:r>
        <w:rPr>
          <w:rFonts w:asciiTheme="majorHAnsi" w:hAnsiTheme="majorHAnsi"/>
          <w:sz w:val="24"/>
          <w:szCs w:val="24"/>
        </w:rPr>
        <w:t>2000</w:t>
      </w:r>
      <w:r w:rsidR="00F31413">
        <w:rPr>
          <w:rFonts w:asciiTheme="majorHAnsi" w:hAnsiTheme="majorHAnsi"/>
          <w:sz w:val="24"/>
          <w:szCs w:val="24"/>
        </w:rPr>
        <w:t xml:space="preserve"> mreža</w:t>
      </w:r>
      <w:r>
        <w:rPr>
          <w:rFonts w:asciiTheme="majorHAnsi" w:hAnsiTheme="majorHAnsi"/>
          <w:sz w:val="24"/>
          <w:szCs w:val="24"/>
        </w:rPr>
        <w:t>) koje zahtjevaju mobilizaciju svih raspoloživih resursa.</w:t>
      </w:r>
    </w:p>
    <w:p w:rsidR="00417EFC" w:rsidRDefault="00417EFC" w:rsidP="00417EFC">
      <w:pPr>
        <w:jc w:val="both"/>
        <w:rPr>
          <w:rFonts w:asciiTheme="majorHAnsi" w:hAnsiTheme="majorHAnsi"/>
          <w:sz w:val="24"/>
          <w:szCs w:val="24"/>
        </w:rPr>
      </w:pPr>
      <w:r>
        <w:rPr>
          <w:rFonts w:asciiTheme="majorHAnsi" w:hAnsiTheme="majorHAnsi"/>
          <w:sz w:val="24"/>
          <w:szCs w:val="24"/>
        </w:rPr>
        <w:t xml:space="preserve">Po pitanju vertikalne harmonizacije, ostvariće se puna transpozicija ove strategije u LAPBD u svim opštinama, </w:t>
      </w:r>
      <w:r w:rsidRPr="00700678">
        <w:rPr>
          <w:rFonts w:asciiTheme="majorHAnsi" w:hAnsiTheme="majorHAnsi"/>
          <w:b/>
          <w:sz w:val="24"/>
          <w:szCs w:val="24"/>
        </w:rPr>
        <w:t>pri čemu će se uspostaviti funkcionalan mehanizam za praćenje implementacije lokalnih planova</w:t>
      </w:r>
      <w:r>
        <w:rPr>
          <w:rFonts w:asciiTheme="majorHAnsi" w:hAnsiTheme="majorHAnsi"/>
          <w:sz w:val="24"/>
          <w:szCs w:val="24"/>
        </w:rPr>
        <w:t xml:space="preserve">, nivoa finansiranja aktivnosti iz oblasti zaštite biodiverziteta na lokalnom nivou kao i pružanje tehničke i druge pomoći u implementaciji sa državnog nivoa. </w:t>
      </w:r>
    </w:p>
    <w:p w:rsidR="00417EFC" w:rsidRDefault="00417EFC" w:rsidP="00417EFC">
      <w:pPr>
        <w:jc w:val="both"/>
        <w:rPr>
          <w:rFonts w:asciiTheme="majorHAnsi" w:hAnsiTheme="majorHAnsi"/>
          <w:sz w:val="24"/>
          <w:szCs w:val="24"/>
        </w:rPr>
      </w:pPr>
      <w:r w:rsidRPr="003909EC">
        <w:rPr>
          <w:rFonts w:asciiTheme="majorHAnsi" w:hAnsiTheme="majorHAnsi"/>
          <w:b/>
          <w:sz w:val="24"/>
          <w:szCs w:val="24"/>
        </w:rPr>
        <w:t xml:space="preserve">U </w:t>
      </w:r>
      <w:r w:rsidR="00496B04">
        <w:rPr>
          <w:rFonts w:asciiTheme="majorHAnsi" w:hAnsiTheme="majorHAnsi"/>
          <w:b/>
          <w:sz w:val="24"/>
          <w:szCs w:val="24"/>
        </w:rPr>
        <w:t>cilju poboljšanja vertikalne i h</w:t>
      </w:r>
      <w:r w:rsidRPr="003909EC">
        <w:rPr>
          <w:rFonts w:asciiTheme="majorHAnsi" w:hAnsiTheme="majorHAnsi"/>
          <w:b/>
          <w:sz w:val="24"/>
          <w:szCs w:val="24"/>
        </w:rPr>
        <w:t>orizontalne komunikacije</w:t>
      </w:r>
      <w:r>
        <w:rPr>
          <w:rFonts w:asciiTheme="majorHAnsi" w:hAnsiTheme="majorHAnsi"/>
          <w:b/>
          <w:sz w:val="24"/>
          <w:szCs w:val="24"/>
        </w:rPr>
        <w:t xml:space="preserve">, </w:t>
      </w:r>
      <w:r w:rsidRPr="003909EC">
        <w:rPr>
          <w:rFonts w:asciiTheme="majorHAnsi" w:hAnsiTheme="majorHAnsi"/>
          <w:b/>
          <w:sz w:val="24"/>
          <w:szCs w:val="24"/>
        </w:rPr>
        <w:t>koordinacije</w:t>
      </w:r>
      <w:r>
        <w:rPr>
          <w:rFonts w:asciiTheme="majorHAnsi" w:hAnsiTheme="majorHAnsi"/>
          <w:b/>
          <w:sz w:val="24"/>
          <w:szCs w:val="24"/>
        </w:rPr>
        <w:t xml:space="preserve"> i harmonizacije</w:t>
      </w:r>
      <w:r w:rsidRPr="003909EC">
        <w:rPr>
          <w:rFonts w:asciiTheme="majorHAnsi" w:hAnsiTheme="majorHAnsi"/>
          <w:b/>
          <w:sz w:val="24"/>
          <w:szCs w:val="24"/>
        </w:rPr>
        <w:t xml:space="preserve"> Agencija za zaštitu životne sredine (Ministarstvo) će imenovati “oficira za vezu”</w:t>
      </w:r>
      <w:r>
        <w:rPr>
          <w:rFonts w:asciiTheme="majorHAnsi" w:hAnsiTheme="majorHAnsi"/>
          <w:sz w:val="24"/>
          <w:szCs w:val="24"/>
        </w:rPr>
        <w:t xml:space="preserve"> koji će obezbjeđivati direktan kanal (i </w:t>
      </w:r>
      <w:r w:rsidR="00360539">
        <w:rPr>
          <w:rFonts w:asciiTheme="majorHAnsi" w:hAnsiTheme="majorHAnsi"/>
          <w:sz w:val="24"/>
          <w:szCs w:val="24"/>
        </w:rPr>
        <w:t xml:space="preserve">biti </w:t>
      </w:r>
      <w:r>
        <w:rPr>
          <w:rFonts w:asciiTheme="majorHAnsi" w:hAnsiTheme="majorHAnsi"/>
          <w:sz w:val="24"/>
          <w:szCs w:val="24"/>
        </w:rPr>
        <w:t xml:space="preserve">prva adresa) za komunikaciju i razmjenu informacija o biodiverzitetu sa </w:t>
      </w:r>
      <w:r w:rsidR="00360539">
        <w:rPr>
          <w:rFonts w:asciiTheme="majorHAnsi" w:hAnsiTheme="majorHAnsi"/>
          <w:sz w:val="24"/>
          <w:szCs w:val="24"/>
        </w:rPr>
        <w:t xml:space="preserve">drugim </w:t>
      </w:r>
      <w:r>
        <w:rPr>
          <w:rFonts w:asciiTheme="majorHAnsi" w:hAnsiTheme="majorHAnsi"/>
          <w:sz w:val="24"/>
          <w:szCs w:val="24"/>
        </w:rPr>
        <w:t xml:space="preserve">državnim institucijama/sektorima i JLS prilikom izrade planova i programa. Posebna uloga će biti u pružanju pomoći oko informacija o </w:t>
      </w:r>
      <w:r>
        <w:rPr>
          <w:rFonts w:asciiTheme="majorHAnsi" w:hAnsiTheme="majorHAnsi"/>
          <w:sz w:val="24"/>
          <w:szCs w:val="24"/>
        </w:rPr>
        <w:lastRenderedPageBreak/>
        <w:t>biodiverzitetu za potrebe strana koje su obavezne da primjene neke od mehanizama za integraciju biodiverziteta</w:t>
      </w:r>
      <w:r w:rsidR="00360539">
        <w:rPr>
          <w:rFonts w:asciiTheme="majorHAnsi" w:hAnsiTheme="majorHAnsi"/>
          <w:sz w:val="24"/>
          <w:szCs w:val="24"/>
        </w:rPr>
        <w:t xml:space="preserve"> </w:t>
      </w:r>
      <w:r>
        <w:rPr>
          <w:rFonts w:asciiTheme="majorHAnsi" w:hAnsiTheme="majorHAnsi"/>
          <w:sz w:val="24"/>
          <w:szCs w:val="24"/>
        </w:rPr>
        <w:t>u  razvojne aktivnosti</w:t>
      </w:r>
      <w:r w:rsidR="00360539">
        <w:rPr>
          <w:rFonts w:asciiTheme="majorHAnsi" w:hAnsiTheme="majorHAnsi"/>
          <w:sz w:val="24"/>
          <w:szCs w:val="24"/>
        </w:rPr>
        <w:t xml:space="preserve"> (SEA, ocjena prihvatljivosti i sl.)</w:t>
      </w:r>
      <w:r>
        <w:rPr>
          <w:rFonts w:asciiTheme="majorHAnsi" w:hAnsiTheme="majorHAnsi"/>
          <w:sz w:val="24"/>
          <w:szCs w:val="24"/>
        </w:rPr>
        <w:t>.</w:t>
      </w:r>
    </w:p>
    <w:p w:rsidR="00417EFC" w:rsidRDefault="00417EFC" w:rsidP="00417EFC">
      <w:pPr>
        <w:rPr>
          <w:rFonts w:asciiTheme="majorHAnsi" w:hAnsiTheme="majorHAnsi"/>
          <w:sz w:val="24"/>
          <w:szCs w:val="24"/>
        </w:rPr>
      </w:pPr>
      <w:r>
        <w:rPr>
          <w:rFonts w:asciiTheme="majorHAnsi" w:hAnsiTheme="majorHAnsi"/>
          <w:sz w:val="24"/>
          <w:szCs w:val="24"/>
        </w:rPr>
        <w:br w:type="page"/>
      </w:r>
    </w:p>
    <w:p w:rsidR="00417EFC" w:rsidRDefault="00417EFC" w:rsidP="00417EFC">
      <w:pPr>
        <w:pStyle w:val="Heading2"/>
      </w:pPr>
      <w:bookmarkStart w:id="33" w:name="_Toc403229760"/>
      <w:r w:rsidRPr="00CF5D7B">
        <w:rPr>
          <w:color w:val="0070C0"/>
        </w:rPr>
        <w:lastRenderedPageBreak/>
        <w:t>STR</w:t>
      </w:r>
      <w:r w:rsidR="00613898">
        <w:rPr>
          <w:color w:val="0070C0"/>
        </w:rPr>
        <w:t>A</w:t>
      </w:r>
      <w:r w:rsidRPr="00CF5D7B">
        <w:rPr>
          <w:color w:val="0070C0"/>
        </w:rPr>
        <w:t>TEŠKI CILJ C</w:t>
      </w:r>
      <w:r w:rsidRPr="00CF5D7B">
        <w:t>:</w:t>
      </w:r>
      <w:r w:rsidRPr="009602AD">
        <w:t xml:space="preserve"> </w:t>
      </w:r>
      <w:r>
        <w:t xml:space="preserve">EFIKASAN MEHANIZAM FINANSIRANJA ZAŠTITE BIODIVERZITETA JE POSTIGNUT KAO I PRELAZ KA ODRŽIVOJ EKONOMIJI BIODIVERZITETA (kao dijelu zelene ekonomije) </w:t>
      </w:r>
      <w:r w:rsidRPr="009602AD">
        <w:t>DO</w:t>
      </w:r>
      <w:r>
        <w:t xml:space="preserve"> 2020. GODINE</w:t>
      </w:r>
      <w:bookmarkEnd w:id="33"/>
    </w:p>
    <w:p w:rsidR="00417EFC" w:rsidRDefault="00417EFC" w:rsidP="00417EFC">
      <w:pPr>
        <w:rPr>
          <w:rFonts w:asciiTheme="majorHAnsi" w:hAnsiTheme="majorHAnsi"/>
          <w:sz w:val="24"/>
          <w:szCs w:val="24"/>
        </w:rPr>
      </w:pPr>
    </w:p>
    <w:p w:rsidR="00417EFC" w:rsidRDefault="00417EFC" w:rsidP="0063262E">
      <w:pPr>
        <w:ind w:firstLine="720"/>
        <w:jc w:val="both"/>
        <w:rPr>
          <w:rFonts w:asciiTheme="majorHAnsi" w:hAnsiTheme="majorHAnsi"/>
          <w:sz w:val="24"/>
          <w:szCs w:val="24"/>
        </w:rPr>
      </w:pPr>
      <w:r>
        <w:rPr>
          <w:rFonts w:asciiTheme="majorHAnsi" w:hAnsiTheme="majorHAnsi"/>
          <w:sz w:val="24"/>
          <w:szCs w:val="24"/>
        </w:rPr>
        <w:t>Trend smanjenja</w:t>
      </w:r>
      <w:r w:rsidRPr="009D1377">
        <w:rPr>
          <w:rFonts w:asciiTheme="majorHAnsi" w:hAnsiTheme="majorHAnsi"/>
          <w:sz w:val="24"/>
          <w:szCs w:val="24"/>
        </w:rPr>
        <w:t xml:space="preserve"> javnog finansiranja nije  </w:t>
      </w:r>
      <w:r w:rsidR="00613898">
        <w:rPr>
          <w:rFonts w:asciiTheme="majorHAnsi" w:hAnsiTheme="majorHAnsi"/>
          <w:sz w:val="24"/>
          <w:szCs w:val="24"/>
        </w:rPr>
        <w:t xml:space="preserve">isključivi </w:t>
      </w:r>
      <w:r w:rsidRPr="009D1377">
        <w:rPr>
          <w:rFonts w:asciiTheme="majorHAnsi" w:hAnsiTheme="majorHAnsi"/>
          <w:sz w:val="24"/>
          <w:szCs w:val="24"/>
        </w:rPr>
        <w:t xml:space="preserve">problem samo sektora zaštite biodiverziteta, već </w:t>
      </w:r>
      <w:r w:rsidR="00613898">
        <w:rPr>
          <w:rFonts w:asciiTheme="majorHAnsi" w:hAnsiTheme="majorHAnsi"/>
          <w:sz w:val="24"/>
          <w:szCs w:val="24"/>
        </w:rPr>
        <w:t>utiče i na ostale sektorske politike</w:t>
      </w:r>
      <w:r>
        <w:rPr>
          <w:rFonts w:asciiTheme="majorHAnsi" w:hAnsiTheme="majorHAnsi"/>
          <w:sz w:val="24"/>
          <w:szCs w:val="24"/>
        </w:rPr>
        <w:t xml:space="preserve">.  Ipak, </w:t>
      </w:r>
      <w:r w:rsidR="00613898">
        <w:rPr>
          <w:rFonts w:asciiTheme="majorHAnsi" w:hAnsiTheme="majorHAnsi"/>
          <w:sz w:val="24"/>
          <w:szCs w:val="24"/>
        </w:rPr>
        <w:t xml:space="preserve">potrebno je podići </w:t>
      </w:r>
      <w:r w:rsidRPr="009D1377">
        <w:rPr>
          <w:rFonts w:asciiTheme="majorHAnsi" w:hAnsiTheme="majorHAnsi"/>
          <w:sz w:val="24"/>
          <w:szCs w:val="24"/>
        </w:rPr>
        <w:t>nivo javnih ulaganja u zaštitu biodiverziteta</w:t>
      </w:r>
      <w:r>
        <w:rPr>
          <w:rFonts w:asciiTheme="majorHAnsi" w:hAnsiTheme="majorHAnsi"/>
          <w:sz w:val="24"/>
          <w:szCs w:val="24"/>
        </w:rPr>
        <w:t xml:space="preserve"> (i preokrenemo opadajući trend u zadnjih 5 godina)</w:t>
      </w:r>
      <w:r w:rsidRPr="009D1377">
        <w:rPr>
          <w:rFonts w:asciiTheme="majorHAnsi" w:hAnsiTheme="majorHAnsi"/>
          <w:sz w:val="24"/>
          <w:szCs w:val="24"/>
        </w:rPr>
        <w:t xml:space="preserve"> jer je inves</w:t>
      </w:r>
      <w:r w:rsidR="00496B04">
        <w:rPr>
          <w:rFonts w:asciiTheme="majorHAnsi" w:hAnsiTheme="majorHAnsi"/>
          <w:sz w:val="24"/>
          <w:szCs w:val="24"/>
        </w:rPr>
        <w:t>t</w:t>
      </w:r>
      <w:r w:rsidRPr="009D1377">
        <w:rPr>
          <w:rFonts w:asciiTheme="majorHAnsi" w:hAnsiTheme="majorHAnsi"/>
          <w:sz w:val="24"/>
          <w:szCs w:val="24"/>
        </w:rPr>
        <w:t xml:space="preserve">iranje u prirodni kapital ekonomski opravdano </w:t>
      </w:r>
      <w:r w:rsidR="00613898">
        <w:rPr>
          <w:rFonts w:asciiTheme="majorHAnsi" w:hAnsiTheme="majorHAnsi"/>
          <w:color w:val="000000" w:themeColor="text1"/>
          <w:sz w:val="24"/>
          <w:szCs w:val="24"/>
        </w:rPr>
        <w:t>(na svaki uloženi 1 eu</w:t>
      </w:r>
      <w:r w:rsidRPr="0063262E">
        <w:rPr>
          <w:rFonts w:asciiTheme="majorHAnsi" w:hAnsiTheme="majorHAnsi"/>
          <w:color w:val="000000" w:themeColor="text1"/>
          <w:sz w:val="24"/>
          <w:szCs w:val="24"/>
        </w:rPr>
        <w:t xml:space="preserve">ro javnih finansija u sistem zaštićenih područja </w:t>
      </w:r>
      <w:r w:rsidR="00292618" w:rsidRPr="0063262E">
        <w:rPr>
          <w:rFonts w:asciiTheme="majorHAnsi" w:hAnsiTheme="majorHAnsi"/>
          <w:color w:val="000000" w:themeColor="text1"/>
          <w:sz w:val="24"/>
          <w:szCs w:val="24"/>
        </w:rPr>
        <w:t>može se očekivati povraćaj od 29</w:t>
      </w:r>
      <w:r w:rsidR="00613898">
        <w:rPr>
          <w:rFonts w:asciiTheme="majorHAnsi" w:hAnsiTheme="majorHAnsi"/>
          <w:color w:val="000000" w:themeColor="text1"/>
          <w:sz w:val="24"/>
          <w:szCs w:val="24"/>
        </w:rPr>
        <w:t xml:space="preserve"> eu</w:t>
      </w:r>
      <w:r w:rsidRPr="0063262E">
        <w:rPr>
          <w:rFonts w:asciiTheme="majorHAnsi" w:hAnsiTheme="majorHAnsi"/>
          <w:color w:val="000000" w:themeColor="text1"/>
          <w:sz w:val="24"/>
          <w:szCs w:val="24"/>
        </w:rPr>
        <w:t>ra u narednih 25 godina)</w:t>
      </w:r>
      <w:r w:rsidR="0063262E" w:rsidRPr="0063262E">
        <w:rPr>
          <w:rStyle w:val="FootnoteReference"/>
          <w:rFonts w:asciiTheme="majorHAnsi" w:hAnsiTheme="majorHAnsi"/>
          <w:color w:val="000000" w:themeColor="text1"/>
          <w:sz w:val="24"/>
          <w:szCs w:val="24"/>
        </w:rPr>
        <w:footnoteReference w:id="36"/>
      </w:r>
      <w:r w:rsidRPr="0063262E">
        <w:rPr>
          <w:rFonts w:asciiTheme="majorHAnsi" w:hAnsiTheme="majorHAnsi"/>
          <w:color w:val="000000" w:themeColor="text1"/>
          <w:sz w:val="24"/>
          <w:szCs w:val="24"/>
        </w:rPr>
        <w:t>.</w:t>
      </w:r>
    </w:p>
    <w:p w:rsidR="00417EFC" w:rsidRPr="000956F5" w:rsidRDefault="00417EFC" w:rsidP="00417EFC">
      <w:pPr>
        <w:jc w:val="both"/>
        <w:rPr>
          <w:rFonts w:asciiTheme="majorHAnsi" w:hAnsiTheme="majorHAnsi"/>
          <w:color w:val="000000" w:themeColor="text1"/>
          <w:sz w:val="24"/>
          <w:szCs w:val="24"/>
        </w:rPr>
      </w:pPr>
      <w:r>
        <w:rPr>
          <w:rFonts w:asciiTheme="majorHAnsi" w:hAnsiTheme="majorHAnsi"/>
          <w:sz w:val="24"/>
          <w:szCs w:val="24"/>
        </w:rPr>
        <w:t>Shodno operativnom cilju B i činjenici da je zaštita biodiverziteta interes svih i da je nemoguća bez široke mobilizacije svih ras</w:t>
      </w:r>
      <w:r w:rsidR="00B001FC">
        <w:rPr>
          <w:rFonts w:asciiTheme="majorHAnsi" w:hAnsiTheme="majorHAnsi"/>
          <w:sz w:val="24"/>
          <w:szCs w:val="24"/>
        </w:rPr>
        <w:t>položivih  resursa, dodatno treba</w:t>
      </w:r>
      <w:r w:rsidRPr="009D1377">
        <w:rPr>
          <w:rFonts w:asciiTheme="majorHAnsi" w:hAnsiTheme="majorHAnsi"/>
          <w:sz w:val="24"/>
          <w:szCs w:val="24"/>
        </w:rPr>
        <w:t xml:space="preserve"> </w:t>
      </w:r>
      <w:r>
        <w:rPr>
          <w:rFonts w:asciiTheme="majorHAnsi" w:hAnsiTheme="majorHAnsi"/>
          <w:sz w:val="24"/>
          <w:szCs w:val="24"/>
        </w:rPr>
        <w:t xml:space="preserve">konsolidovati </w:t>
      </w:r>
      <w:r w:rsidRPr="009D1377">
        <w:rPr>
          <w:rFonts w:asciiTheme="majorHAnsi" w:hAnsiTheme="majorHAnsi"/>
          <w:sz w:val="24"/>
          <w:szCs w:val="24"/>
        </w:rPr>
        <w:t xml:space="preserve"> postojeće</w:t>
      </w:r>
      <w:r>
        <w:rPr>
          <w:rFonts w:asciiTheme="majorHAnsi" w:hAnsiTheme="majorHAnsi"/>
          <w:sz w:val="24"/>
          <w:szCs w:val="24"/>
        </w:rPr>
        <w:t xml:space="preserve"> izvore finansiranja kroz jačanje partnerskog odnosa sa relevantnim institucijama</w:t>
      </w:r>
      <w:r w:rsidRPr="009D1377">
        <w:rPr>
          <w:rFonts w:asciiTheme="majorHAnsi" w:hAnsiTheme="majorHAnsi"/>
          <w:color w:val="FF0000"/>
          <w:sz w:val="24"/>
          <w:szCs w:val="24"/>
        </w:rPr>
        <w:t xml:space="preserve"> </w:t>
      </w:r>
      <w:r w:rsidRPr="000956F5">
        <w:rPr>
          <w:rFonts w:asciiTheme="majorHAnsi" w:hAnsiTheme="majorHAnsi"/>
          <w:color w:val="000000" w:themeColor="text1"/>
          <w:sz w:val="24"/>
          <w:szCs w:val="24"/>
        </w:rPr>
        <w:t>što uključuje realizovanje mje</w:t>
      </w:r>
      <w:r w:rsidR="00B001FC">
        <w:rPr>
          <w:rFonts w:asciiTheme="majorHAnsi" w:hAnsiTheme="majorHAnsi"/>
          <w:color w:val="000000" w:themeColor="text1"/>
          <w:sz w:val="24"/>
          <w:szCs w:val="24"/>
        </w:rPr>
        <w:t>ra i ostvarenje ciljeva iz ove S</w:t>
      </w:r>
      <w:r w:rsidRPr="000956F5">
        <w:rPr>
          <w:rFonts w:asciiTheme="majorHAnsi" w:hAnsiTheme="majorHAnsi"/>
          <w:color w:val="000000" w:themeColor="text1"/>
          <w:sz w:val="24"/>
          <w:szCs w:val="24"/>
        </w:rPr>
        <w:t>treteg</w:t>
      </w:r>
      <w:r w:rsidR="00496B04">
        <w:rPr>
          <w:rFonts w:asciiTheme="majorHAnsi" w:hAnsiTheme="majorHAnsi"/>
          <w:color w:val="000000" w:themeColor="text1"/>
          <w:sz w:val="24"/>
          <w:szCs w:val="24"/>
        </w:rPr>
        <w:t>ije kroz njihovo sistemsko ugr</w:t>
      </w:r>
      <w:r w:rsidR="00B001FC">
        <w:rPr>
          <w:rFonts w:asciiTheme="majorHAnsi" w:hAnsiTheme="majorHAnsi"/>
          <w:color w:val="000000" w:themeColor="text1"/>
          <w:sz w:val="24"/>
          <w:szCs w:val="24"/>
        </w:rPr>
        <w:t>a</w:t>
      </w:r>
      <w:r w:rsidR="00496B04">
        <w:rPr>
          <w:rFonts w:asciiTheme="majorHAnsi" w:hAnsiTheme="majorHAnsi"/>
          <w:color w:val="000000" w:themeColor="text1"/>
          <w:sz w:val="24"/>
          <w:szCs w:val="24"/>
        </w:rPr>
        <w:t>đ</w:t>
      </w:r>
      <w:r w:rsidRPr="000956F5">
        <w:rPr>
          <w:rFonts w:asciiTheme="majorHAnsi" w:hAnsiTheme="majorHAnsi"/>
          <w:color w:val="000000" w:themeColor="text1"/>
          <w:sz w:val="24"/>
          <w:szCs w:val="24"/>
        </w:rPr>
        <w:t>jivanje  u postojeće i planirane aktivnosti  koji se sp</w:t>
      </w:r>
      <w:r w:rsidR="00496B04">
        <w:rPr>
          <w:rFonts w:asciiTheme="majorHAnsi" w:hAnsiTheme="majorHAnsi"/>
          <w:color w:val="000000" w:themeColor="text1"/>
          <w:sz w:val="24"/>
          <w:szCs w:val="24"/>
        </w:rPr>
        <w:t>rovode uz finansijsku pomoć međ</w:t>
      </w:r>
      <w:r w:rsidRPr="000956F5">
        <w:rPr>
          <w:rFonts w:asciiTheme="majorHAnsi" w:hAnsiTheme="majorHAnsi"/>
          <w:color w:val="000000" w:themeColor="text1"/>
          <w:sz w:val="24"/>
          <w:szCs w:val="24"/>
        </w:rPr>
        <w:t>unarodnih donatora, projekte koje sprovodi NVO sektor, aktivnosti Crnogorske</w:t>
      </w:r>
      <w:r w:rsidR="00870C16">
        <w:rPr>
          <w:rFonts w:asciiTheme="majorHAnsi" w:hAnsiTheme="majorHAnsi"/>
          <w:color w:val="000000" w:themeColor="text1"/>
          <w:sz w:val="24"/>
          <w:szCs w:val="24"/>
        </w:rPr>
        <w:t xml:space="preserve"> akademije nauka i umjetnosti, U</w:t>
      </w:r>
      <w:r w:rsidRPr="000956F5">
        <w:rPr>
          <w:rFonts w:asciiTheme="majorHAnsi" w:hAnsiTheme="majorHAnsi"/>
          <w:color w:val="000000" w:themeColor="text1"/>
          <w:sz w:val="24"/>
          <w:szCs w:val="24"/>
        </w:rPr>
        <w:t>niverziteta i privatnih kompani</w:t>
      </w:r>
      <w:r w:rsidR="00496B04">
        <w:rPr>
          <w:rFonts w:asciiTheme="majorHAnsi" w:hAnsiTheme="majorHAnsi"/>
          <w:color w:val="000000" w:themeColor="text1"/>
          <w:sz w:val="24"/>
          <w:szCs w:val="24"/>
        </w:rPr>
        <w:t>ja. Na navedeni način, resorno Ministarsvo će kroz izgradnju p</w:t>
      </w:r>
      <w:r w:rsidRPr="000956F5">
        <w:rPr>
          <w:rFonts w:asciiTheme="majorHAnsi" w:hAnsiTheme="majorHAnsi"/>
          <w:color w:val="000000" w:themeColor="text1"/>
          <w:sz w:val="24"/>
          <w:szCs w:val="24"/>
        </w:rPr>
        <w:t>artnerskih odnosa brinuti o multiplifikaciji efekata aktivnosti iz  oblasti zaštite biodiverziteta i izbjegavanja preklapanja aktivnosti i re</w:t>
      </w:r>
      <w:r w:rsidR="00496B04">
        <w:rPr>
          <w:rFonts w:asciiTheme="majorHAnsi" w:hAnsiTheme="majorHAnsi"/>
          <w:color w:val="000000" w:themeColor="text1"/>
          <w:sz w:val="24"/>
          <w:szCs w:val="24"/>
        </w:rPr>
        <w:t>zultata za koje je već obezbjeđ</w:t>
      </w:r>
      <w:r w:rsidRPr="000956F5">
        <w:rPr>
          <w:rFonts w:asciiTheme="majorHAnsi" w:hAnsiTheme="majorHAnsi"/>
          <w:color w:val="000000" w:themeColor="text1"/>
          <w:sz w:val="24"/>
          <w:szCs w:val="24"/>
        </w:rPr>
        <w:t>eno finansiranje.</w:t>
      </w:r>
    </w:p>
    <w:p w:rsidR="00417EFC" w:rsidRDefault="00417EFC" w:rsidP="00417EFC">
      <w:pPr>
        <w:tabs>
          <w:tab w:val="left" w:pos="284"/>
        </w:tabs>
        <w:spacing w:before="100" w:after="0"/>
        <w:jc w:val="both"/>
        <w:rPr>
          <w:rFonts w:asciiTheme="majorHAnsi" w:hAnsiTheme="majorHAnsi" w:cs="Times New Roman"/>
          <w:sz w:val="24"/>
          <w:szCs w:val="24"/>
          <w:lang w:val="sr-Latn-BA"/>
        </w:rPr>
      </w:pPr>
      <w:r w:rsidRPr="000E328D">
        <w:rPr>
          <w:rFonts w:asciiTheme="majorHAnsi" w:hAnsiTheme="majorHAnsi"/>
          <w:color w:val="000000" w:themeColor="text1"/>
          <w:sz w:val="24"/>
          <w:szCs w:val="24"/>
        </w:rPr>
        <w:t xml:space="preserve">Diverzifikovaće se teret finansiranja mjera za očuvanje biodiverziteta kroz njihovu ugradnju u </w:t>
      </w:r>
      <w:r>
        <w:rPr>
          <w:rFonts w:asciiTheme="majorHAnsi" w:hAnsiTheme="majorHAnsi"/>
          <w:color w:val="000000" w:themeColor="text1"/>
          <w:sz w:val="24"/>
          <w:szCs w:val="24"/>
        </w:rPr>
        <w:t>bu</w:t>
      </w:r>
      <w:r w:rsidR="00496B04">
        <w:rPr>
          <w:rFonts w:asciiTheme="majorHAnsi" w:hAnsiTheme="majorHAnsi"/>
          <w:color w:val="000000" w:themeColor="text1"/>
          <w:sz w:val="24"/>
          <w:szCs w:val="24"/>
        </w:rPr>
        <w:t>d</w:t>
      </w:r>
      <w:r>
        <w:rPr>
          <w:rFonts w:asciiTheme="majorHAnsi" w:hAnsiTheme="majorHAnsi"/>
          <w:color w:val="000000" w:themeColor="text1"/>
          <w:sz w:val="24"/>
          <w:szCs w:val="24"/>
        </w:rPr>
        <w:t xml:space="preserve">žete drugih </w:t>
      </w:r>
      <w:r w:rsidRPr="000E328D">
        <w:rPr>
          <w:rFonts w:asciiTheme="majorHAnsi" w:hAnsiTheme="majorHAnsi"/>
          <w:color w:val="000000" w:themeColor="text1"/>
          <w:sz w:val="24"/>
          <w:szCs w:val="24"/>
        </w:rPr>
        <w:t xml:space="preserve">relevantnih ministarstava/institucija </w:t>
      </w:r>
      <w:r w:rsidRPr="000E328D">
        <w:rPr>
          <w:rFonts w:asciiTheme="majorHAnsi" w:eastAsia="Times New Roman" w:hAnsiTheme="majorHAnsi" w:cs="Times New Roman"/>
          <w:sz w:val="24"/>
          <w:szCs w:val="24"/>
          <w:lang w:val="sr-Latn-BA"/>
        </w:rPr>
        <w:t>i istražiće se mogućnosti za ekološko-fiskalne transfere ili efikasnije izdvajanje sredstava iz državnog budžeta za lokacije ili sektore koji igraju ključnu ulogu u održavanju biodiverziteta i ekosisteme koji proizvode šire korist</w:t>
      </w:r>
      <w:r w:rsidR="00496B04">
        <w:rPr>
          <w:rFonts w:asciiTheme="majorHAnsi" w:eastAsia="Times New Roman" w:hAnsiTheme="majorHAnsi" w:cs="Times New Roman"/>
          <w:sz w:val="24"/>
          <w:szCs w:val="24"/>
          <w:lang w:val="sr-Latn-BA"/>
        </w:rPr>
        <w:t>i za društvo i ekonomiju.</w:t>
      </w:r>
    </w:p>
    <w:p w:rsidR="0063262E" w:rsidRPr="0063262E" w:rsidRDefault="0063262E" w:rsidP="00417EFC">
      <w:pPr>
        <w:tabs>
          <w:tab w:val="left" w:pos="284"/>
        </w:tabs>
        <w:spacing w:before="100" w:after="0"/>
        <w:jc w:val="both"/>
        <w:rPr>
          <w:rFonts w:asciiTheme="majorHAnsi" w:hAnsiTheme="majorHAnsi" w:cs="Times New Roman"/>
          <w:sz w:val="24"/>
          <w:szCs w:val="24"/>
          <w:lang w:val="sr-Latn-BA"/>
        </w:rPr>
      </w:pPr>
    </w:p>
    <w:p w:rsidR="00417EFC" w:rsidRDefault="00417EFC" w:rsidP="00417EFC">
      <w:pPr>
        <w:jc w:val="both"/>
        <w:rPr>
          <w:rFonts w:asciiTheme="majorHAnsi" w:hAnsiTheme="majorHAnsi"/>
          <w:color w:val="000000" w:themeColor="text1"/>
          <w:sz w:val="24"/>
          <w:szCs w:val="24"/>
        </w:rPr>
      </w:pPr>
      <w:r>
        <w:rPr>
          <w:rFonts w:asciiTheme="majorHAnsi" w:hAnsiTheme="majorHAnsi"/>
          <w:color w:val="000000" w:themeColor="text1"/>
          <w:sz w:val="24"/>
          <w:szCs w:val="24"/>
        </w:rPr>
        <w:t>Razviće se inovativni mehanizmi</w:t>
      </w:r>
      <w:r w:rsidRPr="000956F5">
        <w:rPr>
          <w:rFonts w:asciiTheme="majorHAnsi" w:hAnsiTheme="majorHAnsi"/>
          <w:color w:val="000000" w:themeColor="text1"/>
          <w:sz w:val="24"/>
          <w:szCs w:val="24"/>
        </w:rPr>
        <w:t xml:space="preserve"> finansiranja</w:t>
      </w:r>
      <w:r>
        <w:rPr>
          <w:rFonts w:asciiTheme="majorHAnsi" w:hAnsiTheme="majorHAnsi"/>
          <w:color w:val="000000" w:themeColor="text1"/>
          <w:sz w:val="24"/>
          <w:szCs w:val="24"/>
        </w:rPr>
        <w:t>.</w:t>
      </w:r>
      <w:r w:rsidRPr="000956F5">
        <w:rPr>
          <w:rFonts w:asciiTheme="majorHAnsi" w:hAnsiTheme="majorHAnsi"/>
          <w:color w:val="000000" w:themeColor="text1"/>
          <w:sz w:val="24"/>
          <w:szCs w:val="24"/>
        </w:rPr>
        <w:t xml:space="preserve"> Ovi inovatnivni mehanizmi treba da obuhvaju </w:t>
      </w:r>
      <w:r>
        <w:rPr>
          <w:rFonts w:asciiTheme="majorHAnsi" w:hAnsiTheme="majorHAnsi"/>
          <w:color w:val="000000" w:themeColor="text1"/>
          <w:sz w:val="24"/>
          <w:szCs w:val="24"/>
        </w:rPr>
        <w:t>podsticanja razvoja zelene ekonomije</w:t>
      </w:r>
      <w:r w:rsidRPr="000956F5">
        <w:rPr>
          <w:rFonts w:asciiTheme="majorHAnsi" w:hAnsiTheme="majorHAnsi"/>
          <w:color w:val="000000" w:themeColor="text1"/>
          <w:sz w:val="24"/>
          <w:szCs w:val="24"/>
        </w:rPr>
        <w:t>,</w:t>
      </w:r>
      <w:r>
        <w:rPr>
          <w:rFonts w:asciiTheme="majorHAnsi" w:hAnsiTheme="majorHAnsi"/>
          <w:color w:val="000000" w:themeColor="text1"/>
          <w:sz w:val="24"/>
          <w:szCs w:val="24"/>
        </w:rPr>
        <w:t xml:space="preserve"> biodiverzitet</w:t>
      </w:r>
      <w:r w:rsidRPr="000956F5">
        <w:rPr>
          <w:rFonts w:asciiTheme="majorHAnsi" w:hAnsiTheme="majorHAnsi"/>
          <w:color w:val="000000" w:themeColor="text1"/>
          <w:sz w:val="24"/>
          <w:szCs w:val="24"/>
        </w:rPr>
        <w:t>–biznis par</w:t>
      </w:r>
      <w:r w:rsidR="00496B04">
        <w:rPr>
          <w:rFonts w:asciiTheme="majorHAnsi" w:hAnsiTheme="majorHAnsi"/>
          <w:color w:val="000000" w:themeColor="text1"/>
          <w:sz w:val="24"/>
          <w:szCs w:val="24"/>
        </w:rPr>
        <w:t>t</w:t>
      </w:r>
      <w:r w:rsidRPr="000956F5">
        <w:rPr>
          <w:rFonts w:asciiTheme="majorHAnsi" w:hAnsiTheme="majorHAnsi"/>
          <w:color w:val="000000" w:themeColor="text1"/>
          <w:sz w:val="24"/>
          <w:szCs w:val="24"/>
        </w:rPr>
        <w:t>nerstava i mehanizama javnog sakupljanja sredstava.</w:t>
      </w:r>
    </w:p>
    <w:p w:rsidR="00417EFC" w:rsidRPr="00320882" w:rsidRDefault="00417EFC" w:rsidP="0063262E">
      <w:pPr>
        <w:jc w:val="both"/>
        <w:rPr>
          <w:rFonts w:asciiTheme="majorHAnsi" w:hAnsiTheme="majorHAnsi"/>
          <w:color w:val="000000" w:themeColor="text1"/>
          <w:sz w:val="24"/>
          <w:szCs w:val="24"/>
        </w:rPr>
      </w:pPr>
      <w:r>
        <w:rPr>
          <w:rFonts w:asciiTheme="majorHAnsi" w:hAnsiTheme="majorHAnsi"/>
          <w:b/>
          <w:noProof/>
          <w:color w:val="000000" w:themeColor="text1"/>
          <w:sz w:val="24"/>
          <w:szCs w:val="24"/>
          <w:lang w:val="en-GB" w:eastAsia="en-GB"/>
        </w:rPr>
        <w:lastRenderedPageBreak/>
        <mc:AlternateContent>
          <mc:Choice Requires="wps">
            <w:drawing>
              <wp:anchor distT="0" distB="0" distL="114300" distR="114300" simplePos="0" relativeHeight="251682816" behindDoc="0" locked="1" layoutInCell="0" allowOverlap="1" wp14:anchorId="5A318EBF" wp14:editId="3A3E1F7C">
                <wp:simplePos x="0" y="0"/>
                <wp:positionH relativeFrom="margin">
                  <wp:posOffset>4886325</wp:posOffset>
                </wp:positionH>
                <wp:positionV relativeFrom="paragraph">
                  <wp:posOffset>152400</wp:posOffset>
                </wp:positionV>
                <wp:extent cx="1866900" cy="8153400"/>
                <wp:effectExtent l="0" t="0" r="0" b="0"/>
                <wp:wrapSquare wrapText="bothSides"/>
                <wp:docPr id="23"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6900" cy="8153400"/>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808080" w:themeColor="background1" w:themeShade="80"/>
                              </w:rPr>
                            </w:pPr>
                            <w:r w:rsidRPr="0063262E">
                              <w:rPr>
                                <w:b/>
                                <w:i/>
                                <w:iCs/>
                                <w:color w:val="000000" w:themeColor="text1"/>
                              </w:rPr>
                              <w:t>Okvir 26</w:t>
                            </w:r>
                            <w:r>
                              <w:rPr>
                                <w:i/>
                                <w:iCs/>
                                <w:color w:val="808080" w:themeColor="background1" w:themeShade="80"/>
                              </w:rPr>
                              <w:t>: Šta je zelena ekonomija?:</w:t>
                            </w:r>
                          </w:p>
                          <w:p w:rsidR="001B7BA2" w:rsidRPr="00D549C8"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7BA0CD" w:themeColor="accent1" w:themeTint="BF"/>
                              </w:rPr>
                            </w:pPr>
                            <w:r>
                              <w:rPr>
                                <w:i/>
                                <w:iCs/>
                                <w:color w:val="31849B" w:themeColor="accent5" w:themeShade="BF"/>
                              </w:rPr>
                              <w:t>“</w:t>
                            </w:r>
                            <w:r w:rsidRPr="00E96FF0">
                              <w:rPr>
                                <w:i/>
                                <w:iCs/>
                                <w:color w:val="31849B" w:themeColor="accent5" w:themeShade="BF"/>
                              </w:rPr>
                              <w:t>Pristup koji ne samo da pokušava da upravlja uticajima na životnu sredinu ekonomskog sektora, nego se trudi da iskoristi prilike koje prirodna sredina pruža u cilju stimulacije i pospješenja ekonomskog rasta</w:t>
                            </w:r>
                            <w:r>
                              <w:rPr>
                                <w:i/>
                                <w:iCs/>
                                <w:color w:val="31849B" w:themeColor="accent5" w:themeShade="BF"/>
                              </w:rPr>
                              <w:t>”</w:t>
                            </w:r>
                            <w:r w:rsidRPr="00E96FF0">
                              <w:rPr>
                                <w:i/>
                                <w:iCs/>
                                <w:color w:val="31849B" w:themeColor="accent5" w:themeShade="BF"/>
                              </w:rPr>
                              <w:t>.</w:t>
                            </w:r>
                            <w:r>
                              <w:rPr>
                                <w:i/>
                                <w:iCs/>
                                <w:color w:val="31849B" w:themeColor="accent5" w:themeShade="BF"/>
                              </w:rPr>
                              <w:t xml:space="preserve"> </w:t>
                            </w:r>
                            <w:r w:rsidRPr="00E96FF0">
                              <w:rPr>
                                <w:i/>
                                <w:iCs/>
                                <w:color w:val="A6A6A6" w:themeColor="background1" w:themeShade="A6"/>
                              </w:rPr>
                              <w:t>Emerton, 2013a</w:t>
                            </w:r>
                          </w:p>
                          <w:p w:rsidR="001B7BA2" w:rsidRDefault="001B7BA2" w:rsidP="00417EFC"/>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49" style="position:absolute;left:0;text-align:left;margin-left:384.75pt;margin-top:12pt;width:147pt;height:642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" o:allowincell="f" filled="f" fillcolor="#4f81bd" stroked="f">
                <v:shadow color="#2f4d71" offset="1pt,1pt"/>
                <v:textbox inset="18pt,0,0,0">
                  <w:txbxContent>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808080" w:themeColor="background1" w:themeShade="80"/>
                        </w:rPr>
                      </w:pPr>
                      <w:r w:rsidRPr="0063262E">
                        <w:rPr>
                          <w:b/>
                          <w:i/>
                          <w:iCs/>
                          <w:color w:val="000000" w:themeColor="text1"/>
                        </w:rPr>
                        <w:t>Okvir 26</w:t>
                      </w:r>
                      <w:r>
                        <w:rPr>
                          <w:i/>
                          <w:iCs/>
                          <w:color w:val="808080" w:themeColor="background1" w:themeShade="80"/>
                        </w:rPr>
                        <w:t>: Šta je zelena ekonomija?:</w:t>
                      </w:r>
                    </w:p>
                    <w:p w:rsidR="001B7BA2" w:rsidRPr="00D549C8"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7BA0CD" w:themeColor="accent1" w:themeTint="BF"/>
                        </w:rPr>
                      </w:pPr>
                      <w:r>
                        <w:rPr>
                          <w:i/>
                          <w:iCs/>
                          <w:color w:val="31849B" w:themeColor="accent5" w:themeShade="BF"/>
                        </w:rPr>
                        <w:t>“</w:t>
                      </w:r>
                      <w:r w:rsidRPr="00E96FF0">
                        <w:rPr>
                          <w:i/>
                          <w:iCs/>
                          <w:color w:val="31849B" w:themeColor="accent5" w:themeShade="BF"/>
                        </w:rPr>
                        <w:t>Pristup koji ne samo da pokušava da upravlja uticajima na životnu sredinu ekonomskog sektora, nego se trudi da iskoristi prilike koje prirodna sredina pruža u cilju stimulacije i pospješenja ekonomskog rasta</w:t>
                      </w:r>
                      <w:r>
                        <w:rPr>
                          <w:i/>
                          <w:iCs/>
                          <w:color w:val="31849B" w:themeColor="accent5" w:themeShade="BF"/>
                        </w:rPr>
                        <w:t>”</w:t>
                      </w:r>
                      <w:r w:rsidRPr="00E96FF0">
                        <w:rPr>
                          <w:i/>
                          <w:iCs/>
                          <w:color w:val="31849B" w:themeColor="accent5" w:themeShade="BF"/>
                        </w:rPr>
                        <w:t>.</w:t>
                      </w:r>
                      <w:r>
                        <w:rPr>
                          <w:i/>
                          <w:iCs/>
                          <w:color w:val="31849B" w:themeColor="accent5" w:themeShade="BF"/>
                        </w:rPr>
                        <w:t xml:space="preserve"> </w:t>
                      </w:r>
                      <w:r w:rsidRPr="00E96FF0">
                        <w:rPr>
                          <w:i/>
                          <w:iCs/>
                          <w:color w:val="A6A6A6" w:themeColor="background1" w:themeShade="A6"/>
                        </w:rPr>
                        <w:t>Emerton, 2013a</w:t>
                      </w:r>
                    </w:p>
                    <w:p w:rsidR="001B7BA2" w:rsidRDefault="001B7BA2" w:rsidP="00417EFC"/>
                  </w:txbxContent>
                </v:textbox>
                <w10:wrap type="square" anchorx="margin"/>
                <w10:anchorlock/>
              </v:rect>
            </w:pict>
          </mc:Fallback>
        </mc:AlternateContent>
      </w:r>
      <w:r w:rsidR="00870C16">
        <w:rPr>
          <w:rFonts w:asciiTheme="majorHAnsi" w:hAnsiTheme="majorHAnsi"/>
          <w:b/>
          <w:color w:val="000000" w:themeColor="text1"/>
          <w:sz w:val="24"/>
          <w:szCs w:val="24"/>
        </w:rPr>
        <w:t>Ova S</w:t>
      </w:r>
      <w:r w:rsidRPr="00320882">
        <w:rPr>
          <w:rFonts w:asciiTheme="majorHAnsi" w:hAnsiTheme="majorHAnsi"/>
          <w:b/>
          <w:color w:val="000000" w:themeColor="text1"/>
          <w:sz w:val="24"/>
          <w:szCs w:val="24"/>
        </w:rPr>
        <w:t>trategija ima za jedan od glavnih ciiljeva p</w:t>
      </w:r>
      <w:r w:rsidRPr="00320882">
        <w:rPr>
          <w:rFonts w:asciiTheme="majorHAnsi" w:eastAsia="Times New Roman" w:hAnsiTheme="majorHAnsi" w:cs="Times New Roman"/>
          <w:b/>
          <w:sz w:val="24"/>
          <w:szCs w:val="24"/>
          <w:lang w:val="sr-Latn-BA"/>
        </w:rPr>
        <w:t>relazak na održivu ekonomiju biodiverziteta u sklopu zelene ekonomije</w:t>
      </w:r>
      <w:r w:rsidRPr="00320882">
        <w:rPr>
          <w:rFonts w:asciiTheme="majorHAnsi" w:hAnsiTheme="majorHAnsi"/>
          <w:color w:val="000000" w:themeColor="text1"/>
          <w:sz w:val="24"/>
          <w:szCs w:val="24"/>
        </w:rPr>
        <w:t xml:space="preserve"> u skladu sa postojećom ekonomskom poli</w:t>
      </w:r>
      <w:r w:rsidR="00496B04">
        <w:rPr>
          <w:rFonts w:asciiTheme="majorHAnsi" w:hAnsiTheme="majorHAnsi"/>
          <w:color w:val="000000" w:themeColor="text1"/>
          <w:sz w:val="24"/>
          <w:szCs w:val="24"/>
        </w:rPr>
        <w:t>ti</w:t>
      </w:r>
      <w:r w:rsidRPr="00320882">
        <w:rPr>
          <w:rFonts w:asciiTheme="majorHAnsi" w:hAnsiTheme="majorHAnsi"/>
          <w:color w:val="000000" w:themeColor="text1"/>
          <w:sz w:val="24"/>
          <w:szCs w:val="24"/>
        </w:rPr>
        <w:t xml:space="preserve">kom (posebno </w:t>
      </w:r>
      <w:r w:rsidRPr="00320882">
        <w:rPr>
          <w:rFonts w:asciiTheme="majorHAnsi" w:eastAsia="Times New Roman" w:hAnsiTheme="majorHAnsi" w:cs="Times New Roman"/>
          <w:sz w:val="24"/>
          <w:szCs w:val="24"/>
          <w:lang w:val="sr-Latn-BA"/>
        </w:rPr>
        <w:t>Pravci razvoja Crne Gore u periodu 2013</w:t>
      </w:r>
      <w:r w:rsidR="00496B04">
        <w:rPr>
          <w:rFonts w:asciiTheme="majorHAnsi" w:eastAsia="Times New Roman" w:hAnsiTheme="majorHAnsi" w:cs="Times New Roman"/>
          <w:sz w:val="24"/>
          <w:szCs w:val="24"/>
          <w:lang w:val="sr-Latn-BA"/>
        </w:rPr>
        <w:t>.</w:t>
      </w:r>
      <w:r w:rsidRPr="00320882">
        <w:rPr>
          <w:rFonts w:asciiTheme="majorHAnsi" w:eastAsia="Times New Roman" w:hAnsiTheme="majorHAnsi" w:cs="Times New Roman"/>
          <w:sz w:val="24"/>
          <w:szCs w:val="24"/>
          <w:lang w:val="sr-Latn-BA"/>
        </w:rPr>
        <w:t>-2016</w:t>
      </w:r>
      <w:r w:rsidR="00496B04">
        <w:rPr>
          <w:rFonts w:asciiTheme="majorHAnsi" w:eastAsia="Times New Roman" w:hAnsiTheme="majorHAnsi" w:cs="Times New Roman"/>
          <w:sz w:val="24"/>
          <w:szCs w:val="24"/>
          <w:lang w:val="sr-Latn-BA"/>
        </w:rPr>
        <w:t>.</w:t>
      </w:r>
      <w:r w:rsidRPr="00320882">
        <w:rPr>
          <w:rFonts w:asciiTheme="majorHAnsi" w:eastAsia="Times New Roman" w:hAnsiTheme="majorHAnsi" w:cs="Times New Roman"/>
          <w:sz w:val="24"/>
          <w:szCs w:val="24"/>
          <w:lang w:val="sr-Latn-BA"/>
        </w:rPr>
        <w:t>)</w:t>
      </w:r>
      <w:r w:rsidRPr="00320882">
        <w:rPr>
          <w:rFonts w:asciiTheme="majorHAnsi" w:hAnsiTheme="majorHAnsi"/>
          <w:color w:val="000000" w:themeColor="text1"/>
          <w:sz w:val="24"/>
          <w:szCs w:val="24"/>
        </w:rPr>
        <w:t xml:space="preserve">. Tako se </w:t>
      </w:r>
      <w:r w:rsidRPr="00320882">
        <w:rPr>
          <w:rFonts w:asciiTheme="majorHAnsi" w:eastAsia="Times New Roman" w:hAnsiTheme="majorHAnsi" w:cs="Times New Roman"/>
          <w:sz w:val="24"/>
          <w:szCs w:val="24"/>
          <w:lang w:val="sr-Latn-BA"/>
        </w:rPr>
        <w:t xml:space="preserve">osigurava se da Strategija bude ugrađena i da podržava, a ne da bude odvojena ili u sukobu sa drugim, nacionalnim i sektorskim strategijama i planovima. Na navedeni način </w:t>
      </w:r>
      <w:r>
        <w:rPr>
          <w:rFonts w:asciiTheme="majorHAnsi" w:eastAsia="Times New Roman" w:hAnsiTheme="majorHAnsi" w:cs="Times New Roman"/>
          <w:sz w:val="24"/>
          <w:szCs w:val="24"/>
          <w:lang w:val="sr-Latn-BA"/>
        </w:rPr>
        <w:t>obezbjeđuje se</w:t>
      </w:r>
      <w:r w:rsidRPr="00320882">
        <w:rPr>
          <w:rFonts w:asciiTheme="majorHAnsi" w:eastAsia="Times New Roman" w:hAnsiTheme="majorHAnsi" w:cs="Times New Roman"/>
          <w:sz w:val="24"/>
          <w:szCs w:val="24"/>
          <w:lang w:val="sr-Latn-BA"/>
        </w:rPr>
        <w:t xml:space="preserve"> implementacija sveobuhvatnih aktivnosti za integrisanje biodiverziteta u razvojnu politiku i praksu.</w:t>
      </w:r>
    </w:p>
    <w:p w:rsidR="00417EFC" w:rsidRPr="0063262E" w:rsidRDefault="00417EFC" w:rsidP="0063262E">
      <w:pPr>
        <w:jc w:val="both"/>
        <w:rPr>
          <w:rFonts w:asciiTheme="majorHAnsi" w:hAnsiTheme="majorHAnsi" w:cstheme="minorHAnsi"/>
          <w:color w:val="000000" w:themeColor="text1"/>
          <w:sz w:val="24"/>
          <w:szCs w:val="24"/>
        </w:rPr>
      </w:pPr>
      <w:r w:rsidRPr="0063262E">
        <w:rPr>
          <w:rFonts w:asciiTheme="majorHAnsi" w:hAnsiTheme="majorHAnsi" w:cstheme="minorHAnsi"/>
          <w:color w:val="000000" w:themeColor="text1"/>
          <w:sz w:val="24"/>
          <w:szCs w:val="24"/>
        </w:rPr>
        <w:t>U tom pravcu, Strategija posebno predlaže implementaciju tri seta mjera:</w:t>
      </w:r>
    </w:p>
    <w:p w:rsidR="00417EFC" w:rsidRPr="0063262E" w:rsidRDefault="00417EFC" w:rsidP="0063262E">
      <w:pPr>
        <w:spacing w:after="0"/>
        <w:jc w:val="both"/>
        <w:rPr>
          <w:rFonts w:asciiTheme="majorHAnsi" w:eastAsia="Times New Roman" w:hAnsiTheme="majorHAnsi" w:cstheme="minorHAnsi"/>
          <w:color w:val="000000"/>
          <w:sz w:val="24"/>
          <w:szCs w:val="24"/>
          <w:u w:val="single"/>
          <w:lang w:val="sr-Latn-CS" w:eastAsia="sr-Latn-CS"/>
        </w:rPr>
      </w:pPr>
      <w:r w:rsidRPr="0063262E">
        <w:rPr>
          <w:rFonts w:asciiTheme="majorHAnsi" w:eastAsia="Times New Roman" w:hAnsiTheme="majorHAnsi" w:cstheme="minorHAnsi"/>
          <w:color w:val="000000"/>
          <w:sz w:val="24"/>
          <w:szCs w:val="24"/>
          <w:u w:val="single"/>
          <w:lang w:val="sr-Latn-CS" w:eastAsia="sr-Latn-CS"/>
        </w:rPr>
        <w:t>a) Integracija održive ekonomije biodiverziteta (kao dijela zelene ekonomije) u glavne tokove nacionalnih i sektorskih politika, strategija planova</w:t>
      </w:r>
    </w:p>
    <w:p w:rsidR="00417EFC" w:rsidRPr="0063262E" w:rsidRDefault="00417EFC" w:rsidP="0063262E">
      <w:pPr>
        <w:spacing w:after="0"/>
        <w:jc w:val="both"/>
        <w:rPr>
          <w:rFonts w:asciiTheme="majorHAnsi" w:eastAsia="Times New Roman" w:hAnsiTheme="majorHAnsi" w:cstheme="minorHAnsi"/>
          <w:color w:val="000000"/>
          <w:sz w:val="24"/>
          <w:szCs w:val="24"/>
          <w:u w:val="single"/>
          <w:lang w:val="sr-Latn-CS" w:eastAsia="sr-Latn-CS"/>
        </w:rPr>
      </w:pPr>
    </w:p>
    <w:p w:rsidR="00417EFC" w:rsidRPr="0063262E" w:rsidRDefault="00417EFC" w:rsidP="0063262E">
      <w:pPr>
        <w:spacing w:after="0"/>
        <w:jc w:val="both"/>
        <w:rPr>
          <w:rFonts w:asciiTheme="majorHAnsi" w:eastAsia="Times New Roman" w:hAnsiTheme="majorHAnsi" w:cstheme="minorHAnsi"/>
          <w:sz w:val="24"/>
          <w:szCs w:val="24"/>
          <w:lang w:val="sr-Latn-BA"/>
        </w:rPr>
      </w:pPr>
      <w:r w:rsidRPr="0063262E">
        <w:rPr>
          <w:rFonts w:asciiTheme="majorHAnsi" w:eastAsia="Times New Roman" w:hAnsiTheme="majorHAnsi" w:cstheme="minorHAnsi"/>
          <w:sz w:val="24"/>
          <w:szCs w:val="24"/>
          <w:lang w:val="sr-Latn-BA"/>
        </w:rPr>
        <w:t>Ova NSBAP izričito prepoznaje i pokušava da riješi potrebe za:</w:t>
      </w:r>
    </w:p>
    <w:p w:rsidR="00417EFC" w:rsidRPr="0063262E" w:rsidRDefault="005A5961" w:rsidP="0063262E">
      <w:pPr>
        <w:pStyle w:val="ListParagraph"/>
        <w:numPr>
          <w:ilvl w:val="0"/>
          <w:numId w:val="9"/>
        </w:numPr>
        <w:tabs>
          <w:tab w:val="left" w:pos="284"/>
        </w:tabs>
        <w:spacing w:before="100" w:after="0"/>
        <w:ind w:left="568" w:hanging="284"/>
        <w:contextualSpacing w:val="0"/>
        <w:rPr>
          <w:rFonts w:asciiTheme="majorHAnsi" w:hAnsiTheme="majorHAnsi" w:cstheme="minorHAnsi"/>
          <w:sz w:val="24"/>
          <w:szCs w:val="24"/>
          <w:lang w:val="sr-Latn-BA"/>
        </w:rPr>
      </w:pPr>
      <w:r>
        <w:rPr>
          <w:rFonts w:asciiTheme="majorHAnsi" w:hAnsiTheme="majorHAnsi" w:cstheme="minorHAnsi"/>
          <w:sz w:val="24"/>
          <w:szCs w:val="24"/>
          <w:lang w:val="sr-Latn-BA"/>
        </w:rPr>
        <w:t>Održivim korišćenjem</w:t>
      </w:r>
      <w:r w:rsidR="00417EFC" w:rsidRPr="0063262E">
        <w:rPr>
          <w:rFonts w:asciiTheme="majorHAnsi" w:hAnsiTheme="majorHAnsi" w:cstheme="minorHAnsi"/>
          <w:sz w:val="24"/>
          <w:szCs w:val="24"/>
          <w:lang w:val="sr-Latn-BA"/>
        </w:rPr>
        <w:t xml:space="preserve"> zemljišta i dobara, kao i proizvodnje i potrošnje koja vodi računa o priro</w:t>
      </w:r>
      <w:r>
        <w:rPr>
          <w:rFonts w:asciiTheme="majorHAnsi" w:hAnsiTheme="majorHAnsi" w:cstheme="minorHAnsi"/>
          <w:sz w:val="24"/>
          <w:szCs w:val="24"/>
          <w:lang w:val="sr-Latn-BA"/>
        </w:rPr>
        <w:t>dnim bogatstvima, tako što će ih</w:t>
      </w:r>
      <w:r w:rsidR="00417EFC" w:rsidRPr="0063262E">
        <w:rPr>
          <w:rFonts w:asciiTheme="majorHAnsi" w:hAnsiTheme="majorHAnsi" w:cstheme="minorHAnsi"/>
          <w:sz w:val="24"/>
          <w:szCs w:val="24"/>
          <w:lang w:val="sr-Latn-BA"/>
        </w:rPr>
        <w:t xml:space="preserve"> učiniti relativno</w:t>
      </w:r>
      <w:r>
        <w:rPr>
          <w:rFonts w:asciiTheme="majorHAnsi" w:hAnsiTheme="majorHAnsi" w:cstheme="minorHAnsi"/>
          <w:sz w:val="24"/>
          <w:szCs w:val="24"/>
          <w:lang w:val="sr-Latn-BA"/>
        </w:rPr>
        <w:t xml:space="preserve"> profitabilnijim</w:t>
      </w:r>
      <w:r w:rsidR="00417EFC" w:rsidRPr="0063262E">
        <w:rPr>
          <w:rFonts w:asciiTheme="majorHAnsi" w:hAnsiTheme="majorHAnsi" w:cstheme="minorHAnsi"/>
          <w:sz w:val="24"/>
          <w:szCs w:val="24"/>
          <w:lang w:val="sr-Latn-BA"/>
        </w:rPr>
        <w:t xml:space="preserve"> od biološki i ekološki neodrživih opcija. </w:t>
      </w:r>
    </w:p>
    <w:p w:rsidR="00417EFC" w:rsidRPr="0063262E" w:rsidRDefault="00417EFC" w:rsidP="0063262E">
      <w:pPr>
        <w:pStyle w:val="ListParagraph"/>
        <w:numPr>
          <w:ilvl w:val="0"/>
          <w:numId w:val="9"/>
        </w:numPr>
        <w:tabs>
          <w:tab w:val="left" w:pos="284"/>
        </w:tabs>
        <w:spacing w:before="100" w:after="0"/>
        <w:ind w:left="568" w:hanging="284"/>
        <w:contextualSpacing w:val="0"/>
        <w:rPr>
          <w:rFonts w:asciiTheme="majorHAnsi" w:hAnsiTheme="majorHAnsi" w:cstheme="minorHAnsi"/>
          <w:sz w:val="24"/>
          <w:szCs w:val="24"/>
          <w:lang w:val="sr-Latn-BA"/>
        </w:rPr>
      </w:pPr>
      <w:r w:rsidRPr="0063262E">
        <w:rPr>
          <w:rFonts w:asciiTheme="majorHAnsi" w:hAnsiTheme="majorHAnsi" w:cstheme="minorHAnsi"/>
          <w:sz w:val="24"/>
          <w:szCs w:val="24"/>
          <w:lang w:val="sr-Latn-BA"/>
        </w:rPr>
        <w:t>Unapređivanjem i proširivanjem tržišta zelenim proizvodima i uslugama, čineći ih privlačnijim za proizvođače i potrošače u smislu cijena;</w:t>
      </w:r>
    </w:p>
    <w:p w:rsidR="00417EFC" w:rsidRPr="0063262E" w:rsidRDefault="00417EFC" w:rsidP="0063262E">
      <w:pPr>
        <w:pStyle w:val="ListParagraph"/>
        <w:numPr>
          <w:ilvl w:val="0"/>
          <w:numId w:val="9"/>
        </w:numPr>
        <w:tabs>
          <w:tab w:val="left" w:pos="284"/>
        </w:tabs>
        <w:spacing w:before="100" w:after="0"/>
        <w:ind w:left="568" w:hanging="284"/>
        <w:contextualSpacing w:val="0"/>
        <w:rPr>
          <w:rFonts w:asciiTheme="majorHAnsi" w:hAnsiTheme="majorHAnsi" w:cstheme="minorHAnsi"/>
          <w:sz w:val="24"/>
          <w:szCs w:val="24"/>
          <w:lang w:val="sr-Latn-BA"/>
        </w:rPr>
      </w:pPr>
      <w:r w:rsidRPr="0063262E">
        <w:rPr>
          <w:rFonts w:asciiTheme="majorHAnsi" w:hAnsiTheme="majorHAnsi" w:cstheme="minorHAnsi"/>
          <w:sz w:val="24"/>
          <w:szCs w:val="24"/>
          <w:lang w:val="sr-Latn-BA"/>
        </w:rPr>
        <w:t>Otvaranje zelenih radnih mjesta i sticanje stručnih znanja, kako bi se istovremeno ostvario prihod i vršila preraspodjela radne snage u djelatnostima i sektorima koji su od koristi za biodiverzitet, te osigurali potrebni kapaciteti za rast u tim sektorima;</w:t>
      </w:r>
    </w:p>
    <w:p w:rsidR="00417EFC" w:rsidRPr="0063262E" w:rsidRDefault="00417EFC" w:rsidP="0063262E">
      <w:pPr>
        <w:pStyle w:val="ListParagraph"/>
        <w:numPr>
          <w:ilvl w:val="0"/>
          <w:numId w:val="9"/>
        </w:numPr>
        <w:tabs>
          <w:tab w:val="left" w:pos="284"/>
        </w:tabs>
        <w:spacing w:before="100" w:after="0"/>
        <w:ind w:left="568" w:hanging="284"/>
        <w:contextualSpacing w:val="0"/>
        <w:rPr>
          <w:rFonts w:asciiTheme="majorHAnsi" w:hAnsiTheme="majorHAnsi" w:cstheme="minorHAnsi"/>
          <w:sz w:val="24"/>
          <w:szCs w:val="24"/>
          <w:lang w:val="sr-Latn-BA"/>
        </w:rPr>
      </w:pPr>
      <w:r w:rsidRPr="0063262E">
        <w:rPr>
          <w:rFonts w:asciiTheme="majorHAnsi" w:hAnsiTheme="majorHAnsi" w:cstheme="minorHAnsi"/>
          <w:sz w:val="24"/>
          <w:szCs w:val="24"/>
          <w:lang w:val="sr-Latn-BA"/>
        </w:rPr>
        <w:t>Promovisanje javnog i privatnog ulaganja u zelenu infrastrukturu, uključujući opcije za izgrađenu infrastrukturu kojim se izbjegavaju negativni uticaji na biodiverzitet ili koje služe za poboljšanje biodiverziteta, kao i podsticanje ulaganja u održavanje „prirodne infrastrukture" kao sredstva za osiguravanje ključnih usluga i sadržaja, te</w:t>
      </w:r>
    </w:p>
    <w:p w:rsidR="00417EFC" w:rsidRPr="0063262E" w:rsidRDefault="00417EFC" w:rsidP="0063262E">
      <w:pPr>
        <w:pStyle w:val="ListParagraph"/>
        <w:numPr>
          <w:ilvl w:val="0"/>
          <w:numId w:val="9"/>
        </w:numPr>
        <w:tabs>
          <w:tab w:val="left" w:pos="284"/>
        </w:tabs>
        <w:spacing w:before="100" w:after="0"/>
        <w:ind w:left="568" w:hanging="284"/>
        <w:contextualSpacing w:val="0"/>
        <w:rPr>
          <w:rFonts w:asciiTheme="majorHAnsi" w:hAnsiTheme="majorHAnsi" w:cstheme="minorHAnsi"/>
          <w:sz w:val="24"/>
          <w:szCs w:val="24"/>
          <w:lang w:val="sr-Latn-BA"/>
        </w:rPr>
      </w:pPr>
      <w:r w:rsidRPr="0063262E">
        <w:rPr>
          <w:rFonts w:asciiTheme="majorHAnsi" w:hAnsiTheme="majorHAnsi" w:cstheme="minorHAnsi"/>
          <w:sz w:val="24"/>
          <w:szCs w:val="24"/>
          <w:lang w:val="sr-Latn-BA"/>
        </w:rPr>
        <w:t>Podsticanje ulaganja javnih i privatnih finansijskih sredstava u poslovanje, tehnologiju i inovacije u oblasti biodiverziteta,  radeći na preovladavanju prepreka za pristup finansijskim sredstvima, te unapređenju povrata od takvih ulaganja.</w:t>
      </w:r>
    </w:p>
    <w:p w:rsidR="00417EFC" w:rsidRPr="0063262E" w:rsidRDefault="00417EFC" w:rsidP="0063262E">
      <w:pPr>
        <w:tabs>
          <w:tab w:val="left" w:pos="284"/>
        </w:tabs>
        <w:spacing w:before="100" w:after="0"/>
        <w:ind w:left="284"/>
        <w:jc w:val="both"/>
        <w:rPr>
          <w:rFonts w:asciiTheme="majorHAnsi" w:hAnsiTheme="majorHAnsi" w:cstheme="minorHAnsi"/>
          <w:sz w:val="24"/>
          <w:szCs w:val="24"/>
          <w:lang w:val="sr-Latn-BA"/>
        </w:rPr>
      </w:pPr>
    </w:p>
    <w:p w:rsidR="00417EFC" w:rsidRPr="0063262E" w:rsidRDefault="00417EFC" w:rsidP="0063262E">
      <w:pPr>
        <w:spacing w:after="0"/>
        <w:jc w:val="both"/>
        <w:rPr>
          <w:rFonts w:asciiTheme="majorHAnsi" w:eastAsia="Times New Roman" w:hAnsiTheme="majorHAnsi" w:cstheme="minorHAnsi"/>
          <w:color w:val="000000"/>
          <w:sz w:val="24"/>
          <w:szCs w:val="24"/>
          <w:u w:val="single"/>
          <w:lang w:val="sr-Latn-CS" w:eastAsia="sr-Latn-CS"/>
        </w:rPr>
      </w:pPr>
      <w:r w:rsidRPr="0063262E">
        <w:rPr>
          <w:rFonts w:asciiTheme="majorHAnsi" w:eastAsia="Times New Roman" w:hAnsiTheme="majorHAnsi" w:cstheme="minorHAnsi"/>
          <w:color w:val="000000"/>
          <w:sz w:val="24"/>
          <w:szCs w:val="24"/>
          <w:u w:val="single"/>
          <w:lang w:val="sr-Latn-CS" w:eastAsia="sr-Latn-CS"/>
        </w:rPr>
        <w:t>b) korišćenje konkretnih fiskalnih, tržišnih i instrumenata politike zasnovanih na cijenama kao podrške za očuvanje biološke raznovrsnosti, održivu proizvodnju i potrošnju</w:t>
      </w:r>
    </w:p>
    <w:p w:rsidR="00417EFC" w:rsidRPr="000D31E8" w:rsidRDefault="00417EFC" w:rsidP="00417EFC">
      <w:pPr>
        <w:spacing w:after="0" w:line="240" w:lineRule="auto"/>
        <w:jc w:val="both"/>
        <w:rPr>
          <w:rFonts w:asciiTheme="majorHAnsi" w:eastAsia="Times New Roman" w:hAnsiTheme="majorHAnsi" w:cstheme="minorHAnsi"/>
          <w:color w:val="000000"/>
          <w:sz w:val="24"/>
          <w:szCs w:val="24"/>
          <w:lang w:val="sr-Latn-CS" w:eastAsia="sr-Latn-CS"/>
        </w:rPr>
      </w:pPr>
    </w:p>
    <w:p w:rsidR="00417EFC" w:rsidRPr="00057B1E" w:rsidRDefault="00417EFC" w:rsidP="00AB3467">
      <w:pPr>
        <w:jc w:val="both"/>
        <w:rPr>
          <w:rFonts w:cstheme="minorHAnsi"/>
          <w:sz w:val="24"/>
          <w:szCs w:val="24"/>
          <w:lang w:val="sr-Latn-BA"/>
        </w:rPr>
      </w:pPr>
      <w:r w:rsidRPr="000D31E8">
        <w:rPr>
          <w:rStyle w:val="hps"/>
          <w:rFonts w:asciiTheme="majorHAnsi" w:hAnsiTheme="majorHAnsi" w:cstheme="minorHAnsi"/>
          <w:color w:val="000000" w:themeColor="text1"/>
          <w:sz w:val="24"/>
          <w:szCs w:val="24"/>
          <w:lang w:val="sr-Latn-BA"/>
        </w:rPr>
        <w:t>Preporučuje</w:t>
      </w:r>
      <w:r w:rsidRPr="000D31E8">
        <w:rPr>
          <w:rFonts w:asciiTheme="majorHAnsi" w:hAnsiTheme="majorHAnsi" w:cstheme="minorHAnsi"/>
          <w:color w:val="000000" w:themeColor="text1"/>
          <w:sz w:val="24"/>
          <w:szCs w:val="24"/>
          <w:lang w:val="sr-Latn-BA"/>
        </w:rPr>
        <w:t xml:space="preserve"> se </w:t>
      </w:r>
      <w:r w:rsidRPr="000D31E8">
        <w:rPr>
          <w:rStyle w:val="hps"/>
          <w:rFonts w:asciiTheme="majorHAnsi" w:hAnsiTheme="majorHAnsi" w:cstheme="minorHAnsi"/>
          <w:color w:val="000000" w:themeColor="text1"/>
          <w:sz w:val="24"/>
          <w:szCs w:val="24"/>
          <w:lang w:val="sr-Latn-BA"/>
        </w:rPr>
        <w:t>(</w:t>
      </w:r>
      <w:r w:rsidRPr="000D31E8">
        <w:rPr>
          <w:rFonts w:asciiTheme="majorHAnsi" w:hAnsiTheme="majorHAnsi" w:cstheme="minorHAnsi"/>
          <w:color w:val="000000" w:themeColor="text1"/>
          <w:sz w:val="24"/>
          <w:szCs w:val="24"/>
          <w:lang w:val="sr-Latn-BA"/>
        </w:rPr>
        <w:t>Emmerton,</w:t>
      </w:r>
      <w:r w:rsidR="00AB3467">
        <w:rPr>
          <w:rFonts w:asciiTheme="majorHAnsi" w:hAnsiTheme="majorHAnsi" w:cstheme="minorHAnsi"/>
          <w:color w:val="000000" w:themeColor="text1"/>
          <w:sz w:val="24"/>
          <w:szCs w:val="24"/>
          <w:lang w:val="sr-Latn-BA"/>
        </w:rPr>
        <w:t xml:space="preserve"> L.</w:t>
      </w:r>
      <w:r w:rsidRPr="000D31E8">
        <w:rPr>
          <w:rFonts w:asciiTheme="majorHAnsi" w:hAnsiTheme="majorHAnsi" w:cstheme="minorHAnsi"/>
          <w:color w:val="000000" w:themeColor="text1"/>
          <w:sz w:val="24"/>
          <w:szCs w:val="24"/>
          <w:lang w:val="sr-Latn-BA"/>
        </w:rPr>
        <w:t xml:space="preserve"> </w:t>
      </w:r>
      <w:r w:rsidRPr="000D31E8">
        <w:rPr>
          <w:rStyle w:val="hps"/>
          <w:rFonts w:asciiTheme="majorHAnsi" w:hAnsiTheme="majorHAnsi" w:cstheme="minorHAnsi"/>
          <w:color w:val="000000" w:themeColor="text1"/>
          <w:sz w:val="24"/>
          <w:szCs w:val="24"/>
          <w:lang w:val="sr-Latn-BA"/>
        </w:rPr>
        <w:t>2013</w:t>
      </w:r>
      <w:r>
        <w:rPr>
          <w:rStyle w:val="hps"/>
          <w:rFonts w:asciiTheme="majorHAnsi" w:hAnsiTheme="majorHAnsi" w:cstheme="minorHAnsi"/>
          <w:color w:val="000000" w:themeColor="text1"/>
          <w:sz w:val="24"/>
          <w:szCs w:val="24"/>
          <w:lang w:val="sr-Latn-BA"/>
        </w:rPr>
        <w:t>a</w:t>
      </w:r>
      <w:r w:rsidRPr="000D31E8">
        <w:rPr>
          <w:rFonts w:asciiTheme="majorHAnsi" w:hAnsiTheme="majorHAnsi" w:cstheme="minorHAnsi"/>
          <w:color w:val="000000" w:themeColor="text1"/>
          <w:sz w:val="24"/>
          <w:szCs w:val="24"/>
          <w:lang w:val="sr-Latn-BA"/>
        </w:rPr>
        <w:t xml:space="preserve">) korišćenje </w:t>
      </w:r>
      <w:r w:rsidRPr="000D31E8">
        <w:rPr>
          <w:rStyle w:val="hps"/>
          <w:rFonts w:asciiTheme="majorHAnsi" w:hAnsiTheme="majorHAnsi" w:cstheme="minorHAnsi"/>
          <w:color w:val="000000" w:themeColor="text1"/>
          <w:sz w:val="24"/>
          <w:szCs w:val="24"/>
          <w:lang w:val="sr-Latn-BA"/>
        </w:rPr>
        <w:t>konkretnih</w:t>
      </w:r>
      <w:r w:rsidRPr="000D31E8">
        <w:rPr>
          <w:rFonts w:asciiTheme="majorHAnsi" w:hAnsiTheme="majorHAnsi" w:cstheme="minorHAnsi"/>
          <w:color w:val="000000" w:themeColor="text1"/>
          <w:sz w:val="24"/>
          <w:szCs w:val="24"/>
          <w:lang w:val="sr-Latn-BA"/>
        </w:rPr>
        <w:t xml:space="preserve"> </w:t>
      </w:r>
      <w:r w:rsidRPr="000D31E8">
        <w:rPr>
          <w:rStyle w:val="hps"/>
          <w:rFonts w:asciiTheme="majorHAnsi" w:hAnsiTheme="majorHAnsi" w:cstheme="minorHAnsi"/>
          <w:color w:val="000000" w:themeColor="text1"/>
          <w:sz w:val="24"/>
          <w:szCs w:val="24"/>
          <w:lang w:val="sr-Latn-BA"/>
        </w:rPr>
        <w:t>fiskalnih,</w:t>
      </w:r>
      <w:r w:rsidRPr="000D31E8">
        <w:rPr>
          <w:rFonts w:asciiTheme="majorHAnsi" w:hAnsiTheme="majorHAnsi" w:cstheme="minorHAnsi"/>
          <w:color w:val="000000" w:themeColor="text1"/>
          <w:sz w:val="24"/>
          <w:szCs w:val="24"/>
          <w:lang w:val="sr-Latn-BA"/>
        </w:rPr>
        <w:t xml:space="preserve"> </w:t>
      </w:r>
      <w:r w:rsidRPr="000D31E8">
        <w:rPr>
          <w:rStyle w:val="hps"/>
          <w:rFonts w:asciiTheme="majorHAnsi" w:hAnsiTheme="majorHAnsi" w:cstheme="minorHAnsi"/>
          <w:color w:val="000000" w:themeColor="text1"/>
          <w:sz w:val="24"/>
          <w:szCs w:val="24"/>
          <w:lang w:val="sr-Latn-BA"/>
        </w:rPr>
        <w:t>tržišnih</w:t>
      </w:r>
      <w:r w:rsidRPr="000D31E8">
        <w:rPr>
          <w:rFonts w:asciiTheme="majorHAnsi" w:hAnsiTheme="majorHAnsi" w:cstheme="minorHAnsi"/>
          <w:color w:val="000000" w:themeColor="text1"/>
          <w:sz w:val="24"/>
          <w:szCs w:val="24"/>
          <w:lang w:val="sr-Latn-BA"/>
        </w:rPr>
        <w:t xml:space="preserve"> </w:t>
      </w:r>
      <w:r w:rsidRPr="000D31E8">
        <w:rPr>
          <w:rStyle w:val="hps"/>
          <w:rFonts w:asciiTheme="majorHAnsi" w:hAnsiTheme="majorHAnsi" w:cstheme="minorHAnsi"/>
          <w:color w:val="000000" w:themeColor="text1"/>
          <w:sz w:val="24"/>
          <w:szCs w:val="24"/>
          <w:lang w:val="sr-Latn-BA"/>
        </w:rPr>
        <w:t>i</w:t>
      </w:r>
      <w:r w:rsidRPr="000D31E8">
        <w:rPr>
          <w:rFonts w:asciiTheme="majorHAnsi" w:hAnsiTheme="majorHAnsi" w:cstheme="minorHAnsi"/>
          <w:color w:val="000000" w:themeColor="text1"/>
          <w:sz w:val="24"/>
          <w:szCs w:val="24"/>
          <w:lang w:val="sr-Latn-BA"/>
        </w:rPr>
        <w:t xml:space="preserve"> </w:t>
      </w:r>
      <w:r w:rsidRPr="000D31E8">
        <w:rPr>
          <w:rStyle w:val="hps"/>
          <w:rFonts w:asciiTheme="majorHAnsi" w:hAnsiTheme="majorHAnsi" w:cstheme="minorHAnsi"/>
          <w:color w:val="000000" w:themeColor="text1"/>
          <w:sz w:val="24"/>
          <w:szCs w:val="24"/>
          <w:lang w:val="sr-Latn-BA"/>
        </w:rPr>
        <w:t>instrumenata politike</w:t>
      </w:r>
      <w:r w:rsidRPr="000D31E8">
        <w:rPr>
          <w:rFonts w:asciiTheme="majorHAnsi" w:hAnsiTheme="majorHAnsi" w:cstheme="minorHAnsi"/>
          <w:color w:val="000000" w:themeColor="text1"/>
          <w:sz w:val="24"/>
          <w:szCs w:val="24"/>
          <w:lang w:val="sr-Latn-BA"/>
        </w:rPr>
        <w:t xml:space="preserve"> zasnovanih na </w:t>
      </w:r>
      <w:r w:rsidRPr="000D31E8">
        <w:rPr>
          <w:rStyle w:val="hps"/>
          <w:rFonts w:asciiTheme="majorHAnsi" w:hAnsiTheme="majorHAnsi" w:cstheme="minorHAnsi"/>
          <w:color w:val="000000" w:themeColor="text1"/>
          <w:sz w:val="24"/>
          <w:szCs w:val="24"/>
          <w:lang w:val="sr-Latn-BA"/>
        </w:rPr>
        <w:t>cijenama</w:t>
      </w:r>
      <w:r w:rsidRPr="000D31E8">
        <w:rPr>
          <w:rFonts w:asciiTheme="majorHAnsi" w:hAnsiTheme="majorHAnsi" w:cstheme="minorHAnsi"/>
          <w:color w:val="000000" w:themeColor="text1"/>
          <w:sz w:val="24"/>
          <w:szCs w:val="24"/>
          <w:lang w:val="sr-Latn-BA"/>
        </w:rPr>
        <w:t xml:space="preserve"> </w:t>
      </w:r>
      <w:r w:rsidRPr="000D31E8">
        <w:rPr>
          <w:rStyle w:val="hps"/>
          <w:rFonts w:asciiTheme="majorHAnsi" w:hAnsiTheme="majorHAnsi" w:cstheme="minorHAnsi"/>
          <w:color w:val="000000" w:themeColor="text1"/>
          <w:sz w:val="24"/>
          <w:szCs w:val="24"/>
          <w:lang w:val="sr-Latn-BA"/>
        </w:rPr>
        <w:t>kao podrške za očuvanje biološke raznovrsnosti</w:t>
      </w:r>
      <w:r w:rsidRPr="000D31E8">
        <w:rPr>
          <w:rFonts w:asciiTheme="majorHAnsi" w:hAnsiTheme="majorHAnsi" w:cstheme="minorHAnsi"/>
          <w:color w:val="000000" w:themeColor="text1"/>
          <w:sz w:val="24"/>
          <w:szCs w:val="24"/>
          <w:lang w:val="sr-Latn-BA"/>
        </w:rPr>
        <w:t xml:space="preserve">, </w:t>
      </w:r>
      <w:r w:rsidRPr="000D31E8">
        <w:rPr>
          <w:rStyle w:val="hps"/>
          <w:rFonts w:asciiTheme="majorHAnsi" w:hAnsiTheme="majorHAnsi" w:cstheme="minorHAnsi"/>
          <w:color w:val="000000" w:themeColor="text1"/>
          <w:sz w:val="24"/>
          <w:szCs w:val="24"/>
          <w:lang w:val="sr-Latn-BA"/>
        </w:rPr>
        <w:t>održivu proizvodnju i potrošnju</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To</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se odnosi</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i</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na osiguravanje</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pozitivnih</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podsticaja</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i ostvarenje</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održive proizvodnje i potrošnje</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w:t>
      </w:r>
      <w:r w:rsidRPr="000D31E8">
        <w:rPr>
          <w:rFonts w:asciiTheme="majorHAnsi" w:hAnsiTheme="majorHAnsi" w:cstheme="minorHAnsi"/>
          <w:sz w:val="24"/>
          <w:szCs w:val="24"/>
          <w:lang w:val="sr-Latn-BA"/>
        </w:rPr>
        <w:t xml:space="preserve">Aiči </w:t>
      </w:r>
      <w:r w:rsidRPr="000D31E8">
        <w:rPr>
          <w:rStyle w:val="hps"/>
          <w:rFonts w:asciiTheme="majorHAnsi" w:hAnsiTheme="majorHAnsi" w:cstheme="minorHAnsi"/>
          <w:sz w:val="24"/>
          <w:szCs w:val="24"/>
          <w:lang w:val="sr-Latn-BA"/>
        </w:rPr>
        <w:t>Ciljevi</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3</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i</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4</w:t>
      </w:r>
      <w:r w:rsidRPr="000D31E8">
        <w:rPr>
          <w:rFonts w:asciiTheme="majorHAnsi" w:hAnsiTheme="majorHAnsi" w:cstheme="minorHAnsi"/>
          <w:sz w:val="24"/>
          <w:szCs w:val="24"/>
          <w:lang w:val="sr-Latn-BA"/>
        </w:rPr>
        <w:t xml:space="preserve">), kao </w:t>
      </w:r>
      <w:r w:rsidRPr="000D31E8">
        <w:rPr>
          <w:rStyle w:val="hps"/>
          <w:rFonts w:asciiTheme="majorHAnsi" w:hAnsiTheme="majorHAnsi" w:cstheme="minorHAnsi"/>
          <w:sz w:val="24"/>
          <w:szCs w:val="24"/>
          <w:lang w:val="sr-Latn-BA"/>
        </w:rPr>
        <w:t>i</w:t>
      </w:r>
      <w:r w:rsidRPr="000D31E8">
        <w:rPr>
          <w:rFonts w:asciiTheme="majorHAnsi" w:hAnsiTheme="majorHAnsi" w:cstheme="minorHAnsi"/>
          <w:sz w:val="24"/>
          <w:szCs w:val="24"/>
          <w:lang w:val="sr-Latn-BA"/>
        </w:rPr>
        <w:t xml:space="preserve"> us</w:t>
      </w:r>
      <w:r w:rsidRPr="000D31E8">
        <w:rPr>
          <w:rStyle w:val="hps"/>
          <w:rFonts w:asciiTheme="majorHAnsi" w:hAnsiTheme="majorHAnsi" w:cstheme="minorHAnsi"/>
          <w:sz w:val="24"/>
          <w:szCs w:val="24"/>
          <w:lang w:val="sr-Latn-BA"/>
        </w:rPr>
        <w:t>postavljanje</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potrebnih</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ekonomskih i</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finansijskih uslova za rješavanje</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rizika koji prijete</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pojedinim sektorima,</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vrstama</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staništima</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i</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biomima</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 xml:space="preserve">(strateški cilj  D ove Strategije i </w:t>
      </w:r>
      <w:r w:rsidRPr="000D31E8">
        <w:rPr>
          <w:rFonts w:asciiTheme="majorHAnsi" w:hAnsiTheme="majorHAnsi" w:cstheme="minorHAnsi"/>
          <w:sz w:val="24"/>
          <w:szCs w:val="24"/>
          <w:lang w:val="sr-Latn-BA"/>
        </w:rPr>
        <w:t xml:space="preserve">strateški ciljevi: </w:t>
      </w:r>
      <w:r w:rsidRPr="000D31E8">
        <w:rPr>
          <w:rStyle w:val="hps"/>
          <w:rFonts w:asciiTheme="majorHAnsi" w:hAnsiTheme="majorHAnsi" w:cstheme="minorHAnsi"/>
          <w:sz w:val="24"/>
          <w:szCs w:val="24"/>
          <w:lang w:val="sr-Latn-BA"/>
        </w:rPr>
        <w:t>B</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C i D</w:t>
      </w:r>
      <w:r w:rsidRPr="000D31E8">
        <w:rPr>
          <w:rFonts w:asciiTheme="majorHAnsi" w:hAnsiTheme="majorHAnsi" w:cstheme="minorHAnsi"/>
          <w:sz w:val="24"/>
          <w:szCs w:val="24"/>
          <w:lang w:val="sr-Latn-BA"/>
        </w:rPr>
        <w:t xml:space="preserve"> </w:t>
      </w:r>
      <w:r w:rsidRPr="000D31E8">
        <w:rPr>
          <w:rStyle w:val="hps"/>
          <w:rFonts w:asciiTheme="majorHAnsi" w:hAnsiTheme="majorHAnsi" w:cstheme="minorHAnsi"/>
          <w:sz w:val="24"/>
          <w:szCs w:val="24"/>
          <w:lang w:val="sr-Latn-BA"/>
        </w:rPr>
        <w:t>globalnih Aiči ciljeva)</w:t>
      </w:r>
      <w:r w:rsidRPr="000D31E8">
        <w:rPr>
          <w:rFonts w:asciiTheme="majorHAnsi" w:hAnsiTheme="majorHAnsi" w:cstheme="minorHAnsi"/>
          <w:sz w:val="24"/>
          <w:szCs w:val="24"/>
          <w:lang w:val="sr-Latn-BA"/>
        </w:rPr>
        <w:t>.</w:t>
      </w:r>
      <w:r w:rsidRPr="000D31E8">
        <w:rPr>
          <w:rFonts w:cstheme="minorHAnsi"/>
          <w:sz w:val="24"/>
          <w:szCs w:val="24"/>
          <w:lang w:val="sr-Latn-BA"/>
        </w:rPr>
        <w:t xml:space="preserve"> </w:t>
      </w:r>
    </w:p>
    <w:p w:rsidR="00417EFC" w:rsidRPr="000D31E8" w:rsidRDefault="00417EFC" w:rsidP="00417EFC">
      <w:pPr>
        <w:jc w:val="both"/>
        <w:rPr>
          <w:rFonts w:asciiTheme="majorHAnsi" w:eastAsia="Times New Roman" w:hAnsiTheme="majorHAnsi" w:cstheme="minorHAnsi"/>
          <w:color w:val="000000"/>
          <w:sz w:val="24"/>
          <w:szCs w:val="24"/>
          <w:u w:val="single"/>
          <w:lang w:val="sr-Latn-CS" w:eastAsia="sr-Latn-CS"/>
        </w:rPr>
      </w:pPr>
      <w:r>
        <w:rPr>
          <w:rFonts w:cstheme="minorHAnsi"/>
          <w:noProof/>
          <w:sz w:val="24"/>
          <w:szCs w:val="24"/>
          <w:u w:val="single"/>
          <w:lang w:val="en-GB" w:eastAsia="en-GB"/>
        </w:rPr>
        <mc:AlternateContent>
          <mc:Choice Requires="wps">
            <w:drawing>
              <wp:anchor distT="0" distB="0" distL="114300" distR="114300" simplePos="0" relativeHeight="251681792" behindDoc="0" locked="1" layoutInCell="0" allowOverlap="1" wp14:anchorId="7C4AB9AD" wp14:editId="59C215AF">
                <wp:simplePos x="0" y="0"/>
                <wp:positionH relativeFrom="margin">
                  <wp:posOffset>4886325</wp:posOffset>
                </wp:positionH>
                <wp:positionV relativeFrom="paragraph">
                  <wp:posOffset>-2630170</wp:posOffset>
                </wp:positionV>
                <wp:extent cx="1866900" cy="8455025"/>
                <wp:effectExtent l="0" t="0" r="0" b="0"/>
                <wp:wrapSquare wrapText="bothSides"/>
                <wp:docPr id="24"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6900" cy="8455025"/>
                        </a:xfrm>
                        <a:prstGeom prst="rect">
                          <a:avLst/>
                        </a:prstGeom>
                        <a:noFill/>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17961" dir="2700000" algn="ctr" rotWithShape="0">
                                  <a:srgbClr val="4F81BD">
                                    <a:gamma/>
                                    <a:shade val="60000"/>
                                    <a:invGamma/>
                                  </a:srgbClr>
                                </a:outerShdw>
                              </a:effectLst>
                            </a14:hiddenEffects>
                          </a:ext>
                        </a:extLst>
                      </wps:spPr>
                      <wps:txbx>
                        <w:txbxContent>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808080" w:themeColor="background1" w:themeShade="80"/>
                              </w:rPr>
                            </w:pPr>
                            <w:r w:rsidRPr="00AB3467">
                              <w:rPr>
                                <w:b/>
                                <w:i/>
                                <w:iCs/>
                                <w:color w:val="000000" w:themeColor="text1"/>
                              </w:rPr>
                              <w:t>Okvir 27</w:t>
                            </w:r>
                            <w:r>
                              <w:rPr>
                                <w:i/>
                                <w:iCs/>
                                <w:color w:val="808080" w:themeColor="background1" w:themeShade="80"/>
                              </w:rPr>
                              <w:t>: Primjer uspostavljanja PES u Francuskoj:</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31849B" w:themeColor="accent5" w:themeShade="BF"/>
                              </w:rPr>
                            </w:pPr>
                            <w:r>
                              <w:rPr>
                                <w:i/>
                                <w:iCs/>
                                <w:color w:val="31849B" w:themeColor="accent5" w:themeShade="BF"/>
                              </w:rPr>
                              <w:t xml:space="preserve">Perrier Vittel S.A; </w:t>
                            </w:r>
                            <w:r w:rsidRPr="00003C2D">
                              <w:rPr>
                                <w:i/>
                                <w:iCs/>
                                <w:color w:val="31849B" w:themeColor="accent5" w:themeShade="BF"/>
                              </w:rPr>
                              <w:t xml:space="preserve">najveći svjetski proizvođač prirodne mineralne vode, je zaključio da je zaštita vodnih izvora bila više troškovno efikasna nego izgradnja filtracionog postrojenja ili seljenja na nove izvore. Vittel je stoga dizajnirao i sproveo PES shemu u cilju unaprijedjenja </w:t>
                            </w:r>
                            <w:r>
                              <w:rPr>
                                <w:i/>
                                <w:iCs/>
                                <w:color w:val="31849B" w:themeColor="accent5" w:themeShade="BF"/>
                              </w:rPr>
                              <w:t>kvaliteta vode smanjenjem zagađ</w:t>
                            </w:r>
                            <w:r w:rsidRPr="00003C2D">
                              <w:rPr>
                                <w:i/>
                                <w:iCs/>
                                <w:color w:val="31849B" w:themeColor="accent5" w:themeShade="BF"/>
                              </w:rPr>
                              <w:t xml:space="preserve">enja </w:t>
                            </w:r>
                            <w:r>
                              <w:rPr>
                                <w:i/>
                                <w:iCs/>
                                <w:color w:val="31849B" w:themeColor="accent5" w:themeShade="BF"/>
                              </w:rPr>
                              <w:t xml:space="preserve"> koji  potiču od </w:t>
                            </w:r>
                            <w:r w:rsidRPr="00003C2D">
                              <w:rPr>
                                <w:i/>
                                <w:iCs/>
                                <w:color w:val="31849B" w:themeColor="accent5" w:themeShade="BF"/>
                              </w:rPr>
                              <w:t xml:space="preserve">nitrata i pesticida i ponovnim uspostavljanjem prirodnog prečišćavanja voda. U tu svrhu je, po cijenama višim nego tržišnim, otkupio dio zemljišta poljoprivrednika a zatim ustanovio šemu plaćanja od oko 230 </w:t>
                            </w:r>
                            <w:r>
                              <w:rPr>
                                <w:i/>
                                <w:iCs/>
                                <w:color w:val="31849B" w:themeColor="accent5" w:themeShade="BF"/>
                              </w:rPr>
                              <w:t xml:space="preserve">US </w:t>
                            </w:r>
                            <w:r w:rsidRPr="00003C2D">
                              <w:rPr>
                                <w:i/>
                                <w:iCs/>
                                <w:color w:val="31849B" w:themeColor="accent5" w:themeShade="BF"/>
                              </w:rPr>
                              <w:t>dolara po hektaru za svakog farmera koji je pristao da koristi manje intezivne metode u svome gazdinstvu u narednih 7 godina kao i mehanizme za besplatnu pomoć od kompanije u toj oblasti.</w:t>
                            </w:r>
                          </w:p>
                          <w:p w:rsidR="001B7BA2" w:rsidRPr="00785BB6"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7BA0CD" w:themeColor="accent1" w:themeTint="BF"/>
                              </w:rPr>
                            </w:pPr>
                            <w:r w:rsidRPr="00003C2D">
                              <w:rPr>
                                <w:i/>
                                <w:iCs/>
                                <w:color w:val="31849B" w:themeColor="accent5" w:themeShade="BF"/>
                              </w:rPr>
                              <w:t>Na taj način Vittel je potrošio preko 25 mil. US dolara i ugovorio zaštitu oko 10 000 ha.</w:t>
                            </w:r>
                          </w:p>
                          <w:p w:rsidR="001B7BA2" w:rsidRPr="00D549C8"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A6A6A6" w:themeColor="background1" w:themeShade="A6"/>
                              </w:rPr>
                            </w:pPr>
                            <w:r w:rsidRPr="00D549C8">
                              <w:rPr>
                                <w:i/>
                                <w:iCs/>
                                <w:color w:val="A6A6A6" w:themeColor="background1" w:themeShade="A6"/>
                              </w:rPr>
                              <w:t>Preuzeto iz: Emerton, 2013a</w:t>
                            </w:r>
                          </w:p>
                          <w:p w:rsidR="001B7BA2" w:rsidRPr="00481FD3"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417EFC"/>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id="_x0000_s1050" style="position:absolute;left:0;text-align:left;margin-left:384.75pt;margin-top:-207.1pt;width:147pt;height:665.75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" o:allowincell="f" filled="f" fillcolor="#4f81bd" stroked="f">
                <v:shadow color="#2f4d71" offset="1pt,1pt"/>
                <v:textbox inset="18pt,0,0,0">
                  <w:txbxContent>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808080" w:themeColor="background1" w:themeShade="80"/>
                        </w:rPr>
                      </w:pPr>
                      <w:r w:rsidRPr="00AB3467">
                        <w:rPr>
                          <w:b/>
                          <w:i/>
                          <w:iCs/>
                          <w:color w:val="000000" w:themeColor="text1"/>
                        </w:rPr>
                        <w:t>Okvir 27</w:t>
                      </w:r>
                      <w:r>
                        <w:rPr>
                          <w:i/>
                          <w:iCs/>
                          <w:color w:val="808080" w:themeColor="background1" w:themeShade="80"/>
                        </w:rPr>
                        <w:t>: Primjer uspostavljanja PES u Francuskoj:</w:t>
                      </w:r>
                    </w:p>
                    <w:p w:rsidR="001B7BA2"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31849B" w:themeColor="accent5" w:themeShade="BF"/>
                        </w:rPr>
                      </w:pPr>
                      <w:r>
                        <w:rPr>
                          <w:i/>
                          <w:iCs/>
                          <w:color w:val="31849B" w:themeColor="accent5" w:themeShade="BF"/>
                        </w:rPr>
                        <w:t xml:space="preserve">Perrier Vittel S.A; </w:t>
                      </w:r>
                      <w:r w:rsidRPr="00003C2D">
                        <w:rPr>
                          <w:i/>
                          <w:iCs/>
                          <w:color w:val="31849B" w:themeColor="accent5" w:themeShade="BF"/>
                        </w:rPr>
                        <w:t xml:space="preserve">najveći svjetski proizvođač prirodne mineralne vode, je zaključio da je zaštita vodnih izvora bila više troškovno efikasna nego izgradnja filtracionog postrojenja ili seljenja na nove izvore. Vittel je stoga dizajnirao i sproveo PES shemu u cilju unaprijedjenja </w:t>
                      </w:r>
                      <w:r>
                        <w:rPr>
                          <w:i/>
                          <w:iCs/>
                          <w:color w:val="31849B" w:themeColor="accent5" w:themeShade="BF"/>
                        </w:rPr>
                        <w:t>kvaliteta vode smanjenjem zagađ</w:t>
                      </w:r>
                      <w:r w:rsidRPr="00003C2D">
                        <w:rPr>
                          <w:i/>
                          <w:iCs/>
                          <w:color w:val="31849B" w:themeColor="accent5" w:themeShade="BF"/>
                        </w:rPr>
                        <w:t xml:space="preserve">enja </w:t>
                      </w:r>
                      <w:r>
                        <w:rPr>
                          <w:i/>
                          <w:iCs/>
                          <w:color w:val="31849B" w:themeColor="accent5" w:themeShade="BF"/>
                        </w:rPr>
                        <w:t xml:space="preserve"> koji  potiču od </w:t>
                      </w:r>
                      <w:r w:rsidRPr="00003C2D">
                        <w:rPr>
                          <w:i/>
                          <w:iCs/>
                          <w:color w:val="31849B" w:themeColor="accent5" w:themeShade="BF"/>
                        </w:rPr>
                        <w:t xml:space="preserve">nitrata i pesticida i ponovnim uspostavljanjem prirodnog prečišćavanja voda. U tu svrhu je, po cijenama višim nego tržišnim, otkupio dio zemljišta poljoprivrednika a zatim ustanovio šemu plaćanja od oko 230 </w:t>
                      </w:r>
                      <w:r>
                        <w:rPr>
                          <w:i/>
                          <w:iCs/>
                          <w:color w:val="31849B" w:themeColor="accent5" w:themeShade="BF"/>
                        </w:rPr>
                        <w:t xml:space="preserve">US </w:t>
                      </w:r>
                      <w:r w:rsidRPr="00003C2D">
                        <w:rPr>
                          <w:i/>
                          <w:iCs/>
                          <w:color w:val="31849B" w:themeColor="accent5" w:themeShade="BF"/>
                        </w:rPr>
                        <w:t>dolara po hektaru za svakog farmera koji je pristao da koristi manje intezivne metode u svome gazdinstvu u narednih 7 godina kao i mehanizme za besplatnu pomoć od kompanije u toj oblasti.</w:t>
                      </w:r>
                    </w:p>
                    <w:p w:rsidR="001B7BA2" w:rsidRPr="00785BB6" w:rsidRDefault="001B7BA2" w:rsidP="00417EFC">
                      <w:pPr>
                        <w:pBdr>
                          <w:top w:val="single" w:sz="8" w:space="10" w:color="4F81BD" w:themeColor="accent1"/>
                          <w:bottom w:val="single" w:sz="8" w:space="1" w:color="4F81BD" w:themeColor="accent1"/>
                          <w:between w:val="dotted" w:sz="4" w:space="10" w:color="A7BFDE" w:themeColor="accent1" w:themeTint="7F"/>
                        </w:pBdr>
                        <w:rPr>
                          <w:b/>
                          <w:i/>
                          <w:iCs/>
                          <w:color w:val="7BA0CD" w:themeColor="accent1" w:themeTint="BF"/>
                        </w:rPr>
                      </w:pPr>
                      <w:r w:rsidRPr="00003C2D">
                        <w:rPr>
                          <w:i/>
                          <w:iCs/>
                          <w:color w:val="31849B" w:themeColor="accent5" w:themeShade="BF"/>
                        </w:rPr>
                        <w:t>Na taj način Vittel je potrošio preko 25 mil. US dolara i ugovorio zaštitu oko 10 000 ha.</w:t>
                      </w:r>
                    </w:p>
                    <w:p w:rsidR="001B7BA2" w:rsidRPr="00D549C8"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A6A6A6" w:themeColor="background1" w:themeShade="A6"/>
                        </w:rPr>
                      </w:pPr>
                      <w:r w:rsidRPr="00D549C8">
                        <w:rPr>
                          <w:i/>
                          <w:iCs/>
                          <w:color w:val="A6A6A6" w:themeColor="background1" w:themeShade="A6"/>
                        </w:rPr>
                        <w:t>Preuzeto iz: Emerton, 2013a</w:t>
                      </w:r>
                    </w:p>
                    <w:p w:rsidR="001B7BA2" w:rsidRPr="00481FD3" w:rsidRDefault="001B7BA2" w:rsidP="00417EFC">
                      <w:pPr>
                        <w:pBdr>
                          <w:top w:val="single" w:sz="8" w:space="10" w:color="4F81BD" w:themeColor="accent1"/>
                          <w:bottom w:val="single" w:sz="8" w:space="1" w:color="4F81BD" w:themeColor="accent1"/>
                          <w:between w:val="dotted" w:sz="4" w:space="10" w:color="A7BFDE" w:themeColor="accent1" w:themeTint="7F"/>
                        </w:pBdr>
                        <w:rPr>
                          <w:i/>
                          <w:iCs/>
                          <w:color w:val="7BA0CD" w:themeColor="accent1" w:themeTint="BF"/>
                        </w:rPr>
                      </w:pPr>
                    </w:p>
                    <w:p w:rsidR="001B7BA2" w:rsidRDefault="001B7BA2" w:rsidP="00417EFC"/>
                  </w:txbxContent>
                </v:textbox>
                <w10:wrap type="square" anchorx="margin"/>
                <w10:anchorlock/>
              </v:rect>
            </w:pict>
          </mc:Fallback>
        </mc:AlternateContent>
      </w:r>
      <w:r w:rsidRPr="00057B1E">
        <w:rPr>
          <w:rFonts w:cstheme="minorHAnsi"/>
          <w:sz w:val="24"/>
          <w:szCs w:val="24"/>
          <w:u w:val="single"/>
          <w:lang w:val="sr-Latn-BA"/>
        </w:rPr>
        <w:t>c</w:t>
      </w:r>
      <w:r w:rsidRPr="000D31E8">
        <w:rPr>
          <w:rFonts w:asciiTheme="majorHAnsi" w:hAnsiTheme="majorHAnsi" w:cstheme="minorHAnsi"/>
          <w:sz w:val="24"/>
          <w:szCs w:val="24"/>
          <w:u w:val="single"/>
          <w:lang w:val="sr-Latn-BA"/>
        </w:rPr>
        <w:t>)</w:t>
      </w:r>
      <w:r w:rsidRPr="000D31E8">
        <w:rPr>
          <w:rFonts w:asciiTheme="majorHAnsi" w:hAnsiTheme="majorHAnsi" w:cstheme="minorHAnsi"/>
          <w:color w:val="000000"/>
          <w:sz w:val="24"/>
          <w:szCs w:val="24"/>
          <w:u w:val="single"/>
        </w:rPr>
        <w:t xml:space="preserve"> </w:t>
      </w:r>
      <w:r w:rsidR="00B757B8">
        <w:rPr>
          <w:rFonts w:asciiTheme="majorHAnsi" w:eastAsia="Times New Roman" w:hAnsiTheme="majorHAnsi" w:cstheme="minorHAnsi"/>
          <w:color w:val="000000"/>
          <w:sz w:val="24"/>
          <w:szCs w:val="24"/>
          <w:u w:val="single"/>
          <w:lang w:val="sr-Latn-CS" w:eastAsia="sr-Latn-CS"/>
        </w:rPr>
        <w:t>Uspo</w:t>
      </w:r>
      <w:r w:rsidRPr="000D31E8">
        <w:rPr>
          <w:rFonts w:asciiTheme="majorHAnsi" w:eastAsia="Times New Roman" w:hAnsiTheme="majorHAnsi" w:cstheme="minorHAnsi"/>
          <w:color w:val="000000"/>
          <w:sz w:val="24"/>
          <w:szCs w:val="24"/>
          <w:u w:val="single"/>
          <w:lang w:val="sr-Latn-CS" w:eastAsia="sr-Latn-CS"/>
        </w:rPr>
        <w:t>stavljanje pravnog, institucionalnog  i implementacionog okvira za uvođenje PES</w:t>
      </w:r>
      <w:r w:rsidR="00B45728">
        <w:rPr>
          <w:rFonts w:asciiTheme="majorHAnsi" w:eastAsia="Times New Roman" w:hAnsiTheme="majorHAnsi" w:cstheme="minorHAnsi"/>
          <w:color w:val="000000"/>
          <w:sz w:val="24"/>
          <w:szCs w:val="24"/>
          <w:u w:val="single"/>
          <w:lang w:val="sr-Latn-CS" w:eastAsia="sr-Latn-CS"/>
        </w:rPr>
        <w:t xml:space="preserve"> (plaćanja ekosistemskih usluga)</w:t>
      </w:r>
    </w:p>
    <w:p w:rsidR="00417EFC" w:rsidRPr="000D31E8" w:rsidRDefault="00417EFC" w:rsidP="00417EFC">
      <w:pPr>
        <w:jc w:val="both"/>
        <w:rPr>
          <w:rFonts w:asciiTheme="majorHAnsi" w:hAnsiTheme="majorHAnsi" w:cs="Times New Roman"/>
          <w:sz w:val="24"/>
          <w:szCs w:val="24"/>
          <w:lang w:val="sr-Latn-BA"/>
        </w:rPr>
      </w:pPr>
      <w:r w:rsidRPr="000D31E8">
        <w:rPr>
          <w:rFonts w:asciiTheme="majorHAnsi" w:hAnsiTheme="majorHAnsi" w:cs="Times New Roman"/>
          <w:sz w:val="24"/>
          <w:szCs w:val="24"/>
          <w:lang w:val="sr-Latn-BA"/>
        </w:rPr>
        <w:t>Razvoj i uspostavljanje PES može direktno podržati post</w:t>
      </w:r>
      <w:r>
        <w:rPr>
          <w:rFonts w:asciiTheme="majorHAnsi" w:hAnsiTheme="majorHAnsi" w:cs="Times New Roman"/>
          <w:sz w:val="24"/>
          <w:szCs w:val="24"/>
          <w:lang w:val="sr-Latn-BA"/>
        </w:rPr>
        <w:t>izanje Aichi ciljeva 3 i 4</w:t>
      </w:r>
      <w:r w:rsidRPr="000D31E8">
        <w:rPr>
          <w:rFonts w:asciiTheme="majorHAnsi" w:hAnsiTheme="majorHAnsi" w:cs="Times New Roman"/>
          <w:sz w:val="24"/>
          <w:szCs w:val="24"/>
          <w:lang w:val="sr-Latn-BA"/>
        </w:rPr>
        <w:t xml:space="preserve"> i biti pozitivan dodatak zaštiti i održivom korišćenju biodiverziteta kao i održivoj proizvodnji i potrošnji. Dodatno, ako  se primjenjuje ciljano na specifične sektore, vrste, habitate i biome PES je potencijalno moćan alat u doprinosu sprovodjenja i </w:t>
      </w:r>
      <w:r>
        <w:rPr>
          <w:rFonts w:asciiTheme="majorHAnsi" w:hAnsiTheme="majorHAnsi" w:cs="Times New Roman"/>
          <w:sz w:val="24"/>
          <w:szCs w:val="24"/>
          <w:lang w:val="sr-Latn-BA"/>
        </w:rPr>
        <w:t>strat</w:t>
      </w:r>
      <w:r w:rsidR="00415648">
        <w:rPr>
          <w:rFonts w:asciiTheme="majorHAnsi" w:hAnsiTheme="majorHAnsi" w:cs="Times New Roman"/>
          <w:sz w:val="24"/>
          <w:szCs w:val="24"/>
          <w:lang w:val="sr-Latn-BA"/>
        </w:rPr>
        <w:t>e</w:t>
      </w:r>
      <w:r>
        <w:rPr>
          <w:rFonts w:asciiTheme="majorHAnsi" w:hAnsiTheme="majorHAnsi" w:cs="Times New Roman"/>
          <w:sz w:val="24"/>
          <w:szCs w:val="24"/>
          <w:lang w:val="sr-Latn-BA"/>
        </w:rPr>
        <w:t>škog cilja D ove Stretegije</w:t>
      </w:r>
      <w:r w:rsidRPr="000D31E8">
        <w:rPr>
          <w:rFonts w:asciiTheme="majorHAnsi" w:hAnsiTheme="majorHAnsi" w:cs="Times New Roman"/>
          <w:sz w:val="24"/>
          <w:szCs w:val="24"/>
          <w:lang w:val="sr-Latn-BA"/>
        </w:rPr>
        <w:t>.</w:t>
      </w:r>
    </w:p>
    <w:p w:rsidR="00417EFC" w:rsidRPr="000D31E8" w:rsidRDefault="00417EFC" w:rsidP="00417EFC">
      <w:pPr>
        <w:jc w:val="both"/>
        <w:rPr>
          <w:rFonts w:asciiTheme="majorHAnsi" w:hAnsiTheme="majorHAnsi" w:cs="Times New Roman"/>
          <w:sz w:val="24"/>
          <w:szCs w:val="24"/>
          <w:lang w:val="sr-Latn-BA"/>
        </w:rPr>
      </w:pPr>
      <w:r w:rsidRPr="000D31E8">
        <w:rPr>
          <w:rFonts w:asciiTheme="majorHAnsi" w:hAnsiTheme="majorHAnsi" w:cs="Times New Roman"/>
          <w:sz w:val="24"/>
          <w:szCs w:val="24"/>
          <w:lang w:val="sr-Latn-BA"/>
        </w:rPr>
        <w:t>Implementacija PES može biti kroz</w:t>
      </w:r>
      <w:r w:rsidRPr="000D31E8">
        <w:rPr>
          <w:rFonts w:asciiTheme="majorHAnsi" w:hAnsiTheme="majorHAnsi"/>
          <w:color w:val="000000" w:themeColor="text1"/>
          <w:sz w:val="24"/>
          <w:szCs w:val="24"/>
        </w:rPr>
        <w:t xml:space="preserve"> različite </w:t>
      </w:r>
      <w:r>
        <w:rPr>
          <w:rFonts w:asciiTheme="majorHAnsi" w:hAnsiTheme="majorHAnsi"/>
          <w:color w:val="000000" w:themeColor="text1"/>
          <w:sz w:val="24"/>
          <w:szCs w:val="24"/>
        </w:rPr>
        <w:t>modele</w:t>
      </w:r>
      <w:r w:rsidR="00567C69">
        <w:rPr>
          <w:rFonts w:asciiTheme="majorHAnsi" w:hAnsiTheme="majorHAnsi"/>
          <w:color w:val="000000" w:themeColor="text1"/>
          <w:sz w:val="24"/>
          <w:szCs w:val="24"/>
        </w:rPr>
        <w:t xml:space="preserve"> kao što su: Ekološ</w:t>
      </w:r>
      <w:r w:rsidRPr="000D31E8">
        <w:rPr>
          <w:rFonts w:asciiTheme="majorHAnsi" w:hAnsiTheme="majorHAnsi"/>
          <w:color w:val="000000" w:themeColor="text1"/>
          <w:sz w:val="24"/>
          <w:szCs w:val="24"/>
        </w:rPr>
        <w:t>ko fiskalni transferi (označavanje dijela državnih i njihovo dodjeljivanje lokaln</w:t>
      </w:r>
      <w:r w:rsidR="00567C69">
        <w:rPr>
          <w:rFonts w:asciiTheme="majorHAnsi" w:hAnsiTheme="majorHAnsi"/>
          <w:color w:val="000000" w:themeColor="text1"/>
          <w:sz w:val="24"/>
          <w:szCs w:val="24"/>
        </w:rPr>
        <w:t>oj upravi ili lokalnom upravlja</w:t>
      </w:r>
      <w:r w:rsidRPr="000D31E8">
        <w:rPr>
          <w:rFonts w:asciiTheme="majorHAnsi" w:hAnsiTheme="majorHAnsi"/>
          <w:color w:val="000000" w:themeColor="text1"/>
          <w:sz w:val="24"/>
          <w:szCs w:val="24"/>
        </w:rPr>
        <w:t>ču u cilju nagrade i podsticaja za očuvanje ekosis</w:t>
      </w:r>
      <w:r w:rsidR="00415648">
        <w:rPr>
          <w:rFonts w:asciiTheme="majorHAnsi" w:hAnsiTheme="majorHAnsi"/>
          <w:color w:val="000000" w:themeColor="text1"/>
          <w:sz w:val="24"/>
          <w:szCs w:val="24"/>
        </w:rPr>
        <w:t>t</w:t>
      </w:r>
      <w:r w:rsidRPr="000D31E8">
        <w:rPr>
          <w:rFonts w:asciiTheme="majorHAnsi" w:hAnsiTheme="majorHAnsi"/>
          <w:color w:val="000000" w:themeColor="text1"/>
          <w:sz w:val="24"/>
          <w:szCs w:val="24"/>
        </w:rPr>
        <w:t>emskih usluga koje se koriste i van njihove teritorije-nadležnosti) ili uvodjenjem novih tarifa ili naplate za ekosist</w:t>
      </w:r>
      <w:r w:rsidR="00415648">
        <w:rPr>
          <w:rFonts w:asciiTheme="majorHAnsi" w:hAnsiTheme="majorHAnsi"/>
          <w:color w:val="000000" w:themeColor="text1"/>
          <w:sz w:val="24"/>
          <w:szCs w:val="24"/>
        </w:rPr>
        <w:t>emski zavisne proizvode ili sektore (npr. sna</w:t>
      </w:r>
      <w:r w:rsidRPr="000D31E8">
        <w:rPr>
          <w:rFonts w:asciiTheme="majorHAnsi" w:hAnsiTheme="majorHAnsi"/>
          <w:color w:val="000000" w:themeColor="text1"/>
          <w:sz w:val="24"/>
          <w:szCs w:val="24"/>
        </w:rPr>
        <w:t>b</w:t>
      </w:r>
      <w:r w:rsidR="00415648">
        <w:rPr>
          <w:rFonts w:asciiTheme="majorHAnsi" w:hAnsiTheme="majorHAnsi"/>
          <w:color w:val="000000" w:themeColor="text1"/>
          <w:sz w:val="24"/>
          <w:szCs w:val="24"/>
        </w:rPr>
        <w:t>di</w:t>
      </w:r>
      <w:r w:rsidRPr="000D31E8">
        <w:rPr>
          <w:rFonts w:asciiTheme="majorHAnsi" w:hAnsiTheme="majorHAnsi"/>
          <w:color w:val="000000" w:themeColor="text1"/>
          <w:sz w:val="24"/>
          <w:szCs w:val="24"/>
        </w:rPr>
        <w:t xml:space="preserve">jevanje vodovoda </w:t>
      </w:r>
      <w:r>
        <w:rPr>
          <w:rFonts w:asciiTheme="majorHAnsi" w:hAnsiTheme="majorHAnsi"/>
          <w:color w:val="000000" w:themeColor="text1"/>
          <w:sz w:val="24"/>
          <w:szCs w:val="24"/>
        </w:rPr>
        <w:t>iz izvora u zaštićenim područjima</w:t>
      </w:r>
      <w:r w:rsidRPr="000D31E8">
        <w:rPr>
          <w:rFonts w:asciiTheme="majorHAnsi" w:hAnsiTheme="majorHAnsi"/>
          <w:color w:val="000000" w:themeColor="text1"/>
          <w:sz w:val="24"/>
          <w:szCs w:val="24"/>
        </w:rPr>
        <w:t>) ili direktnim korišćenjem sredstava od javnih prihoda za isplatu privatnog zemljišta od značaja  ili vlasnika-upravljača koji podržava ekosistemske usluge, ukoliko je ekonomski opravdano.</w:t>
      </w:r>
    </w:p>
    <w:p w:rsidR="00417EFC" w:rsidRPr="000D31E8" w:rsidRDefault="00417EFC" w:rsidP="00417EFC">
      <w:pPr>
        <w:jc w:val="both"/>
        <w:rPr>
          <w:rFonts w:asciiTheme="majorHAnsi" w:hAnsiTheme="majorHAnsi"/>
          <w:color w:val="000000" w:themeColor="text1"/>
          <w:sz w:val="24"/>
          <w:szCs w:val="24"/>
        </w:rPr>
      </w:pPr>
      <w:r w:rsidRPr="00B45728">
        <w:rPr>
          <w:rFonts w:asciiTheme="majorHAnsi" w:hAnsiTheme="majorHAnsi"/>
          <w:b/>
          <w:color w:val="000000" w:themeColor="text1"/>
          <w:sz w:val="24"/>
          <w:szCs w:val="24"/>
        </w:rPr>
        <w:t>Da bi se efikasno moglo pratiti  nivo finansiranja zaštite biodiverziteta kao i efikasnost upotrebljenih sredstava neophodno je da bu</w:t>
      </w:r>
      <w:r w:rsidR="00567C69" w:rsidRPr="00B45728">
        <w:rPr>
          <w:rFonts w:asciiTheme="majorHAnsi" w:hAnsiTheme="majorHAnsi"/>
          <w:b/>
          <w:color w:val="000000" w:themeColor="text1"/>
          <w:sz w:val="24"/>
          <w:szCs w:val="24"/>
        </w:rPr>
        <w:t>d</w:t>
      </w:r>
      <w:r w:rsidRPr="00B45728">
        <w:rPr>
          <w:rFonts w:asciiTheme="majorHAnsi" w:hAnsiTheme="majorHAnsi"/>
          <w:b/>
          <w:color w:val="000000" w:themeColor="text1"/>
          <w:sz w:val="24"/>
          <w:szCs w:val="24"/>
        </w:rPr>
        <w:t>žeti imaju jasno označene stavke za ove potrebe</w:t>
      </w:r>
      <w:r>
        <w:rPr>
          <w:rFonts w:asciiTheme="majorHAnsi" w:hAnsiTheme="majorHAnsi"/>
          <w:color w:val="000000" w:themeColor="text1"/>
          <w:sz w:val="24"/>
          <w:szCs w:val="24"/>
        </w:rPr>
        <w:t xml:space="preserve">, </w:t>
      </w:r>
      <w:r w:rsidRPr="000D31E8">
        <w:rPr>
          <w:rFonts w:asciiTheme="majorHAnsi" w:hAnsiTheme="majorHAnsi"/>
          <w:color w:val="000000" w:themeColor="text1"/>
          <w:sz w:val="24"/>
          <w:szCs w:val="24"/>
        </w:rPr>
        <w:t xml:space="preserve">a značajno bi bilo </w:t>
      </w:r>
      <w:r>
        <w:rPr>
          <w:rFonts w:asciiTheme="majorHAnsi" w:hAnsiTheme="majorHAnsi"/>
          <w:color w:val="000000" w:themeColor="text1"/>
          <w:sz w:val="24"/>
          <w:szCs w:val="24"/>
        </w:rPr>
        <w:t xml:space="preserve">i </w:t>
      </w:r>
      <w:r w:rsidRPr="000D31E8">
        <w:rPr>
          <w:rFonts w:asciiTheme="majorHAnsi" w:hAnsiTheme="majorHAnsi"/>
          <w:color w:val="000000" w:themeColor="text1"/>
          <w:sz w:val="24"/>
          <w:szCs w:val="24"/>
        </w:rPr>
        <w:t>osnivanje posebnog  Fonda za biodiverzitet</w:t>
      </w:r>
      <w:r>
        <w:rPr>
          <w:rFonts w:asciiTheme="majorHAnsi" w:hAnsiTheme="majorHAnsi"/>
          <w:color w:val="000000" w:themeColor="text1"/>
          <w:sz w:val="24"/>
          <w:szCs w:val="24"/>
        </w:rPr>
        <w:t xml:space="preserve"> (moguće u okviru Eko fonda)</w:t>
      </w:r>
      <w:r w:rsidRPr="000D31E8">
        <w:rPr>
          <w:rFonts w:asciiTheme="majorHAnsi" w:eastAsia="Times New Roman" w:hAnsiTheme="majorHAnsi" w:cs="Times New Roman"/>
          <w:sz w:val="24"/>
          <w:szCs w:val="24"/>
          <w:lang w:val="sr-Latn-BA"/>
        </w:rPr>
        <w:t>.</w:t>
      </w:r>
      <w:r w:rsidRPr="000D31E8">
        <w:rPr>
          <w:rFonts w:asciiTheme="majorHAnsi" w:hAnsiTheme="majorHAnsi"/>
          <w:color w:val="000000" w:themeColor="text1"/>
          <w:sz w:val="24"/>
          <w:szCs w:val="24"/>
        </w:rPr>
        <w:t xml:space="preserve"> Imajući u vidu nedavna iskustva sa osnivanjem </w:t>
      </w:r>
      <w:r>
        <w:rPr>
          <w:rFonts w:asciiTheme="majorHAnsi" w:hAnsiTheme="majorHAnsi"/>
          <w:color w:val="000000" w:themeColor="text1"/>
          <w:sz w:val="24"/>
          <w:szCs w:val="24"/>
        </w:rPr>
        <w:t>E</w:t>
      </w:r>
      <w:r w:rsidRPr="000D31E8">
        <w:rPr>
          <w:rFonts w:asciiTheme="majorHAnsi" w:hAnsiTheme="majorHAnsi"/>
          <w:color w:val="000000" w:themeColor="text1"/>
          <w:sz w:val="24"/>
          <w:szCs w:val="24"/>
        </w:rPr>
        <w:t>ko fonda</w:t>
      </w:r>
      <w:r>
        <w:rPr>
          <w:rFonts w:asciiTheme="majorHAnsi" w:hAnsiTheme="majorHAnsi"/>
          <w:color w:val="000000" w:themeColor="text1"/>
          <w:sz w:val="24"/>
          <w:szCs w:val="24"/>
        </w:rPr>
        <w:t xml:space="preserve"> </w:t>
      </w:r>
      <w:r w:rsidRPr="000D31E8">
        <w:rPr>
          <w:rFonts w:asciiTheme="majorHAnsi" w:hAnsiTheme="majorHAnsi"/>
          <w:color w:val="000000" w:themeColor="text1"/>
          <w:sz w:val="24"/>
          <w:szCs w:val="24"/>
        </w:rPr>
        <w:t>u Crnoj Gori</w:t>
      </w:r>
      <w:r>
        <w:rPr>
          <w:rFonts w:asciiTheme="majorHAnsi" w:hAnsiTheme="majorHAnsi"/>
          <w:color w:val="000000" w:themeColor="text1"/>
          <w:sz w:val="24"/>
          <w:szCs w:val="24"/>
        </w:rPr>
        <w:t xml:space="preserve">, </w:t>
      </w:r>
      <w:r w:rsidRPr="000D31E8">
        <w:rPr>
          <w:rFonts w:asciiTheme="majorHAnsi" w:hAnsiTheme="majorHAnsi"/>
          <w:color w:val="000000" w:themeColor="text1"/>
          <w:sz w:val="24"/>
          <w:szCs w:val="24"/>
        </w:rPr>
        <w:t xml:space="preserve"> alternativa bi se mogla </w:t>
      </w:r>
      <w:r w:rsidRPr="000D31E8">
        <w:rPr>
          <w:rFonts w:asciiTheme="majorHAnsi" w:hAnsiTheme="majorHAnsi"/>
          <w:color w:val="000000" w:themeColor="text1"/>
          <w:sz w:val="24"/>
          <w:szCs w:val="24"/>
        </w:rPr>
        <w:lastRenderedPageBreak/>
        <w:t>tražiti u o</w:t>
      </w:r>
      <w:r w:rsidR="00594F5E">
        <w:rPr>
          <w:rFonts w:asciiTheme="majorHAnsi" w:hAnsiTheme="majorHAnsi"/>
          <w:color w:val="000000" w:themeColor="text1"/>
          <w:sz w:val="24"/>
          <w:szCs w:val="24"/>
        </w:rPr>
        <w:t>t</w:t>
      </w:r>
      <w:r w:rsidRPr="000D31E8">
        <w:rPr>
          <w:rFonts w:asciiTheme="majorHAnsi" w:hAnsiTheme="majorHAnsi"/>
          <w:color w:val="000000" w:themeColor="text1"/>
          <w:sz w:val="24"/>
          <w:szCs w:val="24"/>
        </w:rPr>
        <w:t>varanju</w:t>
      </w:r>
      <w:r w:rsidR="00567C69">
        <w:rPr>
          <w:rFonts w:asciiTheme="majorHAnsi" w:hAnsiTheme="majorHAnsi"/>
          <w:color w:val="000000" w:themeColor="text1"/>
          <w:sz w:val="24"/>
          <w:szCs w:val="24"/>
        </w:rPr>
        <w:t xml:space="preserve"> posebnog pod-računa (u okviru M</w:t>
      </w:r>
      <w:r w:rsidR="00594F5E">
        <w:rPr>
          <w:rFonts w:asciiTheme="majorHAnsi" w:hAnsiTheme="majorHAnsi"/>
          <w:color w:val="000000" w:themeColor="text1"/>
          <w:sz w:val="24"/>
          <w:szCs w:val="24"/>
        </w:rPr>
        <w:t xml:space="preserve">inistarstva </w:t>
      </w:r>
      <w:r w:rsidRPr="000D31E8">
        <w:rPr>
          <w:rFonts w:asciiTheme="majorHAnsi" w:hAnsiTheme="majorHAnsi"/>
          <w:color w:val="000000" w:themeColor="text1"/>
          <w:sz w:val="24"/>
          <w:szCs w:val="24"/>
        </w:rPr>
        <w:t>finansija) na koji bi se namjenski uplaćivala sredstva za zaštitu biodiverziteta prikupljena od kampanja</w:t>
      </w:r>
      <w:r>
        <w:rPr>
          <w:rFonts w:asciiTheme="majorHAnsi" w:hAnsiTheme="majorHAnsi"/>
          <w:color w:val="000000" w:themeColor="text1"/>
          <w:sz w:val="24"/>
          <w:szCs w:val="24"/>
        </w:rPr>
        <w:t xml:space="preserve"> i drugih </w:t>
      </w:r>
      <w:r w:rsidRPr="000D31E8">
        <w:rPr>
          <w:rFonts w:asciiTheme="majorHAnsi" w:hAnsiTheme="majorHAnsi"/>
          <w:color w:val="000000" w:themeColor="text1"/>
          <w:sz w:val="24"/>
          <w:szCs w:val="24"/>
        </w:rPr>
        <w:t>aktivnosti</w:t>
      </w:r>
      <w:r>
        <w:rPr>
          <w:rFonts w:asciiTheme="majorHAnsi" w:hAnsiTheme="majorHAnsi"/>
          <w:color w:val="000000" w:themeColor="text1"/>
          <w:sz w:val="24"/>
          <w:szCs w:val="24"/>
        </w:rPr>
        <w:t xml:space="preserve"> na prikupljanju sredstava</w:t>
      </w:r>
      <w:r w:rsidRPr="000D31E8">
        <w:rPr>
          <w:rFonts w:asciiTheme="majorHAnsi" w:hAnsiTheme="majorHAnsi"/>
          <w:color w:val="000000" w:themeColor="text1"/>
          <w:sz w:val="24"/>
          <w:szCs w:val="24"/>
        </w:rPr>
        <w:t>, raznih par</w:t>
      </w:r>
      <w:r w:rsidR="00567C69">
        <w:rPr>
          <w:rFonts w:asciiTheme="majorHAnsi" w:hAnsiTheme="majorHAnsi"/>
          <w:color w:val="000000" w:themeColor="text1"/>
          <w:sz w:val="24"/>
          <w:szCs w:val="24"/>
        </w:rPr>
        <w:t>tnerstava, plać</w:t>
      </w:r>
      <w:r w:rsidRPr="000D31E8">
        <w:rPr>
          <w:rFonts w:asciiTheme="majorHAnsi" w:hAnsiTheme="majorHAnsi"/>
          <w:color w:val="000000" w:themeColor="text1"/>
          <w:sz w:val="24"/>
          <w:szCs w:val="24"/>
        </w:rPr>
        <w:t xml:space="preserve">anja ekosistemskih usluga zaštićenih područja i dr. Sa ovog računa, vršilo bi </w:t>
      </w:r>
      <w:r w:rsidR="00781208">
        <w:rPr>
          <w:rFonts w:asciiTheme="majorHAnsi" w:hAnsiTheme="majorHAnsi"/>
          <w:color w:val="000000" w:themeColor="text1"/>
          <w:sz w:val="24"/>
          <w:szCs w:val="24"/>
        </w:rPr>
        <w:t>se namjensko finansiranje određ</w:t>
      </w:r>
      <w:r w:rsidRPr="000D31E8">
        <w:rPr>
          <w:rFonts w:asciiTheme="majorHAnsi" w:hAnsiTheme="majorHAnsi"/>
          <w:color w:val="000000" w:themeColor="text1"/>
          <w:sz w:val="24"/>
          <w:szCs w:val="24"/>
        </w:rPr>
        <w:t>enih  aktivnosti u skladu sa ovom Strategijom.</w:t>
      </w:r>
    </w:p>
    <w:p w:rsidR="00417EFC" w:rsidRDefault="00417EFC" w:rsidP="00417EFC">
      <w:pPr>
        <w:jc w:val="both"/>
        <w:rPr>
          <w:rFonts w:asciiTheme="majorHAnsi" w:hAnsiTheme="majorHAnsi"/>
          <w:color w:val="000000" w:themeColor="text1"/>
          <w:sz w:val="24"/>
          <w:szCs w:val="24"/>
        </w:rPr>
      </w:pPr>
    </w:p>
    <w:p w:rsidR="00417EFC" w:rsidRDefault="00417EFC" w:rsidP="00417EFC">
      <w:pPr>
        <w:rPr>
          <w:rFonts w:asciiTheme="majorHAnsi" w:eastAsiaTheme="majorEastAsia" w:hAnsiTheme="majorHAnsi" w:cstheme="majorBidi"/>
          <w:b/>
          <w:bCs/>
          <w:color w:val="4F81BD" w:themeColor="accent1"/>
          <w:sz w:val="26"/>
          <w:szCs w:val="26"/>
        </w:rPr>
      </w:pPr>
      <w:r>
        <w:br w:type="page"/>
      </w:r>
    </w:p>
    <w:p w:rsidR="00417EFC" w:rsidRPr="00CF5D7B" w:rsidRDefault="00417EFC" w:rsidP="00417EFC">
      <w:pPr>
        <w:pStyle w:val="Heading2"/>
      </w:pPr>
      <w:bookmarkStart w:id="34" w:name="_Toc403229761"/>
      <w:r w:rsidRPr="00CF5D7B">
        <w:rPr>
          <w:color w:val="00B050"/>
        </w:rPr>
        <w:lastRenderedPageBreak/>
        <w:t>STRATEŠKI CILJ D</w:t>
      </w:r>
      <w:r w:rsidRPr="00CF5D7B">
        <w:t>: REGISTROVANO JE ZNAČAJNO SMANJENJE IDENTIFIKOVANIH DIREKTNIH PRITISAKA NA BIODIVERZITET DO 2020</w:t>
      </w:r>
      <w:r w:rsidR="00567C69">
        <w:t>.</w:t>
      </w:r>
      <w:r w:rsidRPr="00CF5D7B">
        <w:t xml:space="preserve"> GODINE</w:t>
      </w:r>
      <w:bookmarkEnd w:id="34"/>
    </w:p>
    <w:p w:rsidR="00417EFC" w:rsidRDefault="00417EFC" w:rsidP="00417EFC"/>
    <w:p w:rsidR="00417EFC" w:rsidRPr="00E5496D" w:rsidRDefault="00417EFC" w:rsidP="00F874BE">
      <w:pPr>
        <w:autoSpaceDE w:val="0"/>
        <w:autoSpaceDN w:val="0"/>
        <w:adjustRightInd w:val="0"/>
        <w:spacing w:before="240"/>
        <w:ind w:firstLine="720"/>
        <w:jc w:val="both"/>
        <w:rPr>
          <w:rFonts w:asciiTheme="majorHAnsi" w:hAnsiTheme="majorHAnsi" w:cs="Calibri"/>
          <w:color w:val="000000"/>
          <w:sz w:val="24"/>
          <w:szCs w:val="24"/>
          <w:lang w:val="sr-Latn-CS"/>
        </w:rPr>
      </w:pPr>
      <w:r w:rsidRPr="00E5496D">
        <w:rPr>
          <w:rFonts w:asciiTheme="majorHAnsi" w:hAnsiTheme="majorHAnsi" w:cs="Calibri"/>
          <w:color w:val="000000"/>
          <w:sz w:val="24"/>
          <w:szCs w:val="24"/>
          <w:lang w:val="sr-Latn-CS"/>
        </w:rPr>
        <w:t xml:space="preserve">Identifikovani faktori ugrožavanja biodiverziteta se nisu promjenili zadnju deceniju </w:t>
      </w:r>
      <w:r w:rsidR="00A83A6C">
        <w:rPr>
          <w:rFonts w:asciiTheme="majorHAnsi" w:hAnsiTheme="majorHAnsi" w:cs="Calibri"/>
          <w:color w:val="000000"/>
          <w:sz w:val="24"/>
          <w:szCs w:val="24"/>
          <w:lang w:val="sr-Latn-CS"/>
        </w:rPr>
        <w:t xml:space="preserve">te </w:t>
      </w:r>
      <w:r w:rsidRPr="00E5496D">
        <w:rPr>
          <w:rFonts w:asciiTheme="majorHAnsi" w:hAnsiTheme="majorHAnsi" w:cs="Calibri"/>
          <w:color w:val="000000"/>
          <w:sz w:val="24"/>
          <w:szCs w:val="24"/>
          <w:lang w:val="sr-Latn-CS"/>
        </w:rPr>
        <w:t>stoga nije realno očekivati njihovu potpunu eliminaciju u periodu implementacije Strategije. Cilj je da do 2020</w:t>
      </w:r>
      <w:r w:rsidR="00567C69">
        <w:rPr>
          <w:rFonts w:asciiTheme="majorHAnsi" w:hAnsiTheme="majorHAnsi" w:cs="Calibri"/>
          <w:color w:val="000000"/>
          <w:sz w:val="24"/>
          <w:szCs w:val="24"/>
          <w:lang w:val="sr-Latn-CS"/>
        </w:rPr>
        <w:t>.</w:t>
      </w:r>
      <w:r w:rsidRPr="00E5496D">
        <w:rPr>
          <w:rFonts w:asciiTheme="majorHAnsi" w:hAnsiTheme="majorHAnsi" w:cs="Calibri"/>
          <w:color w:val="000000"/>
          <w:sz w:val="24"/>
          <w:szCs w:val="24"/>
          <w:lang w:val="sr-Latn-CS"/>
        </w:rPr>
        <w:t xml:space="preserve"> godine registrujemo značajno smanjenje u svakom od identifikovanih pritisaka na biodiverzit</w:t>
      </w:r>
      <w:r w:rsidR="00567C69">
        <w:rPr>
          <w:rFonts w:asciiTheme="majorHAnsi" w:hAnsiTheme="majorHAnsi" w:cs="Calibri"/>
          <w:color w:val="000000"/>
          <w:sz w:val="24"/>
          <w:szCs w:val="24"/>
          <w:lang w:val="sr-Latn-CS"/>
        </w:rPr>
        <w:t>et</w:t>
      </w:r>
      <w:r w:rsidRPr="00E5496D">
        <w:rPr>
          <w:rFonts w:asciiTheme="majorHAnsi" w:hAnsiTheme="majorHAnsi" w:cs="Calibri"/>
          <w:color w:val="000000"/>
          <w:sz w:val="24"/>
          <w:szCs w:val="24"/>
          <w:lang w:val="sr-Latn-CS"/>
        </w:rPr>
        <w:t xml:space="preserve"> ( vidi poglavlje 2). </w:t>
      </w:r>
    </w:p>
    <w:p w:rsidR="00417EFC" w:rsidRDefault="00417EFC" w:rsidP="00F874BE">
      <w:pPr>
        <w:autoSpaceDE w:val="0"/>
        <w:autoSpaceDN w:val="0"/>
        <w:adjustRightInd w:val="0"/>
        <w:spacing w:before="240"/>
        <w:jc w:val="both"/>
        <w:rPr>
          <w:rFonts w:asciiTheme="majorHAnsi" w:hAnsiTheme="majorHAnsi" w:cs="Calibri"/>
          <w:color w:val="000000"/>
          <w:sz w:val="24"/>
          <w:szCs w:val="24"/>
          <w:lang w:val="sr-Latn-CS"/>
        </w:rPr>
      </w:pPr>
      <w:r w:rsidRPr="00E5496D">
        <w:rPr>
          <w:rFonts w:asciiTheme="majorHAnsi" w:hAnsiTheme="majorHAnsi" w:cs="Calibri"/>
          <w:color w:val="000000"/>
          <w:sz w:val="24"/>
          <w:szCs w:val="24"/>
          <w:lang w:val="sr-Latn-CS"/>
        </w:rPr>
        <w:t>Da bi se značajno smanjili negativni uticaji na biodiverzitet neophodno je sprovesti niz sistemskih mje</w:t>
      </w:r>
      <w:r w:rsidR="00567C69">
        <w:rPr>
          <w:rFonts w:asciiTheme="majorHAnsi" w:hAnsiTheme="majorHAnsi" w:cs="Calibri"/>
          <w:color w:val="000000"/>
          <w:sz w:val="24"/>
          <w:szCs w:val="24"/>
          <w:lang w:val="sr-Latn-CS"/>
        </w:rPr>
        <w:t>ra koje</w:t>
      </w:r>
      <w:r w:rsidR="00C82F8E">
        <w:rPr>
          <w:rFonts w:asciiTheme="majorHAnsi" w:hAnsiTheme="majorHAnsi" w:cs="Calibri"/>
          <w:color w:val="000000"/>
          <w:sz w:val="24"/>
          <w:szCs w:val="24"/>
          <w:lang w:val="sr-Latn-CS"/>
        </w:rPr>
        <w:t xml:space="preserve"> umnogome</w:t>
      </w:r>
      <w:r w:rsidR="00567C69">
        <w:rPr>
          <w:rFonts w:asciiTheme="majorHAnsi" w:hAnsiTheme="majorHAnsi" w:cs="Calibri"/>
          <w:color w:val="000000"/>
          <w:sz w:val="24"/>
          <w:szCs w:val="24"/>
          <w:lang w:val="sr-Latn-CS"/>
        </w:rPr>
        <w:t xml:space="preserve"> zavise od međ</w:t>
      </w:r>
      <w:r w:rsidRPr="00E5496D">
        <w:rPr>
          <w:rFonts w:asciiTheme="majorHAnsi" w:hAnsiTheme="majorHAnsi" w:cs="Calibri"/>
          <w:color w:val="000000"/>
          <w:sz w:val="24"/>
          <w:szCs w:val="24"/>
          <w:lang w:val="sr-Latn-CS"/>
        </w:rPr>
        <w:t xml:space="preserve">usektorske kordinacije i </w:t>
      </w:r>
      <w:r>
        <w:rPr>
          <w:rFonts w:asciiTheme="majorHAnsi" w:hAnsiTheme="majorHAnsi" w:cs="Calibri"/>
          <w:color w:val="000000"/>
          <w:sz w:val="24"/>
          <w:szCs w:val="24"/>
          <w:lang w:val="sr-Latn-CS"/>
        </w:rPr>
        <w:t>dostupnosti finansijskih sredstava</w:t>
      </w:r>
      <w:r w:rsidRPr="00E5496D">
        <w:rPr>
          <w:rFonts w:asciiTheme="majorHAnsi" w:hAnsiTheme="majorHAnsi" w:cs="Calibri"/>
          <w:color w:val="000000"/>
          <w:sz w:val="24"/>
          <w:szCs w:val="24"/>
          <w:lang w:val="sr-Latn-CS"/>
        </w:rPr>
        <w:t xml:space="preserve">. </w:t>
      </w:r>
      <w:r>
        <w:rPr>
          <w:rFonts w:asciiTheme="majorHAnsi" w:hAnsiTheme="majorHAnsi" w:cs="Calibri"/>
          <w:color w:val="000000"/>
          <w:sz w:val="24"/>
          <w:szCs w:val="24"/>
          <w:lang w:val="sr-Latn-CS"/>
        </w:rPr>
        <w:t>Polazeći od navedenog, ali i od činjenice da su različiti sektori imali poteškoća u pribavljanju validnih informacij</w:t>
      </w:r>
      <w:r w:rsidR="00A031D8">
        <w:rPr>
          <w:rFonts w:asciiTheme="majorHAnsi" w:hAnsiTheme="majorHAnsi" w:cs="Calibri"/>
          <w:color w:val="000000"/>
          <w:sz w:val="24"/>
          <w:szCs w:val="24"/>
          <w:lang w:val="sr-Latn-CS"/>
        </w:rPr>
        <w:t>a o stanju biodiverziteta u pret</w:t>
      </w:r>
      <w:r>
        <w:rPr>
          <w:rFonts w:asciiTheme="majorHAnsi" w:hAnsiTheme="majorHAnsi" w:cs="Calibri"/>
          <w:color w:val="000000"/>
          <w:sz w:val="24"/>
          <w:szCs w:val="24"/>
          <w:lang w:val="sr-Latn-CS"/>
        </w:rPr>
        <w:t>hodnom periodu</w:t>
      </w:r>
      <w:r w:rsidRPr="00E5496D">
        <w:rPr>
          <w:rFonts w:asciiTheme="majorHAnsi" w:hAnsiTheme="majorHAnsi" w:cs="Calibri"/>
          <w:color w:val="000000"/>
          <w:sz w:val="24"/>
          <w:szCs w:val="24"/>
          <w:lang w:val="sr-Latn-CS"/>
        </w:rPr>
        <w:t xml:space="preserve">,  </w:t>
      </w:r>
      <w:r w:rsidRPr="00112C89">
        <w:rPr>
          <w:rFonts w:asciiTheme="majorHAnsi" w:hAnsiTheme="majorHAnsi" w:cs="Calibri"/>
          <w:color w:val="000000"/>
          <w:sz w:val="24"/>
          <w:szCs w:val="24"/>
          <w:u w:val="single"/>
          <w:lang w:val="sr-Latn-CS"/>
        </w:rPr>
        <w:t xml:space="preserve">ovom Strategijom </w:t>
      </w:r>
      <w:r>
        <w:rPr>
          <w:rFonts w:asciiTheme="majorHAnsi" w:hAnsiTheme="majorHAnsi" w:cs="Calibri"/>
          <w:color w:val="000000"/>
          <w:sz w:val="24"/>
          <w:szCs w:val="24"/>
          <w:u w:val="single"/>
          <w:lang w:val="sr-Latn-CS"/>
        </w:rPr>
        <w:t xml:space="preserve">je </w:t>
      </w:r>
      <w:r w:rsidRPr="00112C89">
        <w:rPr>
          <w:rFonts w:asciiTheme="majorHAnsi" w:hAnsiTheme="majorHAnsi" w:cs="Calibri"/>
          <w:color w:val="000000"/>
          <w:sz w:val="24"/>
          <w:szCs w:val="24"/>
          <w:u w:val="single"/>
          <w:lang w:val="sr-Latn-CS"/>
        </w:rPr>
        <w:t>predvidjena mjera</w:t>
      </w:r>
      <w:r>
        <w:rPr>
          <w:rStyle w:val="FootnoteReference"/>
          <w:rFonts w:asciiTheme="majorHAnsi" w:hAnsiTheme="majorHAnsi" w:cs="Calibri"/>
          <w:color w:val="000000"/>
          <w:sz w:val="24"/>
          <w:szCs w:val="24"/>
          <w:u w:val="single"/>
          <w:lang w:val="sr-Latn-CS"/>
        </w:rPr>
        <w:footnoteReference w:id="37"/>
      </w:r>
      <w:r w:rsidRPr="00112C89">
        <w:rPr>
          <w:rFonts w:asciiTheme="majorHAnsi" w:hAnsiTheme="majorHAnsi" w:cs="Calibri"/>
          <w:color w:val="000000"/>
          <w:sz w:val="24"/>
          <w:szCs w:val="24"/>
          <w:u w:val="single"/>
          <w:lang w:val="sr-Latn-CS"/>
        </w:rPr>
        <w:t xml:space="preserve"> za unaprijeđenje dostupnosti informacija iz oblasti biodiverziteta za sve</w:t>
      </w:r>
      <w:r>
        <w:rPr>
          <w:rFonts w:asciiTheme="majorHAnsi" w:hAnsiTheme="majorHAnsi" w:cs="Calibri"/>
          <w:color w:val="000000"/>
          <w:sz w:val="24"/>
          <w:szCs w:val="24"/>
          <w:u w:val="single"/>
          <w:lang w:val="sr-Latn-CS"/>
        </w:rPr>
        <w:t xml:space="preserve"> sektore (uključujući energetiku, saobraćaj, turizam  itd.)</w:t>
      </w:r>
      <w:r>
        <w:rPr>
          <w:rFonts w:asciiTheme="majorHAnsi" w:hAnsiTheme="majorHAnsi" w:cs="Calibri"/>
          <w:color w:val="000000"/>
          <w:sz w:val="24"/>
          <w:szCs w:val="24"/>
          <w:lang w:val="sr-Latn-CS"/>
        </w:rPr>
        <w:t>, Na ovaj način će se doprinjeti  efikasnojoj integraciji i primjeni mjera za zaštit</w:t>
      </w:r>
      <w:r w:rsidR="00C04926">
        <w:rPr>
          <w:rFonts w:asciiTheme="majorHAnsi" w:hAnsiTheme="majorHAnsi" w:cs="Calibri"/>
          <w:color w:val="000000"/>
          <w:sz w:val="24"/>
          <w:szCs w:val="24"/>
          <w:lang w:val="sr-Latn-CS"/>
        </w:rPr>
        <w:t>u biodiverziteta i unaprijediti</w:t>
      </w:r>
      <w:r>
        <w:rPr>
          <w:rFonts w:asciiTheme="majorHAnsi" w:hAnsiTheme="majorHAnsi" w:cs="Calibri"/>
          <w:color w:val="000000"/>
          <w:sz w:val="24"/>
          <w:szCs w:val="24"/>
          <w:lang w:val="sr-Latn-CS"/>
        </w:rPr>
        <w:t xml:space="preserve"> primjena postojećih mehanizma (SEA, EIA). </w:t>
      </w:r>
    </w:p>
    <w:p w:rsidR="00417EFC" w:rsidRDefault="00417EFC" w:rsidP="00F874BE">
      <w:pPr>
        <w:autoSpaceDE w:val="0"/>
        <w:autoSpaceDN w:val="0"/>
        <w:adjustRightInd w:val="0"/>
        <w:spacing w:after="0"/>
        <w:rPr>
          <w:rFonts w:ascii="Calibri" w:hAnsi="Calibri" w:cs="Calibri"/>
          <w:color w:val="000000"/>
          <w:lang w:val="sr-Latn-CS"/>
        </w:rPr>
      </w:pPr>
    </w:p>
    <w:p w:rsidR="00417EFC" w:rsidRPr="003E3073" w:rsidRDefault="00417EFC" w:rsidP="00F874BE">
      <w:pPr>
        <w:pStyle w:val="ListParagraph"/>
        <w:numPr>
          <w:ilvl w:val="0"/>
          <w:numId w:val="12"/>
        </w:numPr>
        <w:autoSpaceDE w:val="0"/>
        <w:autoSpaceDN w:val="0"/>
        <w:adjustRightInd w:val="0"/>
        <w:spacing w:after="0"/>
        <w:jc w:val="left"/>
        <w:rPr>
          <w:rFonts w:asciiTheme="majorHAnsi" w:hAnsiTheme="majorHAnsi" w:cs="Calibri"/>
          <w:color w:val="000000"/>
          <w:sz w:val="24"/>
          <w:szCs w:val="24"/>
          <w:u w:val="single"/>
          <w:lang w:val="sr-Latn-CS"/>
        </w:rPr>
      </w:pPr>
      <w:r w:rsidRPr="003E3073">
        <w:rPr>
          <w:rFonts w:asciiTheme="majorHAnsi" w:hAnsiTheme="majorHAnsi" w:cs="Calibri"/>
          <w:color w:val="000000"/>
          <w:sz w:val="24"/>
          <w:szCs w:val="24"/>
          <w:u w:val="single"/>
          <w:lang w:val="sr-Latn-CS"/>
        </w:rPr>
        <w:t>S</w:t>
      </w:r>
      <w:r w:rsidR="00C04926">
        <w:rPr>
          <w:rFonts w:asciiTheme="majorHAnsi" w:hAnsiTheme="majorHAnsi" w:cs="Calibri"/>
          <w:color w:val="000000"/>
          <w:sz w:val="24"/>
          <w:szCs w:val="24"/>
          <w:u w:val="single"/>
          <w:lang w:val="sr-Latn-CS"/>
        </w:rPr>
        <w:t>ektor prostorno planiranje/građ</w:t>
      </w:r>
      <w:r w:rsidRPr="003E3073">
        <w:rPr>
          <w:rFonts w:asciiTheme="majorHAnsi" w:hAnsiTheme="majorHAnsi" w:cs="Calibri"/>
          <w:color w:val="000000"/>
          <w:sz w:val="24"/>
          <w:szCs w:val="24"/>
          <w:u w:val="single"/>
          <w:lang w:val="sr-Latn-CS"/>
        </w:rPr>
        <w:t>evinarstvo</w:t>
      </w:r>
    </w:p>
    <w:p w:rsidR="00417EFC" w:rsidRPr="004F473D" w:rsidRDefault="00417EFC" w:rsidP="00F874BE">
      <w:pPr>
        <w:autoSpaceDE w:val="0"/>
        <w:autoSpaceDN w:val="0"/>
        <w:adjustRightInd w:val="0"/>
        <w:spacing w:after="0"/>
        <w:rPr>
          <w:rFonts w:asciiTheme="majorHAnsi" w:hAnsiTheme="majorHAnsi" w:cs="Calibri"/>
          <w:color w:val="000000"/>
          <w:sz w:val="24"/>
          <w:szCs w:val="24"/>
          <w:lang w:val="sr-Latn-CS"/>
        </w:rPr>
      </w:pPr>
      <w:r w:rsidRPr="004F473D">
        <w:rPr>
          <w:rFonts w:asciiTheme="majorHAnsi" w:hAnsiTheme="majorHAnsi" w:cs="Calibri"/>
          <w:color w:val="000000"/>
          <w:sz w:val="24"/>
          <w:szCs w:val="24"/>
          <w:lang w:val="sr-Latn-CS"/>
        </w:rPr>
        <w:t xml:space="preserve"> </w:t>
      </w:r>
    </w:p>
    <w:p w:rsidR="00417EFC" w:rsidRDefault="00ED1C73" w:rsidP="00F874BE">
      <w:pPr>
        <w:autoSpaceDE w:val="0"/>
        <w:autoSpaceDN w:val="0"/>
        <w:adjustRightInd w:val="0"/>
        <w:spacing w:after="0"/>
        <w:ind w:firstLine="720"/>
        <w:jc w:val="both"/>
        <w:rPr>
          <w:rFonts w:asciiTheme="majorHAnsi" w:hAnsiTheme="majorHAnsi" w:cs="Calibri"/>
          <w:color w:val="000000"/>
          <w:sz w:val="24"/>
          <w:szCs w:val="24"/>
        </w:rPr>
      </w:pPr>
      <w:r>
        <w:rPr>
          <w:rFonts w:asciiTheme="majorHAnsi" w:hAnsiTheme="majorHAnsi" w:cs="Calibri"/>
          <w:color w:val="000000"/>
          <w:sz w:val="24"/>
          <w:szCs w:val="24"/>
          <w:lang w:val="sr-Latn-CS"/>
        </w:rPr>
        <w:t xml:space="preserve">Ubrzani </w:t>
      </w:r>
      <w:r w:rsidR="00417EFC">
        <w:rPr>
          <w:rFonts w:asciiTheme="majorHAnsi" w:hAnsiTheme="majorHAnsi" w:cs="Calibri"/>
          <w:color w:val="000000"/>
          <w:sz w:val="24"/>
          <w:szCs w:val="24"/>
          <w:lang w:val="sr-Latn-CS"/>
        </w:rPr>
        <w:t>urbani razvoj predstavlja značajan pritisak na biodiverzitet i najizraženiji je u obalnom području</w:t>
      </w:r>
      <w:r w:rsidR="00526C57">
        <w:rPr>
          <w:rFonts w:asciiTheme="majorHAnsi" w:hAnsiTheme="majorHAnsi" w:cs="Calibri"/>
          <w:color w:val="000000"/>
          <w:sz w:val="24"/>
          <w:szCs w:val="24"/>
          <w:lang w:val="sr-Latn-CS"/>
        </w:rPr>
        <w:t>,</w:t>
      </w:r>
      <w:r w:rsidR="00417EFC">
        <w:rPr>
          <w:rFonts w:asciiTheme="majorHAnsi" w:hAnsiTheme="majorHAnsi" w:cs="Calibri"/>
          <w:color w:val="000000"/>
          <w:sz w:val="24"/>
          <w:szCs w:val="24"/>
          <w:lang w:val="sr-Latn-CS"/>
        </w:rPr>
        <w:t xml:space="preserve"> kao i u turističk</w:t>
      </w:r>
      <w:r w:rsidR="00526C57">
        <w:rPr>
          <w:rFonts w:asciiTheme="majorHAnsi" w:hAnsiTheme="majorHAnsi" w:cs="Calibri"/>
          <w:color w:val="000000"/>
          <w:sz w:val="24"/>
          <w:szCs w:val="24"/>
          <w:lang w:val="sr-Latn-CS"/>
        </w:rPr>
        <w:t>i najinteresantnijim lokacijama</w:t>
      </w:r>
      <w:r w:rsidR="00417EFC">
        <w:rPr>
          <w:rFonts w:asciiTheme="majorHAnsi" w:hAnsiTheme="majorHAnsi" w:cs="Calibri"/>
          <w:color w:val="000000"/>
          <w:sz w:val="24"/>
          <w:szCs w:val="24"/>
          <w:lang w:val="sr-Latn-CS"/>
        </w:rPr>
        <w:t xml:space="preserve">. Da bi se ublažio uticaj </w:t>
      </w:r>
      <w:r w:rsidR="00526C57">
        <w:rPr>
          <w:rFonts w:asciiTheme="majorHAnsi" w:hAnsiTheme="majorHAnsi" w:cs="Calibri"/>
          <w:color w:val="000000"/>
          <w:sz w:val="24"/>
          <w:szCs w:val="24"/>
          <w:lang w:val="sr-Latn-CS"/>
        </w:rPr>
        <w:t xml:space="preserve">ubrzanog urbanog </w:t>
      </w:r>
      <w:r w:rsidR="00417EFC">
        <w:rPr>
          <w:rFonts w:asciiTheme="majorHAnsi" w:hAnsiTheme="majorHAnsi" w:cs="Calibri"/>
          <w:color w:val="000000"/>
          <w:sz w:val="24"/>
          <w:szCs w:val="24"/>
          <w:lang w:val="sr-Latn-CS"/>
        </w:rPr>
        <w:t xml:space="preserve">razvoja na biodiverzitet predlaže se upostavljanje mehanizma </w:t>
      </w:r>
      <w:r w:rsidR="00C04926">
        <w:rPr>
          <w:rFonts w:asciiTheme="majorHAnsi" w:hAnsiTheme="majorHAnsi" w:cs="Calibri"/>
          <w:color w:val="000000"/>
          <w:sz w:val="24"/>
          <w:szCs w:val="24"/>
          <w:lang w:val="sr-Latn-CS"/>
        </w:rPr>
        <w:t>utrživih dozvola u sektoru građ</w:t>
      </w:r>
      <w:r w:rsidR="00417EFC">
        <w:rPr>
          <w:rFonts w:asciiTheme="majorHAnsi" w:hAnsiTheme="majorHAnsi" w:cs="Calibri"/>
          <w:color w:val="000000"/>
          <w:sz w:val="24"/>
          <w:szCs w:val="24"/>
          <w:lang w:val="sr-Latn-CS"/>
        </w:rPr>
        <w:t>evinarstva, imperativna primjena principa kompe</w:t>
      </w:r>
      <w:r w:rsidR="00526C57">
        <w:rPr>
          <w:rFonts w:asciiTheme="majorHAnsi" w:hAnsiTheme="majorHAnsi" w:cs="Calibri"/>
          <w:color w:val="000000"/>
          <w:sz w:val="24"/>
          <w:szCs w:val="24"/>
          <w:lang w:val="sr-Latn-CS"/>
        </w:rPr>
        <w:t>n</w:t>
      </w:r>
      <w:r w:rsidR="00417EFC">
        <w:rPr>
          <w:rFonts w:asciiTheme="majorHAnsi" w:hAnsiTheme="majorHAnsi" w:cs="Calibri"/>
          <w:color w:val="000000"/>
          <w:sz w:val="24"/>
          <w:szCs w:val="24"/>
          <w:lang w:val="sr-Latn-CS"/>
        </w:rPr>
        <w:t>zacije za izgubljeno stanište i dalja puna integracija mjera za</w:t>
      </w:r>
      <w:r w:rsidR="00417EFC">
        <w:rPr>
          <w:rFonts w:asciiTheme="majorHAnsi" w:hAnsiTheme="majorHAnsi" w:cs="Calibri"/>
          <w:color w:val="000000"/>
          <w:sz w:val="24"/>
          <w:szCs w:val="24"/>
        </w:rPr>
        <w:t>štite biodiverziteta u politiku prostornog planiranja. U razvoju  državnih planskih dokumenata neophodno je osigurati obavezno razmatranje zaštite i usluga biodiverziteta</w:t>
      </w:r>
      <w:r w:rsidR="00417EFC">
        <w:rPr>
          <w:rStyle w:val="FootnoteReference"/>
          <w:rFonts w:asciiTheme="majorHAnsi" w:hAnsiTheme="majorHAnsi" w:cs="Calibri"/>
          <w:color w:val="000000"/>
          <w:sz w:val="24"/>
          <w:szCs w:val="24"/>
        </w:rPr>
        <w:footnoteReference w:id="38"/>
      </w:r>
      <w:r w:rsidR="00417EFC">
        <w:rPr>
          <w:rFonts w:asciiTheme="majorHAnsi" w:hAnsiTheme="majorHAnsi" w:cs="Calibri"/>
          <w:color w:val="000000"/>
          <w:sz w:val="24"/>
          <w:szCs w:val="24"/>
        </w:rPr>
        <w:t>.</w:t>
      </w:r>
    </w:p>
    <w:p w:rsidR="00EF1101" w:rsidRDefault="00EF1101" w:rsidP="00F874BE">
      <w:pPr>
        <w:autoSpaceDE w:val="0"/>
        <w:autoSpaceDN w:val="0"/>
        <w:adjustRightInd w:val="0"/>
        <w:spacing w:after="0"/>
        <w:ind w:firstLine="720"/>
        <w:jc w:val="both"/>
        <w:rPr>
          <w:rFonts w:asciiTheme="majorHAnsi" w:hAnsiTheme="majorHAnsi" w:cs="Calibri"/>
          <w:color w:val="000000"/>
          <w:sz w:val="24"/>
          <w:szCs w:val="24"/>
        </w:rPr>
      </w:pPr>
    </w:p>
    <w:p w:rsidR="00EF1101" w:rsidRDefault="00EF1101" w:rsidP="00F874BE">
      <w:pPr>
        <w:autoSpaceDE w:val="0"/>
        <w:autoSpaceDN w:val="0"/>
        <w:adjustRightInd w:val="0"/>
        <w:spacing w:after="0"/>
        <w:ind w:firstLine="720"/>
        <w:jc w:val="both"/>
        <w:rPr>
          <w:rFonts w:asciiTheme="majorHAnsi" w:hAnsiTheme="majorHAnsi" w:cs="Calibri"/>
          <w:color w:val="000000"/>
          <w:sz w:val="24"/>
          <w:szCs w:val="24"/>
        </w:rPr>
      </w:pPr>
    </w:p>
    <w:p w:rsidR="00EF1101" w:rsidRDefault="00EF1101" w:rsidP="00F874BE">
      <w:pPr>
        <w:autoSpaceDE w:val="0"/>
        <w:autoSpaceDN w:val="0"/>
        <w:adjustRightInd w:val="0"/>
        <w:spacing w:after="0"/>
        <w:ind w:firstLine="720"/>
        <w:jc w:val="both"/>
        <w:rPr>
          <w:rFonts w:asciiTheme="majorHAnsi" w:hAnsiTheme="majorHAnsi" w:cs="Calibri"/>
          <w:color w:val="000000"/>
          <w:sz w:val="24"/>
          <w:szCs w:val="24"/>
        </w:rPr>
      </w:pPr>
    </w:p>
    <w:p w:rsidR="00417EFC" w:rsidRDefault="00417EFC" w:rsidP="00F874BE">
      <w:pPr>
        <w:autoSpaceDE w:val="0"/>
        <w:autoSpaceDN w:val="0"/>
        <w:adjustRightInd w:val="0"/>
        <w:spacing w:after="0"/>
        <w:jc w:val="both"/>
        <w:rPr>
          <w:rFonts w:asciiTheme="majorHAnsi" w:hAnsiTheme="majorHAnsi" w:cs="Calibri"/>
          <w:color w:val="000000"/>
          <w:sz w:val="24"/>
          <w:szCs w:val="24"/>
        </w:rPr>
      </w:pPr>
    </w:p>
    <w:p w:rsidR="00417EFC" w:rsidRPr="00DA18AA" w:rsidRDefault="00DA18AA" w:rsidP="00DA18AA">
      <w:pPr>
        <w:autoSpaceDE w:val="0"/>
        <w:autoSpaceDN w:val="0"/>
        <w:adjustRightInd w:val="0"/>
        <w:spacing w:after="0"/>
        <w:ind w:left="360"/>
        <w:rPr>
          <w:rFonts w:asciiTheme="majorHAnsi" w:hAnsiTheme="majorHAnsi" w:cs="Calibri"/>
          <w:color w:val="000000"/>
          <w:sz w:val="24"/>
          <w:szCs w:val="24"/>
          <w:u w:val="single"/>
          <w:lang w:val="sr-Latn-CS"/>
        </w:rPr>
      </w:pPr>
      <w:r>
        <w:rPr>
          <w:rFonts w:asciiTheme="majorHAnsi" w:hAnsiTheme="majorHAnsi" w:cs="Calibri"/>
          <w:color w:val="000000"/>
          <w:sz w:val="24"/>
          <w:szCs w:val="24"/>
          <w:u w:val="single"/>
          <w:lang w:val="sr-Latn-CS"/>
        </w:rPr>
        <w:lastRenderedPageBreak/>
        <w:t xml:space="preserve">b) </w:t>
      </w:r>
      <w:r w:rsidR="00417EFC" w:rsidRPr="00DA18AA">
        <w:rPr>
          <w:rFonts w:asciiTheme="majorHAnsi" w:hAnsiTheme="majorHAnsi" w:cs="Calibri"/>
          <w:color w:val="000000"/>
          <w:sz w:val="24"/>
          <w:szCs w:val="24"/>
          <w:u w:val="single"/>
          <w:lang w:val="sr-Latn-CS"/>
        </w:rPr>
        <w:t>sektor zaštita životne sredine/komunalne djelatnosti</w:t>
      </w:r>
    </w:p>
    <w:p w:rsidR="00417EFC" w:rsidRPr="003E3073" w:rsidRDefault="00417EFC" w:rsidP="00F874BE">
      <w:pPr>
        <w:pStyle w:val="ListParagraph"/>
        <w:autoSpaceDE w:val="0"/>
        <w:autoSpaceDN w:val="0"/>
        <w:adjustRightInd w:val="0"/>
        <w:spacing w:after="0"/>
        <w:rPr>
          <w:rFonts w:asciiTheme="majorHAnsi" w:hAnsiTheme="majorHAnsi" w:cs="Calibri"/>
          <w:color w:val="000000"/>
          <w:sz w:val="24"/>
          <w:szCs w:val="24"/>
          <w:u w:val="single"/>
          <w:lang w:val="sr-Latn-CS"/>
        </w:rPr>
      </w:pPr>
    </w:p>
    <w:p w:rsidR="00417EFC" w:rsidRDefault="00417EFC" w:rsidP="00F874BE">
      <w:pPr>
        <w:autoSpaceDE w:val="0"/>
        <w:autoSpaceDN w:val="0"/>
        <w:adjustRightInd w:val="0"/>
        <w:spacing w:after="0"/>
        <w:ind w:firstLine="720"/>
        <w:jc w:val="both"/>
        <w:rPr>
          <w:rFonts w:asciiTheme="majorHAnsi" w:hAnsiTheme="majorHAnsi" w:cs="Calibri"/>
          <w:color w:val="000000"/>
          <w:sz w:val="24"/>
          <w:szCs w:val="24"/>
          <w:lang w:val="sr-Latn-CS"/>
        </w:rPr>
      </w:pPr>
      <w:r w:rsidRPr="00E4749F">
        <w:rPr>
          <w:rFonts w:asciiTheme="majorHAnsi" w:hAnsiTheme="majorHAnsi" w:cs="Calibri"/>
          <w:color w:val="000000"/>
          <w:sz w:val="24"/>
          <w:szCs w:val="24"/>
          <w:lang w:val="sr-Latn-CS"/>
        </w:rPr>
        <w:t>Uslijed ispuštanja nepr</w:t>
      </w:r>
      <w:r>
        <w:rPr>
          <w:rFonts w:asciiTheme="majorHAnsi" w:hAnsiTheme="majorHAnsi" w:cs="Calibri"/>
          <w:color w:val="000000"/>
          <w:sz w:val="24"/>
          <w:szCs w:val="24"/>
          <w:lang w:val="sr-Latn-CS"/>
        </w:rPr>
        <w:t>ečišćenih otpadnih voda eutrofik</w:t>
      </w:r>
      <w:r w:rsidRPr="00E4749F">
        <w:rPr>
          <w:rFonts w:asciiTheme="majorHAnsi" w:hAnsiTheme="majorHAnsi" w:cs="Calibri"/>
          <w:color w:val="000000"/>
          <w:sz w:val="24"/>
          <w:szCs w:val="24"/>
          <w:lang w:val="sr-Latn-CS"/>
        </w:rPr>
        <w:t>acija se javlja</w:t>
      </w:r>
      <w:r>
        <w:rPr>
          <w:rFonts w:asciiTheme="majorHAnsi" w:hAnsiTheme="majorHAnsi" w:cs="Calibri"/>
          <w:color w:val="000000"/>
          <w:sz w:val="24"/>
          <w:szCs w:val="24"/>
          <w:lang w:val="sr-Latn-CS"/>
        </w:rPr>
        <w:t xml:space="preserve"> kao značajan problem posebno u rječnim, </w:t>
      </w:r>
      <w:r w:rsidRPr="00E4749F">
        <w:rPr>
          <w:rFonts w:asciiTheme="majorHAnsi" w:hAnsiTheme="majorHAnsi" w:cs="Calibri"/>
          <w:color w:val="000000"/>
          <w:sz w:val="24"/>
          <w:szCs w:val="24"/>
          <w:lang w:val="sr-Latn-CS"/>
        </w:rPr>
        <w:t>močv</w:t>
      </w:r>
      <w:r>
        <w:rPr>
          <w:rFonts w:asciiTheme="majorHAnsi" w:hAnsiTheme="majorHAnsi" w:cs="Calibri"/>
          <w:color w:val="000000"/>
          <w:sz w:val="24"/>
          <w:szCs w:val="24"/>
          <w:lang w:val="sr-Latn-CS"/>
        </w:rPr>
        <w:t>arnim  i jezerskim ekosistemima. Registrovano je značajno ugrožavanje rijeka: Morače, Zete, Lima, Bokokotorskog zaliva i Skadarskog jezera. Značajno smanjenje uticaja ovog faktora očekuje se nakon implementacije relevan</w:t>
      </w:r>
      <w:r w:rsidR="00C04926">
        <w:rPr>
          <w:rFonts w:asciiTheme="majorHAnsi" w:hAnsiTheme="majorHAnsi" w:cs="Calibri"/>
          <w:color w:val="000000"/>
          <w:sz w:val="24"/>
          <w:szCs w:val="24"/>
          <w:lang w:val="sr-Latn-CS"/>
        </w:rPr>
        <w:t>tnih EU direktiva (</w:t>
      </w:r>
      <w:r w:rsidR="005B7044">
        <w:rPr>
          <w:rFonts w:asciiTheme="majorHAnsi" w:hAnsiTheme="majorHAnsi" w:cs="Calibri"/>
          <w:color w:val="000000"/>
          <w:sz w:val="24"/>
          <w:szCs w:val="24"/>
          <w:lang w:val="sr-Latn-CS"/>
        </w:rPr>
        <w:t>U</w:t>
      </w:r>
      <w:r w:rsidR="00C04926">
        <w:rPr>
          <w:rFonts w:asciiTheme="majorHAnsi" w:hAnsiTheme="majorHAnsi" w:cs="Calibri"/>
          <w:color w:val="000000"/>
          <w:sz w:val="24"/>
          <w:szCs w:val="24"/>
          <w:lang w:val="sr-Latn-CS"/>
        </w:rPr>
        <w:t xml:space="preserve">WWTD). </w:t>
      </w:r>
      <w:r w:rsidR="00F874BE">
        <w:rPr>
          <w:rFonts w:asciiTheme="majorHAnsi" w:hAnsiTheme="majorHAnsi" w:cs="Calibri"/>
          <w:color w:val="000000"/>
          <w:sz w:val="24"/>
          <w:szCs w:val="24"/>
          <w:lang w:val="sr-Latn-CS"/>
        </w:rPr>
        <w:t xml:space="preserve"> Neophodno je prioritetno i u  potpunosti ukloniti direktno ispuštanje otpadnih voda </w:t>
      </w:r>
      <w:r w:rsidR="00511D4D">
        <w:rPr>
          <w:rFonts w:asciiTheme="majorHAnsi" w:hAnsiTheme="majorHAnsi" w:cs="Calibri"/>
          <w:color w:val="000000"/>
          <w:sz w:val="24"/>
          <w:szCs w:val="24"/>
          <w:lang w:val="sr-Latn-CS"/>
        </w:rPr>
        <w:t>u rijeke jezera  i more bez pret</w:t>
      </w:r>
      <w:r w:rsidR="00F874BE">
        <w:rPr>
          <w:rFonts w:asciiTheme="majorHAnsi" w:hAnsiTheme="majorHAnsi" w:cs="Calibri"/>
          <w:color w:val="000000"/>
          <w:sz w:val="24"/>
          <w:szCs w:val="24"/>
          <w:lang w:val="sr-Latn-CS"/>
        </w:rPr>
        <w:t xml:space="preserve">hodnog tretmana. </w:t>
      </w:r>
      <w:r w:rsidR="00C04926">
        <w:rPr>
          <w:rFonts w:asciiTheme="majorHAnsi" w:hAnsiTheme="majorHAnsi" w:cs="Calibri"/>
          <w:color w:val="000000"/>
          <w:sz w:val="24"/>
          <w:szCs w:val="24"/>
          <w:lang w:val="sr-Latn-CS"/>
        </w:rPr>
        <w:t>Takođ</w:t>
      </w:r>
      <w:r>
        <w:rPr>
          <w:rFonts w:asciiTheme="majorHAnsi" w:hAnsiTheme="majorHAnsi" w:cs="Calibri"/>
          <w:color w:val="000000"/>
          <w:sz w:val="24"/>
          <w:szCs w:val="24"/>
          <w:lang w:val="sr-Latn-CS"/>
        </w:rPr>
        <w:t xml:space="preserve">e je potrebno  </w:t>
      </w:r>
      <w:r w:rsidR="00C04926">
        <w:rPr>
          <w:rFonts w:asciiTheme="majorHAnsi" w:hAnsiTheme="majorHAnsi" w:cs="Calibri"/>
          <w:color w:val="000000"/>
          <w:sz w:val="24"/>
          <w:szCs w:val="24"/>
          <w:lang w:val="sr-Latn-CS"/>
        </w:rPr>
        <w:t>ispitati uticaj tačkastih zagađ</w:t>
      </w:r>
      <w:r>
        <w:rPr>
          <w:rFonts w:asciiTheme="majorHAnsi" w:hAnsiTheme="majorHAnsi" w:cs="Calibri"/>
          <w:color w:val="000000"/>
          <w:sz w:val="24"/>
          <w:szCs w:val="24"/>
          <w:lang w:val="sr-Latn-CS"/>
        </w:rPr>
        <w:t xml:space="preserve">ivača na veoma osjetljive karstne ekosisteme. </w:t>
      </w:r>
    </w:p>
    <w:p w:rsidR="00417EFC" w:rsidRDefault="00417EFC" w:rsidP="00F874BE">
      <w:pPr>
        <w:autoSpaceDE w:val="0"/>
        <w:autoSpaceDN w:val="0"/>
        <w:adjustRightInd w:val="0"/>
        <w:spacing w:after="0"/>
        <w:jc w:val="both"/>
        <w:rPr>
          <w:rFonts w:asciiTheme="majorHAnsi" w:hAnsiTheme="majorHAnsi" w:cs="Calibri"/>
          <w:color w:val="000000"/>
          <w:sz w:val="24"/>
          <w:szCs w:val="24"/>
          <w:lang w:val="sr-Latn-CS"/>
        </w:rPr>
      </w:pPr>
    </w:p>
    <w:p w:rsidR="00417EFC" w:rsidRDefault="00417EFC" w:rsidP="00F874BE">
      <w:pPr>
        <w:autoSpaceDE w:val="0"/>
        <w:autoSpaceDN w:val="0"/>
        <w:adjustRightInd w:val="0"/>
        <w:spacing w:after="0"/>
        <w:jc w:val="both"/>
        <w:rPr>
          <w:rFonts w:asciiTheme="majorHAnsi" w:hAnsiTheme="majorHAnsi" w:cs="Calibri"/>
          <w:color w:val="000000"/>
          <w:sz w:val="24"/>
          <w:szCs w:val="24"/>
          <w:lang w:val="sr-Latn-CS"/>
        </w:rPr>
      </w:pPr>
      <w:r>
        <w:rPr>
          <w:rFonts w:asciiTheme="majorHAnsi" w:hAnsiTheme="majorHAnsi" w:cs="Calibri"/>
          <w:color w:val="000000"/>
          <w:sz w:val="24"/>
          <w:szCs w:val="24"/>
          <w:lang w:val="sr-Latn-CS"/>
        </w:rPr>
        <w:t>Komunalni otpad predstavlja prijetnju po biodiverzitet uglavnom kroz mehanizme zagađenja podzemnih i tekućih voda. Očekuje se da se kroz sprovodjenje nacionalne politike upravljanja otpadom posebna pažnja i prioritet pokloni uklanjanju  identifikovanih odlagališta otpada koje se nalaze (ili su veoma blizu) obalama rijeka kao veoma osjetljivih ekosistema (prvenstveno Lima i Tare).</w:t>
      </w:r>
    </w:p>
    <w:p w:rsidR="00417EFC" w:rsidRDefault="00417EFC" w:rsidP="00F874BE">
      <w:pPr>
        <w:autoSpaceDE w:val="0"/>
        <w:autoSpaceDN w:val="0"/>
        <w:adjustRightInd w:val="0"/>
        <w:spacing w:after="0"/>
        <w:jc w:val="both"/>
        <w:rPr>
          <w:rFonts w:asciiTheme="majorHAnsi" w:hAnsiTheme="majorHAnsi" w:cs="Calibri"/>
          <w:color w:val="000000"/>
          <w:sz w:val="24"/>
          <w:szCs w:val="24"/>
          <w:lang w:val="sr-Latn-CS"/>
        </w:rPr>
      </w:pPr>
    </w:p>
    <w:p w:rsidR="00417EFC" w:rsidRDefault="00417EFC" w:rsidP="00F874BE">
      <w:pPr>
        <w:autoSpaceDE w:val="0"/>
        <w:autoSpaceDN w:val="0"/>
        <w:adjustRightInd w:val="0"/>
        <w:spacing w:after="0"/>
        <w:jc w:val="both"/>
        <w:rPr>
          <w:rFonts w:asciiTheme="majorHAnsi" w:hAnsiTheme="majorHAnsi" w:cs="Calibri"/>
          <w:color w:val="000000"/>
          <w:sz w:val="24"/>
          <w:szCs w:val="24"/>
          <w:lang w:val="sr-Latn-CS"/>
        </w:rPr>
      </w:pPr>
      <w:r>
        <w:rPr>
          <w:rFonts w:asciiTheme="majorHAnsi" w:hAnsiTheme="majorHAnsi" w:cs="Calibri"/>
          <w:color w:val="000000"/>
          <w:sz w:val="24"/>
          <w:szCs w:val="24"/>
          <w:lang w:val="sr-Latn-CS"/>
        </w:rPr>
        <w:t>Industrijski otpad predstavlja ozbiljnu prijetnju po prirodu</w:t>
      </w:r>
      <w:r w:rsidR="00511D4D">
        <w:rPr>
          <w:rFonts w:asciiTheme="majorHAnsi" w:hAnsiTheme="majorHAnsi" w:cs="Calibri"/>
          <w:color w:val="000000"/>
          <w:sz w:val="24"/>
          <w:szCs w:val="24"/>
          <w:lang w:val="sr-Latn-CS"/>
        </w:rPr>
        <w:t>,</w:t>
      </w:r>
      <w:r>
        <w:rPr>
          <w:rFonts w:asciiTheme="majorHAnsi" w:hAnsiTheme="majorHAnsi" w:cs="Calibri"/>
          <w:color w:val="000000"/>
          <w:sz w:val="24"/>
          <w:szCs w:val="24"/>
          <w:lang w:val="sr-Latn-CS"/>
        </w:rPr>
        <w:t xml:space="preserve"> a time i biodiver</w:t>
      </w:r>
      <w:r w:rsidR="00C04926">
        <w:rPr>
          <w:rFonts w:asciiTheme="majorHAnsi" w:hAnsiTheme="majorHAnsi" w:cs="Calibri"/>
          <w:color w:val="000000"/>
          <w:sz w:val="24"/>
          <w:szCs w:val="24"/>
          <w:lang w:val="sr-Latn-CS"/>
        </w:rPr>
        <w:t>z</w:t>
      </w:r>
      <w:r>
        <w:rPr>
          <w:rFonts w:asciiTheme="majorHAnsi" w:hAnsiTheme="majorHAnsi" w:cs="Calibri"/>
          <w:color w:val="000000"/>
          <w:sz w:val="24"/>
          <w:szCs w:val="24"/>
          <w:lang w:val="sr-Latn-CS"/>
        </w:rPr>
        <w:t>itet u Crnoj Gori.  Posebno lokacije na kojima se nalazi opasan otpad utiču na promjene biodiverziteta (kao što je uticaj grita u Bijeloj na obalni ekosistem ili uticaj deponije opasnog otpada u KAP-u na  Skadarsko jezero). Ove prijetnje je potrebno u potpunosti eliminisati.</w:t>
      </w:r>
    </w:p>
    <w:p w:rsidR="00417EFC" w:rsidRDefault="00417EFC" w:rsidP="00F874BE">
      <w:pPr>
        <w:autoSpaceDE w:val="0"/>
        <w:autoSpaceDN w:val="0"/>
        <w:adjustRightInd w:val="0"/>
        <w:spacing w:after="0"/>
        <w:jc w:val="both"/>
        <w:rPr>
          <w:rFonts w:asciiTheme="majorHAnsi" w:hAnsiTheme="majorHAnsi" w:cs="Calibri"/>
          <w:color w:val="000000"/>
          <w:sz w:val="24"/>
          <w:szCs w:val="24"/>
          <w:lang w:val="sr-Latn-CS"/>
        </w:rPr>
      </w:pPr>
    </w:p>
    <w:p w:rsidR="00417EFC" w:rsidRPr="009451B0" w:rsidRDefault="009451B0" w:rsidP="009451B0">
      <w:pPr>
        <w:tabs>
          <w:tab w:val="left" w:pos="5898"/>
        </w:tabs>
        <w:autoSpaceDE w:val="0"/>
        <w:autoSpaceDN w:val="0"/>
        <w:adjustRightInd w:val="0"/>
        <w:spacing w:after="0"/>
        <w:ind w:left="360"/>
        <w:rPr>
          <w:rFonts w:asciiTheme="majorHAnsi" w:hAnsiTheme="majorHAnsi" w:cs="Calibri"/>
          <w:color w:val="000000"/>
          <w:sz w:val="24"/>
          <w:szCs w:val="24"/>
          <w:u w:val="single"/>
          <w:lang w:val="sr-Latn-CS"/>
        </w:rPr>
      </w:pPr>
      <w:r>
        <w:rPr>
          <w:rFonts w:asciiTheme="majorHAnsi" w:hAnsiTheme="majorHAnsi" w:cs="Calibri"/>
          <w:color w:val="000000"/>
          <w:sz w:val="24"/>
          <w:szCs w:val="24"/>
          <w:u w:val="single"/>
          <w:lang w:val="sr-Latn-CS"/>
        </w:rPr>
        <w:t>c)</w:t>
      </w:r>
      <w:r w:rsidR="00417EFC" w:rsidRPr="009451B0">
        <w:rPr>
          <w:rFonts w:asciiTheme="majorHAnsi" w:hAnsiTheme="majorHAnsi" w:cs="Calibri"/>
          <w:color w:val="000000"/>
          <w:sz w:val="24"/>
          <w:szCs w:val="24"/>
          <w:u w:val="single"/>
          <w:lang w:val="sr-Latn-CS"/>
        </w:rPr>
        <w:t xml:space="preserve"> poljoprivreda, šumarstvo i vodoprivreda</w:t>
      </w:r>
    </w:p>
    <w:p w:rsidR="00417EFC" w:rsidRDefault="00417EFC" w:rsidP="00F874BE">
      <w:pPr>
        <w:autoSpaceDE w:val="0"/>
        <w:autoSpaceDN w:val="0"/>
        <w:adjustRightInd w:val="0"/>
        <w:spacing w:after="0"/>
        <w:jc w:val="both"/>
        <w:rPr>
          <w:rFonts w:asciiTheme="majorHAnsi" w:hAnsiTheme="majorHAnsi" w:cs="Calibri"/>
          <w:color w:val="000000"/>
          <w:sz w:val="24"/>
          <w:szCs w:val="24"/>
          <w:lang w:val="sr-Latn-CS"/>
        </w:rPr>
      </w:pPr>
    </w:p>
    <w:p w:rsidR="00417EFC" w:rsidRDefault="00417EFC" w:rsidP="00F874BE">
      <w:pPr>
        <w:autoSpaceDE w:val="0"/>
        <w:autoSpaceDN w:val="0"/>
        <w:adjustRightInd w:val="0"/>
        <w:spacing w:after="0"/>
        <w:ind w:firstLine="360"/>
        <w:jc w:val="both"/>
        <w:rPr>
          <w:rFonts w:asciiTheme="majorHAnsi" w:hAnsiTheme="majorHAnsi" w:cs="Calibri"/>
          <w:color w:val="000000"/>
          <w:sz w:val="24"/>
          <w:szCs w:val="24"/>
          <w:lang w:val="sr-Latn-CS"/>
        </w:rPr>
      </w:pPr>
      <w:r>
        <w:rPr>
          <w:rFonts w:asciiTheme="majorHAnsi" w:hAnsiTheme="majorHAnsi" w:cs="Calibri"/>
          <w:color w:val="000000"/>
          <w:sz w:val="24"/>
          <w:szCs w:val="24"/>
          <w:lang w:val="sr-Latn-CS"/>
        </w:rPr>
        <w:t>Neophodno je nastaviti sa daljim naporima u postizanju održivog upravljanja šuma</w:t>
      </w:r>
      <w:r w:rsidR="00C04926">
        <w:rPr>
          <w:rFonts w:asciiTheme="majorHAnsi" w:hAnsiTheme="majorHAnsi" w:cs="Calibri"/>
          <w:color w:val="000000"/>
          <w:sz w:val="24"/>
          <w:szCs w:val="24"/>
          <w:lang w:val="sr-Latn-CS"/>
        </w:rPr>
        <w:t>ma. Nedavno usvajanje N</w:t>
      </w:r>
      <w:r>
        <w:rPr>
          <w:rFonts w:asciiTheme="majorHAnsi" w:hAnsiTheme="majorHAnsi" w:cs="Calibri"/>
          <w:color w:val="000000"/>
          <w:sz w:val="24"/>
          <w:szCs w:val="24"/>
          <w:lang w:val="sr-Latn-CS"/>
        </w:rPr>
        <w:t>acionalne strategije održivog šumarstva (2013) predstavlja značajan iskorak u tom pravcu. Borba sa nelegalnim i neplanskim aktivnostima u šuma</w:t>
      </w:r>
      <w:r w:rsidR="00C04926">
        <w:rPr>
          <w:rFonts w:asciiTheme="majorHAnsi" w:hAnsiTheme="majorHAnsi" w:cs="Calibri"/>
          <w:color w:val="000000"/>
          <w:sz w:val="24"/>
          <w:szCs w:val="24"/>
          <w:lang w:val="sr-Latn-CS"/>
        </w:rPr>
        <w:t>rstvu mora se nastaviti.  Takođ</w:t>
      </w:r>
      <w:r>
        <w:rPr>
          <w:rFonts w:asciiTheme="majorHAnsi" w:hAnsiTheme="majorHAnsi" w:cs="Calibri"/>
          <w:color w:val="000000"/>
          <w:sz w:val="24"/>
          <w:szCs w:val="24"/>
          <w:lang w:val="sr-Latn-CS"/>
        </w:rPr>
        <w:t>e je potrebno znatno više napora u eliminsanju prijetnji koje potiču</w:t>
      </w:r>
      <w:r w:rsidR="00C04926">
        <w:rPr>
          <w:rFonts w:asciiTheme="majorHAnsi" w:hAnsiTheme="majorHAnsi" w:cs="Calibri"/>
          <w:color w:val="000000"/>
          <w:sz w:val="24"/>
          <w:szCs w:val="24"/>
          <w:lang w:val="sr-Latn-CS"/>
        </w:rPr>
        <w:t xml:space="preserve"> </w:t>
      </w:r>
      <w:r>
        <w:rPr>
          <w:rFonts w:asciiTheme="majorHAnsi" w:hAnsiTheme="majorHAnsi" w:cs="Calibri"/>
          <w:color w:val="000000"/>
          <w:sz w:val="24"/>
          <w:szCs w:val="24"/>
          <w:lang w:val="sr-Latn-CS"/>
        </w:rPr>
        <w:t>od nelegalnog lova i ribolova. Posebno je izražen uticaj nelegalnog podvodnog ribolova na biodiverzitet obalnog područja.  Kontrola i borba protiv š</w:t>
      </w:r>
      <w:r w:rsidR="00C04926">
        <w:rPr>
          <w:rFonts w:asciiTheme="majorHAnsi" w:hAnsiTheme="majorHAnsi" w:cs="Calibri"/>
          <w:color w:val="000000"/>
          <w:sz w:val="24"/>
          <w:szCs w:val="24"/>
          <w:lang w:val="sr-Latn-CS"/>
        </w:rPr>
        <w:t>umskih požara treba se i dalje unaprijeđ</w:t>
      </w:r>
      <w:r>
        <w:rPr>
          <w:rFonts w:asciiTheme="majorHAnsi" w:hAnsiTheme="majorHAnsi" w:cs="Calibri"/>
          <w:color w:val="000000"/>
          <w:sz w:val="24"/>
          <w:szCs w:val="24"/>
          <w:lang w:val="sr-Latn-CS"/>
        </w:rPr>
        <w:t>ivati.</w:t>
      </w:r>
      <w:r w:rsidRPr="0018524A">
        <w:rPr>
          <w:rFonts w:asciiTheme="majorHAnsi" w:hAnsiTheme="majorHAnsi" w:cs="Calibri"/>
          <w:color w:val="000000"/>
          <w:sz w:val="24"/>
          <w:szCs w:val="24"/>
          <w:lang w:val="sr-Latn-CS"/>
        </w:rPr>
        <w:t xml:space="preserve"> </w:t>
      </w:r>
      <w:r>
        <w:rPr>
          <w:rFonts w:asciiTheme="majorHAnsi" w:hAnsiTheme="majorHAnsi" w:cs="Calibri"/>
          <w:color w:val="000000"/>
          <w:sz w:val="24"/>
          <w:szCs w:val="24"/>
          <w:lang w:val="sr-Latn-CS"/>
        </w:rPr>
        <w:t xml:space="preserve">U narednom periodu treba raditi na </w:t>
      </w:r>
      <w:r w:rsidR="00C04926">
        <w:rPr>
          <w:rFonts w:asciiTheme="majorHAnsi" w:hAnsiTheme="majorHAnsi" w:cs="Calibri"/>
          <w:color w:val="000000"/>
          <w:sz w:val="24"/>
          <w:szCs w:val="24"/>
          <w:lang w:val="sr-Latn-CS"/>
        </w:rPr>
        <w:t>unaprijeđ</w:t>
      </w:r>
      <w:r>
        <w:rPr>
          <w:rFonts w:asciiTheme="majorHAnsi" w:hAnsiTheme="majorHAnsi" w:cs="Calibri"/>
          <w:color w:val="000000"/>
          <w:sz w:val="24"/>
          <w:szCs w:val="24"/>
          <w:lang w:val="sr-Latn-CS"/>
        </w:rPr>
        <w:t>enju kontrole sakupljanja nedrvnih proizvoda u cilju smanjenja p</w:t>
      </w:r>
      <w:r w:rsidR="009451B0">
        <w:rPr>
          <w:rFonts w:asciiTheme="majorHAnsi" w:hAnsiTheme="majorHAnsi" w:cs="Calibri"/>
          <w:color w:val="000000"/>
          <w:sz w:val="24"/>
          <w:szCs w:val="24"/>
          <w:lang w:val="sr-Latn-CS"/>
        </w:rPr>
        <w:t>ritisaka na biodiverzitet specif</w:t>
      </w:r>
      <w:r w:rsidR="009E6490">
        <w:rPr>
          <w:rFonts w:asciiTheme="majorHAnsi" w:hAnsiTheme="majorHAnsi" w:cs="Calibri"/>
          <w:color w:val="000000"/>
          <w:sz w:val="24"/>
          <w:szCs w:val="24"/>
          <w:lang w:val="sr-Latn-CS"/>
        </w:rPr>
        <w:t>i</w:t>
      </w:r>
      <w:r>
        <w:rPr>
          <w:rFonts w:asciiTheme="majorHAnsi" w:hAnsiTheme="majorHAnsi" w:cs="Calibri"/>
          <w:color w:val="000000"/>
          <w:sz w:val="24"/>
          <w:szCs w:val="24"/>
          <w:lang w:val="sr-Latn-CS"/>
        </w:rPr>
        <w:t>čnih vrsta.</w:t>
      </w:r>
    </w:p>
    <w:p w:rsidR="00417EFC" w:rsidRDefault="00417EFC" w:rsidP="00F874BE">
      <w:pPr>
        <w:autoSpaceDE w:val="0"/>
        <w:autoSpaceDN w:val="0"/>
        <w:adjustRightInd w:val="0"/>
        <w:spacing w:after="0"/>
        <w:jc w:val="both"/>
        <w:rPr>
          <w:rFonts w:asciiTheme="majorHAnsi" w:hAnsiTheme="majorHAnsi" w:cs="Calibri"/>
          <w:color w:val="000000"/>
          <w:sz w:val="24"/>
          <w:szCs w:val="24"/>
          <w:lang w:val="sr-Latn-CS"/>
        </w:rPr>
      </w:pPr>
    </w:p>
    <w:p w:rsidR="00417EFC" w:rsidRDefault="00417EFC" w:rsidP="00F874BE">
      <w:pPr>
        <w:autoSpaceDE w:val="0"/>
        <w:autoSpaceDN w:val="0"/>
        <w:adjustRightInd w:val="0"/>
        <w:spacing w:after="0"/>
        <w:jc w:val="both"/>
        <w:rPr>
          <w:rFonts w:asciiTheme="majorHAnsi" w:hAnsiTheme="majorHAnsi" w:cs="Calibri"/>
          <w:color w:val="000000"/>
          <w:sz w:val="24"/>
          <w:szCs w:val="24"/>
          <w:lang w:val="sr-Latn-CS"/>
        </w:rPr>
      </w:pPr>
      <w:r>
        <w:rPr>
          <w:rFonts w:asciiTheme="majorHAnsi" w:hAnsiTheme="majorHAnsi" w:cs="Calibri"/>
          <w:color w:val="000000"/>
          <w:sz w:val="24"/>
          <w:szCs w:val="24"/>
          <w:lang w:val="sr-Latn-CS"/>
        </w:rPr>
        <w:lastRenderedPageBreak/>
        <w:t xml:space="preserve">U oblasti poljoprivrede, neophodno je mjere zaštite biodiverziteta integrisati u postojeću politiku posebno u oblasti spriječavanja konverzije </w:t>
      </w:r>
      <w:r w:rsidRPr="003E3073">
        <w:rPr>
          <w:rFonts w:asciiTheme="majorHAnsi" w:hAnsiTheme="majorHAnsi" w:cs="Calibri"/>
          <w:sz w:val="24"/>
          <w:szCs w:val="24"/>
          <w:lang w:val="sr-Latn-CS"/>
        </w:rPr>
        <w:t xml:space="preserve">prirodnih i poluprirodnih travnih formacija </w:t>
      </w:r>
      <w:r>
        <w:rPr>
          <w:rFonts w:asciiTheme="majorHAnsi" w:hAnsiTheme="majorHAnsi" w:cs="Calibri"/>
          <w:color w:val="000000"/>
          <w:sz w:val="24"/>
          <w:szCs w:val="24"/>
          <w:lang w:val="sr-Latn-CS"/>
        </w:rPr>
        <w:t>u poljoprivredne površine.</w:t>
      </w:r>
    </w:p>
    <w:p w:rsidR="00417EFC" w:rsidRDefault="00417EFC" w:rsidP="00F874BE">
      <w:pPr>
        <w:autoSpaceDE w:val="0"/>
        <w:autoSpaceDN w:val="0"/>
        <w:adjustRightInd w:val="0"/>
        <w:spacing w:after="0"/>
        <w:jc w:val="both"/>
        <w:rPr>
          <w:rFonts w:asciiTheme="majorHAnsi" w:hAnsiTheme="majorHAnsi" w:cs="Calibri"/>
          <w:color w:val="000000"/>
          <w:sz w:val="24"/>
          <w:szCs w:val="24"/>
          <w:lang w:val="sr-Latn-CS"/>
        </w:rPr>
      </w:pPr>
    </w:p>
    <w:p w:rsidR="00417EFC" w:rsidRDefault="00417EFC" w:rsidP="00F874BE">
      <w:pPr>
        <w:autoSpaceDE w:val="0"/>
        <w:autoSpaceDN w:val="0"/>
        <w:adjustRightInd w:val="0"/>
        <w:spacing w:after="0"/>
        <w:jc w:val="both"/>
        <w:rPr>
          <w:rFonts w:asciiTheme="majorHAnsi" w:hAnsiTheme="majorHAnsi" w:cs="Calibri"/>
          <w:color w:val="000000"/>
          <w:sz w:val="24"/>
          <w:szCs w:val="24"/>
          <w:lang w:val="sr-Latn-CS"/>
        </w:rPr>
      </w:pPr>
      <w:r>
        <w:rPr>
          <w:rFonts w:asciiTheme="majorHAnsi" w:hAnsiTheme="majorHAnsi" w:cs="Calibri"/>
          <w:color w:val="000000"/>
          <w:sz w:val="24"/>
          <w:szCs w:val="24"/>
          <w:lang w:val="sr-Latn-CS"/>
        </w:rPr>
        <w:t xml:space="preserve">Posebna pažnja mora se posvetiti smanjenju uticaja </w:t>
      </w:r>
      <w:r w:rsidR="00F874BE">
        <w:rPr>
          <w:rFonts w:asciiTheme="majorHAnsi" w:hAnsiTheme="majorHAnsi" w:cs="Calibri"/>
          <w:color w:val="000000"/>
          <w:sz w:val="24"/>
          <w:szCs w:val="24"/>
          <w:lang w:val="sr-Latn-CS"/>
        </w:rPr>
        <w:t>nelegalne eksploatacije šljunka</w:t>
      </w:r>
      <w:r w:rsidR="00F874BE" w:rsidRPr="00F874BE">
        <w:rPr>
          <w:rFonts w:asciiTheme="majorHAnsi" w:hAnsiTheme="majorHAnsi" w:cs="Calibri"/>
          <w:color w:val="000000"/>
          <w:sz w:val="24"/>
          <w:szCs w:val="24"/>
          <w:lang w:val="sr-Latn-CS"/>
        </w:rPr>
        <w:t xml:space="preserve"> </w:t>
      </w:r>
      <w:r w:rsidR="00F874BE">
        <w:rPr>
          <w:rFonts w:asciiTheme="majorHAnsi" w:hAnsiTheme="majorHAnsi" w:cs="Calibri"/>
          <w:color w:val="000000"/>
          <w:sz w:val="24"/>
          <w:szCs w:val="24"/>
          <w:lang w:val="sr-Latn-CS"/>
        </w:rPr>
        <w:t xml:space="preserve">i pijeska i sankcionisanju registrovanih nelegalnih aktivnosti </w:t>
      </w:r>
      <w:r>
        <w:rPr>
          <w:rFonts w:asciiTheme="majorHAnsi" w:hAnsiTheme="majorHAnsi" w:cs="Calibri"/>
          <w:color w:val="000000"/>
          <w:sz w:val="24"/>
          <w:szCs w:val="24"/>
          <w:lang w:val="sr-Latn-CS"/>
        </w:rPr>
        <w:t>koji su ozbiljan faktor ugrožavanja biodiverziteta kao i na punoj integraciji pitanja zaštite biodiverziteta u budućim planovima upravljanja riječnim slivovima.</w:t>
      </w:r>
    </w:p>
    <w:p w:rsidR="00417EFC" w:rsidRDefault="00417EFC" w:rsidP="00F874BE">
      <w:pPr>
        <w:autoSpaceDE w:val="0"/>
        <w:autoSpaceDN w:val="0"/>
        <w:adjustRightInd w:val="0"/>
        <w:spacing w:after="0"/>
        <w:jc w:val="both"/>
        <w:rPr>
          <w:rFonts w:asciiTheme="majorHAnsi" w:hAnsiTheme="majorHAnsi" w:cs="Calibri"/>
          <w:color w:val="000000"/>
          <w:sz w:val="24"/>
          <w:szCs w:val="24"/>
          <w:lang w:val="sr-Latn-CS"/>
        </w:rPr>
      </w:pPr>
    </w:p>
    <w:p w:rsidR="00417EFC" w:rsidRPr="00C5044F" w:rsidRDefault="00417EFC" w:rsidP="00F874BE">
      <w:pPr>
        <w:autoSpaceDE w:val="0"/>
        <w:autoSpaceDN w:val="0"/>
        <w:adjustRightInd w:val="0"/>
        <w:spacing w:after="0"/>
        <w:ind w:firstLine="720"/>
        <w:jc w:val="both"/>
        <w:rPr>
          <w:rFonts w:asciiTheme="majorHAnsi" w:hAnsiTheme="majorHAnsi" w:cs="Calibri"/>
          <w:color w:val="000000"/>
          <w:sz w:val="24"/>
          <w:szCs w:val="24"/>
          <w:u w:val="single"/>
          <w:lang w:val="sr-Latn-CS"/>
        </w:rPr>
      </w:pPr>
      <w:r>
        <w:rPr>
          <w:rFonts w:asciiTheme="majorHAnsi" w:hAnsiTheme="majorHAnsi" w:cs="Calibri"/>
          <w:color w:val="000000"/>
          <w:sz w:val="24"/>
          <w:szCs w:val="24"/>
          <w:u w:val="single"/>
          <w:lang w:val="sr-Latn-CS"/>
        </w:rPr>
        <w:t>d</w:t>
      </w:r>
      <w:r w:rsidRPr="00C5044F">
        <w:rPr>
          <w:rFonts w:asciiTheme="majorHAnsi" w:hAnsiTheme="majorHAnsi" w:cs="Calibri"/>
          <w:color w:val="000000"/>
          <w:sz w:val="24"/>
          <w:szCs w:val="24"/>
          <w:u w:val="single"/>
          <w:lang w:val="sr-Latn-CS"/>
        </w:rPr>
        <w:t xml:space="preserve">) </w:t>
      </w:r>
      <w:r>
        <w:rPr>
          <w:rFonts w:asciiTheme="majorHAnsi" w:hAnsiTheme="majorHAnsi" w:cs="Calibri"/>
          <w:color w:val="000000"/>
          <w:sz w:val="24"/>
          <w:szCs w:val="24"/>
          <w:u w:val="single"/>
          <w:lang w:val="sr-Latn-CS"/>
        </w:rPr>
        <w:t xml:space="preserve"> </w:t>
      </w:r>
      <w:r w:rsidRPr="00C5044F">
        <w:rPr>
          <w:rFonts w:asciiTheme="majorHAnsi" w:hAnsiTheme="majorHAnsi" w:cs="Calibri"/>
          <w:color w:val="000000"/>
          <w:sz w:val="24"/>
          <w:szCs w:val="24"/>
          <w:u w:val="single"/>
          <w:lang w:val="sr-Latn-CS"/>
        </w:rPr>
        <w:t>saobraćaj, energetika i izgradnja infrastrukture</w:t>
      </w:r>
    </w:p>
    <w:p w:rsidR="00417EFC" w:rsidRDefault="00417EFC" w:rsidP="00F874BE">
      <w:pPr>
        <w:autoSpaceDE w:val="0"/>
        <w:autoSpaceDN w:val="0"/>
        <w:adjustRightInd w:val="0"/>
        <w:spacing w:after="0"/>
        <w:jc w:val="both"/>
        <w:rPr>
          <w:rFonts w:asciiTheme="majorHAnsi" w:hAnsiTheme="majorHAnsi" w:cs="Calibri"/>
          <w:color w:val="000000"/>
          <w:sz w:val="24"/>
          <w:szCs w:val="24"/>
          <w:lang w:val="sr-Latn-CS"/>
        </w:rPr>
      </w:pPr>
    </w:p>
    <w:p w:rsidR="00417EFC" w:rsidRDefault="00417EFC" w:rsidP="00F874BE">
      <w:pPr>
        <w:autoSpaceDE w:val="0"/>
        <w:autoSpaceDN w:val="0"/>
        <w:adjustRightInd w:val="0"/>
        <w:spacing w:after="0"/>
        <w:ind w:firstLine="720"/>
        <w:jc w:val="both"/>
        <w:rPr>
          <w:rFonts w:asciiTheme="majorHAnsi" w:hAnsiTheme="majorHAnsi" w:cs="Calibri"/>
          <w:color w:val="000000"/>
          <w:sz w:val="24"/>
          <w:szCs w:val="24"/>
        </w:rPr>
      </w:pPr>
      <w:r>
        <w:rPr>
          <w:rFonts w:asciiTheme="majorHAnsi" w:hAnsiTheme="majorHAnsi" w:cs="Calibri"/>
          <w:color w:val="000000"/>
          <w:sz w:val="24"/>
          <w:szCs w:val="24"/>
        </w:rPr>
        <w:t xml:space="preserve">Napori na daljoj integraciji </w:t>
      </w:r>
      <w:r w:rsidRPr="00D076E9">
        <w:rPr>
          <w:rFonts w:asciiTheme="majorHAnsi" w:hAnsiTheme="majorHAnsi" w:cs="Calibri"/>
          <w:b/>
          <w:color w:val="000000"/>
          <w:sz w:val="24"/>
          <w:szCs w:val="24"/>
        </w:rPr>
        <w:t>i operacionalizaciji</w:t>
      </w:r>
      <w:r>
        <w:rPr>
          <w:rFonts w:asciiTheme="majorHAnsi" w:hAnsiTheme="majorHAnsi" w:cs="Calibri"/>
          <w:color w:val="000000"/>
          <w:sz w:val="24"/>
          <w:szCs w:val="24"/>
        </w:rPr>
        <w:t xml:space="preserve"> mjera zaštite biodiverziteta prilikom izgradnje infrastrukture iz oblasti saobraćaja i energetike trebaju biti nastavljeni da bi se postigla puna integracija pitanje zaštite biodiverziteta u ovom politikama</w:t>
      </w:r>
      <w:r w:rsidR="00C04926">
        <w:rPr>
          <w:rFonts w:asciiTheme="majorHAnsi" w:hAnsiTheme="majorHAnsi" w:cs="Calibri"/>
          <w:color w:val="000000"/>
          <w:sz w:val="24"/>
          <w:szCs w:val="24"/>
        </w:rPr>
        <w:t>. Potrebno je dodatno unaprijed</w:t>
      </w:r>
      <w:r>
        <w:rPr>
          <w:rFonts w:asciiTheme="majorHAnsi" w:hAnsiTheme="majorHAnsi" w:cs="Calibri"/>
          <w:color w:val="000000"/>
          <w:sz w:val="24"/>
          <w:szCs w:val="24"/>
        </w:rPr>
        <w:t>iti saradnju sa ovim sektorima i pružiti dodatni nivo informacija o biodiverzitetu kako bi se ova integracija brže i efikasnije obavil</w:t>
      </w:r>
      <w:r w:rsidR="00C04926">
        <w:rPr>
          <w:rFonts w:asciiTheme="majorHAnsi" w:hAnsiTheme="majorHAnsi" w:cs="Calibri"/>
          <w:color w:val="000000"/>
          <w:sz w:val="24"/>
          <w:szCs w:val="24"/>
        </w:rPr>
        <w:t xml:space="preserve">a. Planira se da se saradnja s </w:t>
      </w:r>
      <w:r>
        <w:rPr>
          <w:rFonts w:asciiTheme="majorHAnsi" w:hAnsiTheme="majorHAnsi" w:cs="Calibri"/>
          <w:color w:val="000000"/>
          <w:sz w:val="24"/>
          <w:szCs w:val="24"/>
        </w:rPr>
        <w:t>ovim sektorima unaprijedi kroz informacioni sistem biodiverziteta i imenovanje kontakt osobe za saradnju u Agenciji za zaštitu životne sredine.</w:t>
      </w:r>
    </w:p>
    <w:p w:rsidR="00417EFC" w:rsidRPr="000F2FBA" w:rsidRDefault="00417EFC" w:rsidP="00F874BE">
      <w:pPr>
        <w:autoSpaceDE w:val="0"/>
        <w:autoSpaceDN w:val="0"/>
        <w:adjustRightInd w:val="0"/>
        <w:spacing w:after="0"/>
        <w:jc w:val="both"/>
        <w:rPr>
          <w:rFonts w:asciiTheme="majorHAnsi" w:hAnsiTheme="majorHAnsi" w:cs="Calibri"/>
          <w:color w:val="000000"/>
          <w:sz w:val="24"/>
          <w:szCs w:val="24"/>
        </w:rPr>
      </w:pPr>
    </w:p>
    <w:p w:rsidR="00417EFC" w:rsidRPr="00D038E0" w:rsidRDefault="00417EFC" w:rsidP="00F874BE">
      <w:pPr>
        <w:autoSpaceDE w:val="0"/>
        <w:autoSpaceDN w:val="0"/>
        <w:adjustRightInd w:val="0"/>
        <w:spacing w:after="0"/>
        <w:ind w:firstLine="720"/>
        <w:jc w:val="both"/>
        <w:rPr>
          <w:rFonts w:asciiTheme="majorHAnsi" w:hAnsiTheme="majorHAnsi" w:cs="Calibri"/>
          <w:color w:val="000000"/>
          <w:sz w:val="24"/>
          <w:szCs w:val="24"/>
          <w:u w:val="single"/>
          <w:lang w:val="sr-Latn-CS"/>
        </w:rPr>
      </w:pPr>
      <w:r>
        <w:rPr>
          <w:rFonts w:asciiTheme="majorHAnsi" w:hAnsiTheme="majorHAnsi" w:cs="Calibri"/>
          <w:color w:val="000000"/>
          <w:sz w:val="24"/>
          <w:szCs w:val="24"/>
          <w:u w:val="single"/>
          <w:lang w:val="sr-Latn-CS"/>
        </w:rPr>
        <w:t>e</w:t>
      </w:r>
      <w:r w:rsidRPr="00D038E0">
        <w:rPr>
          <w:rFonts w:asciiTheme="majorHAnsi" w:hAnsiTheme="majorHAnsi" w:cs="Calibri"/>
          <w:color w:val="000000"/>
          <w:sz w:val="24"/>
          <w:szCs w:val="24"/>
          <w:u w:val="single"/>
          <w:lang w:val="sr-Latn-CS"/>
        </w:rPr>
        <w:t>) Turizam</w:t>
      </w:r>
    </w:p>
    <w:p w:rsidR="00417EFC" w:rsidRPr="00695924" w:rsidRDefault="00417EFC" w:rsidP="00695924">
      <w:pPr>
        <w:autoSpaceDE w:val="0"/>
        <w:autoSpaceDN w:val="0"/>
        <w:adjustRightInd w:val="0"/>
        <w:spacing w:after="0"/>
        <w:rPr>
          <w:rFonts w:asciiTheme="majorHAnsi" w:hAnsiTheme="majorHAnsi" w:cs="Calibri"/>
          <w:color w:val="000000"/>
          <w:sz w:val="24"/>
          <w:szCs w:val="24"/>
          <w:lang w:val="sr-Latn-CS"/>
        </w:rPr>
      </w:pPr>
    </w:p>
    <w:p w:rsidR="00417EFC" w:rsidRDefault="00417EFC" w:rsidP="00F874BE">
      <w:pPr>
        <w:autoSpaceDE w:val="0"/>
        <w:autoSpaceDN w:val="0"/>
        <w:adjustRightInd w:val="0"/>
        <w:spacing w:after="0"/>
        <w:ind w:firstLine="720"/>
        <w:jc w:val="both"/>
        <w:rPr>
          <w:rFonts w:asciiTheme="majorHAnsi" w:hAnsiTheme="majorHAnsi" w:cs="Calibri"/>
          <w:color w:val="000000"/>
          <w:sz w:val="24"/>
          <w:szCs w:val="24"/>
          <w:lang w:val="sr-Latn-CS"/>
        </w:rPr>
      </w:pPr>
      <w:r>
        <w:rPr>
          <w:rFonts w:asciiTheme="majorHAnsi" w:hAnsiTheme="majorHAnsi" w:cs="Calibri"/>
          <w:color w:val="000000"/>
          <w:sz w:val="24"/>
          <w:szCs w:val="24"/>
          <w:lang w:val="sr-Latn-CS"/>
        </w:rPr>
        <w:t xml:space="preserve">U sektoru turizma neophodno je dalja ugradnja mjera zaštite biodiverziteta u planove i programe </w:t>
      </w:r>
      <w:r w:rsidRPr="00D076E9">
        <w:rPr>
          <w:rFonts w:asciiTheme="majorHAnsi" w:hAnsiTheme="majorHAnsi" w:cs="Calibri"/>
          <w:b/>
          <w:color w:val="000000"/>
          <w:sz w:val="24"/>
          <w:szCs w:val="24"/>
          <w:lang w:val="sr-Latn-CS"/>
        </w:rPr>
        <w:t>kroz konkretizovanje</w:t>
      </w:r>
      <w:r>
        <w:rPr>
          <w:rFonts w:asciiTheme="majorHAnsi" w:hAnsiTheme="majorHAnsi" w:cs="Calibri"/>
          <w:color w:val="000000"/>
          <w:sz w:val="24"/>
          <w:szCs w:val="24"/>
          <w:lang w:val="sr-Latn-CS"/>
        </w:rPr>
        <w:t xml:space="preserve"> mjera za zaštitu i razvoj i primjenu podsticaja za razvoj ekološkog turizma.</w:t>
      </w:r>
    </w:p>
    <w:p w:rsidR="00417EFC" w:rsidRDefault="00417EFC" w:rsidP="00F874BE">
      <w:pPr>
        <w:autoSpaceDE w:val="0"/>
        <w:autoSpaceDN w:val="0"/>
        <w:adjustRightInd w:val="0"/>
        <w:spacing w:after="0"/>
        <w:jc w:val="both"/>
        <w:rPr>
          <w:rFonts w:asciiTheme="majorHAnsi" w:hAnsiTheme="majorHAnsi" w:cs="Calibri"/>
          <w:color w:val="000000"/>
          <w:sz w:val="24"/>
          <w:szCs w:val="24"/>
          <w:lang w:val="sr-Latn-CS"/>
        </w:rPr>
      </w:pPr>
    </w:p>
    <w:p w:rsidR="00417EFC" w:rsidRPr="00D038E0" w:rsidRDefault="00417EFC" w:rsidP="00F874BE">
      <w:pPr>
        <w:autoSpaceDE w:val="0"/>
        <w:autoSpaceDN w:val="0"/>
        <w:adjustRightInd w:val="0"/>
        <w:spacing w:after="0"/>
        <w:ind w:firstLine="720"/>
        <w:jc w:val="both"/>
        <w:rPr>
          <w:rFonts w:asciiTheme="majorHAnsi" w:hAnsiTheme="majorHAnsi" w:cs="Calibri"/>
          <w:color w:val="000000"/>
          <w:sz w:val="24"/>
          <w:szCs w:val="24"/>
          <w:u w:val="single"/>
          <w:lang w:val="sr-Latn-CS"/>
        </w:rPr>
      </w:pPr>
      <w:r>
        <w:rPr>
          <w:rFonts w:asciiTheme="majorHAnsi" w:hAnsiTheme="majorHAnsi" w:cs="Calibri"/>
          <w:color w:val="000000"/>
          <w:sz w:val="24"/>
          <w:szCs w:val="24"/>
          <w:u w:val="single"/>
          <w:lang w:val="sr-Latn-CS"/>
        </w:rPr>
        <w:t>f</w:t>
      </w:r>
      <w:r w:rsidRPr="00D038E0">
        <w:rPr>
          <w:rFonts w:asciiTheme="majorHAnsi" w:hAnsiTheme="majorHAnsi" w:cs="Calibri"/>
          <w:color w:val="000000"/>
          <w:sz w:val="24"/>
          <w:szCs w:val="24"/>
          <w:u w:val="single"/>
          <w:lang w:val="sr-Latn-CS"/>
        </w:rPr>
        <w:t xml:space="preserve">) invazivne vrste </w:t>
      </w:r>
    </w:p>
    <w:p w:rsidR="00417EFC" w:rsidRPr="0025278A" w:rsidRDefault="00417EFC" w:rsidP="00F874BE">
      <w:pPr>
        <w:autoSpaceDE w:val="0"/>
        <w:autoSpaceDN w:val="0"/>
        <w:adjustRightInd w:val="0"/>
        <w:spacing w:after="0"/>
        <w:jc w:val="both"/>
        <w:rPr>
          <w:rFonts w:asciiTheme="majorHAnsi" w:hAnsiTheme="majorHAnsi" w:cs="Calibri"/>
          <w:color w:val="000000"/>
          <w:sz w:val="24"/>
          <w:szCs w:val="24"/>
          <w:lang w:val="sr-Latn-CS"/>
        </w:rPr>
      </w:pPr>
    </w:p>
    <w:p w:rsidR="00417EFC" w:rsidRDefault="00417EFC" w:rsidP="00F874BE">
      <w:pPr>
        <w:autoSpaceDE w:val="0"/>
        <w:autoSpaceDN w:val="0"/>
        <w:adjustRightInd w:val="0"/>
        <w:spacing w:after="0"/>
        <w:ind w:firstLine="720"/>
        <w:jc w:val="both"/>
        <w:rPr>
          <w:rFonts w:asciiTheme="majorHAnsi" w:hAnsiTheme="majorHAnsi"/>
          <w:sz w:val="24"/>
          <w:szCs w:val="24"/>
        </w:rPr>
      </w:pPr>
      <w:r w:rsidRPr="0025278A">
        <w:rPr>
          <w:rFonts w:asciiTheme="majorHAnsi" w:hAnsiTheme="majorHAnsi"/>
          <w:sz w:val="24"/>
          <w:szCs w:val="24"/>
        </w:rPr>
        <w:t>Potrebno je sprovesti sistematsko istraživanje invazivnih vrsta  na bazi spiska</w:t>
      </w:r>
      <w:r w:rsidR="00710D7B">
        <w:rPr>
          <w:rFonts w:asciiTheme="majorHAnsi" w:hAnsiTheme="majorHAnsi"/>
          <w:sz w:val="24"/>
          <w:szCs w:val="24"/>
        </w:rPr>
        <w:t xml:space="preserve"> unes</w:t>
      </w:r>
      <w:r w:rsidRPr="0025278A">
        <w:rPr>
          <w:rFonts w:asciiTheme="majorHAnsi" w:hAnsiTheme="majorHAnsi"/>
          <w:sz w:val="24"/>
          <w:szCs w:val="24"/>
        </w:rPr>
        <w:t xml:space="preserve"> vrsta uključujući i prikupljanje podataka o stepenu i karakteru invazivnosti.</w:t>
      </w:r>
      <w:r>
        <w:rPr>
          <w:rFonts w:asciiTheme="majorHAnsi" w:hAnsiTheme="majorHAnsi"/>
          <w:sz w:val="24"/>
          <w:szCs w:val="24"/>
        </w:rPr>
        <w:t xml:space="preserve"> Posebno je potrebno ojačati kapacitete za kontrolu i tretman balastnih voda.</w:t>
      </w:r>
    </w:p>
    <w:p w:rsidR="00951BD8" w:rsidRDefault="00951BD8" w:rsidP="00F874BE">
      <w:pPr>
        <w:autoSpaceDE w:val="0"/>
        <w:autoSpaceDN w:val="0"/>
        <w:adjustRightInd w:val="0"/>
        <w:spacing w:after="0"/>
        <w:ind w:firstLine="720"/>
        <w:jc w:val="both"/>
        <w:rPr>
          <w:rFonts w:asciiTheme="majorHAnsi" w:hAnsiTheme="majorHAnsi"/>
          <w:sz w:val="24"/>
          <w:szCs w:val="24"/>
        </w:rPr>
      </w:pPr>
    </w:p>
    <w:p w:rsidR="00951BD8" w:rsidRDefault="00951BD8" w:rsidP="00F874BE">
      <w:pPr>
        <w:autoSpaceDE w:val="0"/>
        <w:autoSpaceDN w:val="0"/>
        <w:adjustRightInd w:val="0"/>
        <w:spacing w:after="0"/>
        <w:ind w:firstLine="720"/>
        <w:jc w:val="both"/>
        <w:rPr>
          <w:rFonts w:asciiTheme="majorHAnsi" w:hAnsiTheme="majorHAnsi"/>
          <w:sz w:val="24"/>
          <w:szCs w:val="24"/>
        </w:rPr>
      </w:pPr>
    </w:p>
    <w:p w:rsidR="00951BD8" w:rsidRDefault="00951BD8" w:rsidP="00F874BE">
      <w:pPr>
        <w:autoSpaceDE w:val="0"/>
        <w:autoSpaceDN w:val="0"/>
        <w:adjustRightInd w:val="0"/>
        <w:spacing w:after="0"/>
        <w:ind w:firstLine="720"/>
        <w:jc w:val="both"/>
        <w:rPr>
          <w:rFonts w:asciiTheme="majorHAnsi" w:hAnsiTheme="majorHAnsi"/>
          <w:sz w:val="24"/>
          <w:szCs w:val="24"/>
        </w:rPr>
      </w:pPr>
    </w:p>
    <w:p w:rsidR="00951BD8" w:rsidRPr="0025278A" w:rsidRDefault="00951BD8" w:rsidP="00F874BE">
      <w:pPr>
        <w:autoSpaceDE w:val="0"/>
        <w:autoSpaceDN w:val="0"/>
        <w:adjustRightInd w:val="0"/>
        <w:spacing w:after="0"/>
        <w:ind w:firstLine="720"/>
        <w:jc w:val="both"/>
        <w:rPr>
          <w:rFonts w:asciiTheme="majorHAnsi" w:hAnsiTheme="majorHAnsi"/>
          <w:sz w:val="24"/>
          <w:szCs w:val="24"/>
        </w:rPr>
      </w:pPr>
    </w:p>
    <w:p w:rsidR="00417EFC" w:rsidRDefault="00417EFC" w:rsidP="00F874BE">
      <w:pPr>
        <w:autoSpaceDE w:val="0"/>
        <w:autoSpaceDN w:val="0"/>
        <w:adjustRightInd w:val="0"/>
        <w:spacing w:after="0"/>
        <w:jc w:val="both"/>
        <w:rPr>
          <w:rFonts w:asciiTheme="majorHAnsi" w:hAnsiTheme="majorHAnsi" w:cs="Calibri"/>
          <w:color w:val="000000"/>
          <w:sz w:val="24"/>
          <w:szCs w:val="24"/>
          <w:lang w:val="sr-Latn-CS"/>
        </w:rPr>
      </w:pPr>
    </w:p>
    <w:p w:rsidR="00417EFC" w:rsidRPr="00D038E0" w:rsidRDefault="00417EFC" w:rsidP="00F874BE">
      <w:pPr>
        <w:autoSpaceDE w:val="0"/>
        <w:autoSpaceDN w:val="0"/>
        <w:adjustRightInd w:val="0"/>
        <w:spacing w:after="0"/>
        <w:ind w:firstLine="720"/>
        <w:jc w:val="both"/>
        <w:rPr>
          <w:rFonts w:asciiTheme="majorHAnsi" w:hAnsiTheme="majorHAnsi" w:cs="Calibri"/>
          <w:color w:val="000000"/>
          <w:sz w:val="24"/>
          <w:szCs w:val="24"/>
          <w:u w:val="single"/>
          <w:lang w:val="sr-Latn-CS"/>
        </w:rPr>
      </w:pPr>
      <w:r>
        <w:rPr>
          <w:rFonts w:asciiTheme="majorHAnsi" w:hAnsiTheme="majorHAnsi" w:cs="Calibri"/>
          <w:color w:val="000000"/>
          <w:sz w:val="24"/>
          <w:szCs w:val="24"/>
          <w:u w:val="single"/>
          <w:lang w:val="sr-Latn-CS"/>
        </w:rPr>
        <w:lastRenderedPageBreak/>
        <w:t>g</w:t>
      </w:r>
      <w:r w:rsidRPr="00D038E0">
        <w:rPr>
          <w:rFonts w:asciiTheme="majorHAnsi" w:hAnsiTheme="majorHAnsi" w:cs="Calibri"/>
          <w:color w:val="000000"/>
          <w:sz w:val="24"/>
          <w:szCs w:val="24"/>
          <w:u w:val="single"/>
          <w:lang w:val="sr-Latn-CS"/>
        </w:rPr>
        <w:t>) Klimatske promjene</w:t>
      </w:r>
    </w:p>
    <w:p w:rsidR="00417EFC" w:rsidRDefault="00417EFC" w:rsidP="00F874BE">
      <w:pPr>
        <w:autoSpaceDE w:val="0"/>
        <w:autoSpaceDN w:val="0"/>
        <w:adjustRightInd w:val="0"/>
        <w:spacing w:after="0"/>
        <w:jc w:val="both"/>
        <w:rPr>
          <w:rFonts w:asciiTheme="majorHAnsi" w:hAnsiTheme="majorHAnsi" w:cs="Calibri"/>
          <w:color w:val="000000"/>
          <w:sz w:val="24"/>
          <w:szCs w:val="24"/>
          <w:lang w:val="sr-Latn-CS"/>
        </w:rPr>
      </w:pPr>
    </w:p>
    <w:p w:rsidR="00417EFC" w:rsidRDefault="00417EFC" w:rsidP="00F874BE">
      <w:pPr>
        <w:autoSpaceDE w:val="0"/>
        <w:autoSpaceDN w:val="0"/>
        <w:adjustRightInd w:val="0"/>
        <w:spacing w:after="0"/>
        <w:ind w:firstLine="720"/>
        <w:jc w:val="both"/>
        <w:rPr>
          <w:rFonts w:asciiTheme="majorHAnsi" w:hAnsiTheme="majorHAnsi" w:cs="Calibri"/>
          <w:color w:val="000000"/>
          <w:sz w:val="24"/>
          <w:szCs w:val="24"/>
          <w:lang w:val="sr-Latn-CS"/>
        </w:rPr>
      </w:pPr>
      <w:r w:rsidRPr="008A3B48">
        <w:rPr>
          <w:rFonts w:asciiTheme="majorHAnsi" w:hAnsiTheme="majorHAnsi" w:cs="Calibri"/>
          <w:color w:val="000000"/>
          <w:sz w:val="24"/>
          <w:szCs w:val="24"/>
          <w:lang w:val="sr-Latn-CS"/>
        </w:rPr>
        <w:t>Nedavne studije</w:t>
      </w:r>
      <w:r w:rsidRPr="008A3B48">
        <w:rPr>
          <w:rStyle w:val="FootnoteReference"/>
          <w:rFonts w:asciiTheme="majorHAnsi" w:hAnsiTheme="majorHAnsi" w:cs="Calibri"/>
          <w:color w:val="000000"/>
          <w:sz w:val="24"/>
          <w:szCs w:val="24"/>
          <w:lang w:val="sr-Latn-CS"/>
        </w:rPr>
        <w:footnoteReference w:id="39"/>
      </w:r>
      <w:r w:rsidRPr="008A3B48">
        <w:rPr>
          <w:rFonts w:asciiTheme="majorHAnsi" w:hAnsiTheme="majorHAnsi" w:cs="Calibri"/>
          <w:color w:val="000000"/>
          <w:sz w:val="24"/>
          <w:szCs w:val="24"/>
          <w:lang w:val="sr-Latn-CS"/>
        </w:rPr>
        <w:t xml:space="preserve"> o uticaju klimatskih promjena u Crnoj Gori  dale su generalni pregled mehanizama i mogućih uticaja sa posebnim osvrtom na šumske ekosisteme. </w:t>
      </w:r>
      <w:r w:rsidRPr="008A3B48">
        <w:rPr>
          <w:rStyle w:val="A5"/>
          <w:rFonts w:asciiTheme="majorHAnsi" w:hAnsiTheme="majorHAnsi"/>
          <w:sz w:val="24"/>
          <w:szCs w:val="24"/>
        </w:rPr>
        <w:t xml:space="preserve">Preliminarna identifikacija staništa i vrsta za koje je izgledno da će biti izložene najvećim pritiscima usljed klimatskih promjena (npr. karstna staništa, reptili i vodozemci) sprovedena je u okviru Prve nacionalne komunikacije prema UNFCCC (iz 2010. godine). Identifikovan je takođe cijeli niz mogućih uticaja na različite komponente biodiverziteta. </w:t>
      </w:r>
      <w:r w:rsidRPr="008A3B48">
        <w:rPr>
          <w:rFonts w:asciiTheme="majorHAnsi" w:hAnsiTheme="majorHAnsi" w:cs="Calibri"/>
          <w:color w:val="000000"/>
          <w:sz w:val="24"/>
          <w:szCs w:val="24"/>
          <w:lang w:val="sr-Latn-CS"/>
        </w:rPr>
        <w:t xml:space="preserve">Ova saznanja je potrebno unaprijediti i proširiti. Potrebno je detaljno ispitati  specifične mehanizme i uticaj klimatskih promjena posebno na  osjetljivim područjima/ekosistemima (prvenstveno morskim i alpskim) kao i dati predlog mjera za njihovo ublažavanje </w:t>
      </w:r>
      <w:r>
        <w:rPr>
          <w:rFonts w:asciiTheme="majorHAnsi" w:hAnsiTheme="majorHAnsi" w:cs="Calibri"/>
          <w:color w:val="000000"/>
          <w:sz w:val="24"/>
          <w:szCs w:val="24"/>
          <w:lang w:val="sr-Latn-CS"/>
        </w:rPr>
        <w:t>.</w:t>
      </w:r>
    </w:p>
    <w:p w:rsidR="00417EFC" w:rsidRDefault="00417EFC" w:rsidP="00F874BE">
      <w:pPr>
        <w:autoSpaceDE w:val="0"/>
        <w:autoSpaceDN w:val="0"/>
        <w:adjustRightInd w:val="0"/>
        <w:spacing w:after="0"/>
        <w:jc w:val="both"/>
        <w:rPr>
          <w:rFonts w:asciiTheme="majorHAnsi" w:hAnsiTheme="majorHAnsi" w:cs="Calibri"/>
          <w:color w:val="000000"/>
          <w:sz w:val="24"/>
          <w:szCs w:val="24"/>
          <w:lang w:val="sr-Latn-CS"/>
        </w:rPr>
      </w:pPr>
    </w:p>
    <w:p w:rsidR="00417EFC" w:rsidRDefault="00417EFC" w:rsidP="00417EFC">
      <w:pPr>
        <w:rPr>
          <w:rFonts w:asciiTheme="majorHAnsi" w:eastAsiaTheme="majorEastAsia" w:hAnsiTheme="majorHAnsi" w:cstheme="majorBidi"/>
          <w:b/>
          <w:bCs/>
          <w:color w:val="4F81BD" w:themeColor="accent1"/>
          <w:sz w:val="26"/>
          <w:szCs w:val="26"/>
        </w:rPr>
      </w:pPr>
      <w:r>
        <w:br w:type="page"/>
      </w:r>
    </w:p>
    <w:p w:rsidR="00417EFC" w:rsidRPr="00CF5D7B" w:rsidRDefault="00417EFC" w:rsidP="00417EFC">
      <w:pPr>
        <w:pStyle w:val="Heading2"/>
      </w:pPr>
      <w:bookmarkStart w:id="35" w:name="_Toc403229762"/>
      <w:r w:rsidRPr="00CF5D7B">
        <w:rPr>
          <w:color w:val="CCCC00"/>
        </w:rPr>
        <w:lastRenderedPageBreak/>
        <w:t xml:space="preserve">STRATEŠKI CILJ </w:t>
      </w:r>
      <w:r w:rsidR="00840A0F">
        <w:rPr>
          <w:color w:val="CCCC00"/>
        </w:rPr>
        <w:t>E</w:t>
      </w:r>
      <w:r w:rsidRPr="00CF5D7B">
        <w:t>: DO 2020. GODINE STVORENI SU PREDUSLOVI I SPROVODE SE CILJANE MJERE ZA ZAŠTITU BIODIVERZI</w:t>
      </w:r>
      <w:r w:rsidR="00B2343E">
        <w:t>T</w:t>
      </w:r>
      <w:r w:rsidRPr="00CF5D7B">
        <w:t>ETA</w:t>
      </w:r>
      <w:bookmarkEnd w:id="35"/>
    </w:p>
    <w:p w:rsidR="00417EFC" w:rsidRDefault="00417EFC" w:rsidP="00417EFC"/>
    <w:p w:rsidR="00417EFC" w:rsidRPr="00EE5EEE" w:rsidRDefault="001E1CD3" w:rsidP="00417EFC">
      <w:pPr>
        <w:ind w:firstLine="720"/>
        <w:jc w:val="both"/>
        <w:rPr>
          <w:rFonts w:asciiTheme="majorHAnsi" w:hAnsiTheme="majorHAnsi"/>
          <w:sz w:val="24"/>
          <w:szCs w:val="24"/>
        </w:rPr>
      </w:pPr>
      <w:r>
        <w:rPr>
          <w:rFonts w:asciiTheme="majorHAnsi" w:hAnsiTheme="majorHAnsi"/>
          <w:sz w:val="24"/>
          <w:szCs w:val="24"/>
        </w:rPr>
        <w:t>Ovim cilje</w:t>
      </w:r>
      <w:r w:rsidR="00417EFC" w:rsidRPr="00EE5EEE">
        <w:rPr>
          <w:rFonts w:asciiTheme="majorHAnsi" w:hAnsiTheme="majorHAnsi"/>
          <w:sz w:val="24"/>
          <w:szCs w:val="24"/>
        </w:rPr>
        <w:t xml:space="preserve">m prvenstveno se </w:t>
      </w:r>
      <w:r w:rsidR="00417EFC">
        <w:rPr>
          <w:rFonts w:asciiTheme="majorHAnsi" w:hAnsiTheme="majorHAnsi"/>
          <w:sz w:val="24"/>
          <w:szCs w:val="24"/>
        </w:rPr>
        <w:t xml:space="preserve">podstiče </w:t>
      </w:r>
      <w:r w:rsidR="00417EFC" w:rsidRPr="00EE5EEE">
        <w:rPr>
          <w:rFonts w:asciiTheme="majorHAnsi" w:hAnsiTheme="majorHAnsi"/>
          <w:sz w:val="24"/>
          <w:szCs w:val="24"/>
        </w:rPr>
        <w:t>obezbjeđ</w:t>
      </w:r>
      <w:r w:rsidR="00417EFC">
        <w:rPr>
          <w:rFonts w:asciiTheme="majorHAnsi" w:hAnsiTheme="majorHAnsi"/>
          <w:sz w:val="24"/>
          <w:szCs w:val="24"/>
        </w:rPr>
        <w:t>enje informacija</w:t>
      </w:r>
      <w:r w:rsidR="00417EFC" w:rsidRPr="00EE5EEE">
        <w:rPr>
          <w:rFonts w:asciiTheme="majorHAnsi" w:hAnsiTheme="majorHAnsi"/>
          <w:sz w:val="24"/>
          <w:szCs w:val="24"/>
        </w:rPr>
        <w:t xml:space="preserve"> o stanišima i vrstama od značaja </w:t>
      </w:r>
      <w:r w:rsidR="00B2343E">
        <w:rPr>
          <w:rFonts w:asciiTheme="majorHAnsi" w:hAnsiTheme="majorHAnsi"/>
          <w:sz w:val="24"/>
          <w:szCs w:val="24"/>
        </w:rPr>
        <w:t>za zaštitu na nacionalnom i međ</w:t>
      </w:r>
      <w:r w:rsidR="00417EFC" w:rsidRPr="00EE5EEE">
        <w:rPr>
          <w:rFonts w:asciiTheme="majorHAnsi" w:hAnsiTheme="majorHAnsi"/>
          <w:sz w:val="24"/>
          <w:szCs w:val="24"/>
        </w:rPr>
        <w:t xml:space="preserve">unarodnom nivou. Imajući u vidu </w:t>
      </w:r>
      <w:r w:rsidR="00417EFC">
        <w:rPr>
          <w:rFonts w:asciiTheme="majorHAnsi" w:hAnsiTheme="majorHAnsi"/>
          <w:sz w:val="24"/>
          <w:szCs w:val="24"/>
        </w:rPr>
        <w:t>nivo postojećih informacija</w:t>
      </w:r>
      <w:r w:rsidR="00417EFC" w:rsidRPr="00EE5EEE">
        <w:rPr>
          <w:rFonts w:asciiTheme="majorHAnsi" w:hAnsiTheme="majorHAnsi"/>
          <w:sz w:val="24"/>
          <w:szCs w:val="24"/>
        </w:rPr>
        <w:t xml:space="preserve"> o vrstama i staništima</w:t>
      </w:r>
      <w:r w:rsidR="00B2343E">
        <w:rPr>
          <w:rFonts w:asciiTheme="majorHAnsi" w:hAnsiTheme="majorHAnsi"/>
          <w:sz w:val="24"/>
          <w:szCs w:val="24"/>
        </w:rPr>
        <w:t xml:space="preserve"> od značaja, ovaj cilj predviđa unaprijeđ</w:t>
      </w:r>
      <w:r w:rsidR="00417EFC" w:rsidRPr="00EE5EEE">
        <w:rPr>
          <w:rFonts w:asciiTheme="majorHAnsi" w:hAnsiTheme="majorHAnsi"/>
          <w:sz w:val="24"/>
          <w:szCs w:val="24"/>
        </w:rPr>
        <w:t xml:space="preserve">enje </w:t>
      </w:r>
      <w:r w:rsidR="00417EFC">
        <w:rPr>
          <w:rFonts w:asciiTheme="majorHAnsi" w:hAnsiTheme="majorHAnsi"/>
          <w:sz w:val="24"/>
          <w:szCs w:val="24"/>
        </w:rPr>
        <w:t xml:space="preserve">tih </w:t>
      </w:r>
      <w:r w:rsidR="00417EFC" w:rsidRPr="00EE5EEE">
        <w:rPr>
          <w:rFonts w:asciiTheme="majorHAnsi" w:hAnsiTheme="majorHAnsi"/>
          <w:sz w:val="24"/>
          <w:szCs w:val="24"/>
        </w:rPr>
        <w:t>znanja sa dodatnim informacijama vezanim za procjenu stanja,</w:t>
      </w:r>
      <w:r>
        <w:rPr>
          <w:rFonts w:asciiTheme="majorHAnsi" w:hAnsiTheme="majorHAnsi"/>
          <w:sz w:val="24"/>
          <w:szCs w:val="24"/>
        </w:rPr>
        <w:t xml:space="preserve"> u</w:t>
      </w:r>
      <w:r w:rsidR="00417EFC">
        <w:rPr>
          <w:rFonts w:asciiTheme="majorHAnsi" w:hAnsiTheme="majorHAnsi"/>
          <w:sz w:val="24"/>
          <w:szCs w:val="24"/>
        </w:rPr>
        <w:t>g</w:t>
      </w:r>
      <w:r>
        <w:rPr>
          <w:rFonts w:asciiTheme="majorHAnsi" w:hAnsiTheme="majorHAnsi"/>
          <w:sz w:val="24"/>
          <w:szCs w:val="24"/>
        </w:rPr>
        <w:t xml:space="preserve">roženosti i  </w:t>
      </w:r>
      <w:r w:rsidR="00417EFC">
        <w:rPr>
          <w:rFonts w:asciiTheme="majorHAnsi" w:hAnsiTheme="majorHAnsi"/>
          <w:sz w:val="24"/>
          <w:szCs w:val="24"/>
        </w:rPr>
        <w:t>raspros</w:t>
      </w:r>
      <w:r w:rsidR="00B2343E">
        <w:rPr>
          <w:rFonts w:asciiTheme="majorHAnsi" w:hAnsiTheme="majorHAnsi"/>
          <w:sz w:val="24"/>
          <w:szCs w:val="24"/>
        </w:rPr>
        <w:t>t</w:t>
      </w:r>
      <w:r w:rsidR="00417EFC">
        <w:rPr>
          <w:rFonts w:asciiTheme="majorHAnsi" w:hAnsiTheme="majorHAnsi"/>
          <w:sz w:val="24"/>
          <w:szCs w:val="24"/>
        </w:rPr>
        <w:t xml:space="preserve">ranjenja. Na navedeni način </w:t>
      </w:r>
      <w:r w:rsidR="00417EFC" w:rsidRPr="00EE5EEE">
        <w:rPr>
          <w:rFonts w:asciiTheme="majorHAnsi" w:hAnsiTheme="majorHAnsi"/>
          <w:sz w:val="24"/>
          <w:szCs w:val="24"/>
        </w:rPr>
        <w:t xml:space="preserve">formiraće se </w:t>
      </w:r>
      <w:r w:rsidR="00417EFC">
        <w:rPr>
          <w:rFonts w:asciiTheme="majorHAnsi" w:hAnsiTheme="majorHAnsi"/>
          <w:sz w:val="24"/>
          <w:szCs w:val="24"/>
        </w:rPr>
        <w:t xml:space="preserve">stručna osnova </w:t>
      </w:r>
      <w:r w:rsidR="00B2343E">
        <w:rPr>
          <w:rFonts w:asciiTheme="majorHAnsi" w:hAnsiTheme="majorHAnsi"/>
          <w:sz w:val="24"/>
          <w:szCs w:val="24"/>
        </w:rPr>
        <w:t>za procjenu ugroženosti a time i</w:t>
      </w:r>
      <w:r w:rsidR="00417EFC">
        <w:rPr>
          <w:rFonts w:asciiTheme="majorHAnsi" w:hAnsiTheme="majorHAnsi"/>
          <w:sz w:val="24"/>
          <w:szCs w:val="24"/>
        </w:rPr>
        <w:t xml:space="preserve"> osnova za  </w:t>
      </w:r>
      <w:r w:rsidR="00417EFC" w:rsidRPr="00EE5EEE">
        <w:rPr>
          <w:rFonts w:asciiTheme="majorHAnsi" w:hAnsiTheme="majorHAnsi"/>
          <w:sz w:val="24"/>
          <w:szCs w:val="24"/>
        </w:rPr>
        <w:t>sveobuhvatno</w:t>
      </w:r>
      <w:r w:rsidR="00417EFC">
        <w:rPr>
          <w:rFonts w:asciiTheme="majorHAnsi" w:hAnsiTheme="majorHAnsi"/>
          <w:sz w:val="24"/>
          <w:szCs w:val="24"/>
        </w:rPr>
        <w:t xml:space="preserve"> </w:t>
      </w:r>
      <w:r w:rsidR="00417EFC" w:rsidRPr="00EE5EEE">
        <w:rPr>
          <w:rFonts w:asciiTheme="majorHAnsi" w:hAnsiTheme="majorHAnsi"/>
          <w:sz w:val="24"/>
          <w:szCs w:val="24"/>
        </w:rPr>
        <w:t>planiranje</w:t>
      </w:r>
      <w:r w:rsidR="00417EFC">
        <w:rPr>
          <w:rFonts w:asciiTheme="majorHAnsi" w:hAnsiTheme="majorHAnsi"/>
          <w:sz w:val="24"/>
          <w:szCs w:val="24"/>
        </w:rPr>
        <w:t xml:space="preserve"> potrebnih mjera zaštite</w:t>
      </w:r>
      <w:r w:rsidR="00550CD6">
        <w:rPr>
          <w:rFonts w:asciiTheme="majorHAnsi" w:hAnsiTheme="majorHAnsi"/>
          <w:sz w:val="24"/>
          <w:szCs w:val="24"/>
        </w:rPr>
        <w:t xml:space="preserve"> </w:t>
      </w:r>
      <w:r w:rsidR="00417EFC" w:rsidRPr="00EE5EEE">
        <w:rPr>
          <w:rFonts w:asciiTheme="majorHAnsi" w:hAnsiTheme="majorHAnsi"/>
          <w:sz w:val="24"/>
          <w:szCs w:val="24"/>
        </w:rPr>
        <w:t>-</w:t>
      </w:r>
      <w:r w:rsidR="00550CD6">
        <w:rPr>
          <w:rFonts w:asciiTheme="majorHAnsi" w:hAnsiTheme="majorHAnsi"/>
          <w:sz w:val="24"/>
          <w:szCs w:val="24"/>
        </w:rPr>
        <w:t xml:space="preserve"> </w:t>
      </w:r>
      <w:r w:rsidR="00417EFC" w:rsidRPr="00EE5EEE">
        <w:rPr>
          <w:rFonts w:asciiTheme="majorHAnsi" w:hAnsiTheme="majorHAnsi"/>
          <w:sz w:val="24"/>
          <w:szCs w:val="24"/>
        </w:rPr>
        <w:t>u</w:t>
      </w:r>
      <w:r w:rsidR="00417EFC">
        <w:rPr>
          <w:rFonts w:asciiTheme="majorHAnsi" w:hAnsiTheme="majorHAnsi"/>
          <w:sz w:val="24"/>
          <w:szCs w:val="24"/>
        </w:rPr>
        <w:t xml:space="preserve"> vidu posebnih akcionih planova.</w:t>
      </w:r>
    </w:p>
    <w:p w:rsidR="00417EFC" w:rsidRPr="00EE5EEE" w:rsidRDefault="00417EFC" w:rsidP="00417EFC">
      <w:pPr>
        <w:jc w:val="both"/>
        <w:rPr>
          <w:rFonts w:asciiTheme="majorHAnsi" w:hAnsiTheme="majorHAnsi"/>
          <w:sz w:val="24"/>
          <w:szCs w:val="24"/>
        </w:rPr>
      </w:pPr>
      <w:r>
        <w:rPr>
          <w:rFonts w:asciiTheme="majorHAnsi" w:hAnsiTheme="majorHAnsi"/>
          <w:sz w:val="24"/>
          <w:szCs w:val="24"/>
        </w:rPr>
        <w:t xml:space="preserve">Očekuje se da se, </w:t>
      </w:r>
      <w:r w:rsidRPr="00EE5EEE">
        <w:rPr>
          <w:rFonts w:asciiTheme="majorHAnsi" w:hAnsiTheme="majorHAnsi"/>
          <w:sz w:val="24"/>
          <w:szCs w:val="24"/>
        </w:rPr>
        <w:t>kao rezultat ove aktivno</w:t>
      </w:r>
      <w:r>
        <w:rPr>
          <w:rFonts w:asciiTheme="majorHAnsi" w:hAnsiTheme="majorHAnsi"/>
          <w:sz w:val="24"/>
          <w:szCs w:val="24"/>
        </w:rPr>
        <w:t xml:space="preserve">sti, </w:t>
      </w:r>
      <w:r w:rsidRPr="00550CD6">
        <w:rPr>
          <w:rFonts w:asciiTheme="majorHAnsi" w:hAnsiTheme="majorHAnsi"/>
          <w:b/>
          <w:sz w:val="24"/>
          <w:szCs w:val="24"/>
        </w:rPr>
        <w:t>do  kraja planskog perioda definiše i sprovede određeni broj akcionih planova</w:t>
      </w:r>
      <w:r w:rsidRPr="00EE5EEE">
        <w:rPr>
          <w:rFonts w:asciiTheme="majorHAnsi" w:hAnsiTheme="majorHAnsi"/>
          <w:sz w:val="24"/>
          <w:szCs w:val="24"/>
        </w:rPr>
        <w:t xml:space="preserve"> za zaštitu najugroženijih vrsta i staništa. </w:t>
      </w:r>
      <w:r>
        <w:rPr>
          <w:rFonts w:asciiTheme="majorHAnsi" w:hAnsiTheme="majorHAnsi"/>
          <w:sz w:val="24"/>
          <w:szCs w:val="24"/>
        </w:rPr>
        <w:t>Implementacijom ovih planova</w:t>
      </w:r>
      <w:r w:rsidRPr="00EE5EEE">
        <w:rPr>
          <w:rFonts w:asciiTheme="majorHAnsi" w:hAnsiTheme="majorHAnsi"/>
          <w:sz w:val="24"/>
          <w:szCs w:val="24"/>
        </w:rPr>
        <w:t xml:space="preserve">, pored mjera </w:t>
      </w:r>
      <w:r>
        <w:rPr>
          <w:rFonts w:asciiTheme="majorHAnsi" w:hAnsiTheme="majorHAnsi"/>
          <w:sz w:val="24"/>
          <w:szCs w:val="24"/>
        </w:rPr>
        <w:t>za smanjivanje opštih pritisaka</w:t>
      </w:r>
      <w:r>
        <w:rPr>
          <w:rStyle w:val="FootnoteReference"/>
          <w:rFonts w:asciiTheme="majorHAnsi" w:hAnsiTheme="majorHAnsi"/>
          <w:sz w:val="24"/>
          <w:szCs w:val="24"/>
        </w:rPr>
        <w:footnoteReference w:id="40"/>
      </w:r>
      <w:r>
        <w:rPr>
          <w:rFonts w:asciiTheme="majorHAnsi" w:hAnsiTheme="majorHAnsi"/>
          <w:sz w:val="24"/>
          <w:szCs w:val="24"/>
        </w:rPr>
        <w:t xml:space="preserve">, </w:t>
      </w:r>
      <w:r w:rsidRPr="00EE5EEE">
        <w:rPr>
          <w:rFonts w:asciiTheme="majorHAnsi" w:hAnsiTheme="majorHAnsi"/>
          <w:sz w:val="24"/>
          <w:szCs w:val="24"/>
        </w:rPr>
        <w:t>sprovešće se i ciljane mjere koje treba da doprinesu zaštiti p</w:t>
      </w:r>
      <w:r>
        <w:rPr>
          <w:rFonts w:asciiTheme="majorHAnsi" w:hAnsiTheme="majorHAnsi"/>
          <w:sz w:val="24"/>
          <w:szCs w:val="24"/>
        </w:rPr>
        <w:t>o</w:t>
      </w:r>
      <w:r w:rsidRPr="00EE5EEE">
        <w:rPr>
          <w:rFonts w:asciiTheme="majorHAnsi" w:hAnsiTheme="majorHAnsi"/>
          <w:sz w:val="24"/>
          <w:szCs w:val="24"/>
        </w:rPr>
        <w:t>jedinačne vrste ili staništa koja se ocjene kao najugroženija.</w:t>
      </w:r>
    </w:p>
    <w:p w:rsidR="00417EFC" w:rsidRPr="00EE5EEE" w:rsidRDefault="00417EFC" w:rsidP="00417EFC">
      <w:pPr>
        <w:jc w:val="both"/>
        <w:rPr>
          <w:rFonts w:asciiTheme="majorHAnsi" w:hAnsiTheme="majorHAnsi"/>
          <w:sz w:val="24"/>
          <w:szCs w:val="24"/>
        </w:rPr>
      </w:pPr>
      <w:r w:rsidRPr="00EE5EEE">
        <w:rPr>
          <w:rFonts w:asciiTheme="majorHAnsi" w:hAnsiTheme="majorHAnsi"/>
          <w:sz w:val="24"/>
          <w:szCs w:val="24"/>
        </w:rPr>
        <w:t>Kao sistemska aktivnost</w:t>
      </w:r>
      <w:r>
        <w:rPr>
          <w:rFonts w:asciiTheme="majorHAnsi" w:hAnsiTheme="majorHAnsi"/>
          <w:sz w:val="24"/>
          <w:szCs w:val="24"/>
        </w:rPr>
        <w:t xml:space="preserve"> za koju </w:t>
      </w:r>
      <w:r w:rsidRPr="00EE5EEE">
        <w:rPr>
          <w:rFonts w:asciiTheme="majorHAnsi" w:hAnsiTheme="majorHAnsi"/>
          <w:sz w:val="24"/>
          <w:szCs w:val="24"/>
        </w:rPr>
        <w:t>ć</w:t>
      </w:r>
      <w:r w:rsidR="00F11F9B">
        <w:rPr>
          <w:rFonts w:asciiTheme="majorHAnsi" w:hAnsiTheme="majorHAnsi"/>
          <w:sz w:val="24"/>
          <w:szCs w:val="24"/>
        </w:rPr>
        <w:t>e biti neoph</w:t>
      </w:r>
      <w:r w:rsidRPr="00EE5EEE">
        <w:rPr>
          <w:rFonts w:asciiTheme="majorHAnsi" w:hAnsiTheme="majorHAnsi"/>
          <w:sz w:val="24"/>
          <w:szCs w:val="24"/>
        </w:rPr>
        <w:t xml:space="preserve">odno objediniti sve raspoložive </w:t>
      </w:r>
      <w:r>
        <w:rPr>
          <w:rFonts w:asciiTheme="majorHAnsi" w:hAnsiTheme="majorHAnsi"/>
          <w:sz w:val="24"/>
          <w:szCs w:val="24"/>
        </w:rPr>
        <w:t xml:space="preserve">naučne </w:t>
      </w:r>
      <w:r w:rsidRPr="00EE5EEE">
        <w:rPr>
          <w:rFonts w:asciiTheme="majorHAnsi" w:hAnsiTheme="majorHAnsi"/>
          <w:sz w:val="24"/>
          <w:szCs w:val="24"/>
        </w:rPr>
        <w:t>kapacitete</w:t>
      </w:r>
      <w:r>
        <w:rPr>
          <w:rFonts w:asciiTheme="majorHAnsi" w:hAnsiTheme="majorHAnsi"/>
          <w:sz w:val="24"/>
          <w:szCs w:val="24"/>
        </w:rPr>
        <w:t xml:space="preserve">, postavlja se i </w:t>
      </w:r>
      <w:r w:rsidRPr="00EE5EEE">
        <w:rPr>
          <w:rFonts w:asciiTheme="majorHAnsi" w:hAnsiTheme="majorHAnsi"/>
          <w:sz w:val="24"/>
          <w:szCs w:val="24"/>
        </w:rPr>
        <w:t xml:space="preserve"> </w:t>
      </w:r>
      <w:r>
        <w:rPr>
          <w:rFonts w:asciiTheme="majorHAnsi" w:hAnsiTheme="majorHAnsi"/>
          <w:sz w:val="24"/>
          <w:szCs w:val="24"/>
        </w:rPr>
        <w:t>izrada</w:t>
      </w:r>
      <w:r w:rsidRPr="00EE5EEE">
        <w:rPr>
          <w:rFonts w:asciiTheme="majorHAnsi" w:hAnsiTheme="majorHAnsi"/>
          <w:sz w:val="24"/>
          <w:szCs w:val="24"/>
        </w:rPr>
        <w:t xml:space="preserve"> crvene knjige flore Crne Gore</w:t>
      </w:r>
      <w:r>
        <w:rPr>
          <w:rFonts w:asciiTheme="majorHAnsi" w:hAnsiTheme="majorHAnsi"/>
          <w:sz w:val="24"/>
          <w:szCs w:val="24"/>
        </w:rPr>
        <w:t>. Predviđeno je da vodeću ulogu u realizaciji ove aktivnosti imaju naučne institucije (prvenstveno</w:t>
      </w:r>
      <w:r w:rsidRPr="00EE5EEE">
        <w:rPr>
          <w:rFonts w:asciiTheme="majorHAnsi" w:hAnsiTheme="majorHAnsi"/>
          <w:sz w:val="24"/>
          <w:szCs w:val="24"/>
        </w:rPr>
        <w:t xml:space="preserve"> </w:t>
      </w:r>
      <w:r>
        <w:rPr>
          <w:rFonts w:asciiTheme="majorHAnsi" w:hAnsiTheme="majorHAnsi"/>
          <w:sz w:val="24"/>
          <w:szCs w:val="24"/>
        </w:rPr>
        <w:t>Akademija</w:t>
      </w:r>
      <w:r w:rsidRPr="00EE5EEE">
        <w:rPr>
          <w:rFonts w:asciiTheme="majorHAnsi" w:hAnsiTheme="majorHAnsi"/>
          <w:sz w:val="24"/>
          <w:szCs w:val="24"/>
        </w:rPr>
        <w:t xml:space="preserve"> nauka i</w:t>
      </w:r>
      <w:r w:rsidR="00B2343E">
        <w:rPr>
          <w:rFonts w:asciiTheme="majorHAnsi" w:hAnsiTheme="majorHAnsi"/>
          <w:sz w:val="24"/>
          <w:szCs w:val="24"/>
        </w:rPr>
        <w:t xml:space="preserve"> u</w:t>
      </w:r>
      <w:r>
        <w:rPr>
          <w:rFonts w:asciiTheme="majorHAnsi" w:hAnsiTheme="majorHAnsi"/>
          <w:sz w:val="24"/>
          <w:szCs w:val="24"/>
        </w:rPr>
        <w:t>niverziteti)</w:t>
      </w:r>
      <w:r w:rsidRPr="00EE5EEE">
        <w:rPr>
          <w:rFonts w:asciiTheme="majorHAnsi" w:hAnsiTheme="majorHAnsi"/>
          <w:sz w:val="24"/>
          <w:szCs w:val="24"/>
        </w:rPr>
        <w:t xml:space="preserve">  uz podršku resornih ministars</w:t>
      </w:r>
      <w:r w:rsidR="00F11F9B">
        <w:rPr>
          <w:rFonts w:asciiTheme="majorHAnsi" w:hAnsiTheme="majorHAnsi"/>
          <w:sz w:val="24"/>
          <w:szCs w:val="24"/>
        </w:rPr>
        <w:t>t</w:t>
      </w:r>
      <w:r w:rsidRPr="00EE5EEE">
        <w:rPr>
          <w:rFonts w:asciiTheme="majorHAnsi" w:hAnsiTheme="majorHAnsi"/>
          <w:sz w:val="24"/>
          <w:szCs w:val="24"/>
        </w:rPr>
        <w:t>va u mobilizaciji resursa, postojećih informacija i kapacieta.</w:t>
      </w:r>
    </w:p>
    <w:p w:rsidR="00417EFC" w:rsidRDefault="00417EFC" w:rsidP="00417EFC">
      <w:pPr>
        <w:jc w:val="both"/>
        <w:rPr>
          <w:rFonts w:asciiTheme="majorHAnsi" w:hAnsiTheme="majorHAnsi"/>
          <w:sz w:val="24"/>
          <w:szCs w:val="24"/>
        </w:rPr>
      </w:pPr>
      <w:r w:rsidRPr="00EE5EEE">
        <w:rPr>
          <w:rFonts w:asciiTheme="majorHAnsi" w:hAnsiTheme="majorHAnsi"/>
          <w:sz w:val="24"/>
          <w:szCs w:val="24"/>
        </w:rPr>
        <w:t xml:space="preserve">Posebne aktivnosti su </w:t>
      </w:r>
      <w:r>
        <w:rPr>
          <w:rFonts w:asciiTheme="majorHAnsi" w:hAnsiTheme="majorHAnsi"/>
          <w:sz w:val="24"/>
          <w:szCs w:val="24"/>
        </w:rPr>
        <w:t>planirane</w:t>
      </w:r>
      <w:r w:rsidRPr="00EE5EEE">
        <w:rPr>
          <w:rFonts w:asciiTheme="majorHAnsi" w:hAnsiTheme="majorHAnsi"/>
          <w:sz w:val="24"/>
          <w:szCs w:val="24"/>
        </w:rPr>
        <w:t xml:space="preserve"> u pravcu zašti</w:t>
      </w:r>
      <w:r>
        <w:rPr>
          <w:rFonts w:asciiTheme="majorHAnsi" w:hAnsiTheme="majorHAnsi"/>
          <w:sz w:val="24"/>
          <w:szCs w:val="24"/>
        </w:rPr>
        <w:t>te genofonda</w:t>
      </w:r>
      <w:r w:rsidRPr="00EE5EEE">
        <w:rPr>
          <w:rFonts w:asciiTheme="majorHAnsi" w:hAnsiTheme="majorHAnsi"/>
          <w:sz w:val="24"/>
          <w:szCs w:val="24"/>
        </w:rPr>
        <w:t xml:space="preserve"> </w:t>
      </w:r>
      <w:r>
        <w:rPr>
          <w:rFonts w:asciiTheme="majorHAnsi" w:hAnsiTheme="majorHAnsi"/>
          <w:sz w:val="24"/>
          <w:szCs w:val="24"/>
        </w:rPr>
        <w:t xml:space="preserve">i to </w:t>
      </w:r>
      <w:r w:rsidRPr="00EE5EEE">
        <w:rPr>
          <w:rFonts w:asciiTheme="majorHAnsi" w:hAnsiTheme="majorHAnsi"/>
          <w:sz w:val="24"/>
          <w:szCs w:val="24"/>
        </w:rPr>
        <w:t>ka izradi  planske dokumentacije i sprovođenje mjera za sjemenske sastojine</w:t>
      </w:r>
      <w:r>
        <w:rPr>
          <w:rFonts w:asciiTheme="majorHAnsi" w:hAnsiTheme="majorHAnsi"/>
          <w:sz w:val="24"/>
          <w:szCs w:val="24"/>
        </w:rPr>
        <w:t xml:space="preserve"> i podržavanja </w:t>
      </w:r>
      <w:r w:rsidRPr="00EE5EEE">
        <w:rPr>
          <w:rFonts w:asciiTheme="majorHAnsi" w:hAnsiTheme="majorHAnsi"/>
          <w:sz w:val="24"/>
          <w:szCs w:val="24"/>
        </w:rPr>
        <w:t>tradicionalnog uzgoja određenih domaćih pasmina životinja i sorti bilja, voća i povrća</w:t>
      </w:r>
      <w:r>
        <w:rPr>
          <w:rFonts w:asciiTheme="majorHAnsi" w:hAnsiTheme="majorHAnsi"/>
          <w:sz w:val="24"/>
          <w:szCs w:val="24"/>
        </w:rPr>
        <w:t xml:space="preserve">. </w:t>
      </w:r>
    </w:p>
    <w:p w:rsidR="00417EFC" w:rsidRPr="00EE5EEE" w:rsidRDefault="00417EFC" w:rsidP="00417EFC">
      <w:pPr>
        <w:jc w:val="both"/>
        <w:rPr>
          <w:rFonts w:asciiTheme="majorHAnsi" w:hAnsiTheme="majorHAnsi"/>
          <w:sz w:val="24"/>
          <w:szCs w:val="24"/>
          <w:lang w:val="sr-Latn-CS"/>
        </w:rPr>
      </w:pPr>
      <w:r>
        <w:rPr>
          <w:rFonts w:asciiTheme="majorHAnsi" w:hAnsiTheme="majorHAnsi"/>
          <w:sz w:val="24"/>
          <w:szCs w:val="24"/>
        </w:rPr>
        <w:t>Takođe je neophodno značajno unaprijediti upravljanje</w:t>
      </w:r>
      <w:r w:rsidRPr="00EE5EEE">
        <w:rPr>
          <w:rFonts w:asciiTheme="majorHAnsi" w:hAnsiTheme="majorHAnsi"/>
          <w:sz w:val="24"/>
          <w:szCs w:val="24"/>
        </w:rPr>
        <w:t xml:space="preserve"> postojećim zbirkama/kolekcijama kako bi se zaustavilo njihovo degradiranje</w:t>
      </w:r>
      <w:r>
        <w:rPr>
          <w:rFonts w:asciiTheme="majorHAnsi" w:hAnsiTheme="majorHAnsi"/>
          <w:sz w:val="24"/>
          <w:szCs w:val="24"/>
        </w:rPr>
        <w:t xml:space="preserve"> </w:t>
      </w:r>
      <w:r w:rsidRPr="00EE5EEE">
        <w:rPr>
          <w:rFonts w:asciiTheme="majorHAnsi" w:hAnsiTheme="majorHAnsi"/>
          <w:sz w:val="24"/>
          <w:szCs w:val="24"/>
        </w:rPr>
        <w:t xml:space="preserve">i omogućilo </w:t>
      </w:r>
      <w:r>
        <w:rPr>
          <w:rFonts w:asciiTheme="majorHAnsi" w:hAnsiTheme="majorHAnsi"/>
          <w:sz w:val="24"/>
          <w:szCs w:val="24"/>
        </w:rPr>
        <w:t xml:space="preserve">dugotrajno </w:t>
      </w:r>
      <w:r w:rsidRPr="00EE5EEE">
        <w:rPr>
          <w:rFonts w:asciiTheme="majorHAnsi" w:hAnsiTheme="majorHAnsi"/>
          <w:sz w:val="24"/>
          <w:szCs w:val="24"/>
        </w:rPr>
        <w:t>unaprijeđivanje.</w:t>
      </w:r>
    </w:p>
    <w:p w:rsidR="00417EFC" w:rsidRPr="00EB22BC" w:rsidRDefault="00417EFC" w:rsidP="00417EFC"/>
    <w:p w:rsidR="00417EFC" w:rsidRDefault="00417EFC" w:rsidP="00417EFC">
      <w:pPr>
        <w:rPr>
          <w:rFonts w:asciiTheme="majorHAnsi" w:eastAsiaTheme="majorEastAsia" w:hAnsiTheme="majorHAnsi" w:cstheme="majorBidi"/>
          <w:b/>
          <w:bCs/>
          <w:color w:val="4F81BD" w:themeColor="accent1"/>
          <w:sz w:val="26"/>
          <w:szCs w:val="26"/>
        </w:rPr>
      </w:pPr>
      <w:r>
        <w:br w:type="page"/>
      </w:r>
    </w:p>
    <w:p w:rsidR="00417EFC" w:rsidRDefault="00417EFC" w:rsidP="00417EFC">
      <w:pPr>
        <w:pStyle w:val="Heading2"/>
      </w:pPr>
      <w:bookmarkStart w:id="36" w:name="_Toc403229763"/>
      <w:r>
        <w:rPr>
          <w:color w:val="E36C0A" w:themeColor="accent6" w:themeShade="BF"/>
        </w:rPr>
        <w:lastRenderedPageBreak/>
        <w:t>STRATEŠKI</w:t>
      </w:r>
      <w:r w:rsidRPr="00CF5D7B">
        <w:rPr>
          <w:color w:val="E36C0A" w:themeColor="accent6" w:themeShade="BF"/>
        </w:rPr>
        <w:t xml:space="preserve"> CILJ </w:t>
      </w:r>
      <w:r w:rsidR="00840A0F">
        <w:rPr>
          <w:color w:val="E36C0A" w:themeColor="accent6" w:themeShade="BF"/>
        </w:rPr>
        <w:t>F</w:t>
      </w:r>
      <w:r w:rsidRPr="00CF5D7B">
        <w:t>: DO 2020.GODINE KREIRANA JE EKOLOŠKA INFRASTRUKTURA  KAO OSNOVA OČUVANJA NACIONALNOG BIODIVERZITETA</w:t>
      </w:r>
      <w:bookmarkEnd w:id="36"/>
    </w:p>
    <w:p w:rsidR="00417EFC" w:rsidRPr="004D51C8" w:rsidRDefault="00417EFC" w:rsidP="00417EFC"/>
    <w:p w:rsidR="00417EFC" w:rsidRPr="00301A28" w:rsidRDefault="00417EFC" w:rsidP="00417EFC">
      <w:pPr>
        <w:ind w:firstLine="720"/>
        <w:jc w:val="both"/>
        <w:rPr>
          <w:rFonts w:asciiTheme="majorHAnsi" w:hAnsiTheme="majorHAnsi"/>
          <w:sz w:val="24"/>
          <w:szCs w:val="24"/>
          <w:lang w:val="sr-Latn-CS"/>
        </w:rPr>
      </w:pPr>
      <w:r w:rsidRPr="00301A28">
        <w:rPr>
          <w:rFonts w:asciiTheme="majorHAnsi" w:hAnsiTheme="majorHAnsi"/>
          <w:sz w:val="24"/>
          <w:szCs w:val="24"/>
          <w:lang w:val="sr-Latn-CS"/>
        </w:rPr>
        <w:t>Postojeća ekološka infrastruktura mora se u narednom periodu značajno unaprijediti, iako su određeni koraci u tom pravcu već napravljeni.</w:t>
      </w:r>
      <w:r w:rsidRPr="00301A28">
        <w:rPr>
          <w:rStyle w:val="FootnoteReference"/>
          <w:rFonts w:asciiTheme="majorHAnsi" w:hAnsiTheme="majorHAnsi"/>
          <w:sz w:val="24"/>
          <w:szCs w:val="24"/>
          <w:lang w:val="sr-Latn-CS"/>
        </w:rPr>
        <w:footnoteReference w:id="41"/>
      </w:r>
      <w:r w:rsidR="00064280">
        <w:rPr>
          <w:rFonts w:asciiTheme="majorHAnsi" w:hAnsiTheme="majorHAnsi"/>
          <w:sz w:val="24"/>
          <w:szCs w:val="24"/>
          <w:lang w:val="sr-Latn-CS"/>
        </w:rPr>
        <w:t xml:space="preserve"> N</w:t>
      </w:r>
      <w:r w:rsidRPr="00BD26C9">
        <w:rPr>
          <w:rFonts w:asciiTheme="majorHAnsi" w:hAnsiTheme="majorHAnsi"/>
          <w:b/>
          <w:sz w:val="24"/>
          <w:szCs w:val="24"/>
          <w:lang w:val="sr-Latn-CS"/>
        </w:rPr>
        <w:t>eophodno je snažno i kontinuirano nastaviti sa proglašenjem preostalih zaštićenih područja</w:t>
      </w:r>
      <w:r w:rsidRPr="00301A28">
        <w:rPr>
          <w:rFonts w:asciiTheme="majorHAnsi" w:hAnsiTheme="majorHAnsi"/>
          <w:sz w:val="24"/>
          <w:szCs w:val="24"/>
          <w:lang w:val="sr-Latn-CS"/>
        </w:rPr>
        <w:t xml:space="preserve"> (shodno strateškim odredbama datim u PPCG) </w:t>
      </w:r>
      <w:r w:rsidRPr="00BD26C9">
        <w:rPr>
          <w:rFonts w:asciiTheme="majorHAnsi" w:hAnsiTheme="majorHAnsi"/>
          <w:b/>
          <w:sz w:val="24"/>
          <w:szCs w:val="24"/>
          <w:lang w:val="sr-Latn-CS"/>
        </w:rPr>
        <w:t>i do 2020</w:t>
      </w:r>
      <w:r w:rsidR="00B2343E">
        <w:rPr>
          <w:rFonts w:asciiTheme="majorHAnsi" w:hAnsiTheme="majorHAnsi"/>
          <w:b/>
          <w:sz w:val="24"/>
          <w:szCs w:val="24"/>
          <w:lang w:val="sr-Latn-CS"/>
        </w:rPr>
        <w:t>.</w:t>
      </w:r>
      <w:r w:rsidRPr="00BD26C9">
        <w:rPr>
          <w:rFonts w:asciiTheme="majorHAnsi" w:hAnsiTheme="majorHAnsi"/>
          <w:b/>
          <w:sz w:val="24"/>
          <w:szCs w:val="24"/>
          <w:lang w:val="sr-Latn-CS"/>
        </w:rPr>
        <w:t xml:space="preserve"> imati najmanje 1</w:t>
      </w:r>
      <w:r>
        <w:rPr>
          <w:rFonts w:asciiTheme="majorHAnsi" w:hAnsiTheme="majorHAnsi"/>
          <w:b/>
          <w:sz w:val="24"/>
          <w:szCs w:val="24"/>
          <w:lang w:val="sr-Latn-CS"/>
        </w:rPr>
        <w:t>7</w:t>
      </w:r>
      <w:r w:rsidRPr="00BD26C9">
        <w:rPr>
          <w:rFonts w:asciiTheme="majorHAnsi" w:hAnsiTheme="majorHAnsi"/>
          <w:b/>
          <w:sz w:val="24"/>
          <w:szCs w:val="24"/>
          <w:lang w:val="sr-Latn-CS"/>
        </w:rPr>
        <w:t xml:space="preserve"> % </w:t>
      </w:r>
      <w:r w:rsidRPr="00E373CA">
        <w:rPr>
          <w:rFonts w:asciiTheme="majorHAnsi" w:hAnsiTheme="majorHAnsi"/>
          <w:b/>
          <w:sz w:val="24"/>
          <w:szCs w:val="24"/>
          <w:lang w:val="sr-Latn-CS"/>
        </w:rPr>
        <w:t>zaštićene državne teritorije</w:t>
      </w:r>
      <w:r w:rsidRPr="00301A28">
        <w:rPr>
          <w:rFonts w:asciiTheme="majorHAnsi" w:hAnsiTheme="majorHAnsi"/>
          <w:sz w:val="24"/>
          <w:szCs w:val="24"/>
          <w:lang w:val="sr-Latn-CS"/>
        </w:rPr>
        <w:t xml:space="preserve">. Glavnu ulogu u ovom procesu treba da imaju sljedeći procesi: (i) </w:t>
      </w:r>
      <w:r w:rsidRPr="00BD26C9">
        <w:rPr>
          <w:rFonts w:asciiTheme="majorHAnsi" w:hAnsiTheme="majorHAnsi"/>
          <w:sz w:val="24"/>
          <w:szCs w:val="24"/>
          <w:u w:val="single"/>
          <w:lang w:val="sr-Latn-CS"/>
        </w:rPr>
        <w:t xml:space="preserve">uspostavljanje preostalih </w:t>
      </w:r>
      <w:r>
        <w:rPr>
          <w:rFonts w:asciiTheme="majorHAnsi" w:hAnsiTheme="majorHAnsi"/>
          <w:sz w:val="24"/>
          <w:szCs w:val="24"/>
          <w:u w:val="single"/>
          <w:lang w:val="sr-Latn-CS"/>
        </w:rPr>
        <w:t>r</w:t>
      </w:r>
      <w:r w:rsidRPr="00BD26C9">
        <w:rPr>
          <w:rFonts w:asciiTheme="majorHAnsi" w:hAnsiTheme="majorHAnsi"/>
          <w:sz w:val="24"/>
          <w:szCs w:val="24"/>
          <w:u w:val="single"/>
          <w:lang w:val="sr-Latn-CS"/>
        </w:rPr>
        <w:t>egionalnih parkova/Parkova prirode</w:t>
      </w:r>
      <w:r w:rsidRPr="00301A28">
        <w:rPr>
          <w:rFonts w:asciiTheme="majorHAnsi" w:hAnsiTheme="majorHAnsi"/>
          <w:sz w:val="24"/>
          <w:szCs w:val="24"/>
          <w:lang w:val="sr-Latn-CS"/>
        </w:rPr>
        <w:t xml:space="preserve"> kroz učešće svih zain</w:t>
      </w:r>
      <w:r w:rsidR="009B6111">
        <w:rPr>
          <w:rFonts w:asciiTheme="majorHAnsi" w:hAnsiTheme="majorHAnsi"/>
          <w:sz w:val="24"/>
          <w:szCs w:val="24"/>
          <w:lang w:val="sr-Latn-CS"/>
        </w:rPr>
        <w:t>t</w:t>
      </w:r>
      <w:r w:rsidRPr="00301A28">
        <w:rPr>
          <w:rFonts w:asciiTheme="majorHAnsi" w:hAnsiTheme="majorHAnsi"/>
          <w:sz w:val="24"/>
          <w:szCs w:val="24"/>
          <w:lang w:val="sr-Latn-CS"/>
        </w:rPr>
        <w:t xml:space="preserve">eresovanih strana sa naglašavanjem </w:t>
      </w:r>
      <w:r>
        <w:rPr>
          <w:rFonts w:asciiTheme="majorHAnsi" w:hAnsiTheme="majorHAnsi"/>
          <w:sz w:val="24"/>
          <w:szCs w:val="24"/>
          <w:lang w:val="sr-Latn-CS"/>
        </w:rPr>
        <w:t xml:space="preserve">postojećeg potencijala za razvoj zelene ekonomije </w:t>
      </w:r>
      <w:r w:rsidRPr="00301A28">
        <w:rPr>
          <w:rFonts w:asciiTheme="majorHAnsi" w:hAnsiTheme="majorHAnsi"/>
          <w:sz w:val="24"/>
          <w:szCs w:val="24"/>
          <w:lang w:val="sr-Latn-CS"/>
        </w:rPr>
        <w:t xml:space="preserve">i dobrobiti lokalnog stanovništva i (ii) </w:t>
      </w:r>
      <w:r w:rsidRPr="00BD26C9">
        <w:rPr>
          <w:rFonts w:asciiTheme="majorHAnsi" w:hAnsiTheme="majorHAnsi"/>
          <w:sz w:val="24"/>
          <w:szCs w:val="24"/>
          <w:u w:val="single"/>
          <w:lang w:val="sr-Latn-CS"/>
        </w:rPr>
        <w:t>proglašenje (najmanje 10 % od ukupne površine zaštićenih područja) marinskih zaštićenih područja</w:t>
      </w:r>
      <w:r w:rsidRPr="00301A28">
        <w:rPr>
          <w:rFonts w:asciiTheme="majorHAnsi" w:hAnsiTheme="majorHAnsi"/>
          <w:sz w:val="24"/>
          <w:szCs w:val="24"/>
          <w:lang w:val="sr-Latn-CS"/>
        </w:rPr>
        <w:t xml:space="preserve">. </w:t>
      </w:r>
      <w:r>
        <w:rPr>
          <w:rFonts w:asciiTheme="majorHAnsi" w:hAnsiTheme="majorHAnsi"/>
          <w:sz w:val="24"/>
          <w:szCs w:val="24"/>
          <w:lang w:val="sr-Latn-CS"/>
        </w:rPr>
        <w:t xml:space="preserve">Obuhvatanje zaštitom morskog i </w:t>
      </w:r>
      <w:r w:rsidRPr="00301A28">
        <w:rPr>
          <w:rFonts w:asciiTheme="majorHAnsi" w:hAnsiTheme="majorHAnsi"/>
          <w:sz w:val="24"/>
          <w:szCs w:val="24"/>
          <w:lang w:val="sr-Latn-CS"/>
        </w:rPr>
        <w:t>obalnog dijela Crne Gore omogućava da se  nacionalni sistem zaštite biodiverziteta okarakteriše kao cjelovit i integralan.</w:t>
      </w:r>
    </w:p>
    <w:p w:rsidR="00417EFC" w:rsidRPr="00301A28" w:rsidRDefault="00417EFC" w:rsidP="00417EFC">
      <w:pPr>
        <w:jc w:val="both"/>
        <w:rPr>
          <w:rFonts w:asciiTheme="majorHAnsi" w:hAnsiTheme="majorHAnsi"/>
          <w:sz w:val="24"/>
          <w:szCs w:val="24"/>
          <w:lang w:val="sr-Latn-CS"/>
        </w:rPr>
      </w:pPr>
      <w:r w:rsidRPr="00301A28">
        <w:rPr>
          <w:rFonts w:asciiTheme="majorHAnsi" w:hAnsiTheme="majorHAnsi"/>
          <w:sz w:val="24"/>
          <w:szCs w:val="24"/>
          <w:lang w:val="sr-Latn-CS"/>
        </w:rPr>
        <w:t>Paralelno sa proglašenjem novih,  neophodno je jačati kapacitete za upravljanje postojećih zaštićenih područja. Cilj je da  (do kraj</w:t>
      </w:r>
      <w:r w:rsidR="00A767AA">
        <w:rPr>
          <w:rFonts w:asciiTheme="majorHAnsi" w:hAnsiTheme="majorHAnsi"/>
          <w:sz w:val="24"/>
          <w:szCs w:val="24"/>
          <w:lang w:val="sr-Latn-CS"/>
        </w:rPr>
        <w:t>a implementacionog perioda ove S</w:t>
      </w:r>
      <w:r>
        <w:rPr>
          <w:rFonts w:asciiTheme="majorHAnsi" w:hAnsiTheme="majorHAnsi"/>
          <w:sz w:val="24"/>
          <w:szCs w:val="24"/>
          <w:lang w:val="sr-Latn-CS"/>
        </w:rPr>
        <w:t>t</w:t>
      </w:r>
      <w:r w:rsidR="00A767AA">
        <w:rPr>
          <w:rFonts w:asciiTheme="majorHAnsi" w:hAnsiTheme="majorHAnsi"/>
          <w:sz w:val="24"/>
          <w:szCs w:val="24"/>
          <w:lang w:val="sr-Latn-CS"/>
        </w:rPr>
        <w:t>rategije) ni</w:t>
      </w:r>
      <w:r w:rsidRPr="00301A28">
        <w:rPr>
          <w:rFonts w:asciiTheme="majorHAnsi" w:hAnsiTheme="majorHAnsi"/>
          <w:sz w:val="24"/>
          <w:szCs w:val="24"/>
          <w:lang w:val="sr-Latn-CS"/>
        </w:rPr>
        <w:t>jedno veće zaštićeno područje ne bude bez imenovanog upravljača, plana upravljanja i izvora finansiranja.</w:t>
      </w:r>
    </w:p>
    <w:p w:rsidR="00417EFC" w:rsidRPr="00301A28" w:rsidRDefault="00417EFC" w:rsidP="00417EFC">
      <w:pPr>
        <w:jc w:val="both"/>
        <w:rPr>
          <w:rFonts w:asciiTheme="majorHAnsi" w:hAnsiTheme="majorHAnsi"/>
          <w:sz w:val="24"/>
          <w:szCs w:val="24"/>
          <w:lang w:val="sr-Latn-CS"/>
        </w:rPr>
      </w:pPr>
      <w:r w:rsidRPr="00301A28">
        <w:rPr>
          <w:rFonts w:asciiTheme="majorHAnsi" w:hAnsiTheme="majorHAnsi"/>
          <w:sz w:val="24"/>
          <w:szCs w:val="24"/>
          <w:lang w:val="sr-Latn-CS"/>
        </w:rPr>
        <w:t>Jedna od najkompleksnijih aktivnosti u narednom periodu biće uspostavljanje ekološk</w:t>
      </w:r>
      <w:r>
        <w:rPr>
          <w:rFonts w:asciiTheme="majorHAnsi" w:hAnsiTheme="majorHAnsi"/>
          <w:sz w:val="24"/>
          <w:szCs w:val="24"/>
          <w:lang w:val="sr-Latn-CS"/>
        </w:rPr>
        <w:t>e mreže</w:t>
      </w:r>
      <w:r w:rsidRPr="00301A28">
        <w:rPr>
          <w:rFonts w:asciiTheme="majorHAnsi" w:hAnsiTheme="majorHAnsi"/>
          <w:sz w:val="24"/>
          <w:szCs w:val="24"/>
          <w:lang w:val="sr-Latn-CS"/>
        </w:rPr>
        <w:t xml:space="preserve"> koja će se sastojati od mreže vrsta i staništa koje su od naciona</w:t>
      </w:r>
      <w:r>
        <w:rPr>
          <w:rFonts w:asciiTheme="majorHAnsi" w:hAnsiTheme="majorHAnsi"/>
          <w:sz w:val="24"/>
          <w:szCs w:val="24"/>
          <w:lang w:val="sr-Latn-CS"/>
        </w:rPr>
        <w:t>lnog ali i međunarodnog značaja</w:t>
      </w:r>
      <w:r w:rsidRPr="00BD26C9">
        <w:rPr>
          <w:rFonts w:asciiTheme="majorHAnsi" w:hAnsiTheme="majorHAnsi"/>
          <w:sz w:val="24"/>
          <w:szCs w:val="24"/>
          <w:lang w:val="sr-Latn-CS"/>
        </w:rPr>
        <w:t xml:space="preserve"> </w:t>
      </w:r>
      <w:r w:rsidRPr="00301A28">
        <w:rPr>
          <w:rFonts w:asciiTheme="majorHAnsi" w:hAnsiTheme="majorHAnsi"/>
          <w:sz w:val="24"/>
          <w:szCs w:val="24"/>
          <w:lang w:val="sr-Latn-CS"/>
        </w:rPr>
        <w:t>(</w:t>
      </w:r>
      <w:r>
        <w:rPr>
          <w:rFonts w:asciiTheme="majorHAnsi" w:hAnsiTheme="majorHAnsi"/>
          <w:sz w:val="24"/>
          <w:szCs w:val="24"/>
          <w:lang w:val="sr-Latn-CS"/>
        </w:rPr>
        <w:t xml:space="preserve">uspostavljanje komplementarne </w:t>
      </w:r>
      <w:r w:rsidRPr="00301A28">
        <w:rPr>
          <w:rFonts w:asciiTheme="majorHAnsi" w:hAnsiTheme="majorHAnsi"/>
          <w:sz w:val="24"/>
          <w:szCs w:val="24"/>
          <w:lang w:val="sr-Latn-CS"/>
        </w:rPr>
        <w:t>Natura 2000</w:t>
      </w:r>
      <w:r>
        <w:rPr>
          <w:rFonts w:asciiTheme="majorHAnsi" w:hAnsiTheme="majorHAnsi"/>
          <w:sz w:val="24"/>
          <w:szCs w:val="24"/>
          <w:lang w:val="sr-Latn-CS"/>
        </w:rPr>
        <w:t xml:space="preserve"> mreže je</w:t>
      </w:r>
      <w:r w:rsidRPr="00301A28">
        <w:rPr>
          <w:rFonts w:asciiTheme="majorHAnsi" w:hAnsiTheme="majorHAnsi"/>
          <w:sz w:val="24"/>
          <w:szCs w:val="24"/>
          <w:lang w:val="sr-Latn-CS"/>
        </w:rPr>
        <w:t xml:space="preserve"> jedan od preduslova ulaska</w:t>
      </w:r>
      <w:r w:rsidR="00E10E10">
        <w:rPr>
          <w:rFonts w:asciiTheme="majorHAnsi" w:hAnsiTheme="majorHAnsi"/>
          <w:sz w:val="24"/>
          <w:szCs w:val="24"/>
          <w:lang w:val="sr-Latn-CS"/>
        </w:rPr>
        <w:t xml:space="preserve"> Crne Gore</w:t>
      </w:r>
      <w:r w:rsidRPr="00301A28">
        <w:rPr>
          <w:rFonts w:asciiTheme="majorHAnsi" w:hAnsiTheme="majorHAnsi"/>
          <w:sz w:val="24"/>
          <w:szCs w:val="24"/>
          <w:lang w:val="sr-Latn-CS"/>
        </w:rPr>
        <w:t xml:space="preserve"> u EU</w:t>
      </w:r>
      <w:r>
        <w:rPr>
          <w:rFonts w:asciiTheme="majorHAnsi" w:hAnsiTheme="majorHAnsi"/>
          <w:sz w:val="24"/>
          <w:szCs w:val="24"/>
          <w:lang w:val="sr-Latn-CS"/>
        </w:rPr>
        <w:t>).</w:t>
      </w:r>
      <w:r w:rsidRPr="00301A28">
        <w:rPr>
          <w:rFonts w:asciiTheme="majorHAnsi" w:hAnsiTheme="majorHAnsi"/>
          <w:sz w:val="24"/>
          <w:szCs w:val="24"/>
          <w:lang w:val="sr-Latn-CS"/>
        </w:rPr>
        <w:t xml:space="preserve"> U p</w:t>
      </w:r>
      <w:r>
        <w:rPr>
          <w:rFonts w:asciiTheme="majorHAnsi" w:hAnsiTheme="majorHAnsi"/>
          <w:sz w:val="24"/>
          <w:szCs w:val="24"/>
          <w:lang w:val="sr-Latn-CS"/>
        </w:rPr>
        <w:t>r</w:t>
      </w:r>
      <w:r w:rsidRPr="00301A28">
        <w:rPr>
          <w:rFonts w:asciiTheme="majorHAnsi" w:hAnsiTheme="majorHAnsi"/>
          <w:sz w:val="24"/>
          <w:szCs w:val="24"/>
          <w:lang w:val="sr-Latn-CS"/>
        </w:rPr>
        <w:t xml:space="preserve">oteklom periodu sproveden je </w:t>
      </w:r>
      <w:r>
        <w:rPr>
          <w:rFonts w:asciiTheme="majorHAnsi" w:hAnsiTheme="majorHAnsi"/>
          <w:sz w:val="24"/>
          <w:szCs w:val="24"/>
          <w:lang w:val="sr-Latn-CS"/>
        </w:rPr>
        <w:t xml:space="preserve">određeni </w:t>
      </w:r>
      <w:r w:rsidRPr="00301A28">
        <w:rPr>
          <w:rFonts w:asciiTheme="majorHAnsi" w:hAnsiTheme="majorHAnsi"/>
          <w:sz w:val="24"/>
          <w:szCs w:val="24"/>
          <w:lang w:val="sr-Latn-CS"/>
        </w:rPr>
        <w:t>broj aktivnosti u ovom pravcu</w:t>
      </w:r>
      <w:r w:rsidR="00B2343E">
        <w:rPr>
          <w:rFonts w:asciiTheme="majorHAnsi" w:hAnsiTheme="majorHAnsi"/>
          <w:sz w:val="24"/>
          <w:szCs w:val="24"/>
          <w:lang w:val="sr-Latn-CS"/>
        </w:rPr>
        <w:t xml:space="preserve"> uglavnom kroz sredstva iz međ</w:t>
      </w:r>
      <w:r>
        <w:rPr>
          <w:rFonts w:asciiTheme="majorHAnsi" w:hAnsiTheme="majorHAnsi"/>
          <w:sz w:val="24"/>
          <w:szCs w:val="24"/>
          <w:lang w:val="sr-Latn-CS"/>
        </w:rPr>
        <w:t xml:space="preserve">unarodne pomoći. Ova </w:t>
      </w:r>
      <w:r w:rsidRPr="00BD26C9">
        <w:rPr>
          <w:rFonts w:asciiTheme="majorHAnsi" w:hAnsiTheme="majorHAnsi"/>
          <w:b/>
          <w:sz w:val="24"/>
          <w:szCs w:val="24"/>
          <w:lang w:val="sr-Latn-CS"/>
        </w:rPr>
        <w:t>S</w:t>
      </w:r>
      <w:r w:rsidR="00A767AA">
        <w:rPr>
          <w:rFonts w:asciiTheme="majorHAnsi" w:hAnsiTheme="majorHAnsi"/>
          <w:b/>
          <w:sz w:val="24"/>
          <w:szCs w:val="24"/>
          <w:lang w:val="sr-Latn-CS"/>
        </w:rPr>
        <w:t>t</w:t>
      </w:r>
      <w:r w:rsidRPr="00BD26C9">
        <w:rPr>
          <w:rFonts w:asciiTheme="majorHAnsi" w:hAnsiTheme="majorHAnsi"/>
          <w:b/>
          <w:sz w:val="24"/>
          <w:szCs w:val="24"/>
          <w:lang w:val="sr-Latn-CS"/>
        </w:rPr>
        <w:t xml:space="preserve">rategija ima za cilj finalizaciju </w:t>
      </w:r>
      <w:r>
        <w:rPr>
          <w:rFonts w:asciiTheme="majorHAnsi" w:hAnsiTheme="majorHAnsi"/>
          <w:b/>
          <w:sz w:val="24"/>
          <w:szCs w:val="24"/>
          <w:lang w:val="sr-Latn-CS"/>
        </w:rPr>
        <w:t>započetih procesa</w:t>
      </w:r>
      <w:r w:rsidRPr="00BD26C9">
        <w:rPr>
          <w:rFonts w:asciiTheme="majorHAnsi" w:hAnsiTheme="majorHAnsi"/>
          <w:b/>
          <w:sz w:val="24"/>
          <w:szCs w:val="24"/>
          <w:lang w:val="sr-Latn-CS"/>
        </w:rPr>
        <w:t xml:space="preserve"> i proglašenje ekološke mreže</w:t>
      </w:r>
      <w:r>
        <w:rPr>
          <w:rFonts w:asciiTheme="majorHAnsi" w:hAnsiTheme="majorHAnsi"/>
          <w:b/>
          <w:sz w:val="24"/>
          <w:szCs w:val="24"/>
          <w:lang w:val="sr-Latn-CS"/>
        </w:rPr>
        <w:t xml:space="preserve"> najkasnije</w:t>
      </w:r>
      <w:r w:rsidRPr="00BD26C9">
        <w:rPr>
          <w:rFonts w:asciiTheme="majorHAnsi" w:hAnsiTheme="majorHAnsi"/>
          <w:b/>
          <w:sz w:val="24"/>
          <w:szCs w:val="24"/>
          <w:lang w:val="sr-Latn-CS"/>
        </w:rPr>
        <w:t xml:space="preserve"> do 2020. godine</w:t>
      </w:r>
      <w:r w:rsidRPr="00301A28">
        <w:rPr>
          <w:rFonts w:asciiTheme="majorHAnsi" w:hAnsiTheme="majorHAnsi"/>
          <w:sz w:val="24"/>
          <w:szCs w:val="24"/>
          <w:lang w:val="sr-Latn-CS"/>
        </w:rPr>
        <w:t xml:space="preserve"> u skladu sa nacionalnim zakonodavstvom.  Ovaj kompleksni zadatak, iziskuje mobilizaciju svih raspoloživih  nacionalnih resursa (vidi mjeru B.</w:t>
      </w:r>
      <w:r>
        <w:rPr>
          <w:rFonts w:asciiTheme="majorHAnsi" w:hAnsiTheme="majorHAnsi"/>
          <w:sz w:val="24"/>
          <w:szCs w:val="24"/>
          <w:lang w:val="sr-Latn-CS"/>
        </w:rPr>
        <w:t>6</w:t>
      </w:r>
      <w:r w:rsidR="00B2343E">
        <w:rPr>
          <w:rFonts w:asciiTheme="majorHAnsi" w:hAnsiTheme="majorHAnsi"/>
          <w:sz w:val="24"/>
          <w:szCs w:val="24"/>
          <w:lang w:val="sr-Latn-CS"/>
        </w:rPr>
        <w:t>)</w:t>
      </w:r>
      <w:r w:rsidR="00D200E9">
        <w:rPr>
          <w:rFonts w:asciiTheme="majorHAnsi" w:hAnsiTheme="majorHAnsi"/>
          <w:sz w:val="24"/>
          <w:szCs w:val="24"/>
          <w:lang w:val="sr-Latn-CS"/>
        </w:rPr>
        <w:t>,</w:t>
      </w:r>
      <w:r w:rsidR="00B2343E">
        <w:rPr>
          <w:rFonts w:asciiTheme="majorHAnsi" w:hAnsiTheme="majorHAnsi"/>
          <w:sz w:val="24"/>
          <w:szCs w:val="24"/>
          <w:lang w:val="sr-Latn-CS"/>
        </w:rPr>
        <w:t xml:space="preserve"> kao i dalju podršku međ</w:t>
      </w:r>
      <w:r w:rsidRPr="00301A28">
        <w:rPr>
          <w:rFonts w:asciiTheme="majorHAnsi" w:hAnsiTheme="majorHAnsi"/>
          <w:sz w:val="24"/>
          <w:szCs w:val="24"/>
          <w:lang w:val="sr-Latn-CS"/>
        </w:rPr>
        <w:t xml:space="preserve">unarodnih institucija.  Očekuje se da će značajnu podršku za realizaciju ove </w:t>
      </w:r>
      <w:r w:rsidRPr="00301A28">
        <w:rPr>
          <w:rFonts w:asciiTheme="majorHAnsi" w:hAnsiTheme="majorHAnsi"/>
          <w:sz w:val="24"/>
          <w:szCs w:val="24"/>
          <w:lang w:val="sr-Latn-CS"/>
        </w:rPr>
        <w:lastRenderedPageBreak/>
        <w:t xml:space="preserve">aktivnosti pružiti </w:t>
      </w:r>
      <w:r w:rsidR="00D200E9">
        <w:rPr>
          <w:rFonts w:asciiTheme="majorHAnsi" w:hAnsiTheme="majorHAnsi"/>
          <w:sz w:val="24"/>
          <w:szCs w:val="24"/>
          <w:lang w:val="sr-Latn-CS"/>
        </w:rPr>
        <w:t xml:space="preserve">IPA sredstva. </w:t>
      </w:r>
      <w:r>
        <w:rPr>
          <w:rFonts w:asciiTheme="majorHAnsi" w:hAnsiTheme="majorHAnsi"/>
          <w:sz w:val="24"/>
          <w:szCs w:val="24"/>
          <w:lang w:val="sr-Latn-CS"/>
        </w:rPr>
        <w:t>Razumno je očekivati</w:t>
      </w:r>
      <w:r w:rsidRPr="00301A28">
        <w:rPr>
          <w:rFonts w:asciiTheme="majorHAnsi" w:hAnsiTheme="majorHAnsi"/>
          <w:sz w:val="24"/>
          <w:szCs w:val="24"/>
          <w:lang w:val="sr-Latn-CS"/>
        </w:rPr>
        <w:t xml:space="preserve"> da će se u periodu koji slijedi poslije 2020</w:t>
      </w:r>
      <w:r w:rsidR="00B2343E">
        <w:rPr>
          <w:rFonts w:asciiTheme="majorHAnsi" w:hAnsiTheme="majorHAnsi"/>
          <w:sz w:val="24"/>
          <w:szCs w:val="24"/>
          <w:lang w:val="sr-Latn-CS"/>
        </w:rPr>
        <w:t>.</w:t>
      </w:r>
      <w:r w:rsidRPr="00301A28">
        <w:rPr>
          <w:rFonts w:asciiTheme="majorHAnsi" w:hAnsiTheme="majorHAnsi"/>
          <w:sz w:val="24"/>
          <w:szCs w:val="24"/>
          <w:lang w:val="sr-Latn-CS"/>
        </w:rPr>
        <w:t xml:space="preserve"> godine, ova ekološka mreža mijenjati i usaglašavati u </w:t>
      </w:r>
      <w:r w:rsidR="00D200E9">
        <w:rPr>
          <w:rFonts w:asciiTheme="majorHAnsi" w:hAnsiTheme="majorHAnsi"/>
          <w:sz w:val="24"/>
          <w:szCs w:val="24"/>
          <w:lang w:val="sr-Latn-CS"/>
        </w:rPr>
        <w:t xml:space="preserve">kontekstu članstva </w:t>
      </w:r>
      <w:r w:rsidR="000915C1">
        <w:rPr>
          <w:rFonts w:asciiTheme="majorHAnsi" w:hAnsiTheme="majorHAnsi"/>
          <w:sz w:val="24"/>
          <w:szCs w:val="24"/>
          <w:lang w:val="sr-Latn-CS"/>
        </w:rPr>
        <w:t>Crne Gore u</w:t>
      </w:r>
      <w:r w:rsidRPr="00301A28">
        <w:rPr>
          <w:rFonts w:asciiTheme="majorHAnsi" w:hAnsiTheme="majorHAnsi"/>
          <w:sz w:val="24"/>
          <w:szCs w:val="24"/>
          <w:lang w:val="sr-Latn-CS"/>
        </w:rPr>
        <w:t xml:space="preserve"> EU. </w:t>
      </w:r>
    </w:p>
    <w:p w:rsidR="00417EFC" w:rsidRDefault="00417EFC" w:rsidP="00417EFC">
      <w:pPr>
        <w:pStyle w:val="Heading2"/>
      </w:pPr>
    </w:p>
    <w:p w:rsidR="00417EFC" w:rsidRDefault="00417EFC" w:rsidP="00417EFC">
      <w:pPr>
        <w:pStyle w:val="Heading2"/>
      </w:pPr>
    </w:p>
    <w:p w:rsidR="00417EFC" w:rsidRDefault="00417EFC" w:rsidP="00417EFC">
      <w:pPr>
        <w:pStyle w:val="Heading2"/>
      </w:pPr>
    </w:p>
    <w:p w:rsidR="00417EFC" w:rsidRDefault="00417EFC" w:rsidP="00417EFC">
      <w:pPr>
        <w:pStyle w:val="Heading2"/>
      </w:pPr>
    </w:p>
    <w:p w:rsidR="00417EFC" w:rsidRDefault="00417EFC" w:rsidP="00417EFC">
      <w:pPr>
        <w:pStyle w:val="Heading2"/>
      </w:pPr>
    </w:p>
    <w:p w:rsidR="00417EFC" w:rsidRDefault="00417EFC" w:rsidP="00417EFC">
      <w:pPr>
        <w:pStyle w:val="Heading2"/>
      </w:pPr>
    </w:p>
    <w:p w:rsidR="00417EFC" w:rsidRDefault="00417EFC" w:rsidP="00417EFC">
      <w:pPr>
        <w:pStyle w:val="Heading2"/>
      </w:pPr>
    </w:p>
    <w:p w:rsidR="00417EFC" w:rsidRDefault="00417EFC" w:rsidP="00417EFC">
      <w:pPr>
        <w:rPr>
          <w:rFonts w:asciiTheme="majorHAnsi" w:eastAsiaTheme="majorEastAsia" w:hAnsiTheme="majorHAnsi" w:cstheme="majorBidi"/>
          <w:b/>
          <w:bCs/>
          <w:color w:val="4F81BD" w:themeColor="accent1"/>
          <w:sz w:val="26"/>
          <w:szCs w:val="26"/>
        </w:rPr>
      </w:pPr>
      <w:r>
        <w:br w:type="page"/>
      </w:r>
    </w:p>
    <w:p w:rsidR="00417EFC" w:rsidRDefault="00417EFC" w:rsidP="00417EFC">
      <w:pPr>
        <w:pStyle w:val="Heading2"/>
      </w:pPr>
      <w:bookmarkStart w:id="37" w:name="_Toc403229764"/>
      <w:r w:rsidRPr="00CF5D7B">
        <w:rPr>
          <w:color w:val="948A54" w:themeColor="background2" w:themeShade="80"/>
        </w:rPr>
        <w:lastRenderedPageBreak/>
        <w:t xml:space="preserve">STRATEŠKI CILJ </w:t>
      </w:r>
      <w:r w:rsidR="00840A0F">
        <w:rPr>
          <w:color w:val="948A54" w:themeColor="background2" w:themeShade="80"/>
        </w:rPr>
        <w:t>G</w:t>
      </w:r>
      <w:r w:rsidRPr="00CF5D7B">
        <w:t>:  ZNANJE O BIODIVERZIETU JE UNAP</w:t>
      </w:r>
      <w:r w:rsidR="00C346FB">
        <w:t>R</w:t>
      </w:r>
      <w:r w:rsidRPr="00CF5D7B">
        <w:t>IJEĐENO, SISTEMATIZOVANO I KROZ RAZVIJENE MEHANIZME ŠIROKO I RAVNOPRAVNO DOSTUPNO</w:t>
      </w:r>
      <w:bookmarkEnd w:id="37"/>
      <w:r w:rsidRPr="00CF5D7B">
        <w:t xml:space="preserve"> </w:t>
      </w:r>
    </w:p>
    <w:p w:rsidR="00417EFC" w:rsidRPr="00CF5D7B" w:rsidRDefault="00417EFC" w:rsidP="00417EFC"/>
    <w:p w:rsidR="00417EFC" w:rsidRPr="00C56DB6" w:rsidRDefault="00417EFC" w:rsidP="00417EFC">
      <w:pPr>
        <w:ind w:firstLine="720"/>
        <w:jc w:val="both"/>
        <w:rPr>
          <w:rFonts w:asciiTheme="majorHAnsi" w:hAnsiTheme="majorHAnsi"/>
          <w:sz w:val="24"/>
          <w:szCs w:val="24"/>
        </w:rPr>
      </w:pPr>
      <w:r w:rsidRPr="00C56DB6">
        <w:rPr>
          <w:rFonts w:asciiTheme="majorHAnsi" w:hAnsiTheme="majorHAnsi"/>
          <w:sz w:val="24"/>
          <w:szCs w:val="24"/>
        </w:rPr>
        <w:t>Da</w:t>
      </w:r>
      <w:r w:rsidR="00323BDA">
        <w:rPr>
          <w:rFonts w:asciiTheme="majorHAnsi" w:hAnsiTheme="majorHAnsi"/>
          <w:sz w:val="24"/>
          <w:szCs w:val="24"/>
        </w:rPr>
        <w:t xml:space="preserve"> bi se omogućilo ostvarenje preT</w:t>
      </w:r>
      <w:r w:rsidRPr="00C56DB6">
        <w:rPr>
          <w:rFonts w:asciiTheme="majorHAnsi" w:hAnsiTheme="majorHAnsi"/>
          <w:sz w:val="24"/>
          <w:szCs w:val="24"/>
        </w:rPr>
        <w:t xml:space="preserve">hodno postavljenih strateških </w:t>
      </w:r>
      <w:r>
        <w:rPr>
          <w:rFonts w:asciiTheme="majorHAnsi" w:hAnsiTheme="majorHAnsi"/>
          <w:sz w:val="24"/>
          <w:szCs w:val="24"/>
        </w:rPr>
        <w:t xml:space="preserve">ciljeva </w:t>
      </w:r>
      <w:r w:rsidRPr="00C56DB6">
        <w:rPr>
          <w:rFonts w:asciiTheme="majorHAnsi" w:hAnsiTheme="majorHAnsi"/>
          <w:sz w:val="24"/>
          <w:szCs w:val="24"/>
        </w:rPr>
        <w:t>neophodno je osigurati mehanizme za sistematizovano prik</w:t>
      </w:r>
      <w:r>
        <w:rPr>
          <w:rFonts w:asciiTheme="majorHAnsi" w:hAnsiTheme="majorHAnsi"/>
          <w:sz w:val="24"/>
          <w:szCs w:val="24"/>
        </w:rPr>
        <w:t>upljanje, obradu i dijeljenje in</w:t>
      </w:r>
      <w:r w:rsidRPr="00C56DB6">
        <w:rPr>
          <w:rFonts w:asciiTheme="majorHAnsi" w:hAnsiTheme="majorHAnsi"/>
          <w:sz w:val="24"/>
          <w:szCs w:val="24"/>
        </w:rPr>
        <w:t xml:space="preserve">formacja o biodiverzitetu za sve zainteresovane strane. </w:t>
      </w:r>
      <w:r w:rsidRPr="00C56DB6">
        <w:rPr>
          <w:rFonts w:asciiTheme="majorHAnsi" w:hAnsiTheme="majorHAnsi"/>
          <w:b/>
          <w:sz w:val="24"/>
          <w:szCs w:val="24"/>
        </w:rPr>
        <w:t>Za ostvarenje ovog cilja neophodno je prioritetno razviti informacioni sistem o biodiverzitetu (u AZZŽS) u okviru informacionog sistema o životnoj sredini.</w:t>
      </w:r>
      <w:r w:rsidRPr="00C56DB6">
        <w:rPr>
          <w:rFonts w:asciiTheme="majorHAnsi" w:hAnsiTheme="majorHAnsi"/>
          <w:sz w:val="24"/>
          <w:szCs w:val="24"/>
        </w:rPr>
        <w:t xml:space="preserve"> Značajni napredak u ovom pravcu očekuje se nakon </w:t>
      </w:r>
      <w:r w:rsidR="00323BDA">
        <w:rPr>
          <w:rFonts w:asciiTheme="majorHAnsi" w:hAnsiTheme="majorHAnsi"/>
          <w:sz w:val="24"/>
          <w:szCs w:val="24"/>
        </w:rPr>
        <w:t xml:space="preserve">finalizacije </w:t>
      </w:r>
      <w:r w:rsidRPr="00C56DB6">
        <w:rPr>
          <w:rFonts w:asciiTheme="majorHAnsi" w:hAnsiTheme="majorHAnsi"/>
          <w:sz w:val="24"/>
          <w:szCs w:val="24"/>
        </w:rPr>
        <w:t>implemen</w:t>
      </w:r>
      <w:r>
        <w:rPr>
          <w:rFonts w:asciiTheme="majorHAnsi" w:hAnsiTheme="majorHAnsi"/>
          <w:sz w:val="24"/>
          <w:szCs w:val="24"/>
        </w:rPr>
        <w:t>tacije EU finansiranog projekta: “Uspostavljanje i razvoj informacionog sistema za životnu sredinu”</w:t>
      </w:r>
      <w:r w:rsidR="00323BDA">
        <w:rPr>
          <w:rFonts w:asciiTheme="majorHAnsi" w:hAnsiTheme="majorHAnsi"/>
          <w:sz w:val="24"/>
          <w:szCs w:val="24"/>
        </w:rPr>
        <w:t>.</w:t>
      </w:r>
    </w:p>
    <w:p w:rsidR="00417EFC" w:rsidRPr="00C56DB6" w:rsidRDefault="00417EFC" w:rsidP="00417EFC">
      <w:pPr>
        <w:jc w:val="both"/>
        <w:rPr>
          <w:rFonts w:asciiTheme="majorHAnsi" w:hAnsiTheme="majorHAnsi"/>
          <w:sz w:val="24"/>
          <w:szCs w:val="24"/>
        </w:rPr>
      </w:pPr>
      <w:r>
        <w:rPr>
          <w:rFonts w:asciiTheme="majorHAnsi" w:hAnsiTheme="majorHAnsi"/>
          <w:sz w:val="24"/>
          <w:szCs w:val="24"/>
        </w:rPr>
        <w:t xml:space="preserve">U cilju prevazilaženja problema sa </w:t>
      </w:r>
      <w:r w:rsidRPr="00C56DB6">
        <w:rPr>
          <w:rFonts w:asciiTheme="majorHAnsi" w:hAnsiTheme="majorHAnsi"/>
          <w:sz w:val="24"/>
          <w:szCs w:val="24"/>
        </w:rPr>
        <w:t>dos</w:t>
      </w:r>
      <w:r>
        <w:rPr>
          <w:rFonts w:asciiTheme="majorHAnsi" w:hAnsiTheme="majorHAnsi"/>
          <w:sz w:val="24"/>
          <w:szCs w:val="24"/>
        </w:rPr>
        <w:t>adašnjim nivoom i načinom sprov</w:t>
      </w:r>
      <w:r w:rsidRPr="00C56DB6">
        <w:rPr>
          <w:rFonts w:asciiTheme="majorHAnsi" w:hAnsiTheme="majorHAnsi"/>
          <w:sz w:val="24"/>
          <w:szCs w:val="24"/>
        </w:rPr>
        <w:t>ođe</w:t>
      </w:r>
      <w:r>
        <w:rPr>
          <w:rFonts w:asciiTheme="majorHAnsi" w:hAnsiTheme="majorHAnsi"/>
          <w:sz w:val="24"/>
          <w:szCs w:val="24"/>
        </w:rPr>
        <w:t xml:space="preserve">nja monitoringa biodiverziteta </w:t>
      </w:r>
      <w:r w:rsidRPr="00C56DB6">
        <w:rPr>
          <w:rFonts w:asciiTheme="majorHAnsi" w:hAnsiTheme="majorHAnsi"/>
          <w:b/>
          <w:sz w:val="24"/>
          <w:szCs w:val="24"/>
        </w:rPr>
        <w:t>neophodno je pripremiti Nacionalni program monitoringa biodiverziteta  do 2021</w:t>
      </w:r>
      <w:r w:rsidR="00B2343E">
        <w:rPr>
          <w:rFonts w:asciiTheme="majorHAnsi" w:hAnsiTheme="majorHAnsi"/>
          <w:b/>
          <w:sz w:val="24"/>
          <w:szCs w:val="24"/>
        </w:rPr>
        <w:t>.</w:t>
      </w:r>
      <w:r w:rsidRPr="00C56DB6">
        <w:rPr>
          <w:rFonts w:asciiTheme="majorHAnsi" w:hAnsiTheme="majorHAnsi"/>
          <w:b/>
          <w:sz w:val="24"/>
          <w:szCs w:val="24"/>
        </w:rPr>
        <w:t xml:space="preserve"> godine</w:t>
      </w:r>
      <w:r>
        <w:rPr>
          <w:rFonts w:asciiTheme="majorHAnsi" w:hAnsiTheme="majorHAnsi"/>
          <w:sz w:val="24"/>
          <w:szCs w:val="24"/>
        </w:rPr>
        <w:t>. Na navedeni način biće postignuto</w:t>
      </w:r>
      <w:r w:rsidRPr="00C56DB6">
        <w:rPr>
          <w:rFonts w:asciiTheme="majorHAnsi" w:hAnsiTheme="majorHAnsi"/>
          <w:sz w:val="24"/>
          <w:szCs w:val="24"/>
        </w:rPr>
        <w:t xml:space="preserve"> sistemsko prikupljanje podat</w:t>
      </w:r>
      <w:r w:rsidR="00F51C54">
        <w:rPr>
          <w:rFonts w:asciiTheme="majorHAnsi" w:hAnsiTheme="majorHAnsi"/>
          <w:sz w:val="24"/>
          <w:szCs w:val="24"/>
        </w:rPr>
        <w:t>aka o stanju biodiverziteta (na</w:t>
      </w:r>
      <w:r w:rsidRPr="00C56DB6">
        <w:rPr>
          <w:rFonts w:asciiTheme="majorHAnsi" w:hAnsiTheme="majorHAnsi"/>
          <w:sz w:val="24"/>
          <w:szCs w:val="24"/>
        </w:rPr>
        <w:t>s</w:t>
      </w:r>
      <w:r w:rsidR="00F51C54">
        <w:rPr>
          <w:rFonts w:asciiTheme="majorHAnsi" w:hAnsiTheme="majorHAnsi"/>
          <w:sz w:val="24"/>
          <w:szCs w:val="24"/>
        </w:rPr>
        <w:t>u</w:t>
      </w:r>
      <w:r w:rsidRPr="00C56DB6">
        <w:rPr>
          <w:rFonts w:asciiTheme="majorHAnsi" w:hAnsiTheme="majorHAnsi"/>
          <w:sz w:val="24"/>
          <w:szCs w:val="24"/>
        </w:rPr>
        <w:t>prot postojećem parcijalnom) koje omogućava praćenje trendova</w:t>
      </w:r>
      <w:r w:rsidR="00F51C54">
        <w:rPr>
          <w:rFonts w:asciiTheme="majorHAnsi" w:hAnsiTheme="majorHAnsi"/>
          <w:sz w:val="24"/>
          <w:szCs w:val="24"/>
        </w:rPr>
        <w:t>,</w:t>
      </w:r>
      <w:r w:rsidRPr="00C56DB6">
        <w:rPr>
          <w:rFonts w:asciiTheme="majorHAnsi" w:hAnsiTheme="majorHAnsi"/>
          <w:sz w:val="24"/>
          <w:szCs w:val="24"/>
        </w:rPr>
        <w:t xml:space="preserve"> a tak</w:t>
      </w:r>
      <w:r w:rsidR="00B2343E">
        <w:rPr>
          <w:rFonts w:asciiTheme="majorHAnsi" w:hAnsiTheme="majorHAnsi"/>
          <w:sz w:val="24"/>
          <w:szCs w:val="24"/>
        </w:rPr>
        <w:t>ođ</w:t>
      </w:r>
      <w:r w:rsidRPr="00C56DB6">
        <w:rPr>
          <w:rFonts w:asciiTheme="majorHAnsi" w:hAnsiTheme="majorHAnsi"/>
          <w:sz w:val="24"/>
          <w:szCs w:val="24"/>
        </w:rPr>
        <w:t>e se omogućava i pravovremena mobilizacija neophodnih resursa  (čime se eliminišu kašnjenja i neplanske redukcije obima uslijed nedostatka finansija).</w:t>
      </w:r>
    </w:p>
    <w:p w:rsidR="00417EFC" w:rsidRDefault="00417EFC" w:rsidP="00417EFC">
      <w:pPr>
        <w:jc w:val="both"/>
        <w:rPr>
          <w:rFonts w:asciiTheme="majorHAnsi" w:hAnsiTheme="majorHAnsi"/>
          <w:sz w:val="24"/>
          <w:szCs w:val="24"/>
        </w:rPr>
      </w:pPr>
      <w:r w:rsidRPr="00C56DB6">
        <w:rPr>
          <w:rFonts w:asciiTheme="majorHAnsi" w:hAnsiTheme="majorHAnsi"/>
          <w:sz w:val="24"/>
          <w:szCs w:val="24"/>
        </w:rPr>
        <w:t>Posebno</w:t>
      </w:r>
      <w:r>
        <w:rPr>
          <w:rFonts w:asciiTheme="majorHAnsi" w:hAnsiTheme="majorHAnsi"/>
          <w:sz w:val="24"/>
          <w:szCs w:val="24"/>
        </w:rPr>
        <w:t xml:space="preserve"> značajna</w:t>
      </w:r>
      <w:r w:rsidRPr="00C56DB6">
        <w:rPr>
          <w:rFonts w:asciiTheme="majorHAnsi" w:hAnsiTheme="majorHAnsi"/>
          <w:sz w:val="24"/>
          <w:szCs w:val="24"/>
        </w:rPr>
        <w:t xml:space="preserve"> aktivnost je omogućavanje neograničenog pristupa svim zainteresovanim stranama </w:t>
      </w:r>
      <w:r>
        <w:rPr>
          <w:rFonts w:asciiTheme="majorHAnsi" w:hAnsiTheme="majorHAnsi"/>
          <w:sz w:val="24"/>
          <w:szCs w:val="24"/>
        </w:rPr>
        <w:t xml:space="preserve">zvaničnim </w:t>
      </w:r>
      <w:r w:rsidRPr="00C56DB6">
        <w:rPr>
          <w:rFonts w:asciiTheme="majorHAnsi" w:hAnsiTheme="majorHAnsi"/>
          <w:sz w:val="24"/>
          <w:szCs w:val="24"/>
        </w:rPr>
        <w:t xml:space="preserve">podacima o biodiverzitetu </w:t>
      </w:r>
      <w:r>
        <w:rPr>
          <w:rFonts w:asciiTheme="majorHAnsi" w:hAnsiTheme="majorHAnsi"/>
          <w:sz w:val="24"/>
          <w:szCs w:val="24"/>
        </w:rPr>
        <w:t>(</w:t>
      </w:r>
      <w:r w:rsidRPr="00C56DB6">
        <w:rPr>
          <w:rFonts w:asciiTheme="majorHAnsi" w:hAnsiTheme="majorHAnsi"/>
          <w:sz w:val="24"/>
          <w:szCs w:val="24"/>
        </w:rPr>
        <w:t>iz centralnog informacionog sistema za biodiverzitet</w:t>
      </w:r>
      <w:r>
        <w:rPr>
          <w:rFonts w:asciiTheme="majorHAnsi" w:hAnsiTheme="majorHAnsi"/>
          <w:sz w:val="24"/>
          <w:szCs w:val="24"/>
        </w:rPr>
        <w:t xml:space="preserve">). Kao dodatna aktivnost </w:t>
      </w:r>
      <w:r w:rsidRPr="00C56DB6">
        <w:rPr>
          <w:rFonts w:asciiTheme="majorHAnsi" w:hAnsiTheme="majorHAnsi"/>
          <w:sz w:val="24"/>
          <w:szCs w:val="24"/>
        </w:rPr>
        <w:t>za</w:t>
      </w:r>
      <w:r>
        <w:rPr>
          <w:rFonts w:asciiTheme="majorHAnsi" w:hAnsiTheme="majorHAnsi"/>
          <w:sz w:val="24"/>
          <w:szCs w:val="24"/>
        </w:rPr>
        <w:t xml:space="preserve"> unaprijeđenje komunikacije i dijeljenje </w:t>
      </w:r>
      <w:r w:rsidRPr="00C56DB6">
        <w:rPr>
          <w:rFonts w:asciiTheme="majorHAnsi" w:hAnsiTheme="majorHAnsi"/>
          <w:sz w:val="24"/>
          <w:szCs w:val="24"/>
        </w:rPr>
        <w:t>informacija</w:t>
      </w:r>
      <w:r>
        <w:rPr>
          <w:rStyle w:val="FootnoteReference"/>
          <w:rFonts w:asciiTheme="majorHAnsi" w:hAnsiTheme="majorHAnsi"/>
          <w:sz w:val="24"/>
          <w:szCs w:val="24"/>
        </w:rPr>
        <w:footnoteReference w:id="42"/>
      </w:r>
      <w:r w:rsidRPr="00C56DB6">
        <w:rPr>
          <w:rFonts w:asciiTheme="majorHAnsi" w:hAnsiTheme="majorHAnsi"/>
          <w:sz w:val="24"/>
          <w:szCs w:val="24"/>
        </w:rPr>
        <w:t xml:space="preserve"> osnovaće se CHM mehanizam za Crnu Goru sa pratećim portalom. </w:t>
      </w:r>
    </w:p>
    <w:p w:rsidR="00417EFC" w:rsidRPr="00C56DB6" w:rsidRDefault="00417EFC" w:rsidP="00417EFC">
      <w:pPr>
        <w:jc w:val="both"/>
        <w:rPr>
          <w:rFonts w:asciiTheme="majorHAnsi" w:hAnsiTheme="majorHAnsi"/>
          <w:sz w:val="24"/>
          <w:szCs w:val="24"/>
        </w:rPr>
      </w:pPr>
      <w:r>
        <w:rPr>
          <w:rFonts w:asciiTheme="majorHAnsi" w:hAnsiTheme="majorHAnsi"/>
          <w:sz w:val="24"/>
          <w:szCs w:val="24"/>
        </w:rPr>
        <w:t xml:space="preserve">Sprovođenje  navedenih aktivnosti omogućava: </w:t>
      </w:r>
      <w:r w:rsidRPr="00C56DB6">
        <w:rPr>
          <w:rFonts w:asciiTheme="majorHAnsi" w:hAnsiTheme="majorHAnsi"/>
          <w:sz w:val="24"/>
          <w:szCs w:val="24"/>
        </w:rPr>
        <w:t>(i)</w:t>
      </w:r>
      <w:r>
        <w:rPr>
          <w:rFonts w:asciiTheme="majorHAnsi" w:hAnsiTheme="majorHAnsi"/>
          <w:sz w:val="24"/>
          <w:szCs w:val="24"/>
        </w:rPr>
        <w:t xml:space="preserve"> </w:t>
      </w:r>
      <w:r w:rsidRPr="00C56DB6">
        <w:rPr>
          <w:rFonts w:asciiTheme="majorHAnsi" w:hAnsiTheme="majorHAnsi"/>
          <w:sz w:val="24"/>
          <w:szCs w:val="24"/>
        </w:rPr>
        <w:t xml:space="preserve">podršku ispunjenju mjera iz </w:t>
      </w:r>
      <w:r>
        <w:rPr>
          <w:rFonts w:asciiTheme="majorHAnsi" w:hAnsiTheme="majorHAnsi"/>
          <w:sz w:val="24"/>
          <w:szCs w:val="24"/>
        </w:rPr>
        <w:t>ostalih strateških ciljeva (posebno</w:t>
      </w:r>
      <w:r w:rsidRPr="00C56DB6">
        <w:rPr>
          <w:rFonts w:asciiTheme="majorHAnsi" w:hAnsiTheme="majorHAnsi"/>
          <w:sz w:val="24"/>
          <w:szCs w:val="24"/>
        </w:rPr>
        <w:t xml:space="preserve"> cilja </w:t>
      </w:r>
      <w:r>
        <w:rPr>
          <w:rFonts w:asciiTheme="majorHAnsi" w:hAnsiTheme="majorHAnsi"/>
          <w:sz w:val="24"/>
          <w:szCs w:val="24"/>
        </w:rPr>
        <w:t>A</w:t>
      </w:r>
      <w:r w:rsidRPr="00C56DB6">
        <w:rPr>
          <w:rFonts w:asciiTheme="majorHAnsi" w:hAnsiTheme="majorHAnsi"/>
          <w:sz w:val="24"/>
          <w:szCs w:val="24"/>
        </w:rPr>
        <w:t xml:space="preserve"> ove Strategije</w:t>
      </w:r>
      <w:r>
        <w:rPr>
          <w:rFonts w:asciiTheme="majorHAnsi" w:hAnsiTheme="majorHAnsi"/>
          <w:sz w:val="24"/>
          <w:szCs w:val="24"/>
        </w:rPr>
        <w:t>)</w:t>
      </w:r>
      <w:r w:rsidRPr="00C56DB6">
        <w:rPr>
          <w:rFonts w:asciiTheme="majorHAnsi" w:hAnsiTheme="majorHAnsi"/>
          <w:sz w:val="24"/>
          <w:szCs w:val="24"/>
        </w:rPr>
        <w:t xml:space="preserve">, (ii) </w:t>
      </w:r>
      <w:r>
        <w:rPr>
          <w:rFonts w:asciiTheme="majorHAnsi" w:hAnsiTheme="majorHAnsi"/>
          <w:sz w:val="24"/>
          <w:szCs w:val="24"/>
        </w:rPr>
        <w:t>unapređenje</w:t>
      </w:r>
      <w:r w:rsidRPr="00C56DB6">
        <w:rPr>
          <w:rFonts w:asciiTheme="majorHAnsi" w:hAnsiTheme="majorHAnsi"/>
          <w:sz w:val="24"/>
          <w:szCs w:val="24"/>
        </w:rPr>
        <w:t xml:space="preserve"> postojećih informacija o biodiverzitetu</w:t>
      </w:r>
      <w:r w:rsidR="004E0812">
        <w:rPr>
          <w:rFonts w:asciiTheme="majorHAnsi" w:hAnsiTheme="majorHAnsi"/>
          <w:sz w:val="24"/>
          <w:szCs w:val="24"/>
        </w:rPr>
        <w:t>,</w:t>
      </w:r>
      <w:r w:rsidRPr="00C56DB6">
        <w:rPr>
          <w:rFonts w:asciiTheme="majorHAnsi" w:hAnsiTheme="majorHAnsi"/>
          <w:sz w:val="24"/>
          <w:szCs w:val="24"/>
        </w:rPr>
        <w:t xml:space="preserve"> kao i (ii</w:t>
      </w:r>
      <w:r>
        <w:rPr>
          <w:rFonts w:asciiTheme="majorHAnsi" w:hAnsiTheme="majorHAnsi"/>
          <w:sz w:val="24"/>
          <w:szCs w:val="24"/>
        </w:rPr>
        <w:t>i) eksternu</w:t>
      </w:r>
      <w:r w:rsidRPr="00C56DB6">
        <w:rPr>
          <w:rFonts w:asciiTheme="majorHAnsi" w:hAnsiTheme="majorHAnsi"/>
          <w:sz w:val="24"/>
          <w:szCs w:val="24"/>
        </w:rPr>
        <w:t xml:space="preserve"> kontrol</w:t>
      </w:r>
      <w:r>
        <w:rPr>
          <w:rFonts w:asciiTheme="majorHAnsi" w:hAnsiTheme="majorHAnsi"/>
          <w:sz w:val="24"/>
          <w:szCs w:val="24"/>
        </w:rPr>
        <w:t xml:space="preserve">u </w:t>
      </w:r>
      <w:r w:rsidRPr="00C56DB6">
        <w:rPr>
          <w:rFonts w:asciiTheme="majorHAnsi" w:hAnsiTheme="majorHAnsi"/>
          <w:sz w:val="24"/>
          <w:szCs w:val="24"/>
        </w:rPr>
        <w:t>kvaliteta postojećih</w:t>
      </w:r>
      <w:r>
        <w:rPr>
          <w:rFonts w:asciiTheme="majorHAnsi" w:hAnsiTheme="majorHAnsi"/>
          <w:sz w:val="24"/>
          <w:szCs w:val="24"/>
        </w:rPr>
        <w:t xml:space="preserve">  zvaničnih podataka.</w:t>
      </w:r>
    </w:p>
    <w:p w:rsidR="00417EFC" w:rsidRPr="00C56DB6" w:rsidRDefault="00417EFC" w:rsidP="00417EFC">
      <w:pPr>
        <w:jc w:val="both"/>
        <w:rPr>
          <w:rFonts w:asciiTheme="majorHAnsi" w:hAnsiTheme="majorHAnsi"/>
          <w:sz w:val="24"/>
          <w:szCs w:val="24"/>
        </w:rPr>
      </w:pPr>
      <w:r>
        <w:rPr>
          <w:rFonts w:asciiTheme="majorHAnsi" w:hAnsiTheme="majorHAnsi"/>
          <w:sz w:val="24"/>
          <w:szCs w:val="24"/>
        </w:rPr>
        <w:t xml:space="preserve">Strategija predviđa i definisanje </w:t>
      </w:r>
      <w:r w:rsidRPr="00C56DB6">
        <w:rPr>
          <w:rFonts w:asciiTheme="majorHAnsi" w:hAnsiTheme="majorHAnsi"/>
          <w:sz w:val="24"/>
          <w:szCs w:val="24"/>
        </w:rPr>
        <w:t>posebnih podsticajnih mje</w:t>
      </w:r>
      <w:r>
        <w:rPr>
          <w:rFonts w:asciiTheme="majorHAnsi" w:hAnsiTheme="majorHAnsi"/>
          <w:sz w:val="24"/>
          <w:szCs w:val="24"/>
        </w:rPr>
        <w:t>ra za integraciju svih sfera dr</w:t>
      </w:r>
      <w:r w:rsidRPr="00C56DB6">
        <w:rPr>
          <w:rFonts w:asciiTheme="majorHAnsi" w:hAnsiTheme="majorHAnsi"/>
          <w:sz w:val="24"/>
          <w:szCs w:val="24"/>
        </w:rPr>
        <w:t>uštva u p</w:t>
      </w:r>
      <w:r w:rsidR="004E0812">
        <w:rPr>
          <w:rFonts w:asciiTheme="majorHAnsi" w:hAnsiTheme="majorHAnsi"/>
          <w:sz w:val="24"/>
          <w:szCs w:val="24"/>
        </w:rPr>
        <w:t>r</w:t>
      </w:r>
      <w:r w:rsidRPr="00C56DB6">
        <w:rPr>
          <w:rFonts w:asciiTheme="majorHAnsi" w:hAnsiTheme="majorHAnsi"/>
          <w:sz w:val="24"/>
          <w:szCs w:val="24"/>
        </w:rPr>
        <w:t>oces prikupljanja i djeljen</w:t>
      </w:r>
      <w:r>
        <w:rPr>
          <w:rFonts w:asciiTheme="majorHAnsi" w:hAnsiTheme="majorHAnsi"/>
          <w:sz w:val="24"/>
          <w:szCs w:val="24"/>
        </w:rPr>
        <w:t>ja informacija o biodiverzitetu.</w:t>
      </w:r>
      <w:r w:rsidRPr="00C56DB6">
        <w:rPr>
          <w:rFonts w:asciiTheme="majorHAnsi" w:hAnsiTheme="majorHAnsi"/>
          <w:sz w:val="24"/>
          <w:szCs w:val="24"/>
        </w:rPr>
        <w:t xml:space="preserve"> </w:t>
      </w:r>
      <w:r>
        <w:rPr>
          <w:rFonts w:asciiTheme="majorHAnsi" w:hAnsiTheme="majorHAnsi"/>
          <w:sz w:val="24"/>
          <w:szCs w:val="24"/>
        </w:rPr>
        <w:t>Poseban akcenat je dat</w:t>
      </w:r>
      <w:r w:rsidRPr="00C56DB6">
        <w:rPr>
          <w:rFonts w:asciiTheme="majorHAnsi" w:hAnsiTheme="majorHAnsi"/>
          <w:sz w:val="24"/>
          <w:szCs w:val="24"/>
        </w:rPr>
        <w:t xml:space="preserve"> na podršku stručnim organizacijama (npr. specifičnim studijskim programima) u organizaciji </w:t>
      </w:r>
      <w:r>
        <w:rPr>
          <w:rFonts w:asciiTheme="majorHAnsi" w:hAnsiTheme="majorHAnsi"/>
          <w:sz w:val="24"/>
          <w:szCs w:val="24"/>
        </w:rPr>
        <w:t xml:space="preserve">ciljanih </w:t>
      </w:r>
      <w:r w:rsidRPr="00C56DB6">
        <w:rPr>
          <w:rFonts w:asciiTheme="majorHAnsi" w:hAnsiTheme="majorHAnsi"/>
          <w:sz w:val="24"/>
          <w:szCs w:val="24"/>
        </w:rPr>
        <w:t xml:space="preserve">istraživanja biodiverziteta. Neophodno je u okviru </w:t>
      </w:r>
      <w:r w:rsidRPr="00C56DB6">
        <w:rPr>
          <w:rFonts w:asciiTheme="majorHAnsi" w:hAnsiTheme="majorHAnsi"/>
          <w:sz w:val="24"/>
          <w:szCs w:val="24"/>
        </w:rPr>
        <w:lastRenderedPageBreak/>
        <w:t>ove mjere uspostaviti i pre</w:t>
      </w:r>
      <w:r w:rsidR="004E0812">
        <w:rPr>
          <w:rFonts w:asciiTheme="majorHAnsi" w:hAnsiTheme="majorHAnsi"/>
          <w:sz w:val="24"/>
          <w:szCs w:val="24"/>
        </w:rPr>
        <w:t>cizan sistem praćenja istraživač</w:t>
      </w:r>
      <w:r w:rsidRPr="00C56DB6">
        <w:rPr>
          <w:rFonts w:asciiTheme="majorHAnsi" w:hAnsiTheme="majorHAnsi"/>
          <w:sz w:val="24"/>
          <w:szCs w:val="24"/>
        </w:rPr>
        <w:t>kih aktivnosti biodiverziteta u Crnoj Gori, podstaći (finansijski, organizaciono i na druge načine) autorizovane (a onemogućiti neautorizovane) istraživačke posjete</w:t>
      </w:r>
      <w:r>
        <w:rPr>
          <w:rFonts w:asciiTheme="majorHAnsi" w:hAnsiTheme="majorHAnsi"/>
          <w:sz w:val="24"/>
          <w:szCs w:val="24"/>
        </w:rPr>
        <w:t>.</w:t>
      </w:r>
      <w:r w:rsidRPr="00C56DB6">
        <w:rPr>
          <w:rFonts w:asciiTheme="majorHAnsi" w:hAnsiTheme="majorHAnsi"/>
          <w:sz w:val="24"/>
          <w:szCs w:val="24"/>
        </w:rPr>
        <w:t xml:space="preserve"> </w:t>
      </w:r>
      <w:r>
        <w:rPr>
          <w:rFonts w:asciiTheme="majorHAnsi" w:hAnsiTheme="majorHAnsi"/>
          <w:sz w:val="24"/>
          <w:szCs w:val="24"/>
        </w:rPr>
        <w:t>Tako će se obezbjediti puna primjena</w:t>
      </w:r>
      <w:r w:rsidRPr="00C56DB6">
        <w:rPr>
          <w:rFonts w:asciiTheme="majorHAnsi" w:hAnsiTheme="majorHAnsi"/>
          <w:sz w:val="24"/>
          <w:szCs w:val="24"/>
        </w:rPr>
        <w:t xml:space="preserve"> uslova</w:t>
      </w:r>
      <w:r>
        <w:rPr>
          <w:rStyle w:val="FootnoteReference"/>
          <w:rFonts w:asciiTheme="majorHAnsi" w:hAnsiTheme="majorHAnsi"/>
          <w:sz w:val="24"/>
          <w:szCs w:val="24"/>
        </w:rPr>
        <w:footnoteReference w:id="43"/>
      </w:r>
      <w:r w:rsidRPr="00C56DB6">
        <w:rPr>
          <w:rFonts w:asciiTheme="majorHAnsi" w:hAnsiTheme="majorHAnsi"/>
          <w:sz w:val="24"/>
          <w:szCs w:val="24"/>
        </w:rPr>
        <w:t xml:space="preserve"> obaveznog dostavljanja rezultata istraživanja biodiverzite</w:t>
      </w:r>
      <w:r>
        <w:rPr>
          <w:rFonts w:asciiTheme="majorHAnsi" w:hAnsiTheme="majorHAnsi"/>
          <w:sz w:val="24"/>
          <w:szCs w:val="24"/>
        </w:rPr>
        <w:t>ta ovlašćenom organu</w:t>
      </w:r>
      <w:r>
        <w:rPr>
          <w:rStyle w:val="FootnoteReference"/>
          <w:rFonts w:asciiTheme="majorHAnsi" w:hAnsiTheme="majorHAnsi"/>
          <w:sz w:val="24"/>
          <w:szCs w:val="24"/>
        </w:rPr>
        <w:footnoteReference w:id="44"/>
      </w:r>
      <w:r w:rsidR="00E10E10">
        <w:rPr>
          <w:rFonts w:asciiTheme="majorHAnsi" w:hAnsiTheme="majorHAnsi"/>
          <w:sz w:val="24"/>
          <w:szCs w:val="24"/>
        </w:rPr>
        <w:t xml:space="preserve"> </w:t>
      </w:r>
      <w:r>
        <w:rPr>
          <w:rFonts w:asciiTheme="majorHAnsi" w:hAnsiTheme="majorHAnsi"/>
          <w:sz w:val="24"/>
          <w:szCs w:val="24"/>
        </w:rPr>
        <w:t>i jačati dokumentaciona osnova o biodiverzitetu.</w:t>
      </w:r>
    </w:p>
    <w:p w:rsidR="00417EFC" w:rsidRPr="00C56DB6" w:rsidRDefault="00417EFC" w:rsidP="00417EFC">
      <w:pPr>
        <w:jc w:val="both"/>
        <w:rPr>
          <w:rFonts w:asciiTheme="majorHAnsi" w:hAnsiTheme="majorHAnsi"/>
          <w:sz w:val="24"/>
          <w:szCs w:val="24"/>
        </w:rPr>
      </w:pPr>
      <w:r w:rsidRPr="00C56DB6">
        <w:rPr>
          <w:rFonts w:asciiTheme="majorHAnsi" w:hAnsiTheme="majorHAnsi"/>
          <w:sz w:val="24"/>
          <w:szCs w:val="24"/>
        </w:rPr>
        <w:t>Kao posebna mjera za osiguranje pravedne raspodjele  koristi od gentičkog diverziteta planira se izrada analize primjene Nagoja protokola</w:t>
      </w:r>
      <w:r>
        <w:rPr>
          <w:rFonts w:asciiTheme="majorHAnsi" w:hAnsiTheme="majorHAnsi"/>
          <w:sz w:val="24"/>
          <w:szCs w:val="24"/>
        </w:rPr>
        <w:t xml:space="preserve"> CBD</w:t>
      </w:r>
      <w:r w:rsidRPr="00C56DB6">
        <w:rPr>
          <w:rFonts w:asciiTheme="majorHAnsi" w:hAnsiTheme="majorHAnsi"/>
          <w:sz w:val="24"/>
          <w:szCs w:val="24"/>
        </w:rPr>
        <w:t xml:space="preserve"> i priprema neophodnih mjera za njegov</w:t>
      </w:r>
      <w:r>
        <w:rPr>
          <w:rFonts w:asciiTheme="majorHAnsi" w:hAnsiTheme="majorHAnsi"/>
          <w:sz w:val="24"/>
          <w:szCs w:val="24"/>
        </w:rPr>
        <w:t>u ratifikaciju i implementaciju. Očekuje se da Nagoja Protokol stupi na snagu</w:t>
      </w:r>
      <w:r w:rsidR="004E0812">
        <w:rPr>
          <w:rFonts w:asciiTheme="majorHAnsi" w:hAnsiTheme="majorHAnsi"/>
          <w:sz w:val="24"/>
          <w:szCs w:val="24"/>
        </w:rPr>
        <w:t xml:space="preserve"> tokom 2016</w:t>
      </w:r>
      <w:r>
        <w:rPr>
          <w:rFonts w:asciiTheme="majorHAnsi" w:hAnsiTheme="majorHAnsi"/>
          <w:sz w:val="24"/>
          <w:szCs w:val="24"/>
        </w:rPr>
        <w:t xml:space="preserve">. </w:t>
      </w:r>
      <w:r w:rsidR="004E0812">
        <w:rPr>
          <w:rFonts w:asciiTheme="majorHAnsi" w:hAnsiTheme="majorHAnsi"/>
          <w:sz w:val="24"/>
          <w:szCs w:val="24"/>
        </w:rPr>
        <w:t>G</w:t>
      </w:r>
      <w:r>
        <w:rPr>
          <w:rFonts w:asciiTheme="majorHAnsi" w:hAnsiTheme="majorHAnsi"/>
          <w:sz w:val="24"/>
          <w:szCs w:val="24"/>
        </w:rPr>
        <w:t>odine</w:t>
      </w:r>
      <w:r w:rsidR="004E0812">
        <w:rPr>
          <w:rFonts w:asciiTheme="majorHAnsi" w:hAnsiTheme="majorHAnsi"/>
          <w:sz w:val="24"/>
          <w:szCs w:val="24"/>
        </w:rPr>
        <w:t>,</w:t>
      </w:r>
      <w:r>
        <w:rPr>
          <w:rFonts w:asciiTheme="majorHAnsi" w:hAnsiTheme="majorHAnsi"/>
          <w:sz w:val="24"/>
          <w:szCs w:val="24"/>
        </w:rPr>
        <w:t xml:space="preserve"> te će ove aktivnosti doprinjeti i pravovremenom ispunjenu obaveza u procesu pristupanja EU.</w:t>
      </w:r>
    </w:p>
    <w:p w:rsidR="004C44A8" w:rsidRDefault="00611C25">
      <w:pPr>
        <w:rPr>
          <w:rFonts w:asciiTheme="majorHAnsi" w:hAnsiTheme="majorHAnsi"/>
          <w:sz w:val="24"/>
          <w:szCs w:val="24"/>
          <w:lang w:val="en-US"/>
        </w:rPr>
      </w:pPr>
      <w:r>
        <w:rPr>
          <w:rFonts w:asciiTheme="majorHAnsi" w:hAnsiTheme="majorHAnsi"/>
          <w:sz w:val="24"/>
          <w:szCs w:val="24"/>
          <w:lang w:val="en-US"/>
        </w:rPr>
        <w:br w:type="page"/>
      </w:r>
      <w:r w:rsidR="004C44A8">
        <w:rPr>
          <w:rFonts w:asciiTheme="majorHAnsi" w:hAnsiTheme="majorHAnsi"/>
          <w:sz w:val="24"/>
          <w:szCs w:val="24"/>
          <w:lang w:val="en-US"/>
        </w:rPr>
        <w:lastRenderedPageBreak/>
        <w:br w:type="page"/>
      </w:r>
    </w:p>
    <w:p w:rsidR="004C44A8" w:rsidRPr="00A95464" w:rsidRDefault="004C44A8" w:rsidP="00A95464">
      <w:pPr>
        <w:pStyle w:val="Heading1"/>
        <w:ind w:left="720"/>
        <w:jc w:val="left"/>
        <w:rPr>
          <w:szCs w:val="44"/>
          <w:lang w:val="en-US"/>
        </w:rPr>
      </w:pPr>
      <w:bookmarkStart w:id="39" w:name="_Toc403229765"/>
      <w:r w:rsidRPr="00A95464">
        <w:rPr>
          <w:szCs w:val="44"/>
          <w:lang w:val="en-US"/>
        </w:rPr>
        <w:lastRenderedPageBreak/>
        <w:t xml:space="preserve">IV </w:t>
      </w:r>
      <w:r w:rsidR="00A95464">
        <w:rPr>
          <w:szCs w:val="44"/>
          <w:lang w:val="en-US"/>
        </w:rPr>
        <w:tab/>
      </w:r>
      <w:r w:rsidRPr="00A95464">
        <w:rPr>
          <w:szCs w:val="44"/>
          <w:lang w:val="en-US"/>
        </w:rPr>
        <w:t>AKCIONI PLAN (2015-2020):</w:t>
      </w:r>
      <w:bookmarkEnd w:id="39"/>
    </w:p>
    <w:p w:rsidR="004C44A8" w:rsidRDefault="004C44A8">
      <w:pPr>
        <w:rPr>
          <w:rFonts w:asciiTheme="majorHAnsi" w:eastAsiaTheme="majorEastAsia" w:hAnsiTheme="majorHAnsi" w:cstheme="majorBidi"/>
          <w:b/>
          <w:bCs/>
          <w:color w:val="365F91" w:themeColor="accent1" w:themeShade="BF"/>
          <w:sz w:val="36"/>
          <w:szCs w:val="28"/>
          <w:lang w:val="en-US"/>
        </w:rPr>
      </w:pPr>
      <w:r>
        <w:rPr>
          <w:sz w:val="36"/>
          <w:lang w:val="en-US"/>
        </w:rPr>
        <w:br w:type="page"/>
      </w:r>
    </w:p>
    <w:p w:rsidR="00611C25" w:rsidRDefault="00611C25" w:rsidP="004C44A8">
      <w:pPr>
        <w:pStyle w:val="Heading1"/>
        <w:jc w:val="left"/>
        <w:rPr>
          <w:lang w:val="en-US"/>
        </w:rPr>
      </w:pPr>
    </w:p>
    <w:p w:rsidR="00417EFC" w:rsidRPr="004C44A8" w:rsidRDefault="00F17431" w:rsidP="00611C25">
      <w:pPr>
        <w:pStyle w:val="Heading1"/>
        <w:jc w:val="left"/>
        <w:rPr>
          <w:sz w:val="36"/>
          <w:lang w:val="en-US"/>
        </w:rPr>
      </w:pPr>
      <w:bookmarkStart w:id="40" w:name="_Toc403229766"/>
      <w:r w:rsidRPr="004C44A8">
        <w:rPr>
          <w:sz w:val="36"/>
          <w:lang w:val="en-US"/>
        </w:rPr>
        <w:t>LITERATURA</w:t>
      </w:r>
      <w:r w:rsidR="00611C25" w:rsidRPr="004C44A8">
        <w:rPr>
          <w:sz w:val="36"/>
          <w:lang w:val="en-US"/>
        </w:rPr>
        <w:t>:</w:t>
      </w:r>
      <w:bookmarkEnd w:id="40"/>
    </w:p>
    <w:p w:rsidR="00FF0DC6" w:rsidRDefault="00FF0DC6" w:rsidP="00FF0DC6">
      <w:pPr>
        <w:rPr>
          <w:rFonts w:asciiTheme="majorHAnsi" w:hAnsiTheme="majorHAnsi"/>
          <w:sz w:val="24"/>
          <w:szCs w:val="24"/>
        </w:rPr>
      </w:pPr>
    </w:p>
    <w:p w:rsidR="00511980" w:rsidRDefault="00511980" w:rsidP="008103C0">
      <w:pPr>
        <w:spacing w:after="0" w:line="360" w:lineRule="auto"/>
        <w:ind w:left="719" w:hangingChars="327" w:hanging="719"/>
        <w:rPr>
          <w:rFonts w:asciiTheme="majorHAnsi" w:hAnsiTheme="majorHAnsi"/>
          <w:lang w:val="en-US"/>
        </w:rPr>
      </w:pPr>
      <w:r>
        <w:rPr>
          <w:rFonts w:asciiTheme="majorHAnsi" w:hAnsiTheme="majorHAnsi"/>
        </w:rPr>
        <w:t xml:space="preserve">Agencija za zaštitu životne sredine (2011). </w:t>
      </w:r>
      <w:r>
        <w:rPr>
          <w:rFonts w:asciiTheme="majorHAnsi" w:hAnsiTheme="majorHAnsi"/>
          <w:i/>
        </w:rPr>
        <w:t>Informacija o stanju životne sredine za 2010. godinu</w:t>
      </w:r>
      <w:r>
        <w:rPr>
          <w:rFonts w:asciiTheme="majorHAnsi" w:hAnsiTheme="majorHAnsi"/>
        </w:rPr>
        <w:t>, Podgorica</w:t>
      </w:r>
    </w:p>
    <w:p w:rsidR="00511980" w:rsidRDefault="00511980" w:rsidP="008103C0">
      <w:pPr>
        <w:spacing w:after="0" w:line="360" w:lineRule="auto"/>
        <w:ind w:left="719" w:hangingChars="327" w:hanging="719"/>
        <w:rPr>
          <w:rFonts w:asciiTheme="majorHAnsi" w:hAnsiTheme="majorHAnsi"/>
          <w:lang w:val="en-US"/>
        </w:rPr>
      </w:pPr>
      <w:r>
        <w:rPr>
          <w:rFonts w:asciiTheme="majorHAnsi" w:hAnsiTheme="majorHAnsi"/>
        </w:rPr>
        <w:t xml:space="preserve">Agencija za zaštitu životne sredine (2012). </w:t>
      </w:r>
      <w:r>
        <w:rPr>
          <w:rFonts w:asciiTheme="majorHAnsi" w:hAnsiTheme="majorHAnsi"/>
          <w:i/>
        </w:rPr>
        <w:t>Informacija o stanju životne sredine za 2011. godinu</w:t>
      </w:r>
      <w:r>
        <w:rPr>
          <w:rFonts w:asciiTheme="majorHAnsi" w:hAnsiTheme="majorHAnsi"/>
        </w:rPr>
        <w:t>, Podgorica</w:t>
      </w:r>
    </w:p>
    <w:p w:rsidR="00511980" w:rsidRDefault="00511980" w:rsidP="008103C0">
      <w:pPr>
        <w:spacing w:after="0" w:line="360" w:lineRule="auto"/>
        <w:ind w:left="719" w:hangingChars="327" w:hanging="719"/>
        <w:rPr>
          <w:rFonts w:asciiTheme="majorHAnsi" w:hAnsiTheme="majorHAnsi"/>
          <w:lang w:val="uz-Cyrl-UZ"/>
        </w:rPr>
      </w:pPr>
      <w:r>
        <w:rPr>
          <w:rFonts w:asciiTheme="majorHAnsi" w:hAnsiTheme="majorHAnsi"/>
        </w:rPr>
        <w:t xml:space="preserve">Agencija za zaštitu životne sredine (2013). </w:t>
      </w:r>
      <w:r>
        <w:rPr>
          <w:rFonts w:asciiTheme="majorHAnsi" w:hAnsiTheme="majorHAnsi"/>
          <w:i/>
        </w:rPr>
        <w:t xml:space="preserve">Informacija o stanju životne sredine za 2012. godinu sa </w:t>
      </w:r>
      <w:r>
        <w:rPr>
          <w:rFonts w:asciiTheme="majorHAnsi" w:hAnsiTheme="majorHAnsi"/>
          <w:i/>
          <w:lang w:val="en-US"/>
        </w:rPr>
        <w:t>p</w:t>
      </w:r>
      <w:r>
        <w:rPr>
          <w:rFonts w:asciiTheme="majorHAnsi" w:hAnsiTheme="majorHAnsi"/>
          <w:i/>
        </w:rPr>
        <w:t>rijedlogom mjer</w:t>
      </w:r>
      <w:r>
        <w:rPr>
          <w:rFonts w:asciiTheme="majorHAnsi" w:hAnsiTheme="majorHAnsi"/>
        </w:rPr>
        <w:t>a, Podgorica</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Agencija za zaštitu životne sredine (2014). Informacija o stanju životne sredine u Crnoj Gori za 2013. godinu, Podgorica</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BirdLife International (2014). </w:t>
      </w:r>
      <w:r>
        <w:rPr>
          <w:rFonts w:asciiTheme="majorHAnsi" w:hAnsiTheme="majorHAnsi"/>
          <w:i/>
        </w:rPr>
        <w:t>Country profile: Montenegro</w:t>
      </w:r>
      <w:r>
        <w:rPr>
          <w:rFonts w:asciiTheme="majorHAnsi" w:hAnsiTheme="majorHAnsi"/>
        </w:rPr>
        <w:t xml:space="preserve">,  available from: http://www.birdlife.org/datazone/country/montenegro (assessed: 2014-10-07) </w:t>
      </w:r>
    </w:p>
    <w:p w:rsidR="00511980" w:rsidRDefault="00511980" w:rsidP="008103C0">
      <w:pPr>
        <w:autoSpaceDE w:val="0"/>
        <w:autoSpaceDN w:val="0"/>
        <w:adjustRightInd w:val="0"/>
        <w:spacing w:after="0" w:line="360" w:lineRule="auto"/>
        <w:ind w:left="719" w:hangingChars="327" w:hanging="719"/>
        <w:rPr>
          <w:rFonts w:asciiTheme="majorHAnsi" w:hAnsiTheme="majorHAnsi" w:cs="TimesNewRomanPSMT"/>
          <w:lang w:val="en-US"/>
        </w:rPr>
      </w:pPr>
      <w:proofErr w:type="gramStart"/>
      <w:r>
        <w:rPr>
          <w:rFonts w:asciiTheme="majorHAnsi" w:hAnsiTheme="majorHAnsi"/>
          <w:lang w:val="en-US"/>
        </w:rPr>
        <w:t>Čađenović N., (2006).</w:t>
      </w:r>
      <w:proofErr w:type="gramEnd"/>
      <w:r>
        <w:rPr>
          <w:rFonts w:asciiTheme="majorHAnsi" w:hAnsiTheme="majorHAnsi"/>
          <w:lang w:val="en-US"/>
        </w:rPr>
        <w:t xml:space="preserve"> </w:t>
      </w:r>
      <w:r>
        <w:rPr>
          <w:rFonts w:asciiTheme="majorHAnsi" w:hAnsiTheme="majorHAnsi" w:cs="TimesNewRomanPS-BoldMT"/>
          <w:bCs/>
          <w:i/>
          <w:lang w:val="en-US"/>
        </w:rPr>
        <w:t xml:space="preserve">Flora starih Tivatskih solana (Crna Gora) </w:t>
      </w:r>
      <w:r>
        <w:rPr>
          <w:rFonts w:asciiTheme="majorHAnsi" w:hAnsiTheme="majorHAnsi" w:cs="TimesNewRomanPSMT"/>
          <w:i/>
          <w:lang w:val="en-US"/>
        </w:rPr>
        <w:t>komparativna analiza flore, procjena diverziteta i zna</w:t>
      </w:r>
      <w:r>
        <w:rPr>
          <w:rFonts w:asciiTheme="majorHAnsi" w:eastAsia="TimesNewRomanPSMT+1" w:hAnsiTheme="majorHAnsi" w:cs="TimesNewRomanPSMT+1"/>
          <w:i/>
          <w:lang w:val="en-US"/>
        </w:rPr>
        <w:t>č</w:t>
      </w:r>
      <w:r>
        <w:rPr>
          <w:rFonts w:asciiTheme="majorHAnsi" w:hAnsiTheme="majorHAnsi" w:cs="TimesNewRomanPSMT"/>
          <w:i/>
          <w:lang w:val="en-US"/>
        </w:rPr>
        <w:t xml:space="preserve">aj njihove </w:t>
      </w:r>
      <w:proofErr w:type="gramStart"/>
      <w:r>
        <w:rPr>
          <w:rFonts w:asciiTheme="majorHAnsi" w:hAnsiTheme="majorHAnsi" w:cs="TimesNewRomanPSMT"/>
          <w:i/>
          <w:lang w:val="en-US"/>
        </w:rPr>
        <w:t>konzervacije</w:t>
      </w:r>
      <w:r>
        <w:rPr>
          <w:rFonts w:asciiTheme="majorHAnsi" w:hAnsiTheme="majorHAnsi" w:cs="TimesNewRomanPSMT"/>
          <w:lang w:val="en-US"/>
        </w:rPr>
        <w:t xml:space="preserve"> ,</w:t>
      </w:r>
      <w:proofErr w:type="gramEnd"/>
      <w:r>
        <w:rPr>
          <w:rFonts w:asciiTheme="majorHAnsi" w:hAnsiTheme="majorHAnsi" w:cs="TimesNewRomanPSMT"/>
          <w:lang w:val="en-US"/>
        </w:rPr>
        <w:t xml:space="preserve"> Prirodno-matematički fakultet, Novi Sad</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Dakovic, M. 2013. </w:t>
      </w:r>
      <w:r>
        <w:rPr>
          <w:rFonts w:asciiTheme="majorHAnsi" w:hAnsiTheme="majorHAnsi"/>
          <w:i/>
        </w:rPr>
        <w:t>Biodiversity Utilization and PES Schemes in Montenegro</w:t>
      </w:r>
      <w:r>
        <w:rPr>
          <w:rFonts w:asciiTheme="majorHAnsi" w:hAnsiTheme="majorHAnsi"/>
        </w:rPr>
        <w:t xml:space="preserve">. Prepared for GEF/UNDP PIMS 5024: National Biodiversity Planning to Support the Implementation of the CBD 2011-2020 Strategic Plan in Montenegro, </w:t>
      </w:r>
      <w:r>
        <w:rPr>
          <w:rFonts w:asciiTheme="majorHAnsi" w:hAnsiTheme="majorHAnsi"/>
          <w:lang w:val="en-US"/>
        </w:rPr>
        <w:t>UNDP</w:t>
      </w:r>
      <w:r>
        <w:rPr>
          <w:rFonts w:asciiTheme="majorHAnsi" w:hAnsiTheme="majorHAnsi"/>
        </w:rPr>
        <w:t>, Podgorica.</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EMERALD</w:t>
      </w:r>
      <w:r>
        <w:rPr>
          <w:rFonts w:asciiTheme="majorHAnsi" w:hAnsiTheme="majorHAnsi"/>
          <w:lang w:val="en-US"/>
        </w:rPr>
        <w:t xml:space="preserve"> database ( 2010). Zavod za za</w:t>
      </w:r>
      <w:r>
        <w:rPr>
          <w:rFonts w:asciiTheme="majorHAnsi" w:hAnsiTheme="majorHAnsi"/>
        </w:rPr>
        <w:t>štitu prirode, Podgorica</w:t>
      </w:r>
    </w:p>
    <w:p w:rsidR="00511980" w:rsidRDefault="00511980" w:rsidP="008103C0">
      <w:pPr>
        <w:spacing w:after="0" w:line="360" w:lineRule="auto"/>
        <w:ind w:left="719" w:hangingChars="327" w:hanging="719"/>
        <w:rPr>
          <w:rFonts w:asciiTheme="majorHAnsi" w:hAnsiTheme="majorHAnsi"/>
          <w:lang w:val="uz-Cyrl-UZ"/>
        </w:rPr>
      </w:pPr>
      <w:r>
        <w:rPr>
          <w:rFonts w:asciiTheme="majorHAnsi" w:hAnsiTheme="majorHAnsi"/>
        </w:rPr>
        <w:t xml:space="preserve">Emerton, L. (2011). </w:t>
      </w:r>
      <w:r>
        <w:rPr>
          <w:rFonts w:asciiTheme="majorHAnsi" w:hAnsiTheme="majorHAnsi"/>
          <w:i/>
        </w:rPr>
        <w:t>The economic value of protected areas in Montenegro</w:t>
      </w:r>
      <w:r>
        <w:rPr>
          <w:rFonts w:asciiTheme="majorHAnsi" w:hAnsiTheme="majorHAnsi"/>
        </w:rPr>
        <w:t>;  report for: GEF/UNDP PIMS 4279: Catalyzing Financial Sustainability of Protected Areas in Montenegro, UNDP Montenegro, Podgorica</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Emerton, L. (2013). </w:t>
      </w:r>
      <w:r>
        <w:rPr>
          <w:rFonts w:asciiTheme="majorHAnsi" w:hAnsiTheme="majorHAnsi"/>
          <w:i/>
        </w:rPr>
        <w:t>Montenegro: the economic value of biodiversity and ecosystem services</w:t>
      </w:r>
      <w:r>
        <w:rPr>
          <w:rFonts w:asciiTheme="majorHAnsi" w:hAnsiTheme="majorHAnsi"/>
        </w:rPr>
        <w:t>; report for: GEF/UNDP PIMS 5024: National Biodiversity Planning to Support the Implementation of the CBD 2011-2020 Strategic Plan in Montenegro, UNDP Montenegro, Podgorica</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lastRenderedPageBreak/>
        <w:t xml:space="preserve">Emerton, L. (2013a). </w:t>
      </w:r>
      <w:r>
        <w:rPr>
          <w:rFonts w:asciiTheme="majorHAnsi" w:hAnsiTheme="majorHAnsi"/>
          <w:i/>
        </w:rPr>
        <w:t>Mechanisms for mainstreaming a sustainable biodiversity economy, including payments for ecosystem services</w:t>
      </w:r>
      <w:r>
        <w:rPr>
          <w:rFonts w:asciiTheme="majorHAnsi" w:hAnsiTheme="majorHAnsi"/>
        </w:rPr>
        <w:t>; technical report for:GEF/UNDP PIMS 5024: National Biodiversity Planning to Support the Implementation of the CBD 2011-2020 Strategic Plan in Montenegro, UNDP Montenegro, Podgorica</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European Commission (2011).  </w:t>
      </w:r>
      <w:r>
        <w:rPr>
          <w:rFonts w:asciiTheme="majorHAnsi" w:hAnsiTheme="majorHAnsi"/>
          <w:i/>
        </w:rPr>
        <w:t>The EU Biodiversity Strategy to 2020</w:t>
      </w:r>
      <w:r>
        <w:rPr>
          <w:rFonts w:asciiTheme="majorHAnsi" w:hAnsiTheme="majorHAnsi"/>
        </w:rPr>
        <w:t>, Publications Office of the European Union, Luxembourg</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European Environment Agency (2010): Assessing biodiversity in Europe — the 2010 report, Copenhagen</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lang w:val="en-US"/>
        </w:rPr>
        <w:t xml:space="preserve">European Environmental Agency (2010): </w:t>
      </w:r>
      <w:r>
        <w:rPr>
          <w:rFonts w:asciiTheme="majorHAnsi" w:hAnsiTheme="majorHAnsi"/>
        </w:rPr>
        <w:t xml:space="preserve"> </w:t>
      </w:r>
      <w:r>
        <w:rPr>
          <w:rFonts w:asciiTheme="majorHAnsi" w:hAnsiTheme="majorHAnsi"/>
          <w:i/>
        </w:rPr>
        <w:t>Species of European interest (SEBI 003/CSI 007) – Assessment</w:t>
      </w:r>
      <w:r>
        <w:rPr>
          <w:rFonts w:asciiTheme="majorHAnsi" w:hAnsiTheme="majorHAnsi"/>
        </w:rPr>
        <w:t>, Copenhagen</w:t>
      </w:r>
    </w:p>
    <w:p w:rsidR="00511980" w:rsidRDefault="00511980" w:rsidP="008103C0">
      <w:pPr>
        <w:spacing w:after="0" w:line="360" w:lineRule="auto"/>
        <w:ind w:left="719" w:hangingChars="327" w:hanging="719"/>
        <w:rPr>
          <w:rFonts w:asciiTheme="majorHAnsi" w:hAnsiTheme="majorHAnsi"/>
          <w:lang w:val="uz-Cyrl-UZ"/>
        </w:rPr>
      </w:pPr>
      <w:r>
        <w:rPr>
          <w:rFonts w:asciiTheme="majorHAnsi" w:hAnsiTheme="majorHAnsi"/>
        </w:rPr>
        <w:t xml:space="preserve">Gantioler S., Rayment M., Bassi S., Kettunen M., McConville A., Landgrebe R., Gerdes H.,ten Brink P.(2010). </w:t>
      </w:r>
      <w:r>
        <w:rPr>
          <w:rFonts w:asciiTheme="majorHAnsi" w:hAnsiTheme="majorHAnsi"/>
          <w:i/>
        </w:rPr>
        <w:t>Costs and Socio-Economic Benefits associated with the Natura 2000 Network</w:t>
      </w:r>
      <w:r>
        <w:rPr>
          <w:rFonts w:asciiTheme="majorHAnsi" w:hAnsiTheme="majorHAnsi"/>
        </w:rPr>
        <w:t xml:space="preserve">. Final report to the European Commission, DG Environment on Contract ENV.B.2/SER/2008/0038. Institute for European Environmental Policy / GHK / Ecologic,Brussels </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Green home (n.d), </w:t>
      </w:r>
      <w:r>
        <w:rPr>
          <w:rFonts w:asciiTheme="majorHAnsi" w:hAnsiTheme="majorHAnsi"/>
          <w:i/>
        </w:rPr>
        <w:t>Natura 2000 info centar</w:t>
      </w:r>
      <w:r>
        <w:rPr>
          <w:rFonts w:asciiTheme="majorHAnsi" w:hAnsiTheme="majorHAnsi"/>
        </w:rPr>
        <w:t xml:space="preserve"> </w:t>
      </w:r>
      <w:r>
        <w:rPr>
          <w:rFonts w:asciiTheme="majorHAnsi" w:hAnsiTheme="majorHAnsi"/>
          <w:lang w:val="en-US"/>
        </w:rPr>
        <w:t xml:space="preserve">- </w:t>
      </w:r>
      <w:r>
        <w:rPr>
          <w:rFonts w:asciiTheme="majorHAnsi" w:hAnsiTheme="majorHAnsi"/>
        </w:rPr>
        <w:t>Brochure, Green home, Podgorica</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Grimes, A. et al. (2005). </w:t>
      </w:r>
      <w:r>
        <w:rPr>
          <w:rFonts w:asciiTheme="majorHAnsi" w:hAnsiTheme="majorHAnsi"/>
          <w:i/>
        </w:rPr>
        <w:t>Biodiversity assesment update for Serbia and Montenegro</w:t>
      </w:r>
      <w:r>
        <w:rPr>
          <w:rFonts w:asciiTheme="majorHAnsi" w:hAnsiTheme="majorHAnsi"/>
        </w:rPr>
        <w:t>, USAID, 2005</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Grooten, M. (eds), (2012). </w:t>
      </w:r>
      <w:r>
        <w:rPr>
          <w:rFonts w:asciiTheme="majorHAnsi" w:hAnsiTheme="majorHAnsi"/>
          <w:i/>
        </w:rPr>
        <w:t>Living Planet Report 2012: Biodiversity, biocapacity and better choices</w:t>
      </w:r>
      <w:r>
        <w:rPr>
          <w:rFonts w:asciiTheme="majorHAnsi" w:hAnsiTheme="majorHAnsi"/>
        </w:rPr>
        <w:t>, WWF international, Gland</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Hadžiablahović S. (2010)</w:t>
      </w:r>
      <w:r>
        <w:rPr>
          <w:rFonts w:asciiTheme="majorHAnsi" w:hAnsiTheme="majorHAnsi"/>
          <w:lang w:val="en-US"/>
        </w:rPr>
        <w:t xml:space="preserve">. </w:t>
      </w:r>
      <w:r>
        <w:rPr>
          <w:rFonts w:asciiTheme="majorHAnsi" w:hAnsiTheme="majorHAnsi"/>
          <w:i/>
        </w:rPr>
        <w:t>The vascular flora of Ćemovsko polje</w:t>
      </w:r>
      <w:r>
        <w:rPr>
          <w:rFonts w:asciiTheme="majorHAnsi" w:hAnsiTheme="majorHAnsi"/>
        </w:rPr>
        <w:t>, Natura montenegrina 9 (1), Prirodnjački muzej, Podgorica</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http://ec.europa.eu/environment/nature  (assessed: September, 2014)</w:t>
      </w:r>
    </w:p>
    <w:p w:rsidR="00511980" w:rsidRDefault="00511980" w:rsidP="008103C0">
      <w:pPr>
        <w:spacing w:after="0" w:line="360" w:lineRule="auto"/>
        <w:ind w:left="719" w:hangingChars="327" w:hanging="719"/>
        <w:rPr>
          <w:rFonts w:asciiTheme="majorHAnsi" w:hAnsiTheme="majorHAnsi"/>
          <w:lang w:val="en-US"/>
        </w:rPr>
      </w:pPr>
      <w:r>
        <w:rPr>
          <w:rFonts w:asciiTheme="majorHAnsi" w:hAnsiTheme="majorHAnsi"/>
        </w:rPr>
        <w:t xml:space="preserve">Milan Janák &amp; Pavol Polák (2010). </w:t>
      </w:r>
      <w:r>
        <w:rPr>
          <w:rFonts w:asciiTheme="majorHAnsi" w:hAnsiTheme="majorHAnsi"/>
          <w:i/>
        </w:rPr>
        <w:t>Serbia, Montenegro and Natura 2000: Strengthening the Capacity of Governments and Civil Sector to Adapt to EU Nature Protection Acquis:BASELINE REVIEW</w:t>
      </w:r>
      <w:r>
        <w:rPr>
          <w:rFonts w:asciiTheme="majorHAnsi" w:hAnsiTheme="majorHAnsi"/>
          <w:i/>
          <w:lang w:val="en-US"/>
        </w:rPr>
        <w:t>, n.d.</w:t>
      </w:r>
    </w:p>
    <w:p w:rsidR="00511980" w:rsidRDefault="00511980" w:rsidP="008103C0">
      <w:pPr>
        <w:spacing w:after="0" w:line="360" w:lineRule="auto"/>
        <w:ind w:left="719" w:hangingChars="327" w:hanging="719"/>
        <w:rPr>
          <w:rFonts w:asciiTheme="majorHAnsi" w:hAnsiTheme="majorHAnsi"/>
          <w:lang w:val="uz-Cyrl-UZ"/>
        </w:rPr>
      </w:pPr>
      <w:r>
        <w:rPr>
          <w:rFonts w:asciiTheme="majorHAnsi" w:hAnsiTheme="majorHAnsi"/>
        </w:rPr>
        <w:t xml:space="preserve">Ministarstvo ekonomije (2011). </w:t>
      </w:r>
      <w:r>
        <w:rPr>
          <w:rFonts w:asciiTheme="majorHAnsi" w:hAnsiTheme="majorHAnsi"/>
          <w:i/>
        </w:rPr>
        <w:t>Strategija regionalnog razvoja Crne Gore 2010-2014</w:t>
      </w:r>
      <w:r>
        <w:rPr>
          <w:rFonts w:asciiTheme="majorHAnsi" w:hAnsiTheme="majorHAnsi"/>
        </w:rPr>
        <w:t xml:space="preserve">, Podgorica </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Ministarstvo finansija (2013). </w:t>
      </w:r>
      <w:r>
        <w:rPr>
          <w:rFonts w:asciiTheme="majorHAnsi" w:hAnsiTheme="majorHAnsi"/>
          <w:i/>
        </w:rPr>
        <w:t>Pravci razvoja Crne Gore 2013-2016</w:t>
      </w:r>
      <w:r>
        <w:rPr>
          <w:rFonts w:asciiTheme="majorHAnsi" w:hAnsiTheme="majorHAnsi"/>
        </w:rPr>
        <w:t xml:space="preserve">, Podgorica </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Ministarstvo održivog razvoja (2011). Prvi izvještaj o implementaciji nacionalne strategije biodiverziteta sa akcionim planom, Podgorica </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lastRenderedPageBreak/>
        <w:t xml:space="preserve">Ministarstvo održivog razvoja (2012). </w:t>
      </w:r>
      <w:r>
        <w:rPr>
          <w:rFonts w:asciiTheme="majorHAnsi" w:hAnsiTheme="majorHAnsi"/>
          <w:i/>
        </w:rPr>
        <w:t xml:space="preserve">Drugi naiconalni izvještaj o implementaciji nacionalne strategije biodiverziteta (2010-2015), za period 2011-2012. </w:t>
      </w:r>
      <w:proofErr w:type="gramStart"/>
      <w:r>
        <w:rPr>
          <w:rFonts w:asciiTheme="majorHAnsi" w:hAnsiTheme="majorHAnsi"/>
          <w:i/>
          <w:lang w:val="en-US"/>
        </w:rPr>
        <w:t>g</w:t>
      </w:r>
      <w:r>
        <w:rPr>
          <w:rFonts w:asciiTheme="majorHAnsi" w:hAnsiTheme="majorHAnsi"/>
          <w:i/>
        </w:rPr>
        <w:t>odine</w:t>
      </w:r>
      <w:proofErr w:type="gramEnd"/>
      <w:r>
        <w:rPr>
          <w:rFonts w:asciiTheme="majorHAnsi" w:hAnsiTheme="majorHAnsi"/>
          <w:i/>
        </w:rPr>
        <w:t xml:space="preserve"> - Rezime</w:t>
      </w:r>
      <w:r>
        <w:rPr>
          <w:rFonts w:asciiTheme="majorHAnsi" w:hAnsiTheme="majorHAnsi"/>
        </w:rPr>
        <w:t xml:space="preserve">, Podgorica </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Ministarstvo održivog razvoja (2013). </w:t>
      </w:r>
      <w:r>
        <w:rPr>
          <w:rFonts w:asciiTheme="majorHAnsi" w:hAnsiTheme="majorHAnsi"/>
          <w:i/>
        </w:rPr>
        <w:t>Program monitoringa životne sredine Crne Gore za 2014. godinu - Rezime</w:t>
      </w:r>
      <w:r>
        <w:rPr>
          <w:rFonts w:asciiTheme="majorHAnsi" w:hAnsiTheme="majorHAnsi"/>
        </w:rPr>
        <w:t xml:space="preserve">, Podgorica </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Ministarstvo održivog razvoja (2013). </w:t>
      </w:r>
      <w:r>
        <w:rPr>
          <w:rFonts w:asciiTheme="majorHAnsi" w:hAnsiTheme="majorHAnsi"/>
          <w:i/>
        </w:rPr>
        <w:t>Treći naiconalni izvještaj o implementaciji nacionalne strategije biodiverziteta (2010-2015), za period 2012-2013. godine - Rezime</w:t>
      </w:r>
      <w:r>
        <w:rPr>
          <w:rFonts w:asciiTheme="majorHAnsi" w:hAnsiTheme="majorHAnsi"/>
        </w:rPr>
        <w:t xml:space="preserve">, Podgorica </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Ministarstvo održivog razvoja (2014). </w:t>
      </w:r>
      <w:r>
        <w:rPr>
          <w:rFonts w:asciiTheme="majorHAnsi" w:hAnsiTheme="majorHAnsi"/>
          <w:i/>
        </w:rPr>
        <w:t>Peti nacionalni izvještaj Crne Gore prema Konvenciji Ujedinjenih nacija o biolškoj raznovrsnosti</w:t>
      </w:r>
      <w:r>
        <w:rPr>
          <w:rFonts w:asciiTheme="majorHAnsi" w:hAnsiTheme="majorHAnsi"/>
        </w:rPr>
        <w:t xml:space="preserve">, Podgorica </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Ministarstvo održivog razvoja i turizma (2013). </w:t>
      </w:r>
      <w:r>
        <w:rPr>
          <w:rFonts w:asciiTheme="majorHAnsi" w:hAnsiTheme="majorHAnsi"/>
          <w:i/>
        </w:rPr>
        <w:t>Drugi Izvještaj o sprovođenju Milenijumskih razvojnih ciljeva</w:t>
      </w:r>
      <w:r>
        <w:rPr>
          <w:rFonts w:asciiTheme="majorHAnsi" w:hAnsiTheme="majorHAnsi"/>
        </w:rPr>
        <w:t xml:space="preserve">, Podgorica </w:t>
      </w:r>
    </w:p>
    <w:p w:rsidR="00511980" w:rsidRPr="00511980" w:rsidRDefault="00511980" w:rsidP="00BC382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Theme="majorHAnsi" w:hAnsiTheme="majorHAnsi" w:cs="Cambria"/>
          <w:bCs/>
          <w:color w:val="000000"/>
          <w:lang w:val="en-US"/>
        </w:rPr>
      </w:pPr>
      <w:proofErr w:type="gramStart"/>
      <w:r w:rsidRPr="00511980">
        <w:rPr>
          <w:rFonts w:asciiTheme="majorHAnsi" w:hAnsiTheme="majorHAnsi" w:cs="Cambria"/>
          <w:bCs/>
          <w:color w:val="000000"/>
          <w:lang w:val="en-US"/>
        </w:rPr>
        <w:t>Ministarstvo odr</w:t>
      </w:r>
      <w:r w:rsidRPr="00511980">
        <w:rPr>
          <w:rFonts w:asciiTheme="majorHAnsi" w:hAnsiTheme="majorHAnsi" w:cs="Arial"/>
          <w:bCs/>
          <w:color w:val="000000"/>
          <w:lang w:val="en-US"/>
        </w:rPr>
        <w:t>ž</w:t>
      </w:r>
      <w:r w:rsidRPr="00511980">
        <w:rPr>
          <w:rFonts w:asciiTheme="majorHAnsi" w:hAnsiTheme="majorHAnsi" w:cs="Cambria"/>
          <w:bCs/>
          <w:color w:val="000000"/>
          <w:lang w:val="en-US"/>
        </w:rPr>
        <w:t>ivog razvoja i turizma (2013).</w:t>
      </w:r>
      <w:proofErr w:type="gramEnd"/>
      <w:r w:rsidRPr="00511980">
        <w:rPr>
          <w:rFonts w:asciiTheme="majorHAnsi" w:hAnsiTheme="majorHAnsi" w:cs="Cambria"/>
          <w:bCs/>
          <w:color w:val="000000"/>
          <w:lang w:val="en-US"/>
        </w:rPr>
        <w:t xml:space="preserve"> </w:t>
      </w:r>
      <w:proofErr w:type="gramStart"/>
      <w:r w:rsidRPr="00511980">
        <w:rPr>
          <w:rFonts w:asciiTheme="majorHAnsi" w:hAnsiTheme="majorHAnsi" w:cs="Cambria"/>
          <w:bCs/>
          <w:i/>
          <w:color w:val="000000"/>
          <w:lang w:val="en-US"/>
        </w:rPr>
        <w:t>Izvještaj o stanju u oblastima vodosnabdjevanja i upravljanja otpadnim vodama u 2012.</w:t>
      </w:r>
      <w:proofErr w:type="gramEnd"/>
      <w:r w:rsidRPr="00511980">
        <w:rPr>
          <w:rFonts w:asciiTheme="majorHAnsi" w:hAnsiTheme="majorHAnsi" w:cs="Cambria"/>
          <w:bCs/>
          <w:i/>
          <w:color w:val="000000"/>
          <w:lang w:val="en-US"/>
        </w:rPr>
        <w:t xml:space="preserve"> </w:t>
      </w:r>
      <w:proofErr w:type="gramStart"/>
      <w:r w:rsidRPr="00511980">
        <w:rPr>
          <w:rFonts w:asciiTheme="majorHAnsi" w:hAnsiTheme="majorHAnsi" w:cs="Cambria"/>
          <w:bCs/>
          <w:i/>
          <w:color w:val="000000"/>
          <w:lang w:val="en-US"/>
        </w:rPr>
        <w:t>godini</w:t>
      </w:r>
      <w:proofErr w:type="gramEnd"/>
      <w:r w:rsidRPr="00511980">
        <w:rPr>
          <w:rFonts w:asciiTheme="majorHAnsi" w:hAnsiTheme="majorHAnsi" w:cs="Cambria"/>
          <w:bCs/>
          <w:color w:val="000000"/>
          <w:lang w:val="en-US"/>
        </w:rPr>
        <w:t>, Podgorica</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Ministarstvo održivog razvoja i turizma (2013). </w:t>
      </w:r>
      <w:r>
        <w:rPr>
          <w:rFonts w:asciiTheme="majorHAnsi" w:hAnsiTheme="majorHAnsi"/>
          <w:i/>
        </w:rPr>
        <w:t>Program monitoringa životne sredine za 2014. Godinu</w:t>
      </w:r>
      <w:r>
        <w:rPr>
          <w:rFonts w:asciiTheme="majorHAnsi" w:hAnsiTheme="majorHAnsi"/>
          <w:i/>
          <w:lang w:val="en-US"/>
        </w:rPr>
        <w:t xml:space="preserve"> -</w:t>
      </w:r>
      <w:r>
        <w:rPr>
          <w:rFonts w:asciiTheme="majorHAnsi" w:hAnsiTheme="majorHAnsi"/>
          <w:i/>
        </w:rPr>
        <w:t>Rezime</w:t>
      </w:r>
      <w:r>
        <w:rPr>
          <w:rFonts w:asciiTheme="majorHAnsi" w:hAnsiTheme="majorHAnsi"/>
        </w:rPr>
        <w:t>, MORT, Podgorica</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Ministarstvo održivog razvoja i turizma (2014). </w:t>
      </w:r>
      <w:r>
        <w:rPr>
          <w:rFonts w:asciiTheme="majorHAnsi" w:hAnsiTheme="majorHAnsi"/>
          <w:i/>
        </w:rPr>
        <w:t>Drugi nacionalni izvještaj Crne Gore o klimatskim promjenama prema okvirno</w:t>
      </w:r>
      <w:r>
        <w:rPr>
          <w:rFonts w:asciiTheme="majorHAnsi" w:hAnsiTheme="majorHAnsi"/>
          <w:i/>
          <w:lang w:val="en-US"/>
        </w:rPr>
        <w:t>j</w:t>
      </w:r>
      <w:r>
        <w:rPr>
          <w:rFonts w:asciiTheme="majorHAnsi" w:hAnsiTheme="majorHAnsi"/>
          <w:i/>
        </w:rPr>
        <w:t xml:space="preserve"> konvenciji Ujedninjenih nacija o Klimatskim promjenama UNFCCC,-</w:t>
      </w:r>
      <w:r>
        <w:rPr>
          <w:rFonts w:asciiTheme="majorHAnsi" w:hAnsiTheme="majorHAnsi"/>
          <w:i/>
          <w:lang w:val="en-US"/>
        </w:rPr>
        <w:t xml:space="preserve"> Nacrt</w:t>
      </w:r>
      <w:r>
        <w:rPr>
          <w:rFonts w:asciiTheme="majorHAnsi" w:hAnsiTheme="majorHAnsi"/>
          <w:lang w:val="en-US"/>
        </w:rPr>
        <w:t xml:space="preserve">, </w:t>
      </w:r>
      <w:r>
        <w:rPr>
          <w:rFonts w:asciiTheme="majorHAnsi" w:hAnsiTheme="majorHAnsi"/>
        </w:rPr>
        <w:t>Pripremljena u okviru UNDP/GEF projekta “Aktivnosti na pripremi Druge Nacionalne Komunikacije Crne Gore prema UNFCCC”,  Podgorica</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Ministarstvo održivog razvoja i turizma (2014)</w:t>
      </w:r>
      <w:r>
        <w:rPr>
          <w:rFonts w:asciiTheme="majorHAnsi" w:hAnsiTheme="majorHAnsi"/>
          <w:lang w:val="en-US"/>
        </w:rPr>
        <w:t xml:space="preserve">. </w:t>
      </w:r>
      <w:r>
        <w:rPr>
          <w:rFonts w:asciiTheme="majorHAnsi" w:hAnsiTheme="majorHAnsi"/>
          <w:i/>
        </w:rPr>
        <w:t>Strategiju za upravljanje otpadom-nacrt</w:t>
      </w:r>
      <w:r>
        <w:rPr>
          <w:rFonts w:asciiTheme="majorHAnsi" w:hAnsiTheme="majorHAnsi"/>
        </w:rPr>
        <w:t xml:space="preserve">, Podgorica </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Ministarstvo poljoprivrede i ruralnog razvoja (2013) </w:t>
      </w:r>
      <w:r>
        <w:rPr>
          <w:rFonts w:asciiTheme="majorHAnsi" w:hAnsiTheme="majorHAnsi"/>
          <w:i/>
        </w:rPr>
        <w:t>Strategija sa planom razvoja šuma i šumarstva – Nacionalna šumarska strategija -Nacrt</w:t>
      </w:r>
      <w:r>
        <w:rPr>
          <w:rFonts w:asciiTheme="majorHAnsi" w:hAnsiTheme="majorHAnsi"/>
        </w:rPr>
        <w:t xml:space="preserve">, Podgorica </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Ministarstvo turizma i zaštite životne sredine (2009). </w:t>
      </w:r>
      <w:r>
        <w:rPr>
          <w:rFonts w:asciiTheme="majorHAnsi" w:hAnsiTheme="majorHAnsi"/>
          <w:i/>
        </w:rPr>
        <w:t>Nacionalna Strategija biodiverziteta sa Akcionim planom za period 2010.-2015. godina</w:t>
      </w:r>
      <w:r>
        <w:rPr>
          <w:rFonts w:asciiTheme="majorHAnsi" w:hAnsiTheme="majorHAnsi"/>
        </w:rPr>
        <w:t>,</w:t>
      </w:r>
      <w:r>
        <w:rPr>
          <w:rFonts w:asciiTheme="majorHAnsi" w:hAnsiTheme="majorHAnsi"/>
          <w:lang w:val="en-US"/>
        </w:rPr>
        <w:t xml:space="preserve"> </w:t>
      </w:r>
      <w:r>
        <w:rPr>
          <w:rFonts w:asciiTheme="majorHAnsi" w:hAnsiTheme="majorHAnsi"/>
        </w:rPr>
        <w:t xml:space="preserve">Podgorica </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Ministarstvo turizma i životne sredine (2007). </w:t>
      </w:r>
      <w:r>
        <w:rPr>
          <w:rFonts w:asciiTheme="majorHAnsi" w:hAnsiTheme="majorHAnsi"/>
          <w:i/>
        </w:rPr>
        <w:t>Nacionalna strategija održivog razvoja Crne Gore</w:t>
      </w:r>
      <w:r>
        <w:rPr>
          <w:rFonts w:asciiTheme="majorHAnsi" w:hAnsiTheme="majorHAnsi"/>
        </w:rPr>
        <w:t xml:space="preserve">, Podgorica </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Ministarstvo uređenja prostora i zaštite životne sredine (2010). </w:t>
      </w:r>
      <w:r>
        <w:rPr>
          <w:rFonts w:asciiTheme="majorHAnsi" w:hAnsiTheme="majorHAnsi"/>
          <w:i/>
        </w:rPr>
        <w:t>Četvrti naiconalni izvještaj Crne Gore o implementaciji konvencije o biološkoj raznovrsnosti</w:t>
      </w:r>
      <w:r>
        <w:rPr>
          <w:rFonts w:asciiTheme="majorHAnsi" w:hAnsiTheme="majorHAnsi"/>
        </w:rPr>
        <w:t xml:space="preserve">, Podgorica </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lastRenderedPageBreak/>
        <w:t xml:space="preserve">Ministarstvo uređenja prostora i zaštitu životne sredine (2010). </w:t>
      </w:r>
      <w:r>
        <w:rPr>
          <w:rFonts w:asciiTheme="majorHAnsi" w:hAnsiTheme="majorHAnsi"/>
          <w:i/>
        </w:rPr>
        <w:t>Prvi nacionalni izvještaj Crne Gore o klimatskim promjenama prema okvirno</w:t>
      </w:r>
      <w:r>
        <w:rPr>
          <w:rFonts w:asciiTheme="majorHAnsi" w:hAnsiTheme="majorHAnsi"/>
          <w:i/>
          <w:lang w:val="en-US"/>
        </w:rPr>
        <w:t>j</w:t>
      </w:r>
      <w:r>
        <w:rPr>
          <w:rFonts w:asciiTheme="majorHAnsi" w:hAnsiTheme="majorHAnsi"/>
          <w:i/>
        </w:rPr>
        <w:t xml:space="preserve"> konvenciji Ujedninjenih nacija o Klimatskim promjenama UNFCCC</w:t>
      </w:r>
      <w:r>
        <w:rPr>
          <w:rFonts w:asciiTheme="majorHAnsi" w:hAnsiTheme="majorHAnsi"/>
        </w:rPr>
        <w:t>, Podgorica</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Ministarstvo za ekonomski razvoj (2008). </w:t>
      </w:r>
      <w:r>
        <w:rPr>
          <w:rFonts w:asciiTheme="majorHAnsi" w:hAnsiTheme="majorHAnsi"/>
          <w:i/>
        </w:rPr>
        <w:t>Prostorni plan Crne Gore za period do 2020. godine</w:t>
      </w:r>
      <w:r>
        <w:rPr>
          <w:rFonts w:asciiTheme="majorHAnsi" w:hAnsiTheme="majorHAnsi"/>
        </w:rPr>
        <w:t xml:space="preserve">, Podgorica </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Nacionalni savjet za održivi razvoj (2011). </w:t>
      </w:r>
      <w:r>
        <w:rPr>
          <w:rFonts w:asciiTheme="majorHAnsi" w:hAnsiTheme="majorHAnsi"/>
          <w:i/>
        </w:rPr>
        <w:t>Analiza o ostvarenjima i izazovima ekološke države 20. godina ekološke Crne Gore</w:t>
      </w:r>
      <w:r>
        <w:rPr>
          <w:rFonts w:asciiTheme="majorHAnsi" w:hAnsiTheme="majorHAnsi"/>
        </w:rPr>
        <w:t>, Podgorica</w:t>
      </w:r>
    </w:p>
    <w:p w:rsidR="00511980" w:rsidRDefault="00511980" w:rsidP="008103C0">
      <w:pPr>
        <w:spacing w:after="0" w:line="360" w:lineRule="auto"/>
        <w:ind w:left="719" w:hangingChars="327" w:hanging="719"/>
        <w:rPr>
          <w:rFonts w:asciiTheme="majorHAnsi" w:hAnsiTheme="majorHAnsi"/>
          <w:lang w:val="en-US"/>
        </w:rPr>
      </w:pPr>
      <w:r w:rsidRPr="00170303">
        <w:rPr>
          <w:rFonts w:asciiTheme="majorHAnsi" w:hAnsiTheme="majorHAnsi"/>
          <w:lang w:val="en-US"/>
        </w:rPr>
        <w:t>Nikolić, T., Topić, J. (2005</w:t>
      </w:r>
      <w:proofErr w:type="gramStart"/>
      <w:r w:rsidRPr="00170303">
        <w:rPr>
          <w:rFonts w:asciiTheme="majorHAnsi" w:hAnsiTheme="majorHAnsi"/>
          <w:lang w:val="en-US"/>
        </w:rPr>
        <w:t>)  Crvena</w:t>
      </w:r>
      <w:proofErr w:type="gramEnd"/>
      <w:r w:rsidRPr="00170303">
        <w:rPr>
          <w:rFonts w:asciiTheme="majorHAnsi" w:hAnsiTheme="majorHAnsi"/>
          <w:lang w:val="en-US"/>
        </w:rPr>
        <w:t xml:space="preserve"> knjiga vaskularne flore Hrvatske, Ministarstvo kulture, Državni zavod za zaštitu prirode Hrvatske, Zagreb</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P. Cortis, N. J. Vereecken, F. P. Schiestl, M. R. Barone Lumaga, A. Scrugli, and S. Cozzolino. (2009): </w:t>
      </w:r>
      <w:r>
        <w:rPr>
          <w:rFonts w:asciiTheme="majorHAnsi" w:hAnsiTheme="majorHAnsi"/>
          <w:i/>
        </w:rPr>
        <w:t>Pollinator convergence and the nature of species’ boundaries in sympatric Sardinian Ophrys (Orchidaceae)</w:t>
      </w:r>
      <w:r>
        <w:rPr>
          <w:rFonts w:asciiTheme="majorHAnsi" w:hAnsiTheme="majorHAnsi"/>
        </w:rPr>
        <w:t>. Annals of Botany. doi:10.1093/aob/mcn219</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Petrovic D., Stešević, D. Vukasanović S. (2008). </w:t>
      </w:r>
      <w:r>
        <w:rPr>
          <w:rFonts w:asciiTheme="majorHAnsi" w:hAnsiTheme="majorHAnsi"/>
          <w:i/>
        </w:rPr>
        <w:t>Materials for the red book of Montenegr</w:t>
      </w:r>
      <w:r>
        <w:rPr>
          <w:rFonts w:asciiTheme="majorHAnsi" w:hAnsiTheme="majorHAnsi"/>
        </w:rPr>
        <w:t>o, Natura montenegrina 7 (2), Prirodnjački muzej, Podgorica</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Petrovic, D. (2009). pp 55 – 62 in : E.A Radford and B. Odé  Eds. 2009. </w:t>
      </w:r>
      <w:r>
        <w:rPr>
          <w:rFonts w:asciiTheme="majorHAnsi" w:hAnsiTheme="majorHAnsi"/>
          <w:i/>
        </w:rPr>
        <w:t>Conserving Important Plant Areas: Investing in the Green Gold of South East Europe</w:t>
      </w:r>
      <w:r>
        <w:rPr>
          <w:rFonts w:asciiTheme="majorHAnsi" w:hAnsiTheme="majorHAnsi"/>
        </w:rPr>
        <w:t>, Plantlife</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Petrović D. ed (2008): </w:t>
      </w:r>
      <w:r>
        <w:rPr>
          <w:rFonts w:asciiTheme="majorHAnsi" w:hAnsiTheme="majorHAnsi"/>
          <w:i/>
        </w:rPr>
        <w:t>Važna biljna staništa u Crnoj Gori</w:t>
      </w:r>
      <w:r>
        <w:rPr>
          <w:rFonts w:asciiTheme="majorHAnsi" w:hAnsiTheme="majorHAnsi"/>
        </w:rPr>
        <w:t xml:space="preserve"> (IPA projekat), Podgorica?</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Petrović D., Stešević D. (2010). </w:t>
      </w:r>
      <w:r>
        <w:rPr>
          <w:rFonts w:asciiTheme="majorHAnsi" w:hAnsiTheme="majorHAnsi"/>
          <w:i/>
        </w:rPr>
        <w:t>Materials for the red book of vascular flora of Montenegro (second contribution),</w:t>
      </w:r>
      <w:r>
        <w:rPr>
          <w:rFonts w:asciiTheme="majorHAnsi" w:hAnsiTheme="majorHAnsi"/>
        </w:rPr>
        <w:t xml:space="preserve"> Biologica Nyssana, Niš</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Petrović, D., Hadžiablahović, S., Vukasanović, S., Mačić, V., Lakušić, D. (2012). </w:t>
      </w:r>
      <w:r>
        <w:rPr>
          <w:rFonts w:asciiTheme="majorHAnsi" w:hAnsiTheme="majorHAnsi"/>
          <w:i/>
        </w:rPr>
        <w:t>Katalog tipova staništa Crne Gore značajnih za Evropsku Uniju</w:t>
      </w:r>
      <w:r>
        <w:rPr>
          <w:rFonts w:asciiTheme="majorHAnsi" w:hAnsiTheme="majorHAnsi"/>
        </w:rPr>
        <w:t>, n.d., Podgorica-Beograd-Zagreb</w:t>
      </w:r>
    </w:p>
    <w:p w:rsidR="00511980" w:rsidRPr="00BF7E52" w:rsidRDefault="00511980" w:rsidP="00BF7E52">
      <w:pPr>
        <w:spacing w:after="0" w:line="360" w:lineRule="auto"/>
        <w:ind w:left="719" w:hangingChars="327" w:hanging="719"/>
        <w:rPr>
          <w:rFonts w:asciiTheme="majorHAnsi" w:hAnsiTheme="majorHAnsi"/>
          <w:lang w:val="en-US"/>
        </w:rPr>
      </w:pPr>
      <w:r w:rsidRPr="00BF7E52">
        <w:rPr>
          <w:rFonts w:asciiTheme="majorHAnsi" w:hAnsiTheme="majorHAnsi" w:cs="Times New Roman"/>
        </w:rPr>
        <w:t xml:space="preserve">Regner, S.,Vukanic, D., Vuksanovic, N., Jerkovic, L., Kljajic, Z., Mandic., V., Milojevic, S., Radovic, I. &amp; Regner, D.,(2003). </w:t>
      </w:r>
      <w:r w:rsidRPr="00BF7E52">
        <w:rPr>
          <w:rFonts w:asciiTheme="majorHAnsi" w:hAnsiTheme="majorHAnsi" w:cs="Times New Roman"/>
          <w:i/>
        </w:rPr>
        <w:t>Geneticki resursi morskih organizama</w:t>
      </w:r>
      <w:r>
        <w:rPr>
          <w:rFonts w:asciiTheme="majorHAnsi" w:hAnsiTheme="majorHAnsi" w:cs="Times New Roman"/>
        </w:rPr>
        <w:t xml:space="preserve">, </w:t>
      </w:r>
      <w:r w:rsidRPr="00BF7E52">
        <w:rPr>
          <w:rFonts w:asciiTheme="majorHAnsi" w:hAnsiTheme="majorHAnsi" w:cs="Times New Roman"/>
        </w:rPr>
        <w:t xml:space="preserve"> Jugoslovenska inzenjerska akademija, Bilten br. 1., Belgrade</w:t>
      </w:r>
    </w:p>
    <w:p w:rsidR="00511980" w:rsidRDefault="00511980" w:rsidP="008103C0">
      <w:pPr>
        <w:spacing w:after="0" w:line="360" w:lineRule="auto"/>
        <w:ind w:left="719" w:hangingChars="327" w:hanging="719"/>
        <w:rPr>
          <w:rFonts w:asciiTheme="majorHAnsi" w:hAnsiTheme="majorHAnsi"/>
          <w:lang w:val="en-US"/>
        </w:rPr>
      </w:pPr>
      <w:r>
        <w:rPr>
          <w:rFonts w:asciiTheme="majorHAnsi" w:hAnsiTheme="majorHAnsi"/>
        </w:rPr>
        <w:lastRenderedPageBreak/>
        <w:t>Roger Perman Yue Ma James McGilvray Michael Common</w:t>
      </w:r>
      <w:r>
        <w:rPr>
          <w:rFonts w:asciiTheme="majorHAnsi" w:hAnsiTheme="majorHAnsi"/>
          <w:lang w:val="en-US"/>
        </w:rPr>
        <w:t xml:space="preserve"> (2003)</w:t>
      </w:r>
      <w:r>
        <w:rPr>
          <w:rFonts w:asciiTheme="majorHAnsi" w:hAnsiTheme="majorHAnsi"/>
        </w:rPr>
        <w:t xml:space="preserve">. </w:t>
      </w:r>
      <w:r>
        <w:rPr>
          <w:rFonts w:asciiTheme="majorHAnsi" w:hAnsiTheme="majorHAnsi"/>
          <w:i/>
        </w:rPr>
        <w:t>Natural Resource and Environmental Economic</w:t>
      </w:r>
      <w:r>
        <w:rPr>
          <w:rFonts w:asciiTheme="majorHAnsi" w:hAnsiTheme="majorHAnsi"/>
        </w:rPr>
        <w:t xml:space="preserve">s. 3rd edition, </w:t>
      </w:r>
      <w:r>
        <w:rPr>
          <w:rFonts w:asciiTheme="majorHAnsi" w:hAnsiTheme="majorHAnsi"/>
          <w:lang w:val="en-US"/>
        </w:rPr>
        <w:t>Pearson education limited, Essex</w:t>
      </w:r>
    </w:p>
    <w:p w:rsidR="00511980" w:rsidRDefault="00511980" w:rsidP="008103C0">
      <w:pPr>
        <w:spacing w:after="0" w:line="360" w:lineRule="auto"/>
        <w:ind w:left="719" w:hangingChars="327" w:hanging="719"/>
        <w:rPr>
          <w:rFonts w:asciiTheme="majorHAnsi" w:hAnsiTheme="majorHAnsi"/>
          <w:lang w:val="en-US"/>
        </w:rPr>
      </w:pPr>
      <w:r>
        <w:rPr>
          <w:rFonts w:asciiTheme="majorHAnsi" w:hAnsiTheme="majorHAnsi"/>
        </w:rPr>
        <w:t xml:space="preserve">Roy Haines-Young and Marion Potschin (2011). </w:t>
      </w:r>
      <w:r>
        <w:rPr>
          <w:rFonts w:asciiTheme="majorHAnsi" w:hAnsiTheme="majorHAnsi"/>
          <w:i/>
        </w:rPr>
        <w:t>Common International Classification of Ecosystem Services (CICES):2011 Update</w:t>
      </w:r>
      <w:r>
        <w:rPr>
          <w:rFonts w:asciiTheme="majorHAnsi" w:hAnsiTheme="majorHAnsi"/>
        </w:rPr>
        <w:t>, European Environmental Agency, Copenhagen</w:t>
      </w:r>
    </w:p>
    <w:p w:rsidR="00511980" w:rsidRDefault="00511980" w:rsidP="008103C0">
      <w:pPr>
        <w:spacing w:after="0" w:line="360" w:lineRule="auto"/>
        <w:ind w:left="719" w:hangingChars="327" w:hanging="719"/>
        <w:rPr>
          <w:rFonts w:asciiTheme="majorHAnsi" w:hAnsiTheme="majorHAnsi"/>
          <w:lang w:val="uz-Cyrl-UZ"/>
        </w:rPr>
      </w:pPr>
      <w:r>
        <w:rPr>
          <w:rFonts w:asciiTheme="majorHAnsi" w:hAnsiTheme="majorHAnsi"/>
        </w:rPr>
        <w:t xml:space="preserve">Secretariat of the Convention on Biological Diversity (2010). </w:t>
      </w:r>
      <w:r>
        <w:rPr>
          <w:rFonts w:asciiTheme="majorHAnsi" w:hAnsiTheme="majorHAnsi"/>
          <w:i/>
        </w:rPr>
        <w:t>Global Biodiversity Outlook 3</w:t>
      </w:r>
      <w:r>
        <w:rPr>
          <w:rFonts w:asciiTheme="majorHAnsi" w:hAnsiTheme="majorHAnsi"/>
          <w:lang w:val="en-US"/>
        </w:rPr>
        <w:t>,</w:t>
      </w:r>
      <w:r>
        <w:rPr>
          <w:rFonts w:asciiTheme="majorHAnsi" w:hAnsiTheme="majorHAnsi"/>
        </w:rPr>
        <w:t xml:space="preserve"> Montréal</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Secretariat of the Convention on Biological Diversity (2011). </w:t>
      </w:r>
      <w:r>
        <w:rPr>
          <w:rFonts w:asciiTheme="majorHAnsi" w:hAnsiTheme="majorHAnsi"/>
          <w:i/>
        </w:rPr>
        <w:t>NBSAP training modules version 2.2 – Module 2. Using the Biodiversity Planning Process to Prepare or Update a National Biodiversity Strategy and Action Plans</w:t>
      </w:r>
      <w:r>
        <w:rPr>
          <w:rFonts w:asciiTheme="majorHAnsi" w:hAnsiTheme="majorHAnsi"/>
          <w:i/>
          <w:lang w:val="en-US"/>
        </w:rPr>
        <w:t xml:space="preserve">, </w:t>
      </w:r>
      <w:r>
        <w:rPr>
          <w:rFonts w:asciiTheme="majorHAnsi" w:hAnsiTheme="majorHAnsi"/>
        </w:rPr>
        <w:t>Montreal</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Secretariat of the Convention on Biological Diversity (2011). </w:t>
      </w:r>
      <w:r>
        <w:rPr>
          <w:rFonts w:asciiTheme="majorHAnsi" w:hAnsiTheme="majorHAnsi"/>
          <w:i/>
        </w:rPr>
        <w:t>NBSAP training modules version 2.1 – Module 1. An Introduction to National Biodiversity Strategies and Action Plans</w:t>
      </w:r>
      <w:r>
        <w:rPr>
          <w:rFonts w:asciiTheme="majorHAnsi" w:hAnsiTheme="majorHAnsi"/>
          <w:lang w:val="en-US"/>
        </w:rPr>
        <w:t>,</w:t>
      </w:r>
      <w:r>
        <w:rPr>
          <w:rFonts w:asciiTheme="majorHAnsi" w:hAnsiTheme="majorHAnsi"/>
        </w:rPr>
        <w:t xml:space="preserve"> Montreal</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Secretariat of the Convention on Biological Diversity (2011). </w:t>
      </w:r>
      <w:r>
        <w:rPr>
          <w:rFonts w:asciiTheme="majorHAnsi" w:hAnsiTheme="majorHAnsi"/>
          <w:i/>
        </w:rPr>
        <w:t>NBSAP training modules version 2.1 – Module 3. Mainstreaming biodiversity into national sectoral and cross-sectoral strategies, policies, plans and programs</w:t>
      </w:r>
      <w:r>
        <w:rPr>
          <w:rFonts w:asciiTheme="majorHAnsi" w:hAnsiTheme="majorHAnsi"/>
          <w:i/>
          <w:lang w:val="en-US"/>
        </w:rPr>
        <w:t>,</w:t>
      </w:r>
      <w:r>
        <w:rPr>
          <w:rFonts w:asciiTheme="majorHAnsi" w:hAnsiTheme="majorHAnsi"/>
        </w:rPr>
        <w:t xml:space="preserve"> Montreal</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Secretariat of the Convention on Biological Diversity (2011). </w:t>
      </w:r>
      <w:r>
        <w:rPr>
          <w:rFonts w:asciiTheme="majorHAnsi" w:hAnsiTheme="majorHAnsi"/>
          <w:i/>
        </w:rPr>
        <w:t>NBSAP training modules version 2.1 – Module 4 Setting National Biodiversity Targets in line with the Framework of the Strategic Plan for Biodiversity 2011-2020, including Aichi Biodiversity Targets</w:t>
      </w:r>
      <w:r>
        <w:rPr>
          <w:rFonts w:asciiTheme="majorHAnsi" w:hAnsiTheme="majorHAnsi"/>
          <w:lang w:val="en-US"/>
        </w:rPr>
        <w:t xml:space="preserve">, </w:t>
      </w:r>
      <w:r>
        <w:rPr>
          <w:rFonts w:asciiTheme="majorHAnsi" w:hAnsiTheme="majorHAnsi"/>
        </w:rPr>
        <w:t>Montreal</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Stevanović,  V. (n.d.). </w:t>
      </w:r>
      <w:r>
        <w:rPr>
          <w:rFonts w:asciiTheme="majorHAnsi" w:hAnsiTheme="majorHAnsi"/>
          <w:i/>
        </w:rPr>
        <w:t>Biodiversity estimation – from interpretation to conservation - example of endemic vascular flora of the Balkans</w:t>
      </w:r>
      <w:r>
        <w:rPr>
          <w:rFonts w:asciiTheme="majorHAnsi" w:hAnsiTheme="majorHAnsi"/>
        </w:rPr>
        <w:t>, n.d, n.d</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The World Commission on Environment and Development  (1987): </w:t>
      </w:r>
      <w:r>
        <w:rPr>
          <w:rFonts w:asciiTheme="majorHAnsi" w:hAnsiTheme="majorHAnsi"/>
          <w:i/>
        </w:rPr>
        <w:t>Our Common future</w:t>
      </w:r>
      <w:r>
        <w:rPr>
          <w:rFonts w:asciiTheme="majorHAnsi" w:hAnsiTheme="majorHAnsi"/>
        </w:rPr>
        <w:t>, Report of the World Commission on Environment and Development (</w:t>
      </w:r>
      <w:r>
        <w:rPr>
          <w:rStyle w:val="st"/>
          <w:rFonts w:asciiTheme="majorHAnsi" w:hAnsiTheme="majorHAnsi"/>
        </w:rPr>
        <w:t>Brundtland Report)</w:t>
      </w:r>
      <w:r>
        <w:rPr>
          <w:rFonts w:asciiTheme="majorHAnsi" w:hAnsiTheme="majorHAnsi"/>
        </w:rPr>
        <w:t>, United Nations,</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UNDP Montengro (n.d.).</w:t>
      </w:r>
      <w:r>
        <w:rPr>
          <w:rFonts w:asciiTheme="majorHAnsi" w:hAnsiTheme="majorHAnsi"/>
          <w:i/>
        </w:rPr>
        <w:t>Development of National Protected Area Financial Plan (NPAFP) to assists in improving the cost-effectiveness of PA institutions, UNDP Montenegro</w:t>
      </w:r>
      <w:r>
        <w:rPr>
          <w:rFonts w:asciiTheme="majorHAnsi" w:hAnsiTheme="majorHAnsi"/>
        </w:rPr>
        <w:t>, Podgorica</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lastRenderedPageBreak/>
        <w:t xml:space="preserve">WWF </w:t>
      </w:r>
      <w:r>
        <w:rPr>
          <w:rFonts w:asciiTheme="majorHAnsi" w:hAnsiTheme="majorHAnsi"/>
          <w:i/>
        </w:rPr>
        <w:t>Living Planet Report (2012)</w:t>
      </w:r>
      <w:r>
        <w:rPr>
          <w:rFonts w:asciiTheme="majorHAnsi" w:hAnsiTheme="majorHAnsi"/>
        </w:rPr>
        <w:t xml:space="preserve"> http://wwf.panda.org/about_our_earth/all_publications/living_planet_report/</w:t>
      </w:r>
    </w:p>
    <w:p w:rsidR="00511980" w:rsidRDefault="00511980" w:rsidP="008103C0">
      <w:pPr>
        <w:spacing w:after="0" w:line="360" w:lineRule="auto"/>
        <w:ind w:left="719" w:hangingChars="327" w:hanging="719"/>
        <w:rPr>
          <w:rFonts w:asciiTheme="majorHAnsi" w:hAnsiTheme="majorHAnsi"/>
        </w:rPr>
      </w:pPr>
      <w:r>
        <w:rPr>
          <w:rFonts w:asciiTheme="majorHAnsi" w:hAnsiTheme="majorHAnsi"/>
        </w:rPr>
        <w:t xml:space="preserve">WWF medPo (2006). </w:t>
      </w:r>
      <w:r>
        <w:rPr>
          <w:rFonts w:asciiTheme="majorHAnsi" w:hAnsiTheme="majorHAnsi"/>
          <w:i/>
        </w:rPr>
        <w:t>The Northern Montenegro Green Belt -Biodiversity Assesment  Study on Durmitor-Tara-Prokletije Lansdcape</w:t>
      </w:r>
      <w:r>
        <w:rPr>
          <w:rFonts w:asciiTheme="majorHAnsi" w:hAnsiTheme="majorHAnsi"/>
        </w:rPr>
        <w:t xml:space="preserve">, n.d </w:t>
      </w:r>
    </w:p>
    <w:p w:rsidR="00511980" w:rsidRPr="00B8025E" w:rsidRDefault="00511980" w:rsidP="00B8025E">
      <w:pPr>
        <w:spacing w:after="0" w:line="360" w:lineRule="auto"/>
        <w:ind w:left="719" w:hangingChars="327" w:hanging="719"/>
        <w:rPr>
          <w:rFonts w:asciiTheme="majorHAnsi" w:hAnsiTheme="majorHAnsi"/>
          <w:lang w:val="en-US"/>
        </w:rPr>
      </w:pPr>
      <w:r w:rsidRPr="00B8025E">
        <w:rPr>
          <w:rFonts w:asciiTheme="majorHAnsi" w:hAnsiTheme="majorHAnsi" w:cs="Times New Roman"/>
          <w:color w:val="000000"/>
        </w:rPr>
        <w:t>Z. Bulić (2008). Vaskularna flora kanjona i klisura rijeke Morače u Crnoj Gori. Univerzitet u Beogradu. Biološki fakultet (doctoral dissertation)</w:t>
      </w:r>
    </w:p>
    <w:p w:rsidR="00511980" w:rsidRDefault="00511980" w:rsidP="008103C0">
      <w:pPr>
        <w:spacing w:after="0" w:line="360" w:lineRule="auto"/>
        <w:ind w:left="719" w:hangingChars="327" w:hanging="719"/>
        <w:rPr>
          <w:rFonts w:asciiTheme="majorHAnsi" w:hAnsiTheme="majorHAnsi"/>
          <w:lang w:val="en-US"/>
        </w:rPr>
      </w:pPr>
      <w:r>
        <w:rPr>
          <w:rFonts w:asciiTheme="majorHAnsi" w:hAnsiTheme="majorHAnsi"/>
        </w:rPr>
        <w:t xml:space="preserve">Zavod za zaštitu prirode (2009): </w:t>
      </w:r>
      <w:r>
        <w:rPr>
          <w:rFonts w:asciiTheme="majorHAnsi" w:hAnsiTheme="majorHAnsi"/>
          <w:i/>
        </w:rPr>
        <w:t>Studija zaštite prirode zaštićenog prirodnog dobra “Brdo Spas”(Topliš), opština Budva</w:t>
      </w:r>
      <w:r>
        <w:rPr>
          <w:rFonts w:asciiTheme="majorHAnsi" w:hAnsiTheme="majorHAnsi"/>
          <w:lang w:val="en-US"/>
        </w:rPr>
        <w:t>, Podgorica</w:t>
      </w:r>
    </w:p>
    <w:p w:rsidR="00511980" w:rsidRDefault="00511980" w:rsidP="008103C0">
      <w:pPr>
        <w:spacing w:after="0" w:line="360" w:lineRule="auto"/>
        <w:ind w:left="719" w:hangingChars="327" w:hanging="719"/>
        <w:rPr>
          <w:rFonts w:asciiTheme="majorHAnsi" w:hAnsiTheme="majorHAnsi"/>
          <w:lang w:val="en-US"/>
        </w:rPr>
      </w:pPr>
      <w:r>
        <w:rPr>
          <w:rFonts w:asciiTheme="majorHAnsi" w:hAnsiTheme="majorHAnsi"/>
        </w:rPr>
        <w:t xml:space="preserve">Zavod za zaštitu prirode (2012): </w:t>
      </w:r>
      <w:r>
        <w:rPr>
          <w:rFonts w:asciiTheme="majorHAnsi" w:hAnsiTheme="majorHAnsi"/>
          <w:i/>
        </w:rPr>
        <w:t>Stručna podloge–Studija izvodljivosti za reviziju granica Nacionalnog parka „Durmitor</w:t>
      </w:r>
      <w:r>
        <w:rPr>
          <w:rFonts w:asciiTheme="majorHAnsi" w:hAnsiTheme="majorHAnsi"/>
        </w:rPr>
        <w:t>“</w:t>
      </w:r>
      <w:r>
        <w:rPr>
          <w:rFonts w:asciiTheme="majorHAnsi" w:hAnsiTheme="majorHAnsi"/>
          <w:lang w:val="en-US"/>
        </w:rPr>
        <w:t>, Podgorica</w:t>
      </w:r>
    </w:p>
    <w:p w:rsidR="008103C0" w:rsidRPr="00FF0DC6" w:rsidRDefault="008103C0" w:rsidP="00BC382F">
      <w:pPr>
        <w:rPr>
          <w:rFonts w:asciiTheme="majorHAnsi" w:hAnsiTheme="majorHAnsi"/>
          <w:sz w:val="24"/>
          <w:szCs w:val="24"/>
        </w:rPr>
      </w:pPr>
    </w:p>
    <w:sectPr w:rsidR="008103C0" w:rsidRPr="00FF0DC6" w:rsidSect="00DC62A5">
      <w:type w:val="continuous"/>
      <w:pgSz w:w="12240" w:h="15840"/>
      <w:pgMar w:top="1440" w:right="3456" w:bottom="1440" w:left="1440" w:header="720" w:footer="720" w:gutter="0"/>
      <w:pgBorders w:offsetFrom="page">
        <w:left w:val="single" w:sz="4" w:space="24" w:color="auto"/>
      </w:pgBorders>
      <w:pgNumType w:chapStyle="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D37C3" w:rsidRDefault="004D37C3" w:rsidP="002E6EF6">
      <w:pPr>
        <w:spacing w:after="0" w:line="240" w:lineRule="auto"/>
      </w:pPr>
      <w:r>
        <w:separator/>
      </w:r>
    </w:p>
  </w:endnote>
  <w:endnote w:type="continuationSeparator" w:id="0">
    <w:p w:rsidR="004D37C3" w:rsidRDefault="004D37C3" w:rsidP="002E6E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TT15Ct00">
    <w:altName w:val="Times New Roman"/>
    <w:panose1 w:val="00000000000000000000"/>
    <w:charset w:val="EE"/>
    <w:family w:val="auto"/>
    <w:notTrueType/>
    <w:pitch w:val="default"/>
    <w:sig w:usb0="00000005" w:usb1="00000000" w:usb2="00000000" w:usb3="00000000" w:csb0="00000002" w:csb1="00000000"/>
  </w:font>
  <w:font w:name="MyriadPro-Regular">
    <w:altName w:val="MS Mincho"/>
    <w:panose1 w:val="00000000000000000000"/>
    <w:charset w:val="80"/>
    <w:family w:val="auto"/>
    <w:notTrueType/>
    <w:pitch w:val="default"/>
    <w:sig w:usb0="00000000" w:usb1="08070000" w:usb2="00000010" w:usb3="00000000" w:csb0="00020000" w:csb1="00000000"/>
  </w:font>
  <w:font w:name="TimesNewRomanPSMT">
    <w:panose1 w:val="00000000000000000000"/>
    <w:charset w:val="00"/>
    <w:family w:val="auto"/>
    <w:notTrueType/>
    <w:pitch w:val="default"/>
    <w:sig w:usb0="00000003" w:usb1="00000000" w:usb2="00000000" w:usb3="00000000" w:csb0="00000001" w:csb1="00000000"/>
  </w:font>
  <w:font w:name="TimesNewRomanPS-BoldMT">
    <w:panose1 w:val="00000000000000000000"/>
    <w:charset w:val="00"/>
    <w:family w:val="auto"/>
    <w:notTrueType/>
    <w:pitch w:val="default"/>
    <w:sig w:usb0="00000003" w:usb1="00000000" w:usb2="00000000" w:usb3="00000000" w:csb0="00000001" w:csb1="00000000"/>
  </w:font>
  <w:font w:name="TimesNewRomanPSMT+1">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0014182"/>
      <w:docPartObj>
        <w:docPartGallery w:val="Page Numbers (Bottom of Page)"/>
        <w:docPartUnique/>
      </w:docPartObj>
    </w:sdtPr>
    <w:sdtContent>
      <w:p w:rsidR="001B7BA2" w:rsidRDefault="001B7BA2" w:rsidP="009252AD">
        <w:pPr>
          <w:pStyle w:val="Footer"/>
          <w:tabs>
            <w:tab w:val="clear" w:pos="4680"/>
            <w:tab w:val="clear" w:pos="9360"/>
            <w:tab w:val="left" w:pos="5798"/>
          </w:tabs>
        </w:pPr>
        <w:r>
          <w:rPr>
            <w:noProof/>
            <w:lang w:val="en-GB" w:eastAsia="en-GB"/>
          </w:rPr>
          <mc:AlternateContent>
            <mc:Choice Requires="wpg">
              <w:drawing>
                <wp:anchor distT="0" distB="0" distL="114300" distR="114300" simplePos="0" relativeHeight="251659264" behindDoc="0" locked="0" layoutInCell="0" allowOverlap="1" wp14:editId="4B7418A0">
                  <wp:simplePos x="0" y="0"/>
                  <wp:positionH relativeFrom="rightMargin">
                    <wp:align>left</wp:align>
                  </wp:positionH>
                  <wp:positionV relativeFrom="margin">
                    <wp:align>bottom</wp:align>
                  </wp:positionV>
                  <wp:extent cx="904875" cy="1902460"/>
                  <wp:effectExtent l="0" t="0" r="9525" b="12065"/>
                  <wp:wrapNone/>
                  <wp:docPr id="528" name="Group 5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H="1">
                            <a:off x="0" y="0"/>
                            <a:ext cx="904875" cy="1902460"/>
                            <a:chOff x="13" y="11415"/>
                            <a:chExt cx="1425" cy="2996"/>
                          </a:xfrm>
                        </wpg:grpSpPr>
                        <wpg:grpSp>
                          <wpg:cNvPr id="529" name="Group 529"/>
                          <wpg:cNvGrpSpPr>
                            <a:grpSpLocks/>
                          </wpg:cNvGrpSpPr>
                          <wpg:grpSpPr bwMode="auto">
                            <a:xfrm flipV="1">
                              <a:off x="13" y="14340"/>
                              <a:ext cx="1410" cy="71"/>
                              <a:chOff x="-83" y="540"/>
                              <a:chExt cx="1218" cy="71"/>
                            </a:xfrm>
                          </wpg:grpSpPr>
                          <wps:wsp>
                            <wps:cNvPr id="530" name="Rectangle 530"/>
                            <wps:cNvSpPr>
                              <a:spLocks noChangeArrowheads="1"/>
                            </wps:cNvSpPr>
                            <wps:spPr bwMode="auto">
                              <a:xfrm>
                                <a:off x="678" y="540"/>
                                <a:ext cx="457" cy="71"/>
                              </a:xfrm>
                              <a:prstGeom prst="rect">
                                <a:avLst/>
                              </a:prstGeom>
                              <a:solidFill>
                                <a:srgbClr val="5F497A"/>
                              </a:solidFill>
                              <a:ln w="9525">
                                <a:solidFill>
                                  <a:srgbClr val="5F497A"/>
                                </a:solidFill>
                                <a:miter lim="800000"/>
                                <a:headEnd/>
                                <a:tailEnd/>
                              </a:ln>
                            </wps:spPr>
                            <wps:bodyPr rot="0" vert="horz" wrap="square" lIns="91440" tIns="45720" rIns="91440" bIns="45720" anchor="t" anchorCtr="0" upright="1">
                              <a:noAutofit/>
                            </wps:bodyPr>
                          </wps:wsp>
                          <wps:wsp>
                            <wps:cNvPr id="531" name="AutoShape 4"/>
                            <wps:cNvCnPr>
                              <a:cxnSpLocks noChangeShapeType="1"/>
                            </wps:cNvCnPr>
                            <wps:spPr bwMode="auto">
                              <a:xfrm flipH="1">
                                <a:off x="-83" y="540"/>
                                <a:ext cx="761" cy="0"/>
                              </a:xfrm>
                              <a:prstGeom prst="straightConnector1">
                                <a:avLst/>
                              </a:prstGeom>
                              <a:noFill/>
                              <a:ln w="9525">
                                <a:solidFill>
                                  <a:srgbClr val="5F497A"/>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wpg:grpSp>
                        <wps:wsp>
                          <wps:cNvPr id="532" name="Rectangle 532"/>
                          <wps:cNvSpPr>
                            <a:spLocks noChangeArrowheads="1"/>
                          </wps:cNvSpPr>
                          <wps:spPr bwMode="auto">
                            <a:xfrm>
                              <a:off x="405" y="11415"/>
                              <a:ext cx="1033" cy="2805"/>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rsidR="001B7BA2" w:rsidRDefault="001B7BA2">
                                <w:pPr>
                                  <w:pStyle w:val="NoSpacing"/>
                                  <w:jc w:val="right"/>
                                  <w:rPr>
                                    <w:outline/>
                                    <w:color w:val="000000"/>
                                    <w14:textOutline w14:w="9525" w14:cap="flat" w14:cmpd="sng" w14:algn="ctr">
                                      <w14:solidFill>
                                        <w14:srgbClr w14:val="000000"/>
                                      </w14:solidFill>
                                      <w14:prstDash w14:val="solid"/>
                                      <w14:round/>
                                    </w14:textOutline>
                                    <w14:textFill>
                                      <w14:noFill/>
                                    </w14:textFill>
                                  </w:rPr>
                                </w:pPr>
                                <w:r>
                                  <w:fldChar w:fldCharType="begin"/>
                                </w:r>
                                <w:r>
                                  <w:instrText xml:space="preserve"> PAGE    \* MERGEFORMAT </w:instrText>
                                </w:r>
                                <w:r>
                                  <w:fldChar w:fldCharType="separate"/>
                                </w:r>
                                <w:r w:rsidR="00281D8F" w:rsidRPr="00281D8F">
                                  <w:rPr>
                                    <w:b/>
                                    <w:bCs/>
                                    <w:outline/>
                                    <w:noProof/>
                                    <w:color w:val="8064A2" w:themeColor="accent4"/>
                                    <w:sz w:val="52"/>
                                    <w:szCs w:val="52"/>
                                    <w14:textOutline w14:w="9525" w14:cap="flat" w14:cmpd="sng" w14:algn="ctr">
                                      <w14:solidFill>
                                        <w14:schemeClr w14:val="accent4">
                                          <w14:lumMod w14:val="75000"/>
                                        </w14:schemeClr>
                                      </w14:solidFill>
                                      <w14:prstDash w14:val="solid"/>
                                      <w14:round/>
                                    </w14:textOutline>
                                    <w14:textFill>
                                      <w14:noFill/>
                                    </w14:textFill>
                                  </w:rPr>
                                  <w:t>79</w:t>
                                </w:r>
                                <w:r>
                                  <w:rPr>
                                    <w:b/>
                                    <w:bCs/>
                                    <w:outline/>
                                    <w:noProof/>
                                    <w:color w:val="8064A2" w:themeColor="accent4"/>
                                    <w:sz w:val="52"/>
                                    <w:szCs w:val="52"/>
                                    <w14:textOutline w14:w="9525" w14:cap="flat" w14:cmpd="sng" w14:algn="ctr">
                                      <w14:solidFill>
                                        <w14:schemeClr w14:val="accent4">
                                          <w14:lumMod w14:val="75000"/>
                                        </w14:schemeClr>
                                      </w14:solidFill>
                                      <w14:prstDash w14:val="solid"/>
                                      <w14:round/>
                                    </w14:textOutline>
                                    <w14:textFill>
                                      <w14:noFill/>
                                    </w14:textFill>
                                  </w:rPr>
                                  <w:fldChar w:fldCharType="end"/>
                                </w:r>
                              </w:p>
                            </w:txbxContent>
                          </wps:txbx>
                          <wps:bodyPr rot="0" vert="vert" wrap="square" lIns="0" tIns="0" rIns="0" bIns="0" anchor="b" anchorCtr="0" upright="1">
                            <a:noAutofit/>
                          </wps:bodyPr>
                        </wps:wsp>
                      </wpg:wgp>
                    </a:graphicData>
                  </a:graphic>
                  <wp14:sizeRelH relativeFrom="rightMargin">
                    <wp14:pctWidth>100000</wp14:pctWidth>
                  </wp14:sizeRelH>
                  <wp14:sizeRelV relativeFrom="page">
                    <wp14:pctHeight>0</wp14:pctHeight>
                  </wp14:sizeRelV>
                </wp:anchor>
              </w:drawing>
            </mc:Choice>
            <mc:Fallback>
              <w:pict>
                <v:group id="Group 528" o:spid="_x0000_s1051" style="position:absolute;margin-left:0;margin-top:0;width:71.25pt;height:149.8pt;flip:x;z-index:251659264;mso-width-percent:1000;mso-position-horizontal:left;mso-position-horizontal-relative:right-margin-area;mso-position-vertical:bottom;mso-position-vertical-relative:margin;mso-width-percent:1000;mso-width-relative:right-margin-area" coordorigin="13,11415" coordsize="1425,29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" o:allowincell="f">
                  <v:group id="Group 529" o:spid="_x0000_s1052" style="position:absolute;left:13;top:14340;width:1410;height:71;flip:y" coordorigin="-83,540" coordsize="1218,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YjGAwwAAANwAAAAP&#10;AAAAAAAAAAAAAAAAAKoCAABkcnMvZG93bnJldi54bWxQSwUGAAAAAAQABAD6AAAAmgMAAAAA&#10;">
                    <v:rect id="Rectangle 530" o:spid="_x0000_s1053" style="position:absolute;left:678;top:540;width:457;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fgGcMA&#10;AADcAAAADwAAAGRycy9kb3ducmV2LnhtbERPS2vCQBC+F/oflin0Vje2VDS6ipRWCkrFF16H7JjE&#10;ZmfS7DbGf989CD1+fO/JrHOVaqnxpbCBfi8BRZyJLTk3sN99PA1B+YBssRImA1fyMJve300wtXLh&#10;DbXbkKsYwj5FA0UIdaq1zwpy6HtSE0fuJI3DEGGTa9vgJYa7Sj8nyUA7LDk2FFjTW0HZ9/bXGTjL&#10;UdrDl6xXqx9K3s/zxXq0XBjz+NDNx6ACdeFffHN/WgOvL3F+PBOPgJ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9fgGcMAAADcAAAADwAAAAAAAAAAAAAAAACYAgAAZHJzL2Rv&#10;d25yZXYueG1sUEsFBgAAAAAEAAQA9QAAAIgDAAAAAA==&#10;" fillcolor="#5f497a" strokecolor="#5f497a"/>
                    <v:shapetype id="_x0000_t32" coordsize="21600,21600" o:spt="32" o:oned="t" path="m,l21600,21600e" filled="f">
                      <v:path arrowok="t" fillok="f" o:connecttype="none"/>
                      <o:lock v:ext="edit" shapetype="t"/>
                    </v:shapetype>
                    <v:shape id="AutoShape 4" o:spid="_x0000_s1054" type="#_x0000_t32" style="position:absolute;left:-83;top:540;width:761;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Sg3sUAAADcAAAADwAAAGRycy9kb3ducmV2LnhtbESP3WrCQBSE74W+w3IK3ojZqFhKdJUi&#10;CLlrjX2A0+zJT5s9m2Y3P+3Tu4WCl8PMfMPsj5NpxECdqy0rWEUxCOLc6ppLBe/X8/IZhPPIGhvL&#10;pOCHHBwPD7M9JtqOfKEh86UIEHYJKqi8bxMpXV6RQRfZljh4he0M+iC7UuoOxwA3jVzH8ZM0WHNY&#10;qLClU0X5V9YbBXaRfp/kB3/202+73uTF22uajUrNH6eXHQhPk7+H/9upVrDdrODvTDgC8nA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9Sg3sUAAADcAAAADwAAAAAAAAAA&#10;AAAAAAChAgAAZHJzL2Rvd25yZXYueG1sUEsFBgAAAAAEAAQA+QAAAJMDAAAAAA==&#10;" strokecolor="#5f497a"/>
                  </v:group>
                  <v:rect id="Rectangle 532" o:spid="_x0000_s1055" style="position:absolute;left:405;top:11415;width:1033;height:280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EfgMUA&#10;AADcAAAADwAAAGRycy9kb3ducmV2LnhtbESPQWvCQBSE7wX/w/KE3upGg0VSV5GAYik91GrPz+wz&#10;Ccm+Dbtrkv77bqHQ4zAz3zDr7Wha0ZPztWUF81kCgriwuuZSwflz/7QC4QOyxtYyKfgmD9vN5GGN&#10;mbYDf1B/CqWIEPYZKqhC6DIpfVGRQT+zHXH0btYZDFG6UmqHQ4SbVi6S5FkarDkuVNhRXlHRnO5G&#10;wVe/0ng9mr279Onh9X15zQ/Nm1KP03H3AiLQGP7Df+2jVrBMF/B7Jh4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IR+AxQAAANwAAAAPAAAAAAAAAAAAAAAAAJgCAABkcnMv&#10;ZG93bnJldi54bWxQSwUGAAAAAAQABAD1AAAAigMAAAAA&#10;" stroked="f">
                    <v:textbox style="layout-flow:vertical" inset="0,0,0,0">
                      <w:txbxContent>
                        <w:p w:rsidR="001B7BA2" w:rsidRDefault="001B7BA2">
                          <w:pPr>
                            <w:pStyle w:val="NoSpacing"/>
                            <w:jc w:val="right"/>
                            <w:rPr>
                              <w:outline/>
                              <w:color w:val="000000"/>
                              <w14:textOutline w14:w="9525" w14:cap="flat" w14:cmpd="sng" w14:algn="ctr">
                                <w14:solidFill>
                                  <w14:srgbClr w14:val="000000"/>
                                </w14:solidFill>
                                <w14:prstDash w14:val="solid"/>
                                <w14:round/>
                              </w14:textOutline>
                              <w14:textFill>
                                <w14:noFill/>
                              </w14:textFill>
                            </w:rPr>
                          </w:pPr>
                          <w:r>
                            <w:fldChar w:fldCharType="begin"/>
                          </w:r>
                          <w:r>
                            <w:instrText xml:space="preserve"> PAGE    \* MERGEFORMAT </w:instrText>
                          </w:r>
                          <w:r>
                            <w:fldChar w:fldCharType="separate"/>
                          </w:r>
                          <w:r w:rsidR="00281D8F" w:rsidRPr="00281D8F">
                            <w:rPr>
                              <w:b/>
                              <w:bCs/>
                              <w:outline/>
                              <w:noProof/>
                              <w:color w:val="8064A2" w:themeColor="accent4"/>
                              <w:sz w:val="52"/>
                              <w:szCs w:val="52"/>
                              <w14:textOutline w14:w="9525" w14:cap="flat" w14:cmpd="sng" w14:algn="ctr">
                                <w14:solidFill>
                                  <w14:schemeClr w14:val="accent4">
                                    <w14:lumMod w14:val="75000"/>
                                  </w14:schemeClr>
                                </w14:solidFill>
                                <w14:prstDash w14:val="solid"/>
                                <w14:round/>
                              </w14:textOutline>
                              <w14:textFill>
                                <w14:noFill/>
                              </w14:textFill>
                            </w:rPr>
                            <w:t>79</w:t>
                          </w:r>
                          <w:r>
                            <w:rPr>
                              <w:b/>
                              <w:bCs/>
                              <w:outline/>
                              <w:noProof/>
                              <w:color w:val="8064A2" w:themeColor="accent4"/>
                              <w:sz w:val="52"/>
                              <w:szCs w:val="52"/>
                              <w14:textOutline w14:w="9525" w14:cap="flat" w14:cmpd="sng" w14:algn="ctr">
                                <w14:solidFill>
                                  <w14:schemeClr w14:val="accent4">
                                    <w14:lumMod w14:val="75000"/>
                                  </w14:schemeClr>
                                </w14:solidFill>
                                <w14:prstDash w14:val="solid"/>
                                <w14:round/>
                              </w14:textOutline>
                              <w14:textFill>
                                <w14:noFill/>
                              </w14:textFill>
                            </w:rPr>
                            <w:fldChar w:fldCharType="end"/>
                          </w:r>
                        </w:p>
                      </w:txbxContent>
                    </v:textbox>
                  </v:rect>
                  <w10:wrap anchorx="margin" anchory="margin"/>
                </v:group>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D37C3" w:rsidRDefault="004D37C3" w:rsidP="002E6EF6">
      <w:pPr>
        <w:spacing w:after="0" w:line="240" w:lineRule="auto"/>
      </w:pPr>
      <w:r>
        <w:separator/>
      </w:r>
    </w:p>
  </w:footnote>
  <w:footnote w:type="continuationSeparator" w:id="0">
    <w:p w:rsidR="004D37C3" w:rsidRDefault="004D37C3" w:rsidP="002E6EF6">
      <w:pPr>
        <w:spacing w:after="0" w:line="240" w:lineRule="auto"/>
      </w:pPr>
      <w:r>
        <w:continuationSeparator/>
      </w:r>
    </w:p>
  </w:footnote>
  <w:footnote w:id="1">
    <w:p w:rsidR="001B7BA2" w:rsidRDefault="001B7BA2">
      <w:pPr>
        <w:pStyle w:val="FootnoteText"/>
      </w:pPr>
      <w:r>
        <w:rPr>
          <w:rStyle w:val="FootnoteReference"/>
        </w:rPr>
        <w:footnoteRef/>
      </w:r>
      <w:r>
        <w:t xml:space="preserve"> </w:t>
      </w:r>
      <w:r w:rsidRPr="007810D7">
        <w:t>Koristi</w:t>
      </w:r>
      <w:r>
        <w:t xml:space="preserve"> se</w:t>
      </w:r>
      <w:r w:rsidRPr="007810D7">
        <w:t xml:space="preserve"> antropocentrični pristup biodiverzitetu, koji je neminovan imajući u vidu</w:t>
      </w:r>
      <w:r>
        <w:t xml:space="preserve"> karakter i svrhu dokumenta, ne</w:t>
      </w:r>
      <w:r w:rsidRPr="007810D7">
        <w:t>zanemarujući suštinsku ulogu biodiverziteta za ukupan život na Zemlji.</w:t>
      </w:r>
    </w:p>
  </w:footnote>
  <w:footnote w:id="2">
    <w:p w:rsidR="001B7BA2" w:rsidRDefault="001B7BA2">
      <w:pPr>
        <w:pStyle w:val="FootnoteText"/>
      </w:pPr>
      <w:r>
        <w:rPr>
          <w:rStyle w:val="FootnoteReference"/>
        </w:rPr>
        <w:footnoteRef/>
      </w:r>
      <w:r>
        <w:t xml:space="preserve"> </w:t>
      </w:r>
      <w:r w:rsidRPr="00B05A53">
        <w:t xml:space="preserve">Npr: nestanak staništa divlje smokve može uzrokovati nestanak smokvine ose, jedinog prirodnog </w:t>
      </w:r>
      <w:r>
        <w:t>oprašivača</w:t>
      </w:r>
      <w:r w:rsidRPr="00B05A53">
        <w:t xml:space="preserve">  „domaće“ popularne  sorte smokve (petrovača) što utiče  na  smanjenje prinosa i ekonomske d</w:t>
      </w:r>
      <w:r>
        <w:t>obrobiti uzgajivača; Usluga oprašivanja</w:t>
      </w:r>
      <w:r w:rsidRPr="00B05A53">
        <w:t xml:space="preserve"> insekata u EU ima procjenjenu ekonomsku vrijednost od 15 milijardi </w:t>
      </w:r>
      <w:r>
        <w:t xml:space="preserve"> EUR </w:t>
      </w:r>
      <w:r w:rsidRPr="00B05A53">
        <w:t>godišnje.</w:t>
      </w:r>
    </w:p>
  </w:footnote>
  <w:footnote w:id="3">
    <w:p w:rsidR="001B7BA2" w:rsidRDefault="001B7BA2">
      <w:pPr>
        <w:pStyle w:val="FootnoteText"/>
      </w:pPr>
      <w:r>
        <w:rPr>
          <w:rStyle w:val="FootnoteReference"/>
        </w:rPr>
        <w:footnoteRef/>
      </w:r>
      <w:r>
        <w:t xml:space="preserve"> </w:t>
      </w:r>
      <w:r w:rsidRPr="00BD407F">
        <w:t>Jedan od tri unutrašnja listića (medna usna) se posebno razl</w:t>
      </w:r>
      <w:r>
        <w:t xml:space="preserve">ikuje i upadljivo je obojen, sa </w:t>
      </w:r>
      <w:r w:rsidRPr="00BD407F">
        <w:t>posebnom šarom i "lažnim očima". Kada mužijak pčele pokuša da  se pari sa mednom usnom (obmanut od strane biljke) za njegovu glavu se zalijepi  posebno gradjeni paketic sa polenom. Pčela  ovaj paketić nosi do druge jedinke orhideje, te se vrši oprašivanje. Neke vrste roda Ophrys mogu da lijepe paketiće i na različitim dijelovima tijela istog prenosioca, sve u cilju većih šansi za oprašivanje jedinka iste vrste (P. Cortis 2006).</w:t>
      </w:r>
    </w:p>
  </w:footnote>
  <w:footnote w:id="4">
    <w:p w:rsidR="001B7BA2" w:rsidRPr="00DD4F41" w:rsidRDefault="001B7BA2" w:rsidP="0009411F">
      <w:pPr>
        <w:pStyle w:val="FootnoteText"/>
        <w:rPr>
          <w:sz w:val="18"/>
          <w:szCs w:val="18"/>
          <w:lang w:val="en-US"/>
        </w:rPr>
      </w:pPr>
      <w:r w:rsidRPr="00DD4F41">
        <w:rPr>
          <w:rStyle w:val="FootnoteReference"/>
          <w:sz w:val="18"/>
          <w:szCs w:val="18"/>
        </w:rPr>
        <w:footnoteRef/>
      </w:r>
      <w:r w:rsidRPr="00DD4F41">
        <w:rPr>
          <w:sz w:val="18"/>
          <w:szCs w:val="18"/>
        </w:rPr>
        <w:t xml:space="preserve"> </w:t>
      </w:r>
      <w:r w:rsidRPr="00DD4F41">
        <w:rPr>
          <w:sz w:val="18"/>
          <w:szCs w:val="18"/>
          <w:lang w:val="en-US"/>
        </w:rPr>
        <w:t xml:space="preserve">Izvor: Nacrt Strategije za razvoj energetike do 2030. </w:t>
      </w:r>
      <w:proofErr w:type="gramStart"/>
      <w:r w:rsidRPr="00DD4F41">
        <w:rPr>
          <w:sz w:val="18"/>
          <w:szCs w:val="18"/>
          <w:lang w:val="en-US"/>
        </w:rPr>
        <w:t>godine</w:t>
      </w:r>
      <w:proofErr w:type="gramEnd"/>
      <w:r w:rsidRPr="00DD4F41">
        <w:rPr>
          <w:sz w:val="18"/>
          <w:szCs w:val="18"/>
          <w:lang w:val="en-US"/>
        </w:rPr>
        <w:t>, str. 14.</w:t>
      </w:r>
    </w:p>
  </w:footnote>
  <w:footnote w:id="5">
    <w:p w:rsidR="001B7BA2" w:rsidRPr="007A1716" w:rsidRDefault="001B7BA2">
      <w:pPr>
        <w:pStyle w:val="FootnoteText"/>
        <w:rPr>
          <w:lang w:val="en-US"/>
        </w:rPr>
      </w:pPr>
      <w:r>
        <w:rPr>
          <w:rStyle w:val="FootnoteReference"/>
        </w:rPr>
        <w:footnoteRef/>
      </w:r>
      <w:r>
        <w:t xml:space="preserve"> </w:t>
      </w:r>
      <w:r w:rsidRPr="007A1716">
        <w:t>Autor Sudije navodi da je u pitanju prva gruba i peliminarna ekonomska procjena koji treba da ima ilustrativnu vrijednost, ipak može se reći da je „konzervativnog“ karaktera i da osnovna  vrijednost ekosisemskih usluga u Crnoj Gori može biti značajno veća.</w:t>
      </w:r>
    </w:p>
  </w:footnote>
  <w:footnote w:id="6">
    <w:p w:rsidR="001B7BA2" w:rsidRDefault="001B7BA2">
      <w:pPr>
        <w:pStyle w:val="FootnoteText"/>
      </w:pPr>
      <w:r>
        <w:rPr>
          <w:rStyle w:val="FootnoteReference"/>
        </w:rPr>
        <w:footnoteRef/>
      </w:r>
      <w:r>
        <w:t xml:space="preserve"> </w:t>
      </w:r>
      <w:r w:rsidRPr="00733CEE">
        <w:t>EIA, Species of European interest (SEBI 003/CSI 007) - Assessment published May 2010</w:t>
      </w:r>
    </w:p>
  </w:footnote>
  <w:footnote w:id="7">
    <w:p w:rsidR="001B7BA2" w:rsidRPr="008E18F6" w:rsidRDefault="001B7BA2">
      <w:pPr>
        <w:pStyle w:val="FootnoteText"/>
        <w:rPr>
          <w:lang w:val="en-US"/>
        </w:rPr>
      </w:pPr>
      <w:r>
        <w:rPr>
          <w:rStyle w:val="FootnoteReference"/>
        </w:rPr>
        <w:footnoteRef/>
      </w:r>
      <w:r>
        <w:t xml:space="preserve"> </w:t>
      </w:r>
      <w:r w:rsidRPr="008E18F6">
        <w:t>Burndtland report , 1987, vidi ref:</w:t>
      </w:r>
      <w:r>
        <w:t>57</w:t>
      </w:r>
    </w:p>
  </w:footnote>
  <w:footnote w:id="8">
    <w:p w:rsidR="001B7BA2" w:rsidRPr="008E18F6" w:rsidRDefault="001B7BA2">
      <w:pPr>
        <w:pStyle w:val="FootnoteText"/>
        <w:rPr>
          <w:lang w:val="en-US"/>
        </w:rPr>
      </w:pPr>
      <w:r>
        <w:rPr>
          <w:rStyle w:val="FootnoteReference"/>
        </w:rPr>
        <w:footnoteRef/>
      </w:r>
      <w:r>
        <w:t xml:space="preserve"> </w:t>
      </w:r>
      <w:r w:rsidRPr="008E18F6">
        <w:t>http://www.cbd.int/information/parties.sht</w:t>
      </w:r>
      <w:r>
        <w:t>ml</w:t>
      </w:r>
      <w:r w:rsidRPr="008E18F6">
        <w:t>, septembar 2014</w:t>
      </w:r>
    </w:p>
  </w:footnote>
  <w:footnote w:id="9">
    <w:p w:rsidR="001B7BA2" w:rsidRPr="008E18F6" w:rsidRDefault="001B7BA2">
      <w:pPr>
        <w:pStyle w:val="FootnoteText"/>
        <w:rPr>
          <w:lang w:val="en-US"/>
        </w:rPr>
      </w:pPr>
      <w:r>
        <w:rPr>
          <w:rStyle w:val="FootnoteReference"/>
        </w:rPr>
        <w:footnoteRef/>
      </w:r>
      <w:r>
        <w:t xml:space="preserve"> </w:t>
      </w:r>
      <w:r w:rsidRPr="008E18F6">
        <w:t>http://www.cbd.int/information/parties.shtml#tab=1, oktobar 2014. godine</w:t>
      </w:r>
    </w:p>
  </w:footnote>
  <w:footnote w:id="10">
    <w:p w:rsidR="001B7BA2" w:rsidRPr="00FF0DC6" w:rsidRDefault="001B7BA2">
      <w:pPr>
        <w:pStyle w:val="FootnoteText"/>
        <w:rPr>
          <w:lang w:val="en-US"/>
        </w:rPr>
      </w:pPr>
      <w:r>
        <w:rPr>
          <w:rStyle w:val="FootnoteReference"/>
        </w:rPr>
        <w:footnoteRef/>
      </w:r>
      <w:r>
        <w:t xml:space="preserve"> </w:t>
      </w:r>
      <w:r w:rsidRPr="00FF0DC6">
        <w:t>COP 6 Decision VI/26</w:t>
      </w:r>
    </w:p>
  </w:footnote>
  <w:footnote w:id="11">
    <w:p w:rsidR="001B7BA2" w:rsidRPr="00FF0DC6" w:rsidRDefault="001B7BA2">
      <w:pPr>
        <w:pStyle w:val="FootnoteText"/>
        <w:rPr>
          <w:lang w:val="en-US"/>
        </w:rPr>
      </w:pPr>
      <w:r>
        <w:rPr>
          <w:rStyle w:val="FootnoteReference"/>
        </w:rPr>
        <w:footnoteRef/>
      </w:r>
      <w:r>
        <w:t xml:space="preserve"> </w:t>
      </w:r>
      <w:r w:rsidRPr="00FF0DC6">
        <w:t>COP 10 Decision X/2</w:t>
      </w:r>
    </w:p>
  </w:footnote>
  <w:footnote w:id="12">
    <w:p w:rsidR="001B7BA2" w:rsidRDefault="001B7BA2">
      <w:pPr>
        <w:pStyle w:val="FootnoteText"/>
      </w:pPr>
      <w:r>
        <w:rPr>
          <w:rStyle w:val="FootnoteReference"/>
        </w:rPr>
        <w:footnoteRef/>
      </w:r>
      <w:r>
        <w:t xml:space="preserve"> </w:t>
      </w:r>
      <w:r w:rsidRPr="00FF0DC6">
        <w:t>26 000 zaštićenih područja koja čine 18% teritorije EU</w:t>
      </w:r>
    </w:p>
  </w:footnote>
  <w:footnote w:id="13">
    <w:p w:rsidR="001B7BA2" w:rsidRDefault="001B7BA2">
      <w:pPr>
        <w:pStyle w:val="FootnoteText"/>
      </w:pPr>
      <w:r>
        <w:rPr>
          <w:rStyle w:val="FootnoteReference"/>
        </w:rPr>
        <w:footnoteRef/>
      </w:r>
      <w:r>
        <w:t xml:space="preserve"> </w:t>
      </w:r>
      <w:r w:rsidRPr="00FF0DC6">
        <w:t>92/43/ECC</w:t>
      </w:r>
    </w:p>
  </w:footnote>
  <w:footnote w:id="14">
    <w:p w:rsidR="001B7BA2" w:rsidRDefault="001B7BA2">
      <w:pPr>
        <w:pStyle w:val="FootnoteText"/>
      </w:pPr>
      <w:r>
        <w:rPr>
          <w:rStyle w:val="FootnoteReference"/>
        </w:rPr>
        <w:footnoteRef/>
      </w:r>
      <w:r>
        <w:t xml:space="preserve"> </w:t>
      </w:r>
      <w:r w:rsidRPr="00FF0DC6">
        <w:t>2009/147/EC</w:t>
      </w:r>
    </w:p>
  </w:footnote>
  <w:footnote w:id="15">
    <w:p w:rsidR="001B7BA2" w:rsidRDefault="001B7BA2">
      <w:pPr>
        <w:pStyle w:val="FootnoteText"/>
      </w:pPr>
      <w:r>
        <w:rPr>
          <w:rStyle w:val="FootnoteReference"/>
        </w:rPr>
        <w:footnoteRef/>
      </w:r>
      <w:r>
        <w:t xml:space="preserve"> </w:t>
      </w:r>
      <w:r w:rsidRPr="00742F7E">
        <w:t>Službeni list Crne Gore, broj 51/2008</w:t>
      </w:r>
    </w:p>
  </w:footnote>
  <w:footnote w:id="16">
    <w:p w:rsidR="001B7BA2" w:rsidRDefault="001B7BA2">
      <w:pPr>
        <w:pStyle w:val="FootnoteText"/>
      </w:pPr>
      <w:r>
        <w:rPr>
          <w:rStyle w:val="FootnoteReference"/>
        </w:rPr>
        <w:footnoteRef/>
      </w:r>
      <w:r>
        <w:t xml:space="preserve"> </w:t>
      </w:r>
      <w:r w:rsidRPr="00742F7E">
        <w:t>Službeni list Crne Gore, broj 74/2010</w:t>
      </w:r>
    </w:p>
  </w:footnote>
  <w:footnote w:id="17">
    <w:p w:rsidR="001B7BA2" w:rsidRDefault="001B7BA2">
      <w:pPr>
        <w:pStyle w:val="FootnoteText"/>
      </w:pPr>
      <w:r>
        <w:rPr>
          <w:rStyle w:val="FootnoteReference"/>
        </w:rPr>
        <w:footnoteRef/>
      </w:r>
      <w:r>
        <w:t xml:space="preserve"> </w:t>
      </w:r>
      <w:r w:rsidRPr="00742F7E">
        <w:t>Službeni list Crne Gore, broj 14/2013</w:t>
      </w:r>
    </w:p>
  </w:footnote>
  <w:footnote w:id="18">
    <w:p w:rsidR="001B7BA2" w:rsidRDefault="001B7BA2">
      <w:pPr>
        <w:pStyle w:val="FootnoteText"/>
      </w:pPr>
      <w:r>
        <w:rPr>
          <w:rStyle w:val="FootnoteReference"/>
        </w:rPr>
        <w:footnoteRef/>
      </w:r>
      <w:r>
        <w:t xml:space="preserve"> </w:t>
      </w:r>
      <w:r w:rsidRPr="00742F7E">
        <w:t xml:space="preserve">Skupstina Crne Gore je usvojila </w:t>
      </w:r>
      <w:r>
        <w:t xml:space="preserve">Deklaraciju </w:t>
      </w:r>
      <w:r w:rsidRPr="00742F7E">
        <w:t>20 Septembra 1991. godine</w:t>
      </w:r>
    </w:p>
  </w:footnote>
  <w:footnote w:id="19">
    <w:p w:rsidR="001B7BA2" w:rsidRDefault="001B7BA2" w:rsidP="0079172F">
      <w:pPr>
        <w:pStyle w:val="FootnoteText"/>
      </w:pPr>
      <w:r>
        <w:rPr>
          <w:rStyle w:val="FootnoteReference"/>
        </w:rPr>
        <w:footnoteRef/>
      </w:r>
      <w:r>
        <w:t xml:space="preserve"> </w:t>
      </w:r>
      <w:r w:rsidRPr="00BA46F9">
        <w:t>donošenj</w:t>
      </w:r>
      <w:r>
        <w:t>e</w:t>
      </w:r>
      <w:r w:rsidRPr="00BA46F9">
        <w:t xml:space="preserve"> deklaracije o ekološkoj državi Crnoj Gori</w:t>
      </w:r>
    </w:p>
  </w:footnote>
  <w:footnote w:id="20">
    <w:p w:rsidR="001B7BA2" w:rsidRDefault="001B7BA2" w:rsidP="0079172F">
      <w:pPr>
        <w:pStyle w:val="FootnoteText"/>
      </w:pPr>
      <w:r>
        <w:rPr>
          <w:rStyle w:val="FootnoteReference"/>
        </w:rPr>
        <w:footnoteRef/>
      </w:r>
      <w:r>
        <w:t xml:space="preserve"> </w:t>
      </w:r>
      <w:r w:rsidRPr="00BA46F9">
        <w:t>Analiza o ostvarenjima i izazovima ekološke države, 20. godina ekološke Crne Gore, 2011</w:t>
      </w:r>
    </w:p>
  </w:footnote>
  <w:footnote w:id="21">
    <w:p w:rsidR="001B7BA2" w:rsidRDefault="001B7BA2" w:rsidP="0079172F">
      <w:pPr>
        <w:pStyle w:val="FootnoteText"/>
      </w:pPr>
      <w:r>
        <w:rPr>
          <w:rStyle w:val="FootnoteReference"/>
        </w:rPr>
        <w:footnoteRef/>
      </w:r>
      <w:r w:rsidRPr="00D46F43">
        <w:t xml:space="preserve"> Peti godišnji izvještaj o implement</w:t>
      </w:r>
      <w:r>
        <w:t>aciji Nacionalne strategije održ</w:t>
      </w:r>
      <w:r w:rsidRPr="00D46F43">
        <w:t>ivog razvoja Crne Gore, 2013</w:t>
      </w:r>
    </w:p>
  </w:footnote>
  <w:footnote w:id="22">
    <w:p w:rsidR="001B7BA2" w:rsidRDefault="001B7BA2" w:rsidP="0079172F">
      <w:pPr>
        <w:pStyle w:val="FootnoteText"/>
      </w:pPr>
      <w:r>
        <w:rPr>
          <w:rStyle w:val="FootnoteReference"/>
        </w:rPr>
        <w:footnoteRef/>
      </w:r>
      <w:r>
        <w:t xml:space="preserve"> Peti nacionalni izvještaj Crne Gore prema Konvenciji Ujedinjenih nacija o biološkoj raznovrsnosti, 2014.</w:t>
      </w:r>
    </w:p>
  </w:footnote>
  <w:footnote w:id="23">
    <w:p w:rsidR="001B7BA2" w:rsidRDefault="001B7BA2" w:rsidP="00417EFC">
      <w:pPr>
        <w:pStyle w:val="FootnoteText"/>
      </w:pPr>
      <w:r>
        <w:rPr>
          <w:rStyle w:val="FootnoteReference"/>
        </w:rPr>
        <w:footnoteRef/>
      </w:r>
      <w:r>
        <w:t xml:space="preserve"> </w:t>
      </w:r>
      <w:r w:rsidRPr="006D54D1">
        <w:t>Vasic, V. (1995)</w:t>
      </w:r>
      <w:r>
        <w:rPr>
          <w:lang w:val="en-US"/>
        </w:rPr>
        <w:t xml:space="preserve">; </w:t>
      </w:r>
      <w:r>
        <w:t xml:space="preserve"> P</w:t>
      </w:r>
      <w:r w:rsidRPr="00CF0E93">
        <w:t>ale</w:t>
      </w:r>
      <w:r>
        <w:t xml:space="preserve">arktik (palearktičko područje): </w:t>
      </w:r>
      <w:r w:rsidRPr="00CF0E93">
        <w:t xml:space="preserve">zoogeografskI region koja obuhvata Evropu, </w:t>
      </w:r>
      <w:r>
        <w:t>sjevernu Afriku i sjevernu i srednju Aziju</w:t>
      </w:r>
    </w:p>
  </w:footnote>
  <w:footnote w:id="24">
    <w:p w:rsidR="001B7BA2" w:rsidRDefault="001B7BA2" w:rsidP="00417EFC">
      <w:pPr>
        <w:pStyle w:val="FootnoteText"/>
      </w:pPr>
      <w:r>
        <w:rPr>
          <w:rStyle w:val="FootnoteReference"/>
        </w:rPr>
        <w:footnoteRef/>
      </w:r>
      <w:r>
        <w:t xml:space="preserve"> Ovdje, i kod narednih</w:t>
      </w:r>
      <w:r w:rsidRPr="00623B3B">
        <w:t xml:space="preserve"> eskosistem</w:t>
      </w:r>
      <w:r>
        <w:t xml:space="preserve">a/staništa, ocjene </w:t>
      </w:r>
      <w:r w:rsidRPr="00623B3B">
        <w:t xml:space="preserve"> </w:t>
      </w:r>
      <w:r>
        <w:t xml:space="preserve">trenda ugroženosti i elemenata </w:t>
      </w:r>
      <w:r w:rsidRPr="00623B3B">
        <w:t xml:space="preserve">ugrožavanja </w:t>
      </w:r>
      <w:r>
        <w:t xml:space="preserve">bazirani su podacima datm u Izvještajima </w:t>
      </w:r>
      <w:r w:rsidRPr="00623B3B">
        <w:t>o implementaciji NSBAP</w:t>
      </w:r>
      <w:r>
        <w:t>, Izvještajima o implementaciji CBD Konvencije i Izvještajima o stanju životne sredine Agencije za zaštitu životne srednine objavljenim za vrijeme implementacije NSBAP</w:t>
      </w:r>
      <w:r w:rsidRPr="00623B3B">
        <w:t xml:space="preserve"> od 2010-201</w:t>
      </w:r>
      <w:r>
        <w:t>4. godine</w:t>
      </w:r>
    </w:p>
  </w:footnote>
  <w:footnote w:id="25">
    <w:p w:rsidR="001B7BA2" w:rsidRPr="0083581F" w:rsidRDefault="001B7BA2" w:rsidP="00417EFC">
      <w:pPr>
        <w:pStyle w:val="FootnoteText"/>
      </w:pPr>
      <w:r>
        <w:rPr>
          <w:rStyle w:val="FootnoteReference"/>
        </w:rPr>
        <w:footnoteRef/>
      </w:r>
      <w:r>
        <w:t xml:space="preserve"> </w:t>
      </w:r>
      <w:r>
        <w:rPr>
          <w:lang w:val="en-US"/>
        </w:rPr>
        <w:t>Izvor:Nacionalna šumarska Strategija, 2014</w:t>
      </w:r>
    </w:p>
  </w:footnote>
  <w:footnote w:id="26">
    <w:p w:rsidR="001B7BA2" w:rsidRDefault="001B7BA2" w:rsidP="00417EFC">
      <w:pPr>
        <w:pStyle w:val="FootnoteText"/>
      </w:pPr>
      <w:r>
        <w:rPr>
          <w:rStyle w:val="FootnoteReference"/>
        </w:rPr>
        <w:footnoteRef/>
      </w:r>
      <w:r>
        <w:t xml:space="preserve"> Izvor: Nacionalna šumarska politika, 2008</w:t>
      </w:r>
    </w:p>
  </w:footnote>
  <w:footnote w:id="27">
    <w:p w:rsidR="001B7BA2" w:rsidRDefault="001B7BA2" w:rsidP="00417EFC">
      <w:pPr>
        <w:pStyle w:val="FootnoteText"/>
      </w:pPr>
      <w:r>
        <w:rPr>
          <w:rStyle w:val="FootnoteReference"/>
        </w:rPr>
        <w:footnoteRef/>
      </w:r>
      <w:r>
        <w:t xml:space="preserve"> Izvor: Nacionalna inventura šuma,2010</w:t>
      </w:r>
    </w:p>
  </w:footnote>
  <w:footnote w:id="28">
    <w:p w:rsidR="001B7BA2" w:rsidRDefault="001B7BA2" w:rsidP="00417EFC">
      <w:pPr>
        <w:pStyle w:val="FootnoteText"/>
      </w:pPr>
      <w:r>
        <w:rPr>
          <w:rStyle w:val="FootnoteReference"/>
        </w:rPr>
        <w:footnoteRef/>
      </w:r>
      <w:r>
        <w:t xml:space="preserve"> </w:t>
      </w:r>
      <w:r w:rsidRPr="007939C8">
        <w:t>(Regner</w:t>
      </w:r>
      <w:r>
        <w:t xml:space="preserve"> et al.</w:t>
      </w:r>
      <w:r w:rsidRPr="007939C8">
        <w:t>, 2003)</w:t>
      </w:r>
    </w:p>
  </w:footnote>
  <w:footnote w:id="29">
    <w:p w:rsidR="001B7BA2" w:rsidRDefault="001B7BA2" w:rsidP="00417EFC">
      <w:pPr>
        <w:pStyle w:val="FootnoteText"/>
      </w:pPr>
      <w:r>
        <w:rPr>
          <w:rStyle w:val="FootnoteReference"/>
        </w:rPr>
        <w:footnoteRef/>
      </w:r>
      <w:r>
        <w:t xml:space="preserve"> Ili oko 114 ha</w:t>
      </w:r>
    </w:p>
  </w:footnote>
  <w:footnote w:id="30">
    <w:p w:rsidR="001B7BA2" w:rsidRPr="0079548C" w:rsidRDefault="001B7BA2" w:rsidP="0079548C">
      <w:pPr>
        <w:autoSpaceDE w:val="0"/>
        <w:autoSpaceDN w:val="0"/>
        <w:adjustRightInd w:val="0"/>
        <w:spacing w:after="0" w:line="240" w:lineRule="auto"/>
        <w:rPr>
          <w:rFonts w:asciiTheme="majorHAnsi" w:eastAsia="MyriadPro-Regular" w:hAnsiTheme="majorHAnsi" w:cs="MyriadPro-Regular"/>
          <w:sz w:val="20"/>
          <w:szCs w:val="20"/>
          <w:lang w:val="en-US"/>
        </w:rPr>
      </w:pPr>
      <w:r>
        <w:rPr>
          <w:rStyle w:val="FootnoteReference"/>
        </w:rPr>
        <w:footnoteRef/>
      </w:r>
      <w:r w:rsidRPr="0079548C">
        <w:rPr>
          <w:rFonts w:asciiTheme="majorHAnsi" w:eastAsia="MyriadPro-Regular" w:hAnsiTheme="majorHAnsi" w:cs="MyriadPro-Regular"/>
          <w:sz w:val="20"/>
          <w:szCs w:val="20"/>
          <w:lang w:val="en-US"/>
        </w:rPr>
        <w:t>Ratifikovana: Sl.list SRJ, br.009/77-675</w:t>
      </w:r>
    </w:p>
  </w:footnote>
  <w:footnote w:id="31">
    <w:p w:rsidR="001B7BA2" w:rsidRDefault="001B7BA2">
      <w:pPr>
        <w:pStyle w:val="FootnoteText"/>
      </w:pPr>
      <w:r>
        <w:rPr>
          <w:rStyle w:val="FootnoteReference"/>
        </w:rPr>
        <w:footnoteRef/>
      </w:r>
      <w:r>
        <w:t xml:space="preserve"> Ratifikovana: </w:t>
      </w:r>
      <w:r w:rsidRPr="0079548C">
        <w:rPr>
          <w:rFonts w:asciiTheme="majorHAnsi" w:hAnsiTheme="majorHAnsi"/>
        </w:rPr>
        <w:t>Sl.list SRJ, br.056/74-1771</w:t>
      </w:r>
    </w:p>
  </w:footnote>
  <w:footnote w:id="32">
    <w:p w:rsidR="001B7BA2" w:rsidRDefault="001B7BA2" w:rsidP="00417EFC">
      <w:pPr>
        <w:pStyle w:val="FootnoteText"/>
      </w:pPr>
      <w:r>
        <w:rPr>
          <w:rStyle w:val="FootnoteReference"/>
        </w:rPr>
        <w:footnoteRef/>
      </w:r>
      <w:r>
        <w:t xml:space="preserve"> Preuzeto iz 5. nacionalnog izvještaja o implementaciji CBD</w:t>
      </w:r>
    </w:p>
  </w:footnote>
  <w:footnote w:id="33">
    <w:p w:rsidR="001B7BA2" w:rsidRPr="00511E76" w:rsidRDefault="001B7BA2" w:rsidP="00417EFC">
      <w:pPr>
        <w:pStyle w:val="FootnoteText"/>
        <w:rPr>
          <w:lang w:val="en-US"/>
        </w:rPr>
      </w:pPr>
      <w:r>
        <w:rPr>
          <w:rStyle w:val="FootnoteReference"/>
        </w:rPr>
        <w:footnoteRef/>
      </w:r>
      <w:r>
        <w:t xml:space="preserve"> Emerton, L.: </w:t>
      </w:r>
      <w:r w:rsidRPr="00511E76">
        <w:t>The economic value of protected areas in Montenegro, 2011</w:t>
      </w:r>
    </w:p>
  </w:footnote>
  <w:footnote w:id="34">
    <w:p w:rsidR="001B7BA2" w:rsidRDefault="001B7BA2">
      <w:pPr>
        <w:pStyle w:val="FootnoteText"/>
      </w:pPr>
      <w:r>
        <w:rPr>
          <w:rStyle w:val="FootnoteReference"/>
        </w:rPr>
        <w:footnoteRef/>
      </w:r>
      <w:r>
        <w:t xml:space="preserve"> Preuzeto iz petog nacionalnog izvještaja o implementaciji CBD</w:t>
      </w:r>
    </w:p>
  </w:footnote>
  <w:footnote w:id="35">
    <w:p w:rsidR="001B7BA2" w:rsidRDefault="001B7BA2">
      <w:pPr>
        <w:pStyle w:val="FootnoteText"/>
      </w:pPr>
      <w:r>
        <w:rPr>
          <w:rStyle w:val="FootnoteReference"/>
        </w:rPr>
        <w:footnoteRef/>
      </w:r>
      <w:r>
        <w:t xml:space="preserve"> </w:t>
      </w:r>
      <w:r w:rsidRPr="00777555">
        <w:t>iako se ne dovodi u pitanje neophodnost sprovodjenja takvih mjera</w:t>
      </w:r>
    </w:p>
  </w:footnote>
  <w:footnote w:id="36">
    <w:p w:rsidR="001B7BA2" w:rsidRDefault="001B7BA2">
      <w:pPr>
        <w:pStyle w:val="FootnoteText"/>
      </w:pPr>
      <w:r>
        <w:rPr>
          <w:rStyle w:val="FootnoteReference"/>
        </w:rPr>
        <w:footnoteRef/>
      </w:r>
      <w:r>
        <w:t xml:space="preserve"> Vidi:2.5</w:t>
      </w:r>
    </w:p>
  </w:footnote>
  <w:footnote w:id="37">
    <w:p w:rsidR="001B7BA2" w:rsidRPr="00FF3D5F" w:rsidRDefault="001B7BA2" w:rsidP="00417EFC">
      <w:pPr>
        <w:pStyle w:val="FootnoteText"/>
      </w:pPr>
      <w:r>
        <w:rPr>
          <w:rStyle w:val="FootnoteReference"/>
        </w:rPr>
        <w:footnoteRef/>
      </w:r>
      <w:r>
        <w:t xml:space="preserve"> mjera  B5 u Akcionom planu</w:t>
      </w:r>
    </w:p>
  </w:footnote>
  <w:footnote w:id="38">
    <w:p w:rsidR="001B7BA2" w:rsidRPr="002259D2" w:rsidRDefault="001B7BA2" w:rsidP="00417EFC">
      <w:pPr>
        <w:pStyle w:val="FootnoteText"/>
      </w:pPr>
    </w:p>
  </w:footnote>
  <w:footnote w:id="39">
    <w:p w:rsidR="001B7BA2" w:rsidRPr="00F04F11" w:rsidRDefault="001B7BA2" w:rsidP="00417EFC">
      <w:pPr>
        <w:pStyle w:val="FootnoteText"/>
      </w:pPr>
      <w:r>
        <w:rPr>
          <w:rStyle w:val="FootnoteReference"/>
        </w:rPr>
        <w:footnoteRef/>
      </w:r>
      <w:r>
        <w:t xml:space="preserve"> </w:t>
      </w:r>
      <w:r w:rsidRPr="006A66AE">
        <w:t xml:space="preserve">Uključujući izvještaje koje su izradili Ministarstvo održivog razvoja i turizma i Ministarstvo poljoprivrede i ruralnog razvoja 2013. godine (uz podršku UNDP) a kojima su procijenjene osjetljivost sektora šumarstva na </w:t>
      </w:r>
      <w:r w:rsidR="004217B5">
        <w:t>štetočine i šumske bolesti i an</w:t>
      </w:r>
      <w:r w:rsidRPr="006A66AE">
        <w:t>a</w:t>
      </w:r>
      <w:r w:rsidR="004217B5">
        <w:t>l</w:t>
      </w:r>
      <w:r w:rsidRPr="006A66AE">
        <w:t>izirani uticaji klimatskih promjena na buduću distribuciju najvažnijih vrsta drveća u Crnoj Gori kao i podaci iz Nacionalne komunikacija o klimatskim promjenama - Prva nacionalna komunikacija iz 2010. godine i Druge nacionaln</w:t>
      </w:r>
      <w:r w:rsidR="004217B5">
        <w:t>e komunikacije (februar 2015</w:t>
      </w:r>
      <w:r w:rsidRPr="006A66AE">
        <w:t xml:space="preserve">. godine)  </w:t>
      </w:r>
    </w:p>
  </w:footnote>
  <w:footnote w:id="40">
    <w:p w:rsidR="001B7BA2" w:rsidRPr="005732FD" w:rsidRDefault="001B7BA2" w:rsidP="00417EFC">
      <w:pPr>
        <w:pStyle w:val="FootnoteText"/>
      </w:pPr>
      <w:r>
        <w:rPr>
          <w:rStyle w:val="FootnoteReference"/>
        </w:rPr>
        <w:footnoteRef/>
      </w:r>
      <w:r>
        <w:t xml:space="preserve"> </w:t>
      </w:r>
      <w:r w:rsidR="00F11F9B">
        <w:t>viidi pret</w:t>
      </w:r>
      <w:r w:rsidRPr="005732FD">
        <w:t>hodni strateški cilj</w:t>
      </w:r>
    </w:p>
  </w:footnote>
  <w:footnote w:id="41">
    <w:p w:rsidR="001B7BA2" w:rsidRPr="00EB2583" w:rsidRDefault="001B7BA2" w:rsidP="00417EFC">
      <w:pPr>
        <w:pStyle w:val="FootnoteText"/>
        <w:rPr>
          <w:lang w:val="sr-Latn-CS"/>
        </w:rPr>
      </w:pPr>
      <w:r>
        <w:rPr>
          <w:rStyle w:val="FootnoteReference"/>
        </w:rPr>
        <w:footnoteRef/>
      </w:r>
      <w:r>
        <w:t xml:space="preserve"> </w:t>
      </w:r>
      <w:r>
        <w:rPr>
          <w:lang w:val="sr-Latn-CS"/>
        </w:rPr>
        <w:t>Ovo se uglavnom odnosi na međunarodne projekte  koji su podržavali identifikaciju značajnih staništa i vrsta i uspostavljanje regionalnih parkova i marinskih zaštićenih područja u Crnoj Gori u proteklom periodu (vidi detaljnije u poglavlju 2).</w:t>
      </w:r>
    </w:p>
  </w:footnote>
  <w:footnote w:id="42">
    <w:p w:rsidR="001B7BA2" w:rsidRPr="00D041BA" w:rsidRDefault="001B7BA2" w:rsidP="00417EFC">
      <w:pPr>
        <w:pStyle w:val="FootnoteText"/>
      </w:pPr>
      <w:r>
        <w:rPr>
          <w:rStyle w:val="FootnoteReference"/>
        </w:rPr>
        <w:footnoteRef/>
      </w:r>
      <w:r>
        <w:t xml:space="preserve"> </w:t>
      </w:r>
      <w:r>
        <w:t>Kao dopuna mjera B6 i B5</w:t>
      </w:r>
    </w:p>
  </w:footnote>
  <w:footnote w:id="43">
    <w:p w:rsidR="001B7BA2" w:rsidRPr="00C56DB6" w:rsidRDefault="001B7BA2" w:rsidP="00417EFC">
      <w:pPr>
        <w:pStyle w:val="FootnoteText"/>
        <w:rPr>
          <w:lang w:val="sr-Latn-CS"/>
        </w:rPr>
      </w:pPr>
      <w:r>
        <w:rPr>
          <w:rStyle w:val="FootnoteReference"/>
        </w:rPr>
        <w:footnoteRef/>
      </w:r>
      <w:r>
        <w:t xml:space="preserve"> </w:t>
      </w:r>
      <w:r>
        <w:rPr>
          <w:lang w:val="sr-Latn-CS"/>
        </w:rPr>
        <w:t>Član 76, Zakona o zaštiti prirode</w:t>
      </w:r>
    </w:p>
  </w:footnote>
  <w:footnote w:id="44">
    <w:p w:rsidR="001B7BA2" w:rsidRPr="00D041BA" w:rsidRDefault="001B7BA2" w:rsidP="00417EFC">
      <w:pPr>
        <w:pStyle w:val="FootnoteText"/>
      </w:pPr>
      <w:r>
        <w:rPr>
          <w:rStyle w:val="FootnoteReference"/>
        </w:rPr>
        <w:footnoteRef/>
      </w:r>
      <w:r>
        <w:t xml:space="preserve"> </w:t>
      </w:r>
      <w:r w:rsidR="00281D8F">
        <w:t>N</w:t>
      </w:r>
      <w:bookmarkStart w:id="38" w:name="_GoBack"/>
      <w:bookmarkEnd w:id="38"/>
      <w:r w:rsidRPr="00D041BA">
        <w:t>pr. za dobijanje svake naredne dozvole za istra</w:t>
      </w:r>
      <w:r w:rsidR="000B3765">
        <w:t>živanja uslov bi mogao biti pret</w:t>
      </w:r>
      <w:r w:rsidRPr="00D041BA">
        <w:t>hodno dostavljanje podataka o obavljenom istraživanju koji se zatim pothranjuju u centralnom informacionom sistemu i objavljuju putem CHM u integralnom obliku</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4058A5"/>
    <w:multiLevelType w:val="hybridMultilevel"/>
    <w:tmpl w:val="F97E01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E300A70"/>
    <w:multiLevelType w:val="hybridMultilevel"/>
    <w:tmpl w:val="AC606390"/>
    <w:lvl w:ilvl="0" w:tplc="1BFAC5AA">
      <w:start w:val="1"/>
      <w:numFmt w:val="decimal"/>
      <w:lvlText w:val="%1."/>
      <w:lvlJc w:val="left"/>
      <w:pPr>
        <w:ind w:left="1080" w:hanging="360"/>
      </w:pPr>
      <w:rPr>
        <w:rFonts w:hint="default"/>
      </w:rPr>
    </w:lvl>
    <w:lvl w:ilvl="1" w:tplc="081A0019" w:tentative="1">
      <w:start w:val="1"/>
      <w:numFmt w:val="lowerLetter"/>
      <w:lvlText w:val="%2."/>
      <w:lvlJc w:val="left"/>
      <w:pPr>
        <w:ind w:left="1800" w:hanging="360"/>
      </w:pPr>
    </w:lvl>
    <w:lvl w:ilvl="2" w:tplc="081A001B" w:tentative="1">
      <w:start w:val="1"/>
      <w:numFmt w:val="lowerRoman"/>
      <w:lvlText w:val="%3."/>
      <w:lvlJc w:val="right"/>
      <w:pPr>
        <w:ind w:left="2520" w:hanging="180"/>
      </w:pPr>
    </w:lvl>
    <w:lvl w:ilvl="3" w:tplc="081A000F" w:tentative="1">
      <w:start w:val="1"/>
      <w:numFmt w:val="decimal"/>
      <w:lvlText w:val="%4."/>
      <w:lvlJc w:val="left"/>
      <w:pPr>
        <w:ind w:left="3240" w:hanging="360"/>
      </w:pPr>
    </w:lvl>
    <w:lvl w:ilvl="4" w:tplc="081A0019" w:tentative="1">
      <w:start w:val="1"/>
      <w:numFmt w:val="lowerLetter"/>
      <w:lvlText w:val="%5."/>
      <w:lvlJc w:val="left"/>
      <w:pPr>
        <w:ind w:left="3960" w:hanging="360"/>
      </w:pPr>
    </w:lvl>
    <w:lvl w:ilvl="5" w:tplc="081A001B" w:tentative="1">
      <w:start w:val="1"/>
      <w:numFmt w:val="lowerRoman"/>
      <w:lvlText w:val="%6."/>
      <w:lvlJc w:val="right"/>
      <w:pPr>
        <w:ind w:left="4680" w:hanging="180"/>
      </w:pPr>
    </w:lvl>
    <w:lvl w:ilvl="6" w:tplc="081A000F" w:tentative="1">
      <w:start w:val="1"/>
      <w:numFmt w:val="decimal"/>
      <w:lvlText w:val="%7."/>
      <w:lvlJc w:val="left"/>
      <w:pPr>
        <w:ind w:left="5400" w:hanging="360"/>
      </w:pPr>
    </w:lvl>
    <w:lvl w:ilvl="7" w:tplc="081A0019" w:tentative="1">
      <w:start w:val="1"/>
      <w:numFmt w:val="lowerLetter"/>
      <w:lvlText w:val="%8."/>
      <w:lvlJc w:val="left"/>
      <w:pPr>
        <w:ind w:left="6120" w:hanging="360"/>
      </w:pPr>
    </w:lvl>
    <w:lvl w:ilvl="8" w:tplc="081A001B" w:tentative="1">
      <w:start w:val="1"/>
      <w:numFmt w:val="lowerRoman"/>
      <w:lvlText w:val="%9."/>
      <w:lvlJc w:val="right"/>
      <w:pPr>
        <w:ind w:left="6840" w:hanging="180"/>
      </w:pPr>
    </w:lvl>
  </w:abstractNum>
  <w:abstractNum w:abstractNumId="2">
    <w:nsid w:val="17A5446E"/>
    <w:multiLevelType w:val="hybridMultilevel"/>
    <w:tmpl w:val="148C92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88D5308"/>
    <w:multiLevelType w:val="hybridMultilevel"/>
    <w:tmpl w:val="C6065CE6"/>
    <w:lvl w:ilvl="0" w:tplc="F38243F0">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DAE2963"/>
    <w:multiLevelType w:val="multilevel"/>
    <w:tmpl w:val="1046C1E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nsid w:val="3853185F"/>
    <w:multiLevelType w:val="hybridMultilevel"/>
    <w:tmpl w:val="56206E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C9A0FDB"/>
    <w:multiLevelType w:val="hybridMultilevel"/>
    <w:tmpl w:val="71F8D3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1452C8F"/>
    <w:multiLevelType w:val="multilevel"/>
    <w:tmpl w:val="67767D70"/>
    <w:lvl w:ilvl="0">
      <w:start w:val="1"/>
      <w:numFmt w:val="upperRoman"/>
      <w:lvlText w:val="%1."/>
      <w:lvlJc w:val="left"/>
      <w:pPr>
        <w:ind w:left="1080" w:hanging="72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8">
    <w:nsid w:val="43E43E38"/>
    <w:multiLevelType w:val="hybridMultilevel"/>
    <w:tmpl w:val="374A64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52F421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nsid w:val="59556025"/>
    <w:multiLevelType w:val="multilevel"/>
    <w:tmpl w:val="67767D70"/>
    <w:lvl w:ilvl="0">
      <w:start w:val="1"/>
      <w:numFmt w:val="upperRoman"/>
      <w:lvlText w:val="%1."/>
      <w:lvlJc w:val="left"/>
      <w:pPr>
        <w:ind w:left="1080" w:hanging="72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1">
    <w:nsid w:val="5EFC444F"/>
    <w:multiLevelType w:val="hybridMultilevel"/>
    <w:tmpl w:val="0E72AE5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1FD017E"/>
    <w:multiLevelType w:val="hybridMultilevel"/>
    <w:tmpl w:val="E1D2F0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C8739CA"/>
    <w:multiLevelType w:val="hybridMultilevel"/>
    <w:tmpl w:val="8FA2C5B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06E77D3"/>
    <w:multiLevelType w:val="hybridMultilevel"/>
    <w:tmpl w:val="D2B4C86C"/>
    <w:lvl w:ilvl="0" w:tplc="75E660E6">
      <w:start w:val="1"/>
      <w:numFmt w:val="bullet"/>
      <w:lvlText w:val=""/>
      <w:lvlJc w:val="left"/>
      <w:pPr>
        <w:ind w:left="720" w:hanging="360"/>
      </w:pPr>
      <w:rPr>
        <w:rFonts w:ascii="Symbol" w:hAnsi="Symbol" w:hint="default"/>
        <w:lang w:val="hr-HR"/>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7A68371C"/>
    <w:multiLevelType w:val="multilevel"/>
    <w:tmpl w:val="67767D70"/>
    <w:lvl w:ilvl="0">
      <w:start w:val="1"/>
      <w:numFmt w:val="upperRoman"/>
      <w:lvlText w:val="%1."/>
      <w:lvlJc w:val="left"/>
      <w:pPr>
        <w:ind w:left="1080" w:hanging="72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6">
    <w:nsid w:val="7E1138A8"/>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4"/>
  </w:num>
  <w:num w:numId="2">
    <w:abstractNumId w:val="0"/>
  </w:num>
  <w:num w:numId="3">
    <w:abstractNumId w:val="5"/>
  </w:num>
  <w:num w:numId="4">
    <w:abstractNumId w:val="12"/>
  </w:num>
  <w:num w:numId="5">
    <w:abstractNumId w:val="7"/>
  </w:num>
  <w:num w:numId="6">
    <w:abstractNumId w:val="15"/>
  </w:num>
  <w:num w:numId="7">
    <w:abstractNumId w:val="10"/>
  </w:num>
  <w:num w:numId="8">
    <w:abstractNumId w:val="3"/>
  </w:num>
  <w:num w:numId="9">
    <w:abstractNumId w:val="14"/>
  </w:num>
  <w:num w:numId="10">
    <w:abstractNumId w:val="1"/>
  </w:num>
  <w:num w:numId="11">
    <w:abstractNumId w:val="13"/>
  </w:num>
  <w:num w:numId="12">
    <w:abstractNumId w:val="11"/>
  </w:num>
  <w:num w:numId="13">
    <w:abstractNumId w:val="2"/>
  </w:num>
  <w:num w:numId="14">
    <w:abstractNumId w:val="6"/>
  </w:num>
  <w:num w:numId="15">
    <w:abstractNumId w:val="9"/>
  </w:num>
  <w:num w:numId="16">
    <w:abstractNumId w:val="8"/>
  </w:num>
  <w:num w:numId="1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7040"/>
    <w:rsid w:val="000201DD"/>
    <w:rsid w:val="000232BE"/>
    <w:rsid w:val="00036A8F"/>
    <w:rsid w:val="00060090"/>
    <w:rsid w:val="00064280"/>
    <w:rsid w:val="00071BD9"/>
    <w:rsid w:val="00074462"/>
    <w:rsid w:val="00075B2F"/>
    <w:rsid w:val="000777F1"/>
    <w:rsid w:val="00080078"/>
    <w:rsid w:val="000915C1"/>
    <w:rsid w:val="00093C8A"/>
    <w:rsid w:val="0009411F"/>
    <w:rsid w:val="00094929"/>
    <w:rsid w:val="000A15FF"/>
    <w:rsid w:val="000A3AE9"/>
    <w:rsid w:val="000B3765"/>
    <w:rsid w:val="000C27F7"/>
    <w:rsid w:val="000D64FF"/>
    <w:rsid w:val="00105EC8"/>
    <w:rsid w:val="00116F06"/>
    <w:rsid w:val="00131753"/>
    <w:rsid w:val="001460F9"/>
    <w:rsid w:val="00146A6E"/>
    <w:rsid w:val="00150FD4"/>
    <w:rsid w:val="00161098"/>
    <w:rsid w:val="001613E7"/>
    <w:rsid w:val="00165495"/>
    <w:rsid w:val="00170303"/>
    <w:rsid w:val="00180AC6"/>
    <w:rsid w:val="00186824"/>
    <w:rsid w:val="00191FEE"/>
    <w:rsid w:val="001B7BA2"/>
    <w:rsid w:val="001C0715"/>
    <w:rsid w:val="001E1CD3"/>
    <w:rsid w:val="001E79ED"/>
    <w:rsid w:val="001F5B0A"/>
    <w:rsid w:val="001F6B40"/>
    <w:rsid w:val="00211644"/>
    <w:rsid w:val="002124E5"/>
    <w:rsid w:val="002205EA"/>
    <w:rsid w:val="002256F2"/>
    <w:rsid w:val="00257AB1"/>
    <w:rsid w:val="00260371"/>
    <w:rsid w:val="002603B6"/>
    <w:rsid w:val="002615E9"/>
    <w:rsid w:val="00276C7C"/>
    <w:rsid w:val="00281D8F"/>
    <w:rsid w:val="00285BD8"/>
    <w:rsid w:val="00292618"/>
    <w:rsid w:val="00292B1D"/>
    <w:rsid w:val="00295E0B"/>
    <w:rsid w:val="002A4A95"/>
    <w:rsid w:val="002B361A"/>
    <w:rsid w:val="002B5E1C"/>
    <w:rsid w:val="002C0FE1"/>
    <w:rsid w:val="002C18EB"/>
    <w:rsid w:val="002E24AA"/>
    <w:rsid w:val="002E6EF6"/>
    <w:rsid w:val="002F72A3"/>
    <w:rsid w:val="0030103C"/>
    <w:rsid w:val="00303281"/>
    <w:rsid w:val="003142AA"/>
    <w:rsid w:val="00314D3E"/>
    <w:rsid w:val="0031676B"/>
    <w:rsid w:val="0031711E"/>
    <w:rsid w:val="00323BDA"/>
    <w:rsid w:val="00327C41"/>
    <w:rsid w:val="003312AE"/>
    <w:rsid w:val="0033149A"/>
    <w:rsid w:val="003342D6"/>
    <w:rsid w:val="003344DC"/>
    <w:rsid w:val="00343BFE"/>
    <w:rsid w:val="00344C1E"/>
    <w:rsid w:val="00346F45"/>
    <w:rsid w:val="003569FF"/>
    <w:rsid w:val="00360539"/>
    <w:rsid w:val="0036443B"/>
    <w:rsid w:val="00373885"/>
    <w:rsid w:val="0038263F"/>
    <w:rsid w:val="00385055"/>
    <w:rsid w:val="00385A4A"/>
    <w:rsid w:val="003868A2"/>
    <w:rsid w:val="0039194A"/>
    <w:rsid w:val="003A7FA3"/>
    <w:rsid w:val="003B316D"/>
    <w:rsid w:val="003B7040"/>
    <w:rsid w:val="003C5854"/>
    <w:rsid w:val="003D0B77"/>
    <w:rsid w:val="003D5D1C"/>
    <w:rsid w:val="003E01F6"/>
    <w:rsid w:val="00413641"/>
    <w:rsid w:val="004136C1"/>
    <w:rsid w:val="00415648"/>
    <w:rsid w:val="00417EFC"/>
    <w:rsid w:val="004217B5"/>
    <w:rsid w:val="0043305D"/>
    <w:rsid w:val="00450018"/>
    <w:rsid w:val="004718FA"/>
    <w:rsid w:val="00481FD3"/>
    <w:rsid w:val="00482E61"/>
    <w:rsid w:val="0048493F"/>
    <w:rsid w:val="00487815"/>
    <w:rsid w:val="00496B04"/>
    <w:rsid w:val="004978CC"/>
    <w:rsid w:val="004B275C"/>
    <w:rsid w:val="004B64FA"/>
    <w:rsid w:val="004C44A8"/>
    <w:rsid w:val="004C460D"/>
    <w:rsid w:val="004D0517"/>
    <w:rsid w:val="004D10ED"/>
    <w:rsid w:val="004D37C3"/>
    <w:rsid w:val="004D40C4"/>
    <w:rsid w:val="004D624B"/>
    <w:rsid w:val="004D7019"/>
    <w:rsid w:val="004E0812"/>
    <w:rsid w:val="004E41B3"/>
    <w:rsid w:val="004F1D92"/>
    <w:rsid w:val="004F6947"/>
    <w:rsid w:val="005045ED"/>
    <w:rsid w:val="0051009A"/>
    <w:rsid w:val="00511980"/>
    <w:rsid w:val="00511D4D"/>
    <w:rsid w:val="00526C57"/>
    <w:rsid w:val="00533D63"/>
    <w:rsid w:val="00544C0B"/>
    <w:rsid w:val="00546342"/>
    <w:rsid w:val="00550913"/>
    <w:rsid w:val="00550CD6"/>
    <w:rsid w:val="005545C4"/>
    <w:rsid w:val="00560B8E"/>
    <w:rsid w:val="0056304B"/>
    <w:rsid w:val="00565D46"/>
    <w:rsid w:val="00567C69"/>
    <w:rsid w:val="00585DAF"/>
    <w:rsid w:val="00594F5E"/>
    <w:rsid w:val="005A5961"/>
    <w:rsid w:val="005B5755"/>
    <w:rsid w:val="005B7044"/>
    <w:rsid w:val="005C4CEA"/>
    <w:rsid w:val="005E2A50"/>
    <w:rsid w:val="005E6282"/>
    <w:rsid w:val="005F15BF"/>
    <w:rsid w:val="00610E92"/>
    <w:rsid w:val="00611C25"/>
    <w:rsid w:val="006130D1"/>
    <w:rsid w:val="00613898"/>
    <w:rsid w:val="0062106A"/>
    <w:rsid w:val="0063262E"/>
    <w:rsid w:val="006511A8"/>
    <w:rsid w:val="0065341C"/>
    <w:rsid w:val="00666464"/>
    <w:rsid w:val="00672E95"/>
    <w:rsid w:val="006830C8"/>
    <w:rsid w:val="00685458"/>
    <w:rsid w:val="00695924"/>
    <w:rsid w:val="00697A13"/>
    <w:rsid w:val="006B57A7"/>
    <w:rsid w:val="006C7D18"/>
    <w:rsid w:val="006E6FBA"/>
    <w:rsid w:val="006E7FA0"/>
    <w:rsid w:val="006F19A3"/>
    <w:rsid w:val="0070082D"/>
    <w:rsid w:val="00710D7B"/>
    <w:rsid w:val="00732167"/>
    <w:rsid w:val="00733CEE"/>
    <w:rsid w:val="0073741F"/>
    <w:rsid w:val="00742F7E"/>
    <w:rsid w:val="00751E7A"/>
    <w:rsid w:val="00753BC1"/>
    <w:rsid w:val="0075567A"/>
    <w:rsid w:val="00777555"/>
    <w:rsid w:val="007810D7"/>
    <w:rsid w:val="00781208"/>
    <w:rsid w:val="00784369"/>
    <w:rsid w:val="00785BB6"/>
    <w:rsid w:val="0079172F"/>
    <w:rsid w:val="007922FA"/>
    <w:rsid w:val="0079548C"/>
    <w:rsid w:val="007A1716"/>
    <w:rsid w:val="007A2880"/>
    <w:rsid w:val="007A6F21"/>
    <w:rsid w:val="007B5067"/>
    <w:rsid w:val="007D083A"/>
    <w:rsid w:val="007D1424"/>
    <w:rsid w:val="007D71CD"/>
    <w:rsid w:val="007E0D4D"/>
    <w:rsid w:val="007E47CF"/>
    <w:rsid w:val="007E596E"/>
    <w:rsid w:val="00803F4F"/>
    <w:rsid w:val="008042D0"/>
    <w:rsid w:val="008103C0"/>
    <w:rsid w:val="00815357"/>
    <w:rsid w:val="008331FD"/>
    <w:rsid w:val="00834235"/>
    <w:rsid w:val="00836480"/>
    <w:rsid w:val="00840A0F"/>
    <w:rsid w:val="00841B9D"/>
    <w:rsid w:val="00842129"/>
    <w:rsid w:val="00850676"/>
    <w:rsid w:val="00862D98"/>
    <w:rsid w:val="00870C16"/>
    <w:rsid w:val="008833F9"/>
    <w:rsid w:val="008A492B"/>
    <w:rsid w:val="008A7C72"/>
    <w:rsid w:val="008B0D18"/>
    <w:rsid w:val="008E18F6"/>
    <w:rsid w:val="008F3FDE"/>
    <w:rsid w:val="008F4582"/>
    <w:rsid w:val="009010B7"/>
    <w:rsid w:val="00906300"/>
    <w:rsid w:val="0091299B"/>
    <w:rsid w:val="00912A34"/>
    <w:rsid w:val="0091540F"/>
    <w:rsid w:val="00916AD4"/>
    <w:rsid w:val="009252AD"/>
    <w:rsid w:val="009319A6"/>
    <w:rsid w:val="00936A1A"/>
    <w:rsid w:val="009439D3"/>
    <w:rsid w:val="009451B0"/>
    <w:rsid w:val="00945C6F"/>
    <w:rsid w:val="00947D0E"/>
    <w:rsid w:val="00951BD8"/>
    <w:rsid w:val="0095220D"/>
    <w:rsid w:val="00955724"/>
    <w:rsid w:val="0095637B"/>
    <w:rsid w:val="0097731A"/>
    <w:rsid w:val="00990CDC"/>
    <w:rsid w:val="0099236D"/>
    <w:rsid w:val="00997FE6"/>
    <w:rsid w:val="009A4932"/>
    <w:rsid w:val="009A4D1F"/>
    <w:rsid w:val="009B183D"/>
    <w:rsid w:val="009B6111"/>
    <w:rsid w:val="009C36A6"/>
    <w:rsid w:val="009E59A9"/>
    <w:rsid w:val="009E6490"/>
    <w:rsid w:val="009E683E"/>
    <w:rsid w:val="009F511A"/>
    <w:rsid w:val="00A00E7C"/>
    <w:rsid w:val="00A031D8"/>
    <w:rsid w:val="00A441B8"/>
    <w:rsid w:val="00A47825"/>
    <w:rsid w:val="00A53725"/>
    <w:rsid w:val="00A63379"/>
    <w:rsid w:val="00A64B30"/>
    <w:rsid w:val="00A64B37"/>
    <w:rsid w:val="00A67736"/>
    <w:rsid w:val="00A747C1"/>
    <w:rsid w:val="00A767AA"/>
    <w:rsid w:val="00A83A6C"/>
    <w:rsid w:val="00A937D0"/>
    <w:rsid w:val="00A95464"/>
    <w:rsid w:val="00AB3467"/>
    <w:rsid w:val="00AD6AFB"/>
    <w:rsid w:val="00AE5C65"/>
    <w:rsid w:val="00AE6085"/>
    <w:rsid w:val="00AF1504"/>
    <w:rsid w:val="00AF2F53"/>
    <w:rsid w:val="00B001FC"/>
    <w:rsid w:val="00B01D2B"/>
    <w:rsid w:val="00B05A53"/>
    <w:rsid w:val="00B06FAE"/>
    <w:rsid w:val="00B1757F"/>
    <w:rsid w:val="00B22834"/>
    <w:rsid w:val="00B2343E"/>
    <w:rsid w:val="00B3535A"/>
    <w:rsid w:val="00B45728"/>
    <w:rsid w:val="00B757B8"/>
    <w:rsid w:val="00B8017D"/>
    <w:rsid w:val="00B8025E"/>
    <w:rsid w:val="00B954D5"/>
    <w:rsid w:val="00BA0CAE"/>
    <w:rsid w:val="00BA3EBB"/>
    <w:rsid w:val="00BC382F"/>
    <w:rsid w:val="00BD3CE1"/>
    <w:rsid w:val="00BD407F"/>
    <w:rsid w:val="00BE3026"/>
    <w:rsid w:val="00BF7E52"/>
    <w:rsid w:val="00C04857"/>
    <w:rsid w:val="00C04926"/>
    <w:rsid w:val="00C2149E"/>
    <w:rsid w:val="00C33D4F"/>
    <w:rsid w:val="00C346FB"/>
    <w:rsid w:val="00C47E42"/>
    <w:rsid w:val="00C52D77"/>
    <w:rsid w:val="00C61B16"/>
    <w:rsid w:val="00C82F8E"/>
    <w:rsid w:val="00CA2755"/>
    <w:rsid w:val="00CA7A16"/>
    <w:rsid w:val="00CB09C0"/>
    <w:rsid w:val="00CB2CFA"/>
    <w:rsid w:val="00CD6271"/>
    <w:rsid w:val="00CD675F"/>
    <w:rsid w:val="00CF0E93"/>
    <w:rsid w:val="00D076E9"/>
    <w:rsid w:val="00D200E9"/>
    <w:rsid w:val="00D237AC"/>
    <w:rsid w:val="00D25660"/>
    <w:rsid w:val="00D27C61"/>
    <w:rsid w:val="00D33D60"/>
    <w:rsid w:val="00D3652D"/>
    <w:rsid w:val="00D441E1"/>
    <w:rsid w:val="00D61E44"/>
    <w:rsid w:val="00D6293F"/>
    <w:rsid w:val="00D62E7B"/>
    <w:rsid w:val="00D66EE8"/>
    <w:rsid w:val="00D703DF"/>
    <w:rsid w:val="00D703F3"/>
    <w:rsid w:val="00D774E0"/>
    <w:rsid w:val="00D815C3"/>
    <w:rsid w:val="00D82175"/>
    <w:rsid w:val="00D8626D"/>
    <w:rsid w:val="00D931D3"/>
    <w:rsid w:val="00DA18AA"/>
    <w:rsid w:val="00DB695F"/>
    <w:rsid w:val="00DC62A5"/>
    <w:rsid w:val="00DD2EAB"/>
    <w:rsid w:val="00DD4E9A"/>
    <w:rsid w:val="00DD7F69"/>
    <w:rsid w:val="00DE749B"/>
    <w:rsid w:val="00DF4F92"/>
    <w:rsid w:val="00E10E10"/>
    <w:rsid w:val="00E16DF4"/>
    <w:rsid w:val="00E2261D"/>
    <w:rsid w:val="00E236F6"/>
    <w:rsid w:val="00E23CB4"/>
    <w:rsid w:val="00E278AE"/>
    <w:rsid w:val="00E373CA"/>
    <w:rsid w:val="00E40AE4"/>
    <w:rsid w:val="00E434D8"/>
    <w:rsid w:val="00E66731"/>
    <w:rsid w:val="00E73E16"/>
    <w:rsid w:val="00E7438C"/>
    <w:rsid w:val="00E768D2"/>
    <w:rsid w:val="00E828DF"/>
    <w:rsid w:val="00E85F83"/>
    <w:rsid w:val="00E938B3"/>
    <w:rsid w:val="00E97C47"/>
    <w:rsid w:val="00EB0B3A"/>
    <w:rsid w:val="00EC1A9D"/>
    <w:rsid w:val="00EC2739"/>
    <w:rsid w:val="00ED1C73"/>
    <w:rsid w:val="00EF1101"/>
    <w:rsid w:val="00EF6E94"/>
    <w:rsid w:val="00F11F9B"/>
    <w:rsid w:val="00F15094"/>
    <w:rsid w:val="00F15C2B"/>
    <w:rsid w:val="00F17431"/>
    <w:rsid w:val="00F31413"/>
    <w:rsid w:val="00F33C49"/>
    <w:rsid w:val="00F43E7A"/>
    <w:rsid w:val="00F46E2E"/>
    <w:rsid w:val="00F515D8"/>
    <w:rsid w:val="00F51C54"/>
    <w:rsid w:val="00F65B6B"/>
    <w:rsid w:val="00F810E9"/>
    <w:rsid w:val="00F874BE"/>
    <w:rsid w:val="00F96529"/>
    <w:rsid w:val="00FC55EC"/>
    <w:rsid w:val="00FF0DC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E0D4D"/>
    <w:rPr>
      <w:lang w:val="sr-Latn-ME"/>
    </w:rPr>
  </w:style>
  <w:style w:type="paragraph" w:styleId="Heading1">
    <w:name w:val="heading 1"/>
    <w:basedOn w:val="Normal"/>
    <w:next w:val="Normal"/>
    <w:link w:val="Heading1Char"/>
    <w:uiPriority w:val="9"/>
    <w:qFormat/>
    <w:rsid w:val="00191FEE"/>
    <w:pPr>
      <w:keepNext/>
      <w:keepLines/>
      <w:spacing w:before="480" w:after="0"/>
      <w:jc w:val="center"/>
      <w:outlineLvl w:val="0"/>
    </w:pPr>
    <w:rPr>
      <w:rFonts w:asciiTheme="majorHAnsi" w:eastAsiaTheme="majorEastAsia" w:hAnsiTheme="majorHAnsi" w:cstheme="majorBidi"/>
      <w:b/>
      <w:bCs/>
      <w:color w:val="365F91" w:themeColor="accent1" w:themeShade="BF"/>
      <w:sz w:val="44"/>
      <w:szCs w:val="28"/>
    </w:rPr>
  </w:style>
  <w:style w:type="paragraph" w:styleId="Heading2">
    <w:name w:val="heading 2"/>
    <w:basedOn w:val="Normal"/>
    <w:next w:val="Normal"/>
    <w:link w:val="Heading2Char"/>
    <w:uiPriority w:val="9"/>
    <w:unhideWhenUsed/>
    <w:qFormat/>
    <w:rsid w:val="00191FE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191FEE"/>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97F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97FE6"/>
    <w:rPr>
      <w:rFonts w:ascii="Tahoma" w:hAnsi="Tahoma" w:cs="Tahoma"/>
      <w:sz w:val="16"/>
      <w:szCs w:val="16"/>
      <w:lang w:val="sr-Latn-ME"/>
    </w:rPr>
  </w:style>
  <w:style w:type="paragraph" w:styleId="Header">
    <w:name w:val="header"/>
    <w:basedOn w:val="Normal"/>
    <w:link w:val="HeaderChar"/>
    <w:uiPriority w:val="99"/>
    <w:unhideWhenUsed/>
    <w:rsid w:val="002E6EF6"/>
    <w:pPr>
      <w:tabs>
        <w:tab w:val="center" w:pos="4680"/>
        <w:tab w:val="right" w:pos="9360"/>
      </w:tabs>
      <w:spacing w:after="0" w:line="240" w:lineRule="auto"/>
    </w:pPr>
  </w:style>
  <w:style w:type="character" w:customStyle="1" w:styleId="HeaderChar">
    <w:name w:val="Header Char"/>
    <w:basedOn w:val="DefaultParagraphFont"/>
    <w:link w:val="Header"/>
    <w:uiPriority w:val="99"/>
    <w:rsid w:val="002E6EF6"/>
    <w:rPr>
      <w:lang w:val="sr-Latn-ME"/>
    </w:rPr>
  </w:style>
  <w:style w:type="paragraph" w:styleId="Footer">
    <w:name w:val="footer"/>
    <w:basedOn w:val="Normal"/>
    <w:link w:val="FooterChar"/>
    <w:uiPriority w:val="99"/>
    <w:unhideWhenUsed/>
    <w:rsid w:val="002E6EF6"/>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6EF6"/>
    <w:rPr>
      <w:lang w:val="sr-Latn-ME"/>
    </w:rPr>
  </w:style>
  <w:style w:type="character" w:customStyle="1" w:styleId="Heading1Char">
    <w:name w:val="Heading 1 Char"/>
    <w:basedOn w:val="DefaultParagraphFont"/>
    <w:link w:val="Heading1"/>
    <w:uiPriority w:val="9"/>
    <w:rsid w:val="00191FEE"/>
    <w:rPr>
      <w:rFonts w:asciiTheme="majorHAnsi" w:eastAsiaTheme="majorEastAsia" w:hAnsiTheme="majorHAnsi" w:cstheme="majorBidi"/>
      <w:b/>
      <w:bCs/>
      <w:color w:val="365F91" w:themeColor="accent1" w:themeShade="BF"/>
      <w:sz w:val="44"/>
      <w:szCs w:val="28"/>
      <w:lang w:val="sr-Latn-ME"/>
    </w:rPr>
  </w:style>
  <w:style w:type="character" w:customStyle="1" w:styleId="Heading2Char">
    <w:name w:val="Heading 2 Char"/>
    <w:basedOn w:val="DefaultParagraphFont"/>
    <w:link w:val="Heading2"/>
    <w:uiPriority w:val="9"/>
    <w:rsid w:val="00191FEE"/>
    <w:rPr>
      <w:rFonts w:asciiTheme="majorHAnsi" w:eastAsiaTheme="majorEastAsia" w:hAnsiTheme="majorHAnsi" w:cstheme="majorBidi"/>
      <w:b/>
      <w:bCs/>
      <w:color w:val="4F81BD" w:themeColor="accent1"/>
      <w:sz w:val="26"/>
      <w:szCs w:val="26"/>
      <w:lang w:val="sr-Latn-ME"/>
    </w:rPr>
  </w:style>
  <w:style w:type="character" w:customStyle="1" w:styleId="Heading3Char">
    <w:name w:val="Heading 3 Char"/>
    <w:basedOn w:val="DefaultParagraphFont"/>
    <w:link w:val="Heading3"/>
    <w:uiPriority w:val="9"/>
    <w:rsid w:val="00191FEE"/>
    <w:rPr>
      <w:rFonts w:asciiTheme="majorHAnsi" w:eastAsiaTheme="majorEastAsia" w:hAnsiTheme="majorHAnsi" w:cstheme="majorBidi"/>
      <w:b/>
      <w:bCs/>
      <w:color w:val="4F81BD" w:themeColor="accent1"/>
      <w:lang w:val="sr-Latn-ME"/>
    </w:rPr>
  </w:style>
  <w:style w:type="paragraph" w:styleId="FootnoteText">
    <w:name w:val="footnote text"/>
    <w:aliases w:val="Fußnote,Footnote,WB-Fußnotentext,WB-Fußnotentext Char Char,Fußnotentext Char,single space,footnote text,ft,Footnote Text Char Char,Footnote Text Char Char Char,FOOTNOTES,fn,Char,Car, Char, Car,Footnote Text_1,Текст сноски Знак1,Geneva 9,f"/>
    <w:basedOn w:val="Normal"/>
    <w:link w:val="FootnoteTextChar"/>
    <w:uiPriority w:val="99"/>
    <w:unhideWhenUsed/>
    <w:rsid w:val="007810D7"/>
    <w:pPr>
      <w:spacing w:after="0" w:line="240" w:lineRule="auto"/>
    </w:pPr>
    <w:rPr>
      <w:sz w:val="20"/>
      <w:szCs w:val="20"/>
    </w:rPr>
  </w:style>
  <w:style w:type="character" w:customStyle="1" w:styleId="FootnoteTextChar">
    <w:name w:val="Footnote Text Char"/>
    <w:aliases w:val="Fußnote Char,Footnote Char,WB-Fußnotentext Char,WB-Fußnotentext Char Char Char,Fußnotentext Char Char,single space Char,footnote text Char,ft Char,Footnote Text Char Char Char1,Footnote Text Char Char Char Char,FOOTNOTES Char,fn Char"/>
    <w:basedOn w:val="DefaultParagraphFont"/>
    <w:link w:val="FootnoteText"/>
    <w:uiPriority w:val="99"/>
    <w:rsid w:val="007810D7"/>
    <w:rPr>
      <w:sz w:val="20"/>
      <w:szCs w:val="20"/>
      <w:lang w:val="sr-Latn-ME"/>
    </w:rPr>
  </w:style>
  <w:style w:type="character" w:styleId="FootnoteReference">
    <w:name w:val="footnote reference"/>
    <w:aliases w:val="ftref,Footnote text,Ref. de nota al pie1,16 Point,Superscript 6 Point,Footnote Reference Number,Superscript 6 Point + 11 pt,Ref,de nota al pie,Footnote symbol,Знак сноски-FN,Footnote Reference Superscript,Footnote Reference_LVL6"/>
    <w:basedOn w:val="DefaultParagraphFont"/>
    <w:uiPriority w:val="99"/>
    <w:unhideWhenUsed/>
    <w:rsid w:val="007810D7"/>
    <w:rPr>
      <w:vertAlign w:val="superscript"/>
    </w:rPr>
  </w:style>
  <w:style w:type="paragraph" w:styleId="ListParagraph">
    <w:name w:val="List Paragraph"/>
    <w:basedOn w:val="Normal"/>
    <w:link w:val="ListParagraphChar"/>
    <w:uiPriority w:val="34"/>
    <w:qFormat/>
    <w:rsid w:val="00FF0DC6"/>
    <w:pPr>
      <w:ind w:left="720"/>
      <w:contextualSpacing/>
      <w:jc w:val="both"/>
    </w:pPr>
    <w:rPr>
      <w:rFonts w:eastAsiaTheme="minorEastAsia"/>
      <w:sz w:val="20"/>
      <w:szCs w:val="20"/>
      <w:lang w:val="en-US" w:bidi="en-US"/>
    </w:rPr>
  </w:style>
  <w:style w:type="character" w:customStyle="1" w:styleId="hps">
    <w:name w:val="hps"/>
    <w:basedOn w:val="DefaultParagraphFont"/>
    <w:rsid w:val="00FF0DC6"/>
  </w:style>
  <w:style w:type="paragraph" w:styleId="TOCHeading">
    <w:name w:val="TOC Heading"/>
    <w:basedOn w:val="Heading1"/>
    <w:next w:val="Normal"/>
    <w:uiPriority w:val="39"/>
    <w:semiHidden/>
    <w:unhideWhenUsed/>
    <w:qFormat/>
    <w:rsid w:val="00732167"/>
    <w:pPr>
      <w:jc w:val="left"/>
      <w:outlineLvl w:val="9"/>
    </w:pPr>
    <w:rPr>
      <w:sz w:val="28"/>
      <w:lang w:val="en-US" w:eastAsia="ja-JP"/>
    </w:rPr>
  </w:style>
  <w:style w:type="paragraph" w:styleId="TOC1">
    <w:name w:val="toc 1"/>
    <w:basedOn w:val="Normal"/>
    <w:next w:val="Normal"/>
    <w:autoRedefine/>
    <w:uiPriority w:val="39"/>
    <w:unhideWhenUsed/>
    <w:rsid w:val="00732167"/>
    <w:pPr>
      <w:spacing w:after="100"/>
    </w:pPr>
  </w:style>
  <w:style w:type="paragraph" w:styleId="TOC2">
    <w:name w:val="toc 2"/>
    <w:basedOn w:val="Normal"/>
    <w:next w:val="Normal"/>
    <w:autoRedefine/>
    <w:uiPriority w:val="39"/>
    <w:unhideWhenUsed/>
    <w:rsid w:val="00732167"/>
    <w:pPr>
      <w:spacing w:after="100"/>
      <w:ind w:left="220"/>
    </w:pPr>
  </w:style>
  <w:style w:type="paragraph" w:styleId="TOC3">
    <w:name w:val="toc 3"/>
    <w:basedOn w:val="Normal"/>
    <w:next w:val="Normal"/>
    <w:autoRedefine/>
    <w:uiPriority w:val="39"/>
    <w:unhideWhenUsed/>
    <w:rsid w:val="00732167"/>
    <w:pPr>
      <w:spacing w:after="100"/>
      <w:ind w:left="440"/>
    </w:pPr>
  </w:style>
  <w:style w:type="character" w:styleId="Hyperlink">
    <w:name w:val="Hyperlink"/>
    <w:basedOn w:val="DefaultParagraphFont"/>
    <w:uiPriority w:val="99"/>
    <w:unhideWhenUsed/>
    <w:rsid w:val="00732167"/>
    <w:rPr>
      <w:color w:val="0000FF" w:themeColor="hyperlink"/>
      <w:u w:val="single"/>
    </w:rPr>
  </w:style>
  <w:style w:type="table" w:styleId="TableGrid">
    <w:name w:val="Table Grid"/>
    <w:basedOn w:val="TableNormal"/>
    <w:uiPriority w:val="59"/>
    <w:rsid w:val="00417EFC"/>
    <w:pPr>
      <w:spacing w:after="0" w:line="240" w:lineRule="auto"/>
      <w:ind w:left="284" w:hanging="284"/>
      <w:jc w:val="both"/>
    </w:pPr>
    <w:rPr>
      <w:rFonts w:ascii="Calibri" w:eastAsia="Times New Roman" w:hAnsi="Calibri" w:cs="Arial"/>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5">
    <w:name w:val="A5"/>
    <w:uiPriority w:val="99"/>
    <w:rsid w:val="00417EFC"/>
    <w:rPr>
      <w:rFonts w:cs="Calibri"/>
      <w:color w:val="000000"/>
      <w:sz w:val="22"/>
      <w:szCs w:val="22"/>
    </w:rPr>
  </w:style>
  <w:style w:type="paragraph" w:styleId="Quote">
    <w:name w:val="Quote"/>
    <w:basedOn w:val="Normal"/>
    <w:next w:val="Normal"/>
    <w:link w:val="QuoteChar"/>
    <w:uiPriority w:val="29"/>
    <w:qFormat/>
    <w:rsid w:val="00417EFC"/>
    <w:rPr>
      <w:rFonts w:eastAsiaTheme="minorEastAsia"/>
      <w:i/>
      <w:iCs/>
      <w:color w:val="000000" w:themeColor="text1"/>
      <w:lang w:val="en-US" w:eastAsia="ja-JP"/>
    </w:rPr>
  </w:style>
  <w:style w:type="character" w:customStyle="1" w:styleId="QuoteChar">
    <w:name w:val="Quote Char"/>
    <w:basedOn w:val="DefaultParagraphFont"/>
    <w:link w:val="Quote"/>
    <w:uiPriority w:val="29"/>
    <w:rsid w:val="00417EFC"/>
    <w:rPr>
      <w:rFonts w:eastAsiaTheme="minorEastAsia"/>
      <w:i/>
      <w:iCs/>
      <w:color w:val="000000" w:themeColor="text1"/>
      <w:lang w:eastAsia="ja-JP"/>
    </w:rPr>
  </w:style>
  <w:style w:type="character" w:customStyle="1" w:styleId="ListParagraphChar">
    <w:name w:val="List Paragraph Char"/>
    <w:link w:val="ListParagraph"/>
    <w:uiPriority w:val="34"/>
    <w:locked/>
    <w:rsid w:val="00B22834"/>
    <w:rPr>
      <w:rFonts w:eastAsiaTheme="minorEastAsia"/>
      <w:sz w:val="20"/>
      <w:szCs w:val="20"/>
      <w:lang w:bidi="en-US"/>
    </w:rPr>
  </w:style>
  <w:style w:type="character" w:customStyle="1" w:styleId="st">
    <w:name w:val="st"/>
    <w:basedOn w:val="DefaultParagraphFont"/>
    <w:rsid w:val="008103C0"/>
  </w:style>
  <w:style w:type="character" w:styleId="PageNumber">
    <w:name w:val="page number"/>
    <w:basedOn w:val="DefaultParagraphFont"/>
    <w:uiPriority w:val="99"/>
    <w:unhideWhenUsed/>
    <w:rsid w:val="009252AD"/>
  </w:style>
  <w:style w:type="paragraph" w:styleId="NoSpacing">
    <w:name w:val="No Spacing"/>
    <w:link w:val="NoSpacingChar"/>
    <w:uiPriority w:val="1"/>
    <w:qFormat/>
    <w:rsid w:val="009252AD"/>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9252AD"/>
    <w:rPr>
      <w:rFonts w:eastAsiaTheme="minorEastAsia"/>
      <w:lang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E0D4D"/>
    <w:rPr>
      <w:lang w:val="sr-Latn-ME"/>
    </w:rPr>
  </w:style>
  <w:style w:type="paragraph" w:styleId="Heading1">
    <w:name w:val="heading 1"/>
    <w:basedOn w:val="Normal"/>
    <w:next w:val="Normal"/>
    <w:link w:val="Heading1Char"/>
    <w:uiPriority w:val="9"/>
    <w:qFormat/>
    <w:rsid w:val="00191FEE"/>
    <w:pPr>
      <w:keepNext/>
      <w:keepLines/>
      <w:spacing w:before="480" w:after="0"/>
      <w:jc w:val="center"/>
      <w:outlineLvl w:val="0"/>
    </w:pPr>
    <w:rPr>
      <w:rFonts w:asciiTheme="majorHAnsi" w:eastAsiaTheme="majorEastAsia" w:hAnsiTheme="majorHAnsi" w:cstheme="majorBidi"/>
      <w:b/>
      <w:bCs/>
      <w:color w:val="365F91" w:themeColor="accent1" w:themeShade="BF"/>
      <w:sz w:val="44"/>
      <w:szCs w:val="28"/>
    </w:rPr>
  </w:style>
  <w:style w:type="paragraph" w:styleId="Heading2">
    <w:name w:val="heading 2"/>
    <w:basedOn w:val="Normal"/>
    <w:next w:val="Normal"/>
    <w:link w:val="Heading2Char"/>
    <w:uiPriority w:val="9"/>
    <w:unhideWhenUsed/>
    <w:qFormat/>
    <w:rsid w:val="00191FE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191FEE"/>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97F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97FE6"/>
    <w:rPr>
      <w:rFonts w:ascii="Tahoma" w:hAnsi="Tahoma" w:cs="Tahoma"/>
      <w:sz w:val="16"/>
      <w:szCs w:val="16"/>
      <w:lang w:val="sr-Latn-ME"/>
    </w:rPr>
  </w:style>
  <w:style w:type="paragraph" w:styleId="Header">
    <w:name w:val="header"/>
    <w:basedOn w:val="Normal"/>
    <w:link w:val="HeaderChar"/>
    <w:uiPriority w:val="99"/>
    <w:unhideWhenUsed/>
    <w:rsid w:val="002E6EF6"/>
    <w:pPr>
      <w:tabs>
        <w:tab w:val="center" w:pos="4680"/>
        <w:tab w:val="right" w:pos="9360"/>
      </w:tabs>
      <w:spacing w:after="0" w:line="240" w:lineRule="auto"/>
    </w:pPr>
  </w:style>
  <w:style w:type="character" w:customStyle="1" w:styleId="HeaderChar">
    <w:name w:val="Header Char"/>
    <w:basedOn w:val="DefaultParagraphFont"/>
    <w:link w:val="Header"/>
    <w:uiPriority w:val="99"/>
    <w:rsid w:val="002E6EF6"/>
    <w:rPr>
      <w:lang w:val="sr-Latn-ME"/>
    </w:rPr>
  </w:style>
  <w:style w:type="paragraph" w:styleId="Footer">
    <w:name w:val="footer"/>
    <w:basedOn w:val="Normal"/>
    <w:link w:val="FooterChar"/>
    <w:uiPriority w:val="99"/>
    <w:unhideWhenUsed/>
    <w:rsid w:val="002E6EF6"/>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6EF6"/>
    <w:rPr>
      <w:lang w:val="sr-Latn-ME"/>
    </w:rPr>
  </w:style>
  <w:style w:type="character" w:customStyle="1" w:styleId="Heading1Char">
    <w:name w:val="Heading 1 Char"/>
    <w:basedOn w:val="DefaultParagraphFont"/>
    <w:link w:val="Heading1"/>
    <w:uiPriority w:val="9"/>
    <w:rsid w:val="00191FEE"/>
    <w:rPr>
      <w:rFonts w:asciiTheme="majorHAnsi" w:eastAsiaTheme="majorEastAsia" w:hAnsiTheme="majorHAnsi" w:cstheme="majorBidi"/>
      <w:b/>
      <w:bCs/>
      <w:color w:val="365F91" w:themeColor="accent1" w:themeShade="BF"/>
      <w:sz w:val="44"/>
      <w:szCs w:val="28"/>
      <w:lang w:val="sr-Latn-ME"/>
    </w:rPr>
  </w:style>
  <w:style w:type="character" w:customStyle="1" w:styleId="Heading2Char">
    <w:name w:val="Heading 2 Char"/>
    <w:basedOn w:val="DefaultParagraphFont"/>
    <w:link w:val="Heading2"/>
    <w:uiPriority w:val="9"/>
    <w:rsid w:val="00191FEE"/>
    <w:rPr>
      <w:rFonts w:asciiTheme="majorHAnsi" w:eastAsiaTheme="majorEastAsia" w:hAnsiTheme="majorHAnsi" w:cstheme="majorBidi"/>
      <w:b/>
      <w:bCs/>
      <w:color w:val="4F81BD" w:themeColor="accent1"/>
      <w:sz w:val="26"/>
      <w:szCs w:val="26"/>
      <w:lang w:val="sr-Latn-ME"/>
    </w:rPr>
  </w:style>
  <w:style w:type="character" w:customStyle="1" w:styleId="Heading3Char">
    <w:name w:val="Heading 3 Char"/>
    <w:basedOn w:val="DefaultParagraphFont"/>
    <w:link w:val="Heading3"/>
    <w:uiPriority w:val="9"/>
    <w:rsid w:val="00191FEE"/>
    <w:rPr>
      <w:rFonts w:asciiTheme="majorHAnsi" w:eastAsiaTheme="majorEastAsia" w:hAnsiTheme="majorHAnsi" w:cstheme="majorBidi"/>
      <w:b/>
      <w:bCs/>
      <w:color w:val="4F81BD" w:themeColor="accent1"/>
      <w:lang w:val="sr-Latn-ME"/>
    </w:rPr>
  </w:style>
  <w:style w:type="paragraph" w:styleId="FootnoteText">
    <w:name w:val="footnote text"/>
    <w:aliases w:val="Fußnote,Footnote,WB-Fußnotentext,WB-Fußnotentext Char Char,Fußnotentext Char,single space,footnote text,ft,Footnote Text Char Char,Footnote Text Char Char Char,FOOTNOTES,fn,Char,Car, Char, Car,Footnote Text_1,Текст сноски Знак1,Geneva 9,f"/>
    <w:basedOn w:val="Normal"/>
    <w:link w:val="FootnoteTextChar"/>
    <w:uiPriority w:val="99"/>
    <w:unhideWhenUsed/>
    <w:rsid w:val="007810D7"/>
    <w:pPr>
      <w:spacing w:after="0" w:line="240" w:lineRule="auto"/>
    </w:pPr>
    <w:rPr>
      <w:sz w:val="20"/>
      <w:szCs w:val="20"/>
    </w:rPr>
  </w:style>
  <w:style w:type="character" w:customStyle="1" w:styleId="FootnoteTextChar">
    <w:name w:val="Footnote Text Char"/>
    <w:aliases w:val="Fußnote Char,Footnote Char,WB-Fußnotentext Char,WB-Fußnotentext Char Char Char,Fußnotentext Char Char,single space Char,footnote text Char,ft Char,Footnote Text Char Char Char1,Footnote Text Char Char Char Char,FOOTNOTES Char,fn Char"/>
    <w:basedOn w:val="DefaultParagraphFont"/>
    <w:link w:val="FootnoteText"/>
    <w:uiPriority w:val="99"/>
    <w:rsid w:val="007810D7"/>
    <w:rPr>
      <w:sz w:val="20"/>
      <w:szCs w:val="20"/>
      <w:lang w:val="sr-Latn-ME"/>
    </w:rPr>
  </w:style>
  <w:style w:type="character" w:styleId="FootnoteReference">
    <w:name w:val="footnote reference"/>
    <w:aliases w:val="ftref,Footnote text,Ref. de nota al pie1,16 Point,Superscript 6 Point,Footnote Reference Number,Superscript 6 Point + 11 pt,Ref,de nota al pie,Footnote symbol,Знак сноски-FN,Footnote Reference Superscript,Footnote Reference_LVL6"/>
    <w:basedOn w:val="DefaultParagraphFont"/>
    <w:uiPriority w:val="99"/>
    <w:unhideWhenUsed/>
    <w:rsid w:val="007810D7"/>
    <w:rPr>
      <w:vertAlign w:val="superscript"/>
    </w:rPr>
  </w:style>
  <w:style w:type="paragraph" w:styleId="ListParagraph">
    <w:name w:val="List Paragraph"/>
    <w:basedOn w:val="Normal"/>
    <w:link w:val="ListParagraphChar"/>
    <w:uiPriority w:val="34"/>
    <w:qFormat/>
    <w:rsid w:val="00FF0DC6"/>
    <w:pPr>
      <w:ind w:left="720"/>
      <w:contextualSpacing/>
      <w:jc w:val="both"/>
    </w:pPr>
    <w:rPr>
      <w:rFonts w:eastAsiaTheme="minorEastAsia"/>
      <w:sz w:val="20"/>
      <w:szCs w:val="20"/>
      <w:lang w:val="en-US" w:bidi="en-US"/>
    </w:rPr>
  </w:style>
  <w:style w:type="character" w:customStyle="1" w:styleId="hps">
    <w:name w:val="hps"/>
    <w:basedOn w:val="DefaultParagraphFont"/>
    <w:rsid w:val="00FF0DC6"/>
  </w:style>
  <w:style w:type="paragraph" w:styleId="TOCHeading">
    <w:name w:val="TOC Heading"/>
    <w:basedOn w:val="Heading1"/>
    <w:next w:val="Normal"/>
    <w:uiPriority w:val="39"/>
    <w:semiHidden/>
    <w:unhideWhenUsed/>
    <w:qFormat/>
    <w:rsid w:val="00732167"/>
    <w:pPr>
      <w:jc w:val="left"/>
      <w:outlineLvl w:val="9"/>
    </w:pPr>
    <w:rPr>
      <w:sz w:val="28"/>
      <w:lang w:val="en-US" w:eastAsia="ja-JP"/>
    </w:rPr>
  </w:style>
  <w:style w:type="paragraph" w:styleId="TOC1">
    <w:name w:val="toc 1"/>
    <w:basedOn w:val="Normal"/>
    <w:next w:val="Normal"/>
    <w:autoRedefine/>
    <w:uiPriority w:val="39"/>
    <w:unhideWhenUsed/>
    <w:rsid w:val="00732167"/>
    <w:pPr>
      <w:spacing w:after="100"/>
    </w:pPr>
  </w:style>
  <w:style w:type="paragraph" w:styleId="TOC2">
    <w:name w:val="toc 2"/>
    <w:basedOn w:val="Normal"/>
    <w:next w:val="Normal"/>
    <w:autoRedefine/>
    <w:uiPriority w:val="39"/>
    <w:unhideWhenUsed/>
    <w:rsid w:val="00732167"/>
    <w:pPr>
      <w:spacing w:after="100"/>
      <w:ind w:left="220"/>
    </w:pPr>
  </w:style>
  <w:style w:type="paragraph" w:styleId="TOC3">
    <w:name w:val="toc 3"/>
    <w:basedOn w:val="Normal"/>
    <w:next w:val="Normal"/>
    <w:autoRedefine/>
    <w:uiPriority w:val="39"/>
    <w:unhideWhenUsed/>
    <w:rsid w:val="00732167"/>
    <w:pPr>
      <w:spacing w:after="100"/>
      <w:ind w:left="440"/>
    </w:pPr>
  </w:style>
  <w:style w:type="character" w:styleId="Hyperlink">
    <w:name w:val="Hyperlink"/>
    <w:basedOn w:val="DefaultParagraphFont"/>
    <w:uiPriority w:val="99"/>
    <w:unhideWhenUsed/>
    <w:rsid w:val="00732167"/>
    <w:rPr>
      <w:color w:val="0000FF" w:themeColor="hyperlink"/>
      <w:u w:val="single"/>
    </w:rPr>
  </w:style>
  <w:style w:type="table" w:styleId="TableGrid">
    <w:name w:val="Table Grid"/>
    <w:basedOn w:val="TableNormal"/>
    <w:uiPriority w:val="59"/>
    <w:rsid w:val="00417EFC"/>
    <w:pPr>
      <w:spacing w:after="0" w:line="240" w:lineRule="auto"/>
      <w:ind w:left="284" w:hanging="284"/>
      <w:jc w:val="both"/>
    </w:pPr>
    <w:rPr>
      <w:rFonts w:ascii="Calibri" w:eastAsia="Times New Roman" w:hAnsi="Calibri" w:cs="Arial"/>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5">
    <w:name w:val="A5"/>
    <w:uiPriority w:val="99"/>
    <w:rsid w:val="00417EFC"/>
    <w:rPr>
      <w:rFonts w:cs="Calibri"/>
      <w:color w:val="000000"/>
      <w:sz w:val="22"/>
      <w:szCs w:val="22"/>
    </w:rPr>
  </w:style>
  <w:style w:type="paragraph" w:styleId="Quote">
    <w:name w:val="Quote"/>
    <w:basedOn w:val="Normal"/>
    <w:next w:val="Normal"/>
    <w:link w:val="QuoteChar"/>
    <w:uiPriority w:val="29"/>
    <w:qFormat/>
    <w:rsid w:val="00417EFC"/>
    <w:rPr>
      <w:rFonts w:eastAsiaTheme="minorEastAsia"/>
      <w:i/>
      <w:iCs/>
      <w:color w:val="000000" w:themeColor="text1"/>
      <w:lang w:val="en-US" w:eastAsia="ja-JP"/>
    </w:rPr>
  </w:style>
  <w:style w:type="character" w:customStyle="1" w:styleId="QuoteChar">
    <w:name w:val="Quote Char"/>
    <w:basedOn w:val="DefaultParagraphFont"/>
    <w:link w:val="Quote"/>
    <w:uiPriority w:val="29"/>
    <w:rsid w:val="00417EFC"/>
    <w:rPr>
      <w:rFonts w:eastAsiaTheme="minorEastAsia"/>
      <w:i/>
      <w:iCs/>
      <w:color w:val="000000" w:themeColor="text1"/>
      <w:lang w:eastAsia="ja-JP"/>
    </w:rPr>
  </w:style>
  <w:style w:type="character" w:customStyle="1" w:styleId="ListParagraphChar">
    <w:name w:val="List Paragraph Char"/>
    <w:link w:val="ListParagraph"/>
    <w:uiPriority w:val="34"/>
    <w:locked/>
    <w:rsid w:val="00B22834"/>
    <w:rPr>
      <w:rFonts w:eastAsiaTheme="minorEastAsia"/>
      <w:sz w:val="20"/>
      <w:szCs w:val="20"/>
      <w:lang w:bidi="en-US"/>
    </w:rPr>
  </w:style>
  <w:style w:type="character" w:customStyle="1" w:styleId="st">
    <w:name w:val="st"/>
    <w:basedOn w:val="DefaultParagraphFont"/>
    <w:rsid w:val="008103C0"/>
  </w:style>
  <w:style w:type="character" w:styleId="PageNumber">
    <w:name w:val="page number"/>
    <w:basedOn w:val="DefaultParagraphFont"/>
    <w:uiPriority w:val="99"/>
    <w:unhideWhenUsed/>
    <w:rsid w:val="009252AD"/>
  </w:style>
  <w:style w:type="paragraph" w:styleId="NoSpacing">
    <w:name w:val="No Spacing"/>
    <w:link w:val="NoSpacingChar"/>
    <w:uiPriority w:val="1"/>
    <w:qFormat/>
    <w:rsid w:val="009252AD"/>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9252AD"/>
    <w:rPr>
      <w:rFonts w:eastAsiaTheme="minorEastAsia"/>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20393314">
      <w:bodyDiv w:val="1"/>
      <w:marLeft w:val="0"/>
      <w:marRight w:val="0"/>
      <w:marTop w:val="0"/>
      <w:marBottom w:val="0"/>
      <w:divBdr>
        <w:top w:val="none" w:sz="0" w:space="0" w:color="auto"/>
        <w:left w:val="none" w:sz="0" w:space="0" w:color="auto"/>
        <w:bottom w:val="none" w:sz="0" w:space="0" w:color="auto"/>
        <w:right w:val="none" w:sz="0" w:space="0" w:color="auto"/>
      </w:divBdr>
    </w:div>
    <w:div w:id="16711316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4.wmf"/><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hyperlink" Target="http://www.thegef.org/gef/" TargetMode="External"/><Relationship Id="rId19" Type="http://schemas.openxmlformats.org/officeDocument/2006/relationships/image" Target="media/image9.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wmf"/><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912EBC-723D-46C3-BB74-96A59F6D25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87</Pages>
  <Words>21493</Words>
  <Characters>122512</Characters>
  <Application>Microsoft Office Word</Application>
  <DocSecurity>0</DocSecurity>
  <Lines>1020</Lines>
  <Paragraphs>287</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143718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Novak Cadjenovic</dc:creator>
  <cp:lastModifiedBy>Ana Pavicevic</cp:lastModifiedBy>
  <cp:revision>81</cp:revision>
  <cp:lastPrinted>2014-11-08T18:12:00Z</cp:lastPrinted>
  <dcterms:created xsi:type="dcterms:W3CDTF">2015-06-23T08:57:00Z</dcterms:created>
  <dcterms:modified xsi:type="dcterms:W3CDTF">2015-07-29T14:49:00Z</dcterms:modified>
</cp:coreProperties>
</file>