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9AB" w:rsidRDefault="00C349AB" w:rsidP="004D098A">
      <w:pPr>
        <w:jc w:val="center"/>
        <w:rPr>
          <w:b/>
          <w:noProof/>
          <w:lang w:val="sr-Latn-CS"/>
        </w:rPr>
      </w:pPr>
    </w:p>
    <w:p w:rsidR="000E76D4" w:rsidRDefault="00C349AB" w:rsidP="000E76D4">
      <w:pPr>
        <w:jc w:val="right"/>
        <w:rPr>
          <w:b/>
          <w:noProof/>
          <w:lang w:val="sr-Latn-CS"/>
        </w:rPr>
      </w:pPr>
      <w:r>
        <w:rPr>
          <w:b/>
          <w:noProof/>
          <w:lang w:val="sr-Latn-CS"/>
        </w:rPr>
        <w:t xml:space="preserve">NACRT </w:t>
      </w:r>
    </w:p>
    <w:p w:rsidR="000E76D4" w:rsidRDefault="000E76D4" w:rsidP="000E76D4">
      <w:pPr>
        <w:jc w:val="right"/>
        <w:rPr>
          <w:b/>
          <w:noProof/>
          <w:lang w:val="sr-Latn-CS"/>
        </w:rPr>
      </w:pPr>
    </w:p>
    <w:p w:rsidR="00C349AB" w:rsidRDefault="00C349AB" w:rsidP="00C349AB">
      <w:pPr>
        <w:jc w:val="center"/>
        <w:rPr>
          <w:b/>
          <w:noProof/>
          <w:lang w:val="sr-Latn-CS"/>
        </w:rPr>
      </w:pPr>
      <w:r>
        <w:rPr>
          <w:b/>
          <w:noProof/>
          <w:lang w:val="sr-Latn-CS"/>
        </w:rPr>
        <w:t>ZAKONA O IZMJENAMA I DOPUNAMA</w:t>
      </w:r>
    </w:p>
    <w:p w:rsidR="00C349AB" w:rsidRDefault="00C349AB" w:rsidP="00C349AB">
      <w:pPr>
        <w:jc w:val="center"/>
        <w:rPr>
          <w:b/>
          <w:noProof/>
          <w:lang w:val="sr-Latn-CS"/>
        </w:rPr>
      </w:pPr>
      <w:r>
        <w:rPr>
          <w:b/>
          <w:noProof/>
          <w:lang w:val="sr-Latn-CS"/>
        </w:rPr>
        <w:t>ZAKONA O INVESTICIONIM FONDOVIMA</w:t>
      </w:r>
    </w:p>
    <w:p w:rsidR="00C349AB" w:rsidRDefault="00C349AB" w:rsidP="00C349AB">
      <w:pPr>
        <w:jc w:val="center"/>
        <w:rPr>
          <w:b/>
          <w:noProof/>
          <w:lang w:val="sr-Latn-CS"/>
        </w:rPr>
      </w:pPr>
    </w:p>
    <w:p w:rsidR="00C349AB" w:rsidRDefault="00C349AB" w:rsidP="00C349AB">
      <w:pPr>
        <w:jc w:val="center"/>
        <w:rPr>
          <w:b/>
          <w:noProof/>
          <w:lang w:val="sr-Latn-CS"/>
        </w:rPr>
      </w:pPr>
      <w:r>
        <w:rPr>
          <w:b/>
          <w:noProof/>
          <w:lang w:val="sr-Latn-CS"/>
        </w:rPr>
        <w:t>Član 1</w:t>
      </w:r>
    </w:p>
    <w:p w:rsidR="00C349AB" w:rsidRDefault="00C349AB" w:rsidP="00C349AB">
      <w:pPr>
        <w:jc w:val="both"/>
        <w:rPr>
          <w:b/>
          <w:noProof/>
          <w:lang w:val="sr-Latn-CS"/>
        </w:rPr>
      </w:pPr>
    </w:p>
    <w:p w:rsidR="00C349AB" w:rsidRDefault="00C349AB" w:rsidP="00C349AB">
      <w:pPr>
        <w:rPr>
          <w:noProof/>
          <w:lang w:val="sr-Latn-CS"/>
        </w:rPr>
      </w:pPr>
      <w:r>
        <w:rPr>
          <w:noProof/>
          <w:lang w:val="sr-Latn-CS"/>
        </w:rPr>
        <w:t>U Zakonu o investicionim fondovima („Sl. list Crne Gore“, br. 54/11) poslije člana 92 dodaje se osam novih članova, koji glase:</w:t>
      </w:r>
    </w:p>
    <w:p w:rsidR="00C349AB" w:rsidRDefault="00C349AB" w:rsidP="00C349AB">
      <w:pPr>
        <w:rPr>
          <w:noProof/>
          <w:lang w:val="sr-Latn-CS"/>
        </w:rPr>
      </w:pPr>
    </w:p>
    <w:p w:rsidR="00C349AB" w:rsidRDefault="00C349AB" w:rsidP="00C349AB">
      <w:pPr>
        <w:autoSpaceDE w:val="0"/>
        <w:autoSpaceDN w:val="0"/>
        <w:adjustRightInd w:val="0"/>
        <w:jc w:val="center"/>
        <w:rPr>
          <w:b/>
          <w:noProof/>
          <w:lang w:val="sr-Latn-CS"/>
        </w:rPr>
      </w:pPr>
      <w:r>
        <w:rPr>
          <w:b/>
          <w:noProof/>
          <w:lang w:val="sr-Latn-CS"/>
        </w:rPr>
        <w:t>„Kvalifikovano učešće u društvu za upravljanje</w:t>
      </w:r>
    </w:p>
    <w:p w:rsidR="00C349AB" w:rsidRDefault="00C349AB" w:rsidP="00C349AB">
      <w:pPr>
        <w:autoSpaceDE w:val="0"/>
        <w:autoSpaceDN w:val="0"/>
        <w:adjustRightInd w:val="0"/>
        <w:jc w:val="center"/>
        <w:rPr>
          <w:noProof/>
          <w:lang w:val="sr-Latn-CS"/>
        </w:rPr>
      </w:pPr>
      <w:r>
        <w:rPr>
          <w:b/>
          <w:noProof/>
          <w:lang w:val="sr-Latn-CS"/>
        </w:rPr>
        <w:t xml:space="preserve">Član 92a </w:t>
      </w:r>
    </w:p>
    <w:p w:rsidR="00C349AB" w:rsidRDefault="00C349AB" w:rsidP="00C349AB">
      <w:pPr>
        <w:autoSpaceDE w:val="0"/>
        <w:autoSpaceDN w:val="0"/>
        <w:adjustRightInd w:val="0"/>
        <w:jc w:val="both"/>
        <w:rPr>
          <w:noProof/>
          <w:lang w:val="sr-Latn-CS"/>
        </w:rPr>
      </w:pPr>
    </w:p>
    <w:p w:rsidR="00C349AB" w:rsidRDefault="00C349AB" w:rsidP="00C349AB">
      <w:pPr>
        <w:autoSpaceDE w:val="0"/>
        <w:autoSpaceDN w:val="0"/>
        <w:adjustRightInd w:val="0"/>
        <w:jc w:val="both"/>
        <w:rPr>
          <w:color w:val="000000"/>
        </w:rPr>
      </w:pPr>
      <w:r>
        <w:rPr>
          <w:color w:val="000000"/>
        </w:rPr>
        <w:t>Pravno ili fizičko lice ne smije steći kvalifikovano učešće u društvu za upravljanje, bez prethodne saglasnosti Komisije za hartije od vrijednosti.</w:t>
      </w:r>
    </w:p>
    <w:p w:rsidR="00C349AB" w:rsidRDefault="00C349AB" w:rsidP="00C349AB">
      <w:pPr>
        <w:autoSpaceDE w:val="0"/>
        <w:autoSpaceDN w:val="0"/>
        <w:adjustRightInd w:val="0"/>
        <w:jc w:val="both"/>
        <w:rPr>
          <w:color w:val="000000"/>
        </w:rPr>
      </w:pPr>
    </w:p>
    <w:p w:rsidR="00C349AB" w:rsidRDefault="00C349AB" w:rsidP="00C349AB">
      <w:pPr>
        <w:autoSpaceDE w:val="0"/>
        <w:autoSpaceDN w:val="0"/>
        <w:adjustRightInd w:val="0"/>
        <w:jc w:val="both"/>
        <w:rPr>
          <w:color w:val="000000"/>
        </w:rPr>
      </w:pPr>
      <w:r>
        <w:rPr>
          <w:color w:val="000000"/>
        </w:rPr>
        <w:t>Lice koje ima kvalifikovano učešće u društvu za upravljanje ne smije dalje povećavati učešće u kapitalu ili glasačkim pravima u društvu za upravljanje tako da dostigne, ili dostigne preko, 10%, 20%, 33% ili 50% učešća u glasačkim pravima ili kapitalu društva za upravljanje, bez prethodne saglasnosti Komisije za hartije od vrijednosti.</w:t>
      </w:r>
    </w:p>
    <w:p w:rsidR="00C349AB" w:rsidRDefault="00C349AB" w:rsidP="00C349AB">
      <w:pPr>
        <w:jc w:val="both"/>
        <w:rPr>
          <w:color w:val="000000"/>
        </w:rPr>
      </w:pPr>
    </w:p>
    <w:p w:rsidR="00C349AB" w:rsidRDefault="00C349AB" w:rsidP="00C349AB">
      <w:pPr>
        <w:jc w:val="both"/>
        <w:rPr>
          <w:noProof/>
          <w:lang w:val="sr-Latn-CS"/>
        </w:rPr>
      </w:pPr>
      <w:r>
        <w:rPr>
          <w:color w:val="000000"/>
        </w:rPr>
        <w:t>Grupa povezanih lica smatra se jednim sticaocem učešća u kapitalu ili glasačkim pravima u društvu za upravljanje.</w:t>
      </w:r>
    </w:p>
    <w:p w:rsidR="00C349AB" w:rsidRDefault="00C349AB" w:rsidP="00C349AB">
      <w:pPr>
        <w:jc w:val="both"/>
        <w:rPr>
          <w:b/>
          <w:noProof/>
          <w:lang w:val="sr-Latn-CS"/>
        </w:rPr>
      </w:pPr>
    </w:p>
    <w:p w:rsidR="00C349AB" w:rsidRDefault="00C349AB" w:rsidP="00C349AB">
      <w:pPr>
        <w:jc w:val="both"/>
        <w:rPr>
          <w:noProof/>
          <w:lang w:val="sr-Latn-CS"/>
        </w:rPr>
      </w:pPr>
      <w:r>
        <w:rPr>
          <w:noProof/>
          <w:lang w:val="sr-Latn-CS"/>
        </w:rPr>
        <w:t xml:space="preserve">Sadržinu i obrazac zahtjeva za dobijanje saglasnosti za sticanje kvalifikovanog učešća u društvu za upravljanje utvrđuje Komisija. </w:t>
      </w:r>
    </w:p>
    <w:p w:rsidR="00C349AB" w:rsidRDefault="00C349AB" w:rsidP="00C349AB">
      <w:pPr>
        <w:jc w:val="center"/>
        <w:rPr>
          <w:b/>
          <w:noProof/>
          <w:lang w:val="sr-Latn-CS"/>
        </w:rPr>
      </w:pPr>
    </w:p>
    <w:p w:rsidR="00C349AB" w:rsidRDefault="00C349AB" w:rsidP="00C349AB">
      <w:pPr>
        <w:autoSpaceDE w:val="0"/>
        <w:autoSpaceDN w:val="0"/>
        <w:adjustRightInd w:val="0"/>
        <w:jc w:val="center"/>
        <w:rPr>
          <w:color w:val="000000"/>
        </w:rPr>
      </w:pPr>
      <w:r>
        <w:rPr>
          <w:b/>
          <w:bCs/>
          <w:color w:val="000000"/>
        </w:rPr>
        <w:t>Postupanje po zahtjevu za dobijanje saglasnosti za sticanje kvalifikovanog učešća</w:t>
      </w:r>
    </w:p>
    <w:p w:rsidR="00C349AB" w:rsidRDefault="00C349AB" w:rsidP="00C349AB">
      <w:pPr>
        <w:autoSpaceDE w:val="0"/>
        <w:autoSpaceDN w:val="0"/>
        <w:adjustRightInd w:val="0"/>
        <w:jc w:val="center"/>
        <w:rPr>
          <w:color w:val="000000"/>
        </w:rPr>
      </w:pPr>
      <w:r>
        <w:rPr>
          <w:b/>
          <w:bCs/>
          <w:color w:val="000000"/>
        </w:rPr>
        <w:t>Član 92b</w:t>
      </w:r>
    </w:p>
    <w:p w:rsidR="00C349AB" w:rsidRDefault="00C349AB" w:rsidP="00C349AB">
      <w:pPr>
        <w:autoSpaceDE w:val="0"/>
        <w:autoSpaceDN w:val="0"/>
        <w:adjustRightInd w:val="0"/>
        <w:jc w:val="both"/>
        <w:rPr>
          <w:color w:val="000000"/>
        </w:rPr>
      </w:pPr>
    </w:p>
    <w:p w:rsidR="00C349AB" w:rsidRDefault="00C349AB" w:rsidP="00C349AB">
      <w:pPr>
        <w:autoSpaceDE w:val="0"/>
        <w:autoSpaceDN w:val="0"/>
        <w:adjustRightInd w:val="0"/>
        <w:jc w:val="both"/>
        <w:rPr>
          <w:color w:val="000000"/>
        </w:rPr>
      </w:pPr>
      <w:r>
        <w:rPr>
          <w:color w:val="000000"/>
        </w:rPr>
        <w:t>U postupku odlučivanja o izdavanju saglasnosti za sticanje kvalifikovanog učešća Komisija cijeni podobnost i finansijsko stanje podnosioca zahtjeva na osnovu:</w:t>
      </w:r>
    </w:p>
    <w:p w:rsidR="00C349AB" w:rsidRDefault="00C349AB" w:rsidP="00C349AB">
      <w:pPr>
        <w:autoSpaceDE w:val="0"/>
        <w:autoSpaceDN w:val="0"/>
        <w:adjustRightInd w:val="0"/>
        <w:ind w:left="690" w:hanging="240"/>
        <w:jc w:val="both"/>
        <w:rPr>
          <w:color w:val="000000"/>
        </w:rPr>
      </w:pPr>
      <w:r>
        <w:rPr>
          <w:color w:val="000000"/>
        </w:rPr>
        <w:t>1) poslovne reputacije, kao i pravnog, odnosno finansijskog položaja podnosioca zahtjeva;</w:t>
      </w:r>
    </w:p>
    <w:p w:rsidR="00C349AB" w:rsidRDefault="00C349AB" w:rsidP="00C349AB">
      <w:pPr>
        <w:autoSpaceDE w:val="0"/>
        <w:autoSpaceDN w:val="0"/>
        <w:adjustRightInd w:val="0"/>
        <w:ind w:left="690" w:hanging="240"/>
        <w:jc w:val="both"/>
        <w:rPr>
          <w:color w:val="000000"/>
        </w:rPr>
      </w:pPr>
      <w:r>
        <w:rPr>
          <w:color w:val="000000"/>
        </w:rPr>
        <w:t>2) reputacije i stručnih kvalifikacija lica koja su nosioci upravljačkih funkcija, za podnosioce zahtjeva koji su pravna lica;</w:t>
      </w:r>
    </w:p>
    <w:p w:rsidR="00C349AB" w:rsidRDefault="00C349AB" w:rsidP="00C349AB">
      <w:pPr>
        <w:autoSpaceDE w:val="0"/>
        <w:autoSpaceDN w:val="0"/>
        <w:adjustRightInd w:val="0"/>
        <w:ind w:left="690" w:hanging="240"/>
        <w:jc w:val="both"/>
        <w:rPr>
          <w:color w:val="000000"/>
        </w:rPr>
      </w:pPr>
      <w:r>
        <w:rPr>
          <w:color w:val="000000"/>
        </w:rPr>
        <w:t>3) finansijske stabilnosti podnosioca zahtjeva, obzirom na vrstu djelatnosti koju obavlja;</w:t>
      </w:r>
    </w:p>
    <w:p w:rsidR="00C349AB" w:rsidRDefault="00C349AB" w:rsidP="00C349AB">
      <w:pPr>
        <w:autoSpaceDE w:val="0"/>
        <w:autoSpaceDN w:val="0"/>
        <w:adjustRightInd w:val="0"/>
        <w:ind w:left="690" w:hanging="240"/>
        <w:jc w:val="both"/>
        <w:rPr>
          <w:color w:val="000000"/>
        </w:rPr>
      </w:pPr>
      <w:r>
        <w:rPr>
          <w:color w:val="000000"/>
        </w:rPr>
        <w:t>4) mogućnosti efikasnog vršenja nadzora nad društvom u kome se vrši sticanje nakon eventualnog izdavanja saglasnosti;</w:t>
      </w:r>
    </w:p>
    <w:p w:rsidR="00C349AB" w:rsidRDefault="00C349AB" w:rsidP="00C349AB">
      <w:pPr>
        <w:autoSpaceDE w:val="0"/>
        <w:autoSpaceDN w:val="0"/>
        <w:adjustRightInd w:val="0"/>
        <w:ind w:left="690" w:hanging="240"/>
        <w:jc w:val="both"/>
        <w:rPr>
          <w:color w:val="000000"/>
        </w:rPr>
      </w:pPr>
      <w:r>
        <w:rPr>
          <w:color w:val="000000"/>
        </w:rPr>
        <w:t>5) vjerovatnoće da se u vezi sa sticanjem kvalifikovanog učešća u društvu za upravljanje sprovodi ili namjerava sprovesti pranje novca ili finansiranje terorizma ili to sticanje može uticati na povećanje rizika od pranja novca ili finansiranja terorizma.</w:t>
      </w:r>
    </w:p>
    <w:p w:rsidR="00C349AB" w:rsidRDefault="00C349AB" w:rsidP="00C349AB">
      <w:pPr>
        <w:autoSpaceDE w:val="0"/>
        <w:autoSpaceDN w:val="0"/>
        <w:adjustRightInd w:val="0"/>
        <w:jc w:val="both"/>
        <w:rPr>
          <w:color w:val="000000"/>
        </w:rPr>
      </w:pPr>
    </w:p>
    <w:p w:rsidR="00C349AB" w:rsidRDefault="00C349AB" w:rsidP="00C349AB">
      <w:pPr>
        <w:autoSpaceDE w:val="0"/>
        <w:autoSpaceDN w:val="0"/>
        <w:adjustRightInd w:val="0"/>
        <w:jc w:val="both"/>
        <w:rPr>
          <w:color w:val="000000"/>
        </w:rPr>
      </w:pPr>
      <w:r>
        <w:rPr>
          <w:color w:val="000000"/>
        </w:rPr>
        <w:t>Komisija će odbiti zahtjev za dobijanje saglasnosti za sticanje, odnosno povećanje kvalifikovanog učešća ako, na osnovu kriterijuma iz stava 1 ovog člana, ocijeni da bi:</w:t>
      </w:r>
    </w:p>
    <w:p w:rsidR="00C349AB" w:rsidRDefault="00C349AB" w:rsidP="00C349AB">
      <w:pPr>
        <w:autoSpaceDE w:val="0"/>
        <w:autoSpaceDN w:val="0"/>
        <w:adjustRightInd w:val="0"/>
        <w:ind w:left="690" w:hanging="240"/>
        <w:jc w:val="both"/>
        <w:rPr>
          <w:color w:val="000000"/>
        </w:rPr>
      </w:pPr>
      <w:r>
        <w:rPr>
          <w:color w:val="000000"/>
        </w:rPr>
        <w:t>1) zbog djelatnosti ili poslova koje obavlja ili zbog radnji koje je u obavljanju poslova na tržištu hartija od vrijednosti izvršio podnosilac zahtjeva za sticanje kvalifikovanog učešća, odnosno sa njim povezano lice, moglo biti ugroženo poslovanje društva za upravljanje;</w:t>
      </w:r>
    </w:p>
    <w:p w:rsidR="00C349AB" w:rsidRDefault="00C349AB" w:rsidP="00C349AB">
      <w:pPr>
        <w:autoSpaceDE w:val="0"/>
        <w:autoSpaceDN w:val="0"/>
        <w:adjustRightInd w:val="0"/>
        <w:ind w:left="690" w:hanging="240"/>
        <w:jc w:val="both"/>
        <w:rPr>
          <w:color w:val="000000"/>
        </w:rPr>
      </w:pPr>
      <w:r>
        <w:rPr>
          <w:color w:val="000000"/>
        </w:rPr>
        <w:lastRenderedPageBreak/>
        <w:t>2) zbog djelatnosti ili poslova koje obavlja podnosilac zahtjeva za sticanje kvalifikovanog učešća, odnosno sa njim povezano lice ili načina povezanosti između tih lica, moglo biti onemogućeno, odnosno otežano vršenje nadzora nad društvom za upravljanje;</w:t>
      </w:r>
    </w:p>
    <w:p w:rsidR="00C349AB" w:rsidRDefault="00C349AB" w:rsidP="00C349AB">
      <w:pPr>
        <w:autoSpaceDE w:val="0"/>
        <w:autoSpaceDN w:val="0"/>
        <w:adjustRightInd w:val="0"/>
        <w:ind w:left="690" w:hanging="240"/>
        <w:jc w:val="both"/>
        <w:rPr>
          <w:color w:val="000000"/>
        </w:rPr>
      </w:pPr>
      <w:r>
        <w:rPr>
          <w:color w:val="000000"/>
        </w:rPr>
        <w:t>3) sticanje kvalifikovanog učešća bilo suprotno uslovima propisanim zakonom kojim se uređuje tržište hartija od vrijednosti;</w:t>
      </w:r>
    </w:p>
    <w:p w:rsidR="00C349AB" w:rsidRDefault="00C349AB" w:rsidP="00C349AB">
      <w:pPr>
        <w:autoSpaceDE w:val="0"/>
        <w:autoSpaceDN w:val="0"/>
        <w:adjustRightInd w:val="0"/>
        <w:ind w:left="690" w:hanging="240"/>
        <w:jc w:val="both"/>
        <w:rPr>
          <w:color w:val="000000"/>
        </w:rPr>
      </w:pPr>
      <w:r>
        <w:rPr>
          <w:color w:val="000000"/>
        </w:rPr>
        <w:t>4) u vezi sa tim sticanjem moglo biti ili je bilo izvršeno, odnosno pokušano pranje novca ili finansiranje terorizma.</w:t>
      </w:r>
    </w:p>
    <w:p w:rsidR="00C349AB" w:rsidRDefault="00C349AB" w:rsidP="00C349AB">
      <w:pPr>
        <w:autoSpaceDE w:val="0"/>
        <w:autoSpaceDN w:val="0"/>
        <w:adjustRightInd w:val="0"/>
        <w:jc w:val="center"/>
        <w:rPr>
          <w:b/>
          <w:bCs/>
          <w:color w:val="000000"/>
        </w:rPr>
      </w:pPr>
    </w:p>
    <w:p w:rsidR="00C349AB" w:rsidRDefault="00C349AB" w:rsidP="00C349AB">
      <w:pPr>
        <w:autoSpaceDE w:val="0"/>
        <w:autoSpaceDN w:val="0"/>
        <w:adjustRightInd w:val="0"/>
        <w:jc w:val="center"/>
        <w:rPr>
          <w:color w:val="000000"/>
        </w:rPr>
      </w:pPr>
      <w:r>
        <w:rPr>
          <w:b/>
          <w:bCs/>
          <w:color w:val="000000"/>
        </w:rPr>
        <w:t>Rokovi za sticanje kvalifikovanog učešća</w:t>
      </w:r>
    </w:p>
    <w:p w:rsidR="00C349AB" w:rsidRDefault="00C349AB" w:rsidP="00C349AB">
      <w:pPr>
        <w:autoSpaceDE w:val="0"/>
        <w:autoSpaceDN w:val="0"/>
        <w:adjustRightInd w:val="0"/>
        <w:jc w:val="center"/>
        <w:rPr>
          <w:b/>
          <w:color w:val="000000"/>
        </w:rPr>
      </w:pPr>
      <w:r>
        <w:rPr>
          <w:b/>
          <w:color w:val="000000"/>
        </w:rPr>
        <w:t>Član 92v</w:t>
      </w:r>
    </w:p>
    <w:p w:rsidR="00C349AB" w:rsidRDefault="00C349AB" w:rsidP="00C349AB">
      <w:pPr>
        <w:autoSpaceDE w:val="0"/>
        <w:autoSpaceDN w:val="0"/>
        <w:adjustRightInd w:val="0"/>
        <w:jc w:val="center"/>
        <w:rPr>
          <w:color w:val="000000"/>
        </w:rPr>
      </w:pPr>
    </w:p>
    <w:p w:rsidR="00C349AB" w:rsidRDefault="00C349AB" w:rsidP="00C349AB">
      <w:pPr>
        <w:autoSpaceDE w:val="0"/>
        <w:autoSpaceDN w:val="0"/>
        <w:adjustRightInd w:val="0"/>
        <w:jc w:val="both"/>
        <w:rPr>
          <w:color w:val="000000"/>
        </w:rPr>
      </w:pPr>
      <w:r>
        <w:rPr>
          <w:color w:val="000000"/>
        </w:rPr>
        <w:t>Lice koje je dobilo saglasnost za sticanje kvalifikovanog učešća u društvu za upravljanje dužno je da u roku od šest mjeseci od dana dobijanja saglasnosti stekne kvalifikovano učešće u društvu za upravljanje.</w:t>
      </w:r>
    </w:p>
    <w:p w:rsidR="00C349AB" w:rsidRDefault="00C349AB" w:rsidP="00C349AB">
      <w:pPr>
        <w:autoSpaceDE w:val="0"/>
        <w:autoSpaceDN w:val="0"/>
        <w:adjustRightInd w:val="0"/>
        <w:jc w:val="both"/>
        <w:rPr>
          <w:color w:val="000000"/>
        </w:rPr>
      </w:pPr>
    </w:p>
    <w:p w:rsidR="00C349AB" w:rsidRDefault="00C349AB" w:rsidP="00C349AB">
      <w:pPr>
        <w:autoSpaceDE w:val="0"/>
        <w:autoSpaceDN w:val="0"/>
        <w:adjustRightInd w:val="0"/>
        <w:jc w:val="both"/>
        <w:rPr>
          <w:b/>
          <w:bCs/>
          <w:color w:val="000000"/>
        </w:rPr>
      </w:pPr>
      <w:r>
        <w:rPr>
          <w:color w:val="000000"/>
        </w:rPr>
        <w:t>Izuzetno, na zahtjev lica iz stava 1 ovog člana, Komisija može produžiti rok iz stava 1 ovog člana najduže za još šest mjeseci.</w:t>
      </w:r>
    </w:p>
    <w:p w:rsidR="00C349AB" w:rsidRDefault="00C349AB" w:rsidP="00C349AB">
      <w:pPr>
        <w:autoSpaceDE w:val="0"/>
        <w:autoSpaceDN w:val="0"/>
        <w:adjustRightInd w:val="0"/>
        <w:jc w:val="center"/>
        <w:rPr>
          <w:b/>
          <w:bCs/>
          <w:color w:val="000000"/>
        </w:rPr>
      </w:pPr>
    </w:p>
    <w:p w:rsidR="00C349AB" w:rsidRDefault="00C349AB" w:rsidP="00C349AB">
      <w:pPr>
        <w:autoSpaceDE w:val="0"/>
        <w:autoSpaceDN w:val="0"/>
        <w:adjustRightInd w:val="0"/>
        <w:jc w:val="center"/>
        <w:rPr>
          <w:color w:val="000000"/>
        </w:rPr>
      </w:pPr>
      <w:r>
        <w:rPr>
          <w:b/>
          <w:bCs/>
          <w:color w:val="000000"/>
        </w:rPr>
        <w:t>Prestanak važenja saglasnosti</w:t>
      </w:r>
    </w:p>
    <w:p w:rsidR="00C349AB" w:rsidRDefault="00C349AB" w:rsidP="00C349AB">
      <w:pPr>
        <w:autoSpaceDE w:val="0"/>
        <w:autoSpaceDN w:val="0"/>
        <w:adjustRightInd w:val="0"/>
        <w:jc w:val="center"/>
        <w:rPr>
          <w:b/>
          <w:bCs/>
          <w:color w:val="000000"/>
        </w:rPr>
      </w:pPr>
      <w:r>
        <w:rPr>
          <w:b/>
          <w:bCs/>
          <w:color w:val="000000"/>
        </w:rPr>
        <w:t>Član 92g</w:t>
      </w:r>
    </w:p>
    <w:p w:rsidR="00C349AB" w:rsidRDefault="00C349AB" w:rsidP="00C349AB">
      <w:pPr>
        <w:autoSpaceDE w:val="0"/>
        <w:autoSpaceDN w:val="0"/>
        <w:adjustRightInd w:val="0"/>
        <w:jc w:val="center"/>
        <w:rPr>
          <w:color w:val="000000"/>
        </w:rPr>
      </w:pPr>
    </w:p>
    <w:p w:rsidR="00C349AB" w:rsidRDefault="00C349AB" w:rsidP="00C349AB">
      <w:pPr>
        <w:autoSpaceDE w:val="0"/>
        <w:autoSpaceDN w:val="0"/>
        <w:adjustRightInd w:val="0"/>
        <w:jc w:val="both"/>
        <w:rPr>
          <w:color w:val="000000"/>
        </w:rPr>
      </w:pPr>
      <w:r>
        <w:rPr>
          <w:color w:val="000000"/>
        </w:rPr>
        <w:t>Ako u rokovima iz člana 92v ovog zakona lice kome je izdata saglasnost za sticanje kvalifikovanog učešća u društvu za upravljanje stekne kvalifikovano učešće u društvu za upravljanje ispod nivoa za koji je tražilo saglasnost, saglasnost će važiti samo za učešće u kapitalu ili glasačkim pravima u društvu za upravljanje koje je to lice steklo.</w:t>
      </w:r>
    </w:p>
    <w:p w:rsidR="00C349AB" w:rsidRDefault="00C349AB" w:rsidP="00C349AB">
      <w:pPr>
        <w:autoSpaceDE w:val="0"/>
        <w:autoSpaceDN w:val="0"/>
        <w:adjustRightInd w:val="0"/>
        <w:jc w:val="both"/>
        <w:rPr>
          <w:color w:val="000000"/>
        </w:rPr>
      </w:pPr>
    </w:p>
    <w:p w:rsidR="00C349AB" w:rsidRDefault="00C349AB" w:rsidP="00C349AB">
      <w:pPr>
        <w:autoSpaceDE w:val="0"/>
        <w:autoSpaceDN w:val="0"/>
        <w:adjustRightInd w:val="0"/>
        <w:jc w:val="both"/>
        <w:rPr>
          <w:color w:val="000000"/>
        </w:rPr>
      </w:pPr>
      <w:r>
        <w:rPr>
          <w:color w:val="000000"/>
        </w:rPr>
        <w:t>Ako lice sa kvalifikovanim učešćem u društvu za upravljanje otuđenjem akcija ili na drugi način smanji kvalifikovano učešće u društvu za upravljanje, saglasnost važi samo za nivo učešća u kapitalu ili glasačkim pravima koje to lice ima u društvu za upravljanje nakon smanjenja kvalifikovanog učešća.</w:t>
      </w:r>
    </w:p>
    <w:p w:rsidR="00C349AB" w:rsidRDefault="00C349AB" w:rsidP="00C349AB">
      <w:pPr>
        <w:autoSpaceDE w:val="0"/>
        <w:autoSpaceDN w:val="0"/>
        <w:adjustRightInd w:val="0"/>
        <w:jc w:val="center"/>
        <w:rPr>
          <w:b/>
          <w:bCs/>
          <w:color w:val="000000"/>
        </w:rPr>
      </w:pPr>
    </w:p>
    <w:p w:rsidR="00C349AB" w:rsidRDefault="00C349AB" w:rsidP="00C349AB">
      <w:pPr>
        <w:autoSpaceDE w:val="0"/>
        <w:autoSpaceDN w:val="0"/>
        <w:adjustRightInd w:val="0"/>
        <w:jc w:val="center"/>
      </w:pPr>
      <w:r>
        <w:rPr>
          <w:b/>
          <w:bCs/>
        </w:rPr>
        <w:t>Oduzimanje saglasnosti za sticanje kvalifikovanog učešća</w:t>
      </w:r>
    </w:p>
    <w:p w:rsidR="00C349AB" w:rsidRDefault="00C349AB" w:rsidP="00C349AB">
      <w:pPr>
        <w:autoSpaceDE w:val="0"/>
        <w:autoSpaceDN w:val="0"/>
        <w:adjustRightInd w:val="0"/>
        <w:jc w:val="center"/>
        <w:rPr>
          <w:b/>
          <w:bCs/>
        </w:rPr>
      </w:pPr>
      <w:r>
        <w:rPr>
          <w:b/>
          <w:bCs/>
        </w:rPr>
        <w:t>Član 92d</w:t>
      </w:r>
    </w:p>
    <w:p w:rsidR="00C349AB" w:rsidRDefault="00C349AB" w:rsidP="00C349AB">
      <w:pPr>
        <w:autoSpaceDE w:val="0"/>
        <w:autoSpaceDN w:val="0"/>
        <w:adjustRightInd w:val="0"/>
        <w:jc w:val="center"/>
      </w:pPr>
    </w:p>
    <w:p w:rsidR="00C349AB" w:rsidRDefault="00C349AB" w:rsidP="00C349AB">
      <w:pPr>
        <w:autoSpaceDE w:val="0"/>
        <w:autoSpaceDN w:val="0"/>
        <w:adjustRightInd w:val="0"/>
        <w:jc w:val="both"/>
      </w:pPr>
      <w:r>
        <w:t>Komisija će rješenjem oduzeti saglasnost za sticanje kvalifikovanog učešća, ako:</w:t>
      </w:r>
    </w:p>
    <w:p w:rsidR="00C349AB" w:rsidRDefault="00C349AB" w:rsidP="00C349AB">
      <w:pPr>
        <w:autoSpaceDE w:val="0"/>
        <w:autoSpaceDN w:val="0"/>
        <w:adjustRightInd w:val="0"/>
        <w:ind w:left="690" w:hanging="240"/>
        <w:jc w:val="both"/>
      </w:pPr>
      <w:r>
        <w:t>1) je saglasnost data na osnovu neistinitih i netačnih podataka;</w:t>
      </w:r>
    </w:p>
    <w:p w:rsidR="00C349AB" w:rsidRDefault="00C349AB" w:rsidP="00C349AB">
      <w:pPr>
        <w:autoSpaceDE w:val="0"/>
        <w:autoSpaceDN w:val="0"/>
        <w:adjustRightInd w:val="0"/>
        <w:ind w:left="690" w:hanging="240"/>
        <w:jc w:val="both"/>
      </w:pPr>
      <w:r>
        <w:t>2) je zbog djelatnosti i poslova koje obavlja ili zbog radnji koje je izvršio kvalifikovani imalac, odnosno sa njim povezano lice, ugroženo poslovanje društva za upravljanje;</w:t>
      </w:r>
    </w:p>
    <w:p w:rsidR="00C349AB" w:rsidRDefault="00C349AB" w:rsidP="00C349AB">
      <w:pPr>
        <w:autoSpaceDE w:val="0"/>
        <w:autoSpaceDN w:val="0"/>
        <w:adjustRightInd w:val="0"/>
        <w:ind w:left="690" w:hanging="240"/>
        <w:jc w:val="both"/>
      </w:pPr>
      <w:r>
        <w:t>3) je zbog djelatnosti i poslova koje obavlja kvalifikovani imalac, odnosno sa njim povezano lice ili načina povezanosti između tih lica onemogućeno, odnosno otežano vršenje nadzora nad društvom za upravljanje;</w:t>
      </w:r>
    </w:p>
    <w:p w:rsidR="00C349AB" w:rsidRDefault="00C349AB" w:rsidP="00C349AB">
      <w:pPr>
        <w:autoSpaceDE w:val="0"/>
        <w:autoSpaceDN w:val="0"/>
        <w:adjustRightInd w:val="0"/>
        <w:ind w:left="690" w:hanging="240"/>
        <w:jc w:val="both"/>
      </w:pPr>
      <w:r>
        <w:t>4) kvalifikovani imalac krši obavezu pribavljanja saglasnosti za sticanje kvalifikovanog učešća, odnosno povećanje tog učešća ili na drugi način ometa nadzor nad društvom za upravljanje;</w:t>
      </w:r>
    </w:p>
    <w:p w:rsidR="00C349AB" w:rsidRDefault="00C349AB" w:rsidP="00C349AB">
      <w:pPr>
        <w:autoSpaceDE w:val="0"/>
        <w:autoSpaceDN w:val="0"/>
        <w:adjustRightInd w:val="0"/>
        <w:ind w:left="690" w:hanging="240"/>
        <w:jc w:val="both"/>
      </w:pPr>
      <w:r>
        <w:t>5) kvalifikovani imalac prestane da ispunjava uslove na osnovu kojih je dobio saglasnost.</w:t>
      </w:r>
    </w:p>
    <w:p w:rsidR="00C349AB" w:rsidRDefault="00C349AB" w:rsidP="00C349AB">
      <w:pPr>
        <w:jc w:val="both"/>
        <w:rPr>
          <w:noProof/>
          <w:lang w:val="sr-Latn-CS"/>
        </w:rPr>
      </w:pPr>
    </w:p>
    <w:p w:rsidR="00C349AB" w:rsidRDefault="00C349AB" w:rsidP="00C349AB">
      <w:pPr>
        <w:jc w:val="both"/>
        <w:rPr>
          <w:color w:val="000000"/>
        </w:rPr>
      </w:pPr>
      <w:r>
        <w:rPr>
          <w:color w:val="000000"/>
        </w:rPr>
        <w:t>Na osnovu rješenja iz stava 1 ovog člana kvalifikovani imalac gubi pravo glasa iz akcija koje mu obezbjeđuju kvalifikovano učešće i dužan je da ih otuđi u roku od 60 dana, od dana donošenja rješenja iz stava 1 ovog člana.</w:t>
      </w:r>
    </w:p>
    <w:p w:rsidR="00C349AB" w:rsidRDefault="00C349AB" w:rsidP="00C349AB">
      <w:pPr>
        <w:jc w:val="both"/>
        <w:rPr>
          <w:color w:val="000000"/>
        </w:rPr>
      </w:pPr>
    </w:p>
    <w:p w:rsidR="00C349AB" w:rsidRDefault="00C349AB" w:rsidP="00C349AB">
      <w:pPr>
        <w:autoSpaceDE w:val="0"/>
        <w:autoSpaceDN w:val="0"/>
        <w:adjustRightInd w:val="0"/>
        <w:jc w:val="both"/>
        <w:rPr>
          <w:b/>
          <w:bCs/>
          <w:color w:val="000000"/>
        </w:rPr>
      </w:pPr>
      <w:r>
        <w:rPr>
          <w:color w:val="000000"/>
        </w:rPr>
        <w:t>Ukoliko lice iz stava 2 ovog člana ne otuđi akcije u propisanom roku, te akcije postaju akcije bez prava glasa, do njihovog otuđenja.</w:t>
      </w:r>
    </w:p>
    <w:p w:rsidR="00C349AB" w:rsidRDefault="00C349AB" w:rsidP="00C349AB">
      <w:pPr>
        <w:autoSpaceDE w:val="0"/>
        <w:autoSpaceDN w:val="0"/>
        <w:adjustRightInd w:val="0"/>
        <w:rPr>
          <w:b/>
          <w:bCs/>
          <w:color w:val="000000"/>
        </w:rPr>
      </w:pPr>
    </w:p>
    <w:p w:rsidR="00C349AB" w:rsidRDefault="00C349AB" w:rsidP="00C349AB">
      <w:pPr>
        <w:autoSpaceDE w:val="0"/>
        <w:autoSpaceDN w:val="0"/>
        <w:adjustRightInd w:val="0"/>
        <w:jc w:val="center"/>
        <w:rPr>
          <w:color w:val="000000"/>
        </w:rPr>
      </w:pPr>
      <w:r>
        <w:rPr>
          <w:b/>
          <w:bCs/>
          <w:color w:val="000000"/>
        </w:rPr>
        <w:t>Sticanje kvalifikovanog učešća bez saglasnosti</w:t>
      </w:r>
    </w:p>
    <w:p w:rsidR="00C349AB" w:rsidRDefault="00C349AB" w:rsidP="00C349AB">
      <w:pPr>
        <w:autoSpaceDE w:val="0"/>
        <w:autoSpaceDN w:val="0"/>
        <w:adjustRightInd w:val="0"/>
        <w:jc w:val="center"/>
        <w:rPr>
          <w:b/>
          <w:bCs/>
          <w:color w:val="000000"/>
        </w:rPr>
      </w:pPr>
      <w:r>
        <w:rPr>
          <w:b/>
          <w:bCs/>
          <w:color w:val="000000"/>
        </w:rPr>
        <w:t>Član 92đ</w:t>
      </w:r>
    </w:p>
    <w:p w:rsidR="00C349AB" w:rsidRDefault="00C349AB" w:rsidP="00C349AB">
      <w:pPr>
        <w:autoSpaceDE w:val="0"/>
        <w:autoSpaceDN w:val="0"/>
        <w:adjustRightInd w:val="0"/>
        <w:jc w:val="center"/>
        <w:rPr>
          <w:color w:val="000000"/>
        </w:rPr>
      </w:pPr>
    </w:p>
    <w:p w:rsidR="00C349AB" w:rsidRDefault="00C349AB" w:rsidP="00C349AB">
      <w:pPr>
        <w:autoSpaceDE w:val="0"/>
        <w:autoSpaceDN w:val="0"/>
        <w:adjustRightInd w:val="0"/>
        <w:jc w:val="both"/>
        <w:rPr>
          <w:b/>
          <w:bCs/>
        </w:rPr>
      </w:pPr>
      <w:r>
        <w:rPr>
          <w:color w:val="000000"/>
        </w:rPr>
        <w:t>Lice koje stekne kvalifikovano učešće u društvu za upravljanje bez saglasnosti Komisije nema pravo glasa u upravljanju društvom za upravljanje po osnovu tako stečenih akcija i dužno je da ih otuđi u roku od 60 dana od dana sticanja.</w:t>
      </w:r>
    </w:p>
    <w:p w:rsidR="00C349AB" w:rsidRDefault="00C349AB" w:rsidP="00C349AB">
      <w:pPr>
        <w:autoSpaceDE w:val="0"/>
        <w:autoSpaceDN w:val="0"/>
        <w:adjustRightInd w:val="0"/>
        <w:jc w:val="center"/>
        <w:rPr>
          <w:b/>
          <w:bCs/>
          <w:color w:val="000000"/>
        </w:rPr>
      </w:pPr>
    </w:p>
    <w:p w:rsidR="00C349AB" w:rsidRDefault="00C349AB" w:rsidP="00C349AB">
      <w:pPr>
        <w:autoSpaceDE w:val="0"/>
        <w:autoSpaceDN w:val="0"/>
        <w:adjustRightInd w:val="0"/>
        <w:jc w:val="both"/>
        <w:rPr>
          <w:b/>
          <w:bCs/>
          <w:color w:val="000000"/>
        </w:rPr>
      </w:pPr>
      <w:r>
        <w:rPr>
          <w:color w:val="000000"/>
        </w:rPr>
        <w:t>Ukoliko lice iz stava 1 ovog člana ne otuđi akcije u propisanom roku, nezakonito stečene akcije postaju akcije bez prava glasa, do njihovog otuđenja.</w:t>
      </w:r>
    </w:p>
    <w:p w:rsidR="00C349AB" w:rsidRDefault="00C349AB" w:rsidP="00C349AB">
      <w:pPr>
        <w:autoSpaceDE w:val="0"/>
        <w:autoSpaceDN w:val="0"/>
        <w:adjustRightInd w:val="0"/>
        <w:jc w:val="both"/>
        <w:rPr>
          <w:color w:val="000000"/>
        </w:rPr>
      </w:pPr>
    </w:p>
    <w:p w:rsidR="00C349AB" w:rsidRDefault="00C349AB" w:rsidP="00C349AB">
      <w:pPr>
        <w:autoSpaceDE w:val="0"/>
        <w:autoSpaceDN w:val="0"/>
        <w:adjustRightInd w:val="0"/>
        <w:jc w:val="center"/>
        <w:rPr>
          <w:color w:val="000000"/>
        </w:rPr>
      </w:pPr>
      <w:r>
        <w:rPr>
          <w:b/>
          <w:bCs/>
          <w:color w:val="000000"/>
        </w:rPr>
        <w:t>Ništavost odluka</w:t>
      </w:r>
    </w:p>
    <w:p w:rsidR="00C349AB" w:rsidRDefault="00C349AB" w:rsidP="00C349AB">
      <w:pPr>
        <w:autoSpaceDE w:val="0"/>
        <w:autoSpaceDN w:val="0"/>
        <w:adjustRightInd w:val="0"/>
        <w:jc w:val="center"/>
        <w:rPr>
          <w:b/>
          <w:bCs/>
          <w:color w:val="000000"/>
        </w:rPr>
      </w:pPr>
      <w:r>
        <w:rPr>
          <w:b/>
          <w:bCs/>
          <w:color w:val="000000"/>
        </w:rPr>
        <w:t>Član 92e</w:t>
      </w:r>
    </w:p>
    <w:p w:rsidR="00C349AB" w:rsidRDefault="00C349AB" w:rsidP="00C349AB">
      <w:pPr>
        <w:autoSpaceDE w:val="0"/>
        <w:autoSpaceDN w:val="0"/>
        <w:adjustRightInd w:val="0"/>
        <w:rPr>
          <w:color w:val="000000"/>
        </w:rPr>
      </w:pPr>
    </w:p>
    <w:p w:rsidR="00C349AB" w:rsidRDefault="00C349AB" w:rsidP="00C349AB">
      <w:pPr>
        <w:autoSpaceDE w:val="0"/>
        <w:autoSpaceDN w:val="0"/>
        <w:adjustRightInd w:val="0"/>
        <w:jc w:val="both"/>
        <w:rPr>
          <w:color w:val="000000"/>
        </w:rPr>
      </w:pPr>
      <w:r>
        <w:rPr>
          <w:color w:val="000000"/>
        </w:rPr>
        <w:t>Odluke donijete u organima društva za upravljanje uz učešće glasova imaoca akcija koji nema saglasnost za sticanje kvalifikovanog učešća, odnosno kome je oduzeta saglasnost za sticanje kvalifikovanog učešća, ništave su.</w:t>
      </w:r>
    </w:p>
    <w:p w:rsidR="00C349AB" w:rsidRDefault="00C349AB" w:rsidP="00C349AB">
      <w:pPr>
        <w:autoSpaceDE w:val="0"/>
        <w:autoSpaceDN w:val="0"/>
        <w:adjustRightInd w:val="0"/>
        <w:jc w:val="both"/>
        <w:rPr>
          <w:b/>
          <w:bCs/>
        </w:rPr>
      </w:pPr>
    </w:p>
    <w:p w:rsidR="00C349AB" w:rsidRDefault="00C349AB" w:rsidP="00C349AB">
      <w:pPr>
        <w:autoSpaceDE w:val="0"/>
        <w:autoSpaceDN w:val="0"/>
        <w:adjustRightInd w:val="0"/>
        <w:jc w:val="center"/>
        <w:rPr>
          <w:color w:val="000000"/>
        </w:rPr>
      </w:pPr>
      <w:r>
        <w:rPr>
          <w:b/>
          <w:bCs/>
          <w:color w:val="000000"/>
        </w:rPr>
        <w:t>Obavještavanje Komisije od strane kvalifikovanih sticalaca</w:t>
      </w:r>
    </w:p>
    <w:p w:rsidR="00C349AB" w:rsidRDefault="00C349AB" w:rsidP="00C349AB">
      <w:pPr>
        <w:autoSpaceDE w:val="0"/>
        <w:autoSpaceDN w:val="0"/>
        <w:adjustRightInd w:val="0"/>
        <w:jc w:val="center"/>
        <w:rPr>
          <w:color w:val="000000"/>
        </w:rPr>
      </w:pPr>
      <w:r>
        <w:rPr>
          <w:b/>
          <w:bCs/>
          <w:color w:val="000000"/>
        </w:rPr>
        <w:t>Član 92ž</w:t>
      </w:r>
    </w:p>
    <w:p w:rsidR="00C349AB" w:rsidRDefault="00C349AB" w:rsidP="00C349AB">
      <w:pPr>
        <w:autoSpaceDE w:val="0"/>
        <w:autoSpaceDN w:val="0"/>
        <w:adjustRightInd w:val="0"/>
        <w:jc w:val="center"/>
        <w:rPr>
          <w:color w:val="000000"/>
        </w:rPr>
      </w:pPr>
    </w:p>
    <w:p w:rsidR="00C349AB" w:rsidRDefault="00C349AB" w:rsidP="00C349AB">
      <w:pPr>
        <w:jc w:val="both"/>
        <w:rPr>
          <w:b/>
          <w:noProof/>
          <w:lang w:val="sr-Latn-CS"/>
        </w:rPr>
      </w:pPr>
      <w:r>
        <w:rPr>
          <w:color w:val="000000"/>
        </w:rPr>
        <w:t>Lice sa kvalifikovanim učešćem u društvu za upravljanje koje namjerava da prodajom akcija ili na drugi način smanji kvalifikovano učešće u društvu za upravljanje ispod nivoa za koji je dobilo saglasnost, dužno je da o tome obavijesti Komisiju.”</w:t>
      </w:r>
    </w:p>
    <w:p w:rsidR="00C349AB" w:rsidRDefault="00C349AB" w:rsidP="00C349AB">
      <w:pPr>
        <w:jc w:val="both"/>
        <w:rPr>
          <w:b/>
          <w:noProof/>
          <w:lang w:val="sr-Latn-CS"/>
        </w:rPr>
      </w:pPr>
    </w:p>
    <w:p w:rsidR="00C349AB" w:rsidRDefault="00C349AB" w:rsidP="00C349AB">
      <w:pPr>
        <w:jc w:val="center"/>
        <w:rPr>
          <w:b/>
          <w:noProof/>
          <w:lang w:val="sr-Latn-CS"/>
        </w:rPr>
      </w:pPr>
      <w:r>
        <w:rPr>
          <w:b/>
          <w:noProof/>
          <w:lang w:val="sr-Latn-CS"/>
        </w:rPr>
        <w:t>Član 2</w:t>
      </w:r>
    </w:p>
    <w:p w:rsidR="00C349AB" w:rsidRDefault="00C349AB" w:rsidP="00C349AB">
      <w:pPr>
        <w:jc w:val="both"/>
        <w:rPr>
          <w:b/>
          <w:noProof/>
          <w:lang w:val="sr-Latn-CS"/>
        </w:rPr>
      </w:pPr>
    </w:p>
    <w:p w:rsidR="00C349AB" w:rsidRDefault="00C349AB" w:rsidP="00C349AB">
      <w:pPr>
        <w:autoSpaceDE w:val="0"/>
        <w:autoSpaceDN w:val="0"/>
        <w:adjustRightInd w:val="0"/>
        <w:jc w:val="both"/>
        <w:rPr>
          <w:noProof/>
          <w:lang w:val="sr-Latn-CS"/>
        </w:rPr>
      </w:pPr>
      <w:r>
        <w:rPr>
          <w:noProof/>
          <w:lang w:val="sr-Latn-CS"/>
        </w:rPr>
        <w:t>Poslije člana 93 dodaje se pet novih članova, koji glase:</w:t>
      </w:r>
    </w:p>
    <w:p w:rsidR="00C349AB" w:rsidRDefault="00C349AB" w:rsidP="00C349AB">
      <w:pPr>
        <w:autoSpaceDE w:val="0"/>
        <w:autoSpaceDN w:val="0"/>
        <w:adjustRightInd w:val="0"/>
        <w:jc w:val="both"/>
        <w:rPr>
          <w:noProof/>
          <w:lang w:val="sr-Latn-CS"/>
        </w:rPr>
      </w:pPr>
    </w:p>
    <w:p w:rsidR="00C349AB" w:rsidRDefault="00C349AB" w:rsidP="00C349AB">
      <w:pPr>
        <w:autoSpaceDE w:val="0"/>
        <w:autoSpaceDN w:val="0"/>
        <w:adjustRightInd w:val="0"/>
        <w:jc w:val="center"/>
        <w:rPr>
          <w:b/>
          <w:noProof/>
          <w:lang w:val="sr-Latn-CS"/>
        </w:rPr>
      </w:pPr>
      <w:r>
        <w:rPr>
          <w:noProof/>
          <w:lang w:val="sr-Latn-CS"/>
        </w:rPr>
        <w:t>„</w:t>
      </w:r>
      <w:r>
        <w:rPr>
          <w:b/>
          <w:noProof/>
          <w:lang w:val="sr-Latn-CS"/>
        </w:rPr>
        <w:t xml:space="preserve">Uslovi za imenovanje lica na rukovodećim funkcijama u </w:t>
      </w:r>
    </w:p>
    <w:p w:rsidR="00C349AB" w:rsidRDefault="00C349AB" w:rsidP="00C349AB">
      <w:pPr>
        <w:autoSpaceDE w:val="0"/>
        <w:autoSpaceDN w:val="0"/>
        <w:adjustRightInd w:val="0"/>
        <w:jc w:val="center"/>
        <w:rPr>
          <w:b/>
          <w:noProof/>
          <w:lang w:val="sr-Latn-CS"/>
        </w:rPr>
      </w:pPr>
      <w:r>
        <w:rPr>
          <w:b/>
          <w:noProof/>
          <w:lang w:val="sr-Latn-CS"/>
        </w:rPr>
        <w:t>društvu za upravljanje</w:t>
      </w:r>
    </w:p>
    <w:p w:rsidR="00C349AB" w:rsidRDefault="00C349AB" w:rsidP="00C349AB">
      <w:pPr>
        <w:autoSpaceDE w:val="0"/>
        <w:autoSpaceDN w:val="0"/>
        <w:adjustRightInd w:val="0"/>
        <w:jc w:val="center"/>
        <w:rPr>
          <w:noProof/>
          <w:lang w:val="sr-Latn-CS"/>
        </w:rPr>
      </w:pPr>
      <w:r>
        <w:rPr>
          <w:b/>
          <w:noProof/>
          <w:lang w:val="sr-Latn-CS"/>
        </w:rPr>
        <w:t>Član 93a</w:t>
      </w:r>
    </w:p>
    <w:p w:rsidR="00C349AB" w:rsidRDefault="00C349AB" w:rsidP="00C349AB">
      <w:pPr>
        <w:autoSpaceDE w:val="0"/>
        <w:autoSpaceDN w:val="0"/>
        <w:adjustRightInd w:val="0"/>
        <w:jc w:val="both"/>
        <w:rPr>
          <w:noProof/>
          <w:lang w:val="sr-Latn-CS"/>
        </w:rPr>
      </w:pPr>
    </w:p>
    <w:p w:rsidR="00C349AB" w:rsidRDefault="00C349AB" w:rsidP="00C349AB">
      <w:pPr>
        <w:autoSpaceDE w:val="0"/>
        <w:autoSpaceDN w:val="0"/>
        <w:adjustRightInd w:val="0"/>
        <w:jc w:val="both"/>
      </w:pPr>
      <w:r>
        <w:t>Za člana odbora direktora odnosno izvršnog direktora društva za upravljanje investicionim fondovima ne može biti imenovano lice:</w:t>
      </w:r>
    </w:p>
    <w:p w:rsidR="00C349AB" w:rsidRDefault="00C349AB" w:rsidP="006F218F">
      <w:pPr>
        <w:pStyle w:val="ListParagraph"/>
        <w:numPr>
          <w:ilvl w:val="0"/>
          <w:numId w:val="2"/>
        </w:numPr>
        <w:autoSpaceDE w:val="0"/>
        <w:autoSpaceDN w:val="0"/>
        <w:adjustRightInd w:val="0"/>
        <w:jc w:val="both"/>
      </w:pPr>
      <w:r>
        <w:t>koje je osuđivano na bezuslovnu kaznu zatvora dužu od šest mjeseci;</w:t>
      </w:r>
    </w:p>
    <w:p w:rsidR="00C349AB" w:rsidRDefault="00C349AB" w:rsidP="006F218F">
      <w:pPr>
        <w:pStyle w:val="ListParagraph"/>
        <w:numPr>
          <w:ilvl w:val="0"/>
          <w:numId w:val="2"/>
        </w:numPr>
        <w:autoSpaceDE w:val="0"/>
        <w:autoSpaceDN w:val="0"/>
        <w:adjustRightInd w:val="0"/>
        <w:jc w:val="both"/>
      </w:pPr>
      <w:r>
        <w:t>protiv koga se vodi krivični postupak;</w:t>
      </w:r>
    </w:p>
    <w:p w:rsidR="00C349AB" w:rsidRDefault="00C349AB" w:rsidP="006F218F">
      <w:pPr>
        <w:pStyle w:val="ListParagraph"/>
        <w:numPr>
          <w:ilvl w:val="0"/>
          <w:numId w:val="2"/>
        </w:numPr>
        <w:autoSpaceDE w:val="0"/>
        <w:autoSpaceDN w:val="0"/>
        <w:adjustRightInd w:val="0"/>
        <w:jc w:val="both"/>
      </w:pPr>
      <w:r>
        <w:t>koje je u poslednje tri godine bilo član odbora direktora ili nosilac posebnih ovlašćenja u pravnom licu:</w:t>
      </w:r>
    </w:p>
    <w:p w:rsidR="00C349AB" w:rsidRDefault="00C349AB" w:rsidP="006F218F">
      <w:pPr>
        <w:pStyle w:val="ListParagraph"/>
        <w:numPr>
          <w:ilvl w:val="0"/>
          <w:numId w:val="3"/>
        </w:numPr>
        <w:autoSpaceDE w:val="0"/>
        <w:autoSpaceDN w:val="0"/>
        <w:adjustRightInd w:val="0"/>
        <w:ind w:left="1800"/>
        <w:jc w:val="both"/>
      </w:pPr>
      <w:r>
        <w:t>nad kojim je otvoren ili sproveden postupak prinudne likvidacije, odnosno stečaja;</w:t>
      </w:r>
    </w:p>
    <w:p w:rsidR="00C349AB" w:rsidRDefault="00C349AB" w:rsidP="006F218F">
      <w:pPr>
        <w:pStyle w:val="ListParagraph"/>
        <w:numPr>
          <w:ilvl w:val="0"/>
          <w:numId w:val="3"/>
        </w:numPr>
        <w:autoSpaceDE w:val="0"/>
        <w:autoSpaceDN w:val="0"/>
        <w:adjustRightInd w:val="0"/>
        <w:ind w:left="1800"/>
        <w:jc w:val="both"/>
      </w:pPr>
      <w:r>
        <w:t>kojem je oduzeta dozvola ili odobrenje za rad kao posljedica  kršenja propisa.</w:t>
      </w:r>
    </w:p>
    <w:p w:rsidR="00C349AB" w:rsidRDefault="00C349AB" w:rsidP="006F218F">
      <w:pPr>
        <w:pStyle w:val="ListParagraph"/>
        <w:numPr>
          <w:ilvl w:val="0"/>
          <w:numId w:val="2"/>
        </w:numPr>
        <w:autoSpaceDE w:val="0"/>
        <w:autoSpaceDN w:val="0"/>
        <w:adjustRightInd w:val="0"/>
        <w:jc w:val="both"/>
      </w:pPr>
      <w:r>
        <w:t>koje je direktor, član odbora direktora, zaposleno lice ili lice koje posjeduje kvalifikovano učešće u:</w:t>
      </w:r>
    </w:p>
    <w:p w:rsidR="00C349AB" w:rsidRDefault="00C349AB" w:rsidP="006F218F">
      <w:pPr>
        <w:pStyle w:val="ListParagraph"/>
        <w:numPr>
          <w:ilvl w:val="0"/>
          <w:numId w:val="4"/>
        </w:numPr>
        <w:autoSpaceDE w:val="0"/>
        <w:autoSpaceDN w:val="0"/>
        <w:adjustRightInd w:val="0"/>
        <w:ind w:left="1800"/>
        <w:jc w:val="both"/>
      </w:pPr>
      <w:r>
        <w:t xml:space="preserve">drugom društvu za upravljanje investicionim fondovima ili njegovim zavisnim pravnim licima; </w:t>
      </w:r>
    </w:p>
    <w:p w:rsidR="00C349AB" w:rsidRDefault="00C349AB" w:rsidP="006F218F">
      <w:pPr>
        <w:pStyle w:val="ListParagraph"/>
        <w:numPr>
          <w:ilvl w:val="0"/>
          <w:numId w:val="4"/>
        </w:numPr>
        <w:autoSpaceDE w:val="0"/>
        <w:autoSpaceDN w:val="0"/>
        <w:adjustRightInd w:val="0"/>
        <w:ind w:left="1800"/>
        <w:jc w:val="both"/>
      </w:pPr>
      <w:r>
        <w:lastRenderedPageBreak/>
        <w:t>društvu za upravljanje penzionim fondovima;</w:t>
      </w:r>
    </w:p>
    <w:p w:rsidR="00C349AB" w:rsidRDefault="00C349AB" w:rsidP="006F218F">
      <w:pPr>
        <w:pStyle w:val="ListParagraph"/>
        <w:numPr>
          <w:ilvl w:val="0"/>
          <w:numId w:val="4"/>
        </w:numPr>
        <w:autoSpaceDE w:val="0"/>
        <w:autoSpaceDN w:val="0"/>
        <w:adjustRightInd w:val="0"/>
        <w:ind w:left="1800"/>
        <w:jc w:val="both"/>
      </w:pPr>
      <w:r>
        <w:t>depozitaru investicionog fonda kojim društvo upravlja;</w:t>
      </w:r>
    </w:p>
    <w:p w:rsidR="00C349AB" w:rsidRDefault="00C349AB" w:rsidP="006F218F">
      <w:pPr>
        <w:pStyle w:val="ListParagraph"/>
        <w:numPr>
          <w:ilvl w:val="0"/>
          <w:numId w:val="4"/>
        </w:numPr>
        <w:autoSpaceDE w:val="0"/>
        <w:autoSpaceDN w:val="0"/>
        <w:adjustRightInd w:val="0"/>
        <w:ind w:left="1800"/>
        <w:jc w:val="both"/>
      </w:pPr>
      <w:r>
        <w:t>ovlašćenom učesniku na tržištu hartija od vrijednosti;</w:t>
      </w:r>
    </w:p>
    <w:p w:rsidR="00C349AB" w:rsidRDefault="00C349AB" w:rsidP="006F218F">
      <w:pPr>
        <w:pStyle w:val="ListParagraph"/>
        <w:numPr>
          <w:ilvl w:val="0"/>
          <w:numId w:val="4"/>
        </w:numPr>
        <w:autoSpaceDE w:val="0"/>
        <w:autoSpaceDN w:val="0"/>
        <w:adjustRightInd w:val="0"/>
        <w:ind w:left="1800"/>
        <w:jc w:val="both"/>
      </w:pPr>
      <w:r>
        <w:t>centralnoj depozitarnoj agenciji;</w:t>
      </w:r>
    </w:p>
    <w:p w:rsidR="00C349AB" w:rsidRDefault="00C349AB" w:rsidP="006F218F">
      <w:pPr>
        <w:pStyle w:val="ListParagraph"/>
        <w:numPr>
          <w:ilvl w:val="0"/>
          <w:numId w:val="4"/>
        </w:numPr>
        <w:autoSpaceDE w:val="0"/>
        <w:autoSpaceDN w:val="0"/>
        <w:adjustRightInd w:val="0"/>
        <w:ind w:left="1800"/>
        <w:jc w:val="both"/>
      </w:pPr>
      <w:r>
        <w:t xml:space="preserve">berzi. </w:t>
      </w:r>
    </w:p>
    <w:p w:rsidR="00C349AB" w:rsidRDefault="00C349AB" w:rsidP="006F218F">
      <w:pPr>
        <w:pStyle w:val="ListParagraph"/>
        <w:numPr>
          <w:ilvl w:val="0"/>
          <w:numId w:val="2"/>
        </w:numPr>
        <w:autoSpaceDE w:val="0"/>
        <w:autoSpaceDN w:val="0"/>
        <w:adjustRightInd w:val="0"/>
        <w:jc w:val="both"/>
      </w:pPr>
      <w:r>
        <w:t>koje je član nadzornog odbora zatvorenog fonda kojim društvo upravlja;</w:t>
      </w:r>
    </w:p>
    <w:p w:rsidR="00C349AB" w:rsidRDefault="00C349AB" w:rsidP="006F218F">
      <w:pPr>
        <w:pStyle w:val="ListParagraph"/>
        <w:numPr>
          <w:ilvl w:val="0"/>
          <w:numId w:val="2"/>
        </w:numPr>
        <w:autoSpaceDE w:val="0"/>
        <w:autoSpaceDN w:val="0"/>
        <w:adjustRightInd w:val="0"/>
        <w:jc w:val="both"/>
      </w:pPr>
      <w:r>
        <w:t>koje je na rukovodećoj poziciji ili zaposleno lice u organima državne uprave, odnosno agencijama i organizacijama čiji je osnivač država;</w:t>
      </w:r>
    </w:p>
    <w:p w:rsidR="00C349AB" w:rsidRDefault="00C349AB" w:rsidP="006F218F">
      <w:pPr>
        <w:pStyle w:val="ListParagraph"/>
        <w:numPr>
          <w:ilvl w:val="0"/>
          <w:numId w:val="2"/>
        </w:numPr>
        <w:autoSpaceDE w:val="0"/>
        <w:autoSpaceDN w:val="0"/>
        <w:adjustRightInd w:val="0"/>
        <w:jc w:val="both"/>
      </w:pPr>
      <w:r>
        <w:t>koje ne ispunjava opšte uslove utvrđene zakonom kojim se uređuje organizacija privrednih društava.</w:t>
      </w:r>
    </w:p>
    <w:p w:rsidR="00C349AB" w:rsidRDefault="00C349AB" w:rsidP="00C349AB">
      <w:pPr>
        <w:autoSpaceDE w:val="0"/>
        <w:autoSpaceDN w:val="0"/>
        <w:adjustRightInd w:val="0"/>
        <w:jc w:val="both"/>
        <w:rPr>
          <w:noProof/>
          <w:lang w:val="sr-Latn-CS"/>
        </w:rPr>
      </w:pPr>
    </w:p>
    <w:p w:rsidR="00C349AB" w:rsidRDefault="00C349AB" w:rsidP="00C349AB">
      <w:pPr>
        <w:autoSpaceDE w:val="0"/>
        <w:autoSpaceDN w:val="0"/>
        <w:adjustRightInd w:val="0"/>
        <w:jc w:val="both"/>
      </w:pPr>
      <w:r>
        <w:t xml:space="preserve">Lice koje se imenuje za člana odbora direktora odnosno izvršnog direktora društva za upravljanje investicionim fondovima mora imati: </w:t>
      </w:r>
    </w:p>
    <w:p w:rsidR="00C349AB" w:rsidRDefault="00C349AB" w:rsidP="006F218F">
      <w:pPr>
        <w:pStyle w:val="ListParagraph"/>
        <w:numPr>
          <w:ilvl w:val="0"/>
          <w:numId w:val="5"/>
        </w:numPr>
        <w:autoSpaceDE w:val="0"/>
        <w:autoSpaceDN w:val="0"/>
        <w:adjustRightInd w:val="0"/>
        <w:jc w:val="both"/>
      </w:pPr>
      <w:r>
        <w:t>visoku stručnu spremu;</w:t>
      </w:r>
    </w:p>
    <w:p w:rsidR="00C349AB" w:rsidRDefault="00C349AB" w:rsidP="006F218F">
      <w:pPr>
        <w:pStyle w:val="ListParagraph"/>
        <w:numPr>
          <w:ilvl w:val="0"/>
          <w:numId w:val="5"/>
        </w:numPr>
        <w:autoSpaceDE w:val="0"/>
        <w:autoSpaceDN w:val="0"/>
        <w:adjustRightInd w:val="0"/>
        <w:jc w:val="both"/>
        <w:rPr>
          <w:noProof/>
          <w:lang w:val="sr-Latn-CS"/>
        </w:rPr>
      </w:pPr>
      <w:r>
        <w:t>odgovarajuću poslovnu reputaciju; i</w:t>
      </w:r>
    </w:p>
    <w:p w:rsidR="00C349AB" w:rsidRDefault="00C349AB" w:rsidP="006F218F">
      <w:pPr>
        <w:pStyle w:val="ListParagraph"/>
        <w:numPr>
          <w:ilvl w:val="0"/>
          <w:numId w:val="5"/>
        </w:numPr>
        <w:autoSpaceDE w:val="0"/>
        <w:autoSpaceDN w:val="0"/>
        <w:adjustRightInd w:val="0"/>
        <w:jc w:val="both"/>
        <w:rPr>
          <w:noProof/>
          <w:lang w:val="sr-Latn-CS"/>
        </w:rPr>
      </w:pPr>
      <w:r>
        <w:t>najmanje tri godine radnog iskustva u oblasti finansija i finansijskih tržišta.</w:t>
      </w:r>
    </w:p>
    <w:p w:rsidR="00C349AB" w:rsidRDefault="00C349AB" w:rsidP="00C349AB">
      <w:pPr>
        <w:autoSpaceDE w:val="0"/>
        <w:autoSpaceDN w:val="0"/>
        <w:adjustRightInd w:val="0"/>
        <w:jc w:val="both"/>
        <w:rPr>
          <w:noProof/>
          <w:lang w:val="sr-Latn-CS"/>
        </w:rPr>
      </w:pPr>
    </w:p>
    <w:p w:rsidR="00C349AB" w:rsidRDefault="00C349AB" w:rsidP="00C349AB">
      <w:pPr>
        <w:autoSpaceDE w:val="0"/>
        <w:autoSpaceDN w:val="0"/>
        <w:adjustRightInd w:val="0"/>
        <w:jc w:val="center"/>
        <w:rPr>
          <w:b/>
          <w:noProof/>
          <w:lang w:val="sr-Latn-CS"/>
        </w:rPr>
      </w:pPr>
      <w:r>
        <w:rPr>
          <w:b/>
          <w:noProof/>
          <w:lang w:val="sr-Latn-CS"/>
        </w:rPr>
        <w:t xml:space="preserve">Saglasnost na imenovanje </w:t>
      </w:r>
    </w:p>
    <w:p w:rsidR="00C349AB" w:rsidRDefault="00C349AB" w:rsidP="00C349AB">
      <w:pPr>
        <w:autoSpaceDE w:val="0"/>
        <w:autoSpaceDN w:val="0"/>
        <w:adjustRightInd w:val="0"/>
        <w:jc w:val="center"/>
        <w:rPr>
          <w:noProof/>
          <w:lang w:val="sr-Latn-CS"/>
        </w:rPr>
      </w:pPr>
      <w:r>
        <w:rPr>
          <w:b/>
          <w:noProof/>
          <w:lang w:val="sr-Latn-CS"/>
        </w:rPr>
        <w:t>Član 93b</w:t>
      </w:r>
    </w:p>
    <w:p w:rsidR="00C349AB" w:rsidRDefault="00C349AB" w:rsidP="00C349AB">
      <w:pPr>
        <w:autoSpaceDE w:val="0"/>
        <w:autoSpaceDN w:val="0"/>
        <w:adjustRightInd w:val="0"/>
        <w:jc w:val="both"/>
      </w:pPr>
    </w:p>
    <w:p w:rsidR="00C349AB" w:rsidRDefault="00C349AB" w:rsidP="00C349AB">
      <w:pPr>
        <w:autoSpaceDE w:val="0"/>
        <w:autoSpaceDN w:val="0"/>
        <w:adjustRightInd w:val="0"/>
        <w:jc w:val="both"/>
      </w:pPr>
      <w:r>
        <w:t>Za člana odbora direktora odnosno izvršnog direktora društva za upravljanje može se imenovati samo lice koje dobije prethodnu saglasnost Komisije.</w:t>
      </w:r>
    </w:p>
    <w:p w:rsidR="00C349AB" w:rsidRDefault="00C349AB" w:rsidP="00C349AB">
      <w:pPr>
        <w:autoSpaceDE w:val="0"/>
        <w:autoSpaceDN w:val="0"/>
        <w:adjustRightInd w:val="0"/>
        <w:jc w:val="both"/>
      </w:pPr>
    </w:p>
    <w:p w:rsidR="00C349AB" w:rsidRDefault="00C349AB" w:rsidP="00C349AB">
      <w:pPr>
        <w:jc w:val="both"/>
        <w:rPr>
          <w:color w:val="000000"/>
        </w:rPr>
      </w:pPr>
      <w:r>
        <w:rPr>
          <w:color w:val="000000"/>
        </w:rPr>
        <w:t>Uz zahtjev za dobijanje saglasnosti iz stava 1 ovog člana društvo za upravljanje prilaže dokaze o ispunjenosti uslova iz člana 93a ovog zakona.</w:t>
      </w:r>
    </w:p>
    <w:p w:rsidR="00C349AB" w:rsidRDefault="00C349AB" w:rsidP="00C349AB">
      <w:pPr>
        <w:jc w:val="both"/>
        <w:rPr>
          <w:color w:val="000000"/>
        </w:rPr>
      </w:pPr>
    </w:p>
    <w:p w:rsidR="00C349AB" w:rsidRDefault="00C349AB" w:rsidP="00C349AB">
      <w:pPr>
        <w:autoSpaceDE w:val="0"/>
        <w:autoSpaceDN w:val="0"/>
        <w:adjustRightInd w:val="0"/>
        <w:jc w:val="center"/>
        <w:rPr>
          <w:b/>
          <w:noProof/>
          <w:lang w:val="sr-Latn-CS"/>
        </w:rPr>
      </w:pPr>
      <w:r>
        <w:rPr>
          <w:b/>
          <w:noProof/>
          <w:lang w:val="sr-Latn-CS"/>
        </w:rPr>
        <w:t>Odbijanje zahtjeva za dobijanje saglasnosti na imenovanje</w:t>
      </w:r>
    </w:p>
    <w:p w:rsidR="00C349AB" w:rsidRDefault="00C349AB" w:rsidP="00C349AB">
      <w:pPr>
        <w:autoSpaceDE w:val="0"/>
        <w:autoSpaceDN w:val="0"/>
        <w:adjustRightInd w:val="0"/>
        <w:jc w:val="center"/>
        <w:rPr>
          <w:noProof/>
          <w:lang w:val="sr-Latn-CS"/>
        </w:rPr>
      </w:pPr>
      <w:r>
        <w:rPr>
          <w:b/>
          <w:noProof/>
          <w:lang w:val="sr-Latn-CS"/>
        </w:rPr>
        <w:t>Član 93v</w:t>
      </w:r>
    </w:p>
    <w:p w:rsidR="00C349AB" w:rsidRDefault="00C349AB" w:rsidP="00C349AB">
      <w:pPr>
        <w:autoSpaceDE w:val="0"/>
        <w:autoSpaceDN w:val="0"/>
        <w:adjustRightInd w:val="0"/>
        <w:jc w:val="both"/>
      </w:pPr>
    </w:p>
    <w:p w:rsidR="00C349AB" w:rsidRDefault="00C349AB" w:rsidP="00C349AB">
      <w:pPr>
        <w:jc w:val="both"/>
        <w:rPr>
          <w:color w:val="000000"/>
        </w:rPr>
      </w:pPr>
      <w:r>
        <w:t xml:space="preserve">Komisija će odbiti zahtjev </w:t>
      </w:r>
      <w:r>
        <w:rPr>
          <w:color w:val="000000"/>
        </w:rPr>
        <w:t>za dobijanje saglasnosti na imenovanje člana odbora direktora odnosno izvršnog direktora društva za upravljanje, ako:</w:t>
      </w:r>
    </w:p>
    <w:p w:rsidR="00C349AB" w:rsidRDefault="00C349AB" w:rsidP="006F218F">
      <w:pPr>
        <w:pStyle w:val="ListParagraph"/>
        <w:numPr>
          <w:ilvl w:val="0"/>
          <w:numId w:val="6"/>
        </w:numPr>
        <w:jc w:val="both"/>
      </w:pPr>
      <w:r>
        <w:t>predloženo lice ne ispunjava uslove iz člana 93a ovog zakona;</w:t>
      </w:r>
    </w:p>
    <w:p w:rsidR="00C349AB" w:rsidRDefault="00C349AB" w:rsidP="006F218F">
      <w:pPr>
        <w:pStyle w:val="ListParagraph"/>
        <w:numPr>
          <w:ilvl w:val="0"/>
          <w:numId w:val="6"/>
        </w:numPr>
        <w:jc w:val="both"/>
      </w:pPr>
      <w:r>
        <w:rPr>
          <w:color w:val="000000"/>
        </w:rPr>
        <w:t>na osnovu raspoloživih podataka ocijeni da bi se imenovanjem predloženog lica</w:t>
      </w:r>
      <w:r>
        <w:rPr>
          <w:color w:val="000000"/>
        </w:rPr>
        <w:br/>
        <w:t>moglo ugroziti poslovanje društva za upravljanje i investicionih fondova kojima društvo upravlja, zbog djelatnosti i poslova koje obavlja ili zbog radnji koje je predloženo lice izvršilo.</w:t>
      </w:r>
    </w:p>
    <w:p w:rsidR="00C349AB" w:rsidRDefault="00C349AB" w:rsidP="00C349AB">
      <w:pPr>
        <w:jc w:val="both"/>
      </w:pPr>
    </w:p>
    <w:p w:rsidR="00C349AB" w:rsidRDefault="00C349AB" w:rsidP="00C349AB">
      <w:pPr>
        <w:autoSpaceDE w:val="0"/>
        <w:autoSpaceDN w:val="0"/>
        <w:adjustRightInd w:val="0"/>
        <w:jc w:val="center"/>
        <w:rPr>
          <w:b/>
          <w:noProof/>
          <w:lang w:val="sr-Latn-CS"/>
        </w:rPr>
      </w:pPr>
      <w:r>
        <w:rPr>
          <w:b/>
          <w:color w:val="000000"/>
        </w:rPr>
        <w:t xml:space="preserve">Prestanak važenja saglasnosti </w:t>
      </w:r>
    </w:p>
    <w:p w:rsidR="00C349AB" w:rsidRDefault="00C349AB" w:rsidP="00C349AB">
      <w:pPr>
        <w:jc w:val="center"/>
        <w:rPr>
          <w:color w:val="000000"/>
        </w:rPr>
      </w:pPr>
      <w:r>
        <w:rPr>
          <w:b/>
          <w:noProof/>
          <w:lang w:val="sr-Latn-CS"/>
        </w:rPr>
        <w:t>Član 93g</w:t>
      </w:r>
    </w:p>
    <w:p w:rsidR="00C349AB" w:rsidRDefault="00C349AB" w:rsidP="00C349AB">
      <w:pPr>
        <w:pStyle w:val="t-9-8"/>
        <w:jc w:val="both"/>
        <w:rPr>
          <w:color w:val="000000"/>
        </w:rPr>
      </w:pPr>
      <w:r>
        <w:rPr>
          <w:color w:val="000000"/>
        </w:rPr>
        <w:t>Saglasnost na imenovanje člana odbora direktora odnosno izvršnog direktora društva za upravljanje prestaje važiti ako:</w:t>
      </w:r>
    </w:p>
    <w:p w:rsidR="00C349AB" w:rsidRDefault="00C349AB" w:rsidP="006F218F">
      <w:pPr>
        <w:pStyle w:val="t-9-8"/>
        <w:numPr>
          <w:ilvl w:val="0"/>
          <w:numId w:val="7"/>
        </w:numPr>
        <w:jc w:val="both"/>
        <w:rPr>
          <w:color w:val="000000"/>
        </w:rPr>
      </w:pPr>
      <w:r>
        <w:rPr>
          <w:color w:val="000000"/>
        </w:rPr>
        <w:t>lice u roku od 6 mjeseci od izdavanja saglasnosti ne bude imenovano ili ne stupi na dužnost na koju se saglasnost odnosi;</w:t>
      </w:r>
    </w:p>
    <w:p w:rsidR="00C349AB" w:rsidRDefault="00C349AB" w:rsidP="006F218F">
      <w:pPr>
        <w:pStyle w:val="t-9-8"/>
        <w:numPr>
          <w:ilvl w:val="0"/>
          <w:numId w:val="7"/>
        </w:numPr>
        <w:jc w:val="both"/>
        <w:rPr>
          <w:color w:val="000000"/>
        </w:rPr>
      </w:pPr>
      <w:r>
        <w:rPr>
          <w:color w:val="000000"/>
        </w:rPr>
        <w:t>licu istekne mandat za obavljanje dužnosti na koju se saglasnost odnosi, s danom isteka mandata;</w:t>
      </w:r>
    </w:p>
    <w:p w:rsidR="00C349AB" w:rsidRDefault="00C349AB" w:rsidP="006F218F">
      <w:pPr>
        <w:pStyle w:val="t-9-8"/>
        <w:numPr>
          <w:ilvl w:val="0"/>
          <w:numId w:val="7"/>
        </w:numPr>
        <w:jc w:val="both"/>
        <w:rPr>
          <w:color w:val="000000"/>
        </w:rPr>
      </w:pPr>
      <w:r>
        <w:rPr>
          <w:color w:val="000000"/>
        </w:rPr>
        <w:t>licu istekne ugovor o radu u društvu za upravljanje, s danom isteka ugovora.</w:t>
      </w:r>
    </w:p>
    <w:p w:rsidR="00C349AB" w:rsidRDefault="00C349AB" w:rsidP="00C349AB">
      <w:pPr>
        <w:autoSpaceDE w:val="0"/>
        <w:autoSpaceDN w:val="0"/>
        <w:adjustRightInd w:val="0"/>
        <w:jc w:val="center"/>
        <w:rPr>
          <w:b/>
          <w:noProof/>
          <w:lang w:val="sr-Latn-CS"/>
        </w:rPr>
      </w:pPr>
      <w:r>
        <w:rPr>
          <w:b/>
          <w:noProof/>
          <w:lang w:val="sr-Latn-CS"/>
        </w:rPr>
        <w:lastRenderedPageBreak/>
        <w:t xml:space="preserve">Oduzimanje saglasnosti </w:t>
      </w:r>
    </w:p>
    <w:p w:rsidR="00C349AB" w:rsidRDefault="00C349AB" w:rsidP="00C349AB">
      <w:pPr>
        <w:jc w:val="center"/>
        <w:rPr>
          <w:color w:val="000000"/>
        </w:rPr>
      </w:pPr>
      <w:r>
        <w:rPr>
          <w:b/>
          <w:noProof/>
          <w:lang w:val="sr-Latn-CS"/>
        </w:rPr>
        <w:t>Član 93d</w:t>
      </w:r>
    </w:p>
    <w:p w:rsidR="00C349AB" w:rsidRDefault="00C349AB" w:rsidP="00C349AB">
      <w:pPr>
        <w:jc w:val="both"/>
        <w:rPr>
          <w:color w:val="000000"/>
        </w:rPr>
      </w:pPr>
    </w:p>
    <w:p w:rsidR="00C349AB" w:rsidRDefault="00C349AB" w:rsidP="00C349AB">
      <w:pPr>
        <w:jc w:val="both"/>
        <w:rPr>
          <w:color w:val="000000"/>
        </w:rPr>
      </w:pPr>
      <w:r>
        <w:rPr>
          <w:color w:val="000000"/>
        </w:rPr>
        <w:t xml:space="preserve">Komisija će oduzeti saglasnost na imenovanje člana odbora direktora odnosno izvršnog direktora društva za upravljanje ako utvrdi: </w:t>
      </w:r>
    </w:p>
    <w:p w:rsidR="00C349AB" w:rsidRDefault="00C349AB" w:rsidP="006F218F">
      <w:pPr>
        <w:pStyle w:val="ListParagraph"/>
        <w:numPr>
          <w:ilvl w:val="0"/>
          <w:numId w:val="8"/>
        </w:numPr>
        <w:jc w:val="both"/>
        <w:rPr>
          <w:noProof/>
          <w:lang w:val="sr-Latn-CS"/>
        </w:rPr>
      </w:pPr>
      <w:r>
        <w:rPr>
          <w:color w:val="000000"/>
        </w:rPr>
        <w:t>da je rješenje o davanju saglasnosti doneseno na osnovu netačnih ili nepotpunih podataka;</w:t>
      </w:r>
    </w:p>
    <w:p w:rsidR="00C349AB" w:rsidRDefault="00C349AB" w:rsidP="006F218F">
      <w:pPr>
        <w:pStyle w:val="ListParagraph"/>
        <w:numPr>
          <w:ilvl w:val="0"/>
          <w:numId w:val="8"/>
        </w:numPr>
        <w:jc w:val="both"/>
        <w:rPr>
          <w:noProof/>
          <w:lang w:val="sr-Latn-CS"/>
        </w:rPr>
      </w:pPr>
      <w:r>
        <w:rPr>
          <w:color w:val="000000"/>
        </w:rPr>
        <w:t>da lice za koje je data saglasnost više ne ispunjava za to utvrđene uslove;</w:t>
      </w:r>
    </w:p>
    <w:p w:rsidR="00C349AB" w:rsidRDefault="00C349AB" w:rsidP="006F218F">
      <w:pPr>
        <w:pStyle w:val="ListParagraph"/>
        <w:numPr>
          <w:ilvl w:val="0"/>
          <w:numId w:val="8"/>
        </w:numPr>
        <w:jc w:val="both"/>
        <w:rPr>
          <w:noProof/>
          <w:lang w:val="sr-Latn-CS"/>
        </w:rPr>
      </w:pPr>
      <w:r>
        <w:rPr>
          <w:color w:val="000000"/>
        </w:rPr>
        <w:t xml:space="preserve">da je lice za koje je data saglasnost naknadno izvršilo povredu odredaba ovog zakona, zakona kojim se uređuju </w:t>
      </w:r>
      <w:r>
        <w:rPr>
          <w:noProof/>
          <w:lang w:val="sr-Latn-CS"/>
        </w:rPr>
        <w:t>mjere i radnje koje se preduzimaju radi otkrivanja i sprječavanja pranja novca i finansiranja terorizma</w:t>
      </w:r>
      <w:r>
        <w:rPr>
          <w:color w:val="000000"/>
        </w:rPr>
        <w:t xml:space="preserve"> i drugih propisa, a Komisija smatra da je povreda dovoljno ozbiljna i sistemska i da lice čini nepodobnim i nepouzdanim za obavljanje poslova člana odbora direktora odnosno izvršnog direktora društva za upravljanje.”</w:t>
      </w:r>
    </w:p>
    <w:p w:rsidR="00C349AB" w:rsidRDefault="00C349AB" w:rsidP="00C349AB">
      <w:pPr>
        <w:jc w:val="center"/>
        <w:rPr>
          <w:b/>
          <w:noProof/>
          <w:lang w:val="sr-Latn-CS"/>
        </w:rPr>
      </w:pPr>
    </w:p>
    <w:p w:rsidR="00C349AB" w:rsidRDefault="00C349AB" w:rsidP="00C349AB">
      <w:pPr>
        <w:jc w:val="center"/>
        <w:rPr>
          <w:b/>
          <w:noProof/>
          <w:lang w:val="sr-Latn-CS"/>
        </w:rPr>
      </w:pPr>
      <w:r>
        <w:rPr>
          <w:b/>
          <w:noProof/>
          <w:lang w:val="sr-Latn-CS"/>
        </w:rPr>
        <w:t>Član 3</w:t>
      </w:r>
    </w:p>
    <w:p w:rsidR="00C349AB" w:rsidRDefault="00C349AB" w:rsidP="00C349AB">
      <w:pPr>
        <w:jc w:val="both"/>
        <w:rPr>
          <w:noProof/>
          <w:lang w:val="sr-Latn-CS"/>
        </w:rPr>
      </w:pPr>
    </w:p>
    <w:p w:rsidR="00C349AB" w:rsidRDefault="00C349AB" w:rsidP="00C349AB">
      <w:pPr>
        <w:jc w:val="both"/>
        <w:rPr>
          <w:noProof/>
          <w:lang w:val="sr-Latn-CS"/>
        </w:rPr>
      </w:pPr>
      <w:r>
        <w:rPr>
          <w:noProof/>
          <w:lang w:val="sr-Latn-CS"/>
        </w:rPr>
        <w:t>Član 145 mijenja se i glasi:</w:t>
      </w:r>
    </w:p>
    <w:p w:rsidR="00C349AB" w:rsidRDefault="00C349AB" w:rsidP="00C349AB">
      <w:pPr>
        <w:jc w:val="both"/>
        <w:rPr>
          <w:noProof/>
          <w:lang w:val="sr-Latn-CS"/>
        </w:rPr>
      </w:pPr>
    </w:p>
    <w:p w:rsidR="00C349AB" w:rsidRDefault="00C349AB" w:rsidP="00C349AB">
      <w:pPr>
        <w:autoSpaceDE w:val="0"/>
        <w:autoSpaceDN w:val="0"/>
        <w:adjustRightInd w:val="0"/>
        <w:jc w:val="both"/>
        <w:rPr>
          <w:noProof/>
          <w:lang w:val="sr-Latn-CS"/>
        </w:rPr>
      </w:pPr>
      <w:r>
        <w:rPr>
          <w:noProof/>
          <w:lang w:val="sr-Latn-CS"/>
        </w:rPr>
        <w:t>„U vršenju nadzora nad poslovanjem društva za upravljanje investicionim fondovima i investicionih fondova, Komisija može:</w:t>
      </w:r>
    </w:p>
    <w:p w:rsidR="00C349AB" w:rsidRDefault="00C349AB" w:rsidP="006F218F">
      <w:pPr>
        <w:pStyle w:val="ListParagraph"/>
        <w:numPr>
          <w:ilvl w:val="0"/>
          <w:numId w:val="9"/>
        </w:numPr>
        <w:autoSpaceDE w:val="0"/>
        <w:autoSpaceDN w:val="0"/>
        <w:adjustRightInd w:val="0"/>
        <w:jc w:val="both"/>
        <w:rPr>
          <w:noProof/>
          <w:lang w:val="sr-Latn-CS"/>
        </w:rPr>
      </w:pPr>
      <w:r>
        <w:rPr>
          <w:noProof/>
          <w:lang w:val="sr-Latn-CS"/>
        </w:rPr>
        <w:t xml:space="preserve">naložiti otklanjanje nezakonitosti i nepravilnosti;  </w:t>
      </w:r>
    </w:p>
    <w:p w:rsidR="00C349AB" w:rsidRDefault="00C349AB" w:rsidP="006F218F">
      <w:pPr>
        <w:pStyle w:val="ListParagraph"/>
        <w:numPr>
          <w:ilvl w:val="0"/>
          <w:numId w:val="9"/>
        </w:numPr>
        <w:autoSpaceDE w:val="0"/>
        <w:autoSpaceDN w:val="0"/>
        <w:adjustRightInd w:val="0"/>
        <w:jc w:val="both"/>
        <w:rPr>
          <w:noProof/>
          <w:lang w:val="sr-Latn-CS"/>
        </w:rPr>
      </w:pPr>
      <w:r>
        <w:rPr>
          <w:noProof/>
          <w:lang w:val="sr-Latn-CS"/>
        </w:rPr>
        <w:t>naložiti posebne mjere prema odgovornim licima u društvu za upravljanje i prema članovima nadzornog odbora zatvorenog investicionog fonda, koje uključuju:</w:t>
      </w:r>
    </w:p>
    <w:p w:rsidR="00C349AB" w:rsidRDefault="00C349AB" w:rsidP="006F218F">
      <w:pPr>
        <w:pStyle w:val="ListParagraph"/>
        <w:numPr>
          <w:ilvl w:val="0"/>
          <w:numId w:val="10"/>
        </w:numPr>
        <w:autoSpaceDE w:val="0"/>
        <w:autoSpaceDN w:val="0"/>
        <w:adjustRightInd w:val="0"/>
        <w:jc w:val="both"/>
        <w:rPr>
          <w:noProof/>
          <w:lang w:val="sr-Latn-CS"/>
        </w:rPr>
      </w:pPr>
      <w:r>
        <w:rPr>
          <w:color w:val="000000"/>
        </w:rPr>
        <w:t>razrješenje članova odbora direktora društva za upravljanje, odnosno izvršnog direktora društva ili lica sa posebnim ovlašćenjima u društvu za upravljanje;</w:t>
      </w:r>
    </w:p>
    <w:p w:rsidR="00C349AB" w:rsidRDefault="00C349AB" w:rsidP="006F218F">
      <w:pPr>
        <w:pStyle w:val="ListParagraph"/>
        <w:numPr>
          <w:ilvl w:val="0"/>
          <w:numId w:val="10"/>
        </w:numPr>
        <w:autoSpaceDE w:val="0"/>
        <w:autoSpaceDN w:val="0"/>
        <w:adjustRightInd w:val="0"/>
        <w:jc w:val="both"/>
        <w:rPr>
          <w:noProof/>
          <w:lang w:val="sr-Latn-CS"/>
        </w:rPr>
      </w:pPr>
      <w:r>
        <w:t>pisano upozorenje, privremenu suspenziju ili oduzimanje licence investicionom menadžeru u društvu za upravljanje; i</w:t>
      </w:r>
    </w:p>
    <w:p w:rsidR="00C349AB" w:rsidRDefault="00C349AB" w:rsidP="006F218F">
      <w:pPr>
        <w:pStyle w:val="ListParagraph"/>
        <w:numPr>
          <w:ilvl w:val="0"/>
          <w:numId w:val="10"/>
        </w:numPr>
        <w:autoSpaceDE w:val="0"/>
        <w:autoSpaceDN w:val="0"/>
        <w:adjustRightInd w:val="0"/>
        <w:jc w:val="both"/>
        <w:rPr>
          <w:noProof/>
          <w:lang w:val="sr-Latn-CS"/>
        </w:rPr>
      </w:pPr>
      <w:r>
        <w:t>razrješenje članova nadzornog odbora zatvorenog investicionog fonda.</w:t>
      </w:r>
    </w:p>
    <w:p w:rsidR="00C349AB" w:rsidRDefault="00C349AB" w:rsidP="006F218F">
      <w:pPr>
        <w:pStyle w:val="ListParagraph"/>
        <w:numPr>
          <w:ilvl w:val="0"/>
          <w:numId w:val="9"/>
        </w:numPr>
        <w:autoSpaceDE w:val="0"/>
        <w:autoSpaceDN w:val="0"/>
        <w:adjustRightInd w:val="0"/>
        <w:jc w:val="both"/>
        <w:rPr>
          <w:noProof/>
          <w:lang w:val="sr-Latn-CS"/>
        </w:rPr>
      </w:pPr>
      <w:r>
        <w:t>dati nalog za promjenu društva za upravljanje;</w:t>
      </w:r>
    </w:p>
    <w:p w:rsidR="00C349AB" w:rsidRDefault="00C349AB" w:rsidP="006F218F">
      <w:pPr>
        <w:pStyle w:val="ListParagraph"/>
        <w:numPr>
          <w:ilvl w:val="0"/>
          <w:numId w:val="9"/>
        </w:numPr>
        <w:autoSpaceDE w:val="0"/>
        <w:autoSpaceDN w:val="0"/>
        <w:adjustRightInd w:val="0"/>
        <w:jc w:val="both"/>
        <w:rPr>
          <w:noProof/>
          <w:lang w:val="sr-Latn-CS"/>
        </w:rPr>
      </w:pPr>
      <w:r>
        <w:t>privremeno zabraniti raspolaganje imovinom društva za upravljanje i investicionog fonda;</w:t>
      </w:r>
    </w:p>
    <w:p w:rsidR="00C349AB" w:rsidRDefault="00C349AB" w:rsidP="006F218F">
      <w:pPr>
        <w:pStyle w:val="ListParagraph"/>
        <w:numPr>
          <w:ilvl w:val="0"/>
          <w:numId w:val="9"/>
        </w:numPr>
        <w:autoSpaceDE w:val="0"/>
        <w:autoSpaceDN w:val="0"/>
        <w:adjustRightInd w:val="0"/>
        <w:jc w:val="both"/>
        <w:rPr>
          <w:noProof/>
          <w:lang w:val="sr-Latn-CS"/>
        </w:rPr>
      </w:pPr>
      <w:r>
        <w:rPr>
          <w:color w:val="000000"/>
        </w:rPr>
        <w:t>oduzeti dozvolu za rad društvu za upravljanje;</w:t>
      </w:r>
    </w:p>
    <w:p w:rsidR="00C349AB" w:rsidRDefault="00C349AB" w:rsidP="006F218F">
      <w:pPr>
        <w:pStyle w:val="ListParagraph"/>
        <w:numPr>
          <w:ilvl w:val="0"/>
          <w:numId w:val="9"/>
        </w:numPr>
        <w:autoSpaceDE w:val="0"/>
        <w:autoSpaceDN w:val="0"/>
        <w:adjustRightInd w:val="0"/>
        <w:jc w:val="both"/>
        <w:rPr>
          <w:noProof/>
          <w:lang w:val="sr-Latn-CS"/>
        </w:rPr>
      </w:pPr>
      <w:r>
        <w:rPr>
          <w:color w:val="000000"/>
        </w:rPr>
        <w:t>naložiti druge mjere neophodne za otklanjanje nezakonitosti i nepravilnosti u poslovanju društva za upravljanje i investicionog fonda.</w:t>
      </w:r>
    </w:p>
    <w:p w:rsidR="00C349AB" w:rsidRDefault="00C349AB" w:rsidP="00C349AB">
      <w:pPr>
        <w:autoSpaceDE w:val="0"/>
        <w:autoSpaceDN w:val="0"/>
        <w:adjustRightInd w:val="0"/>
        <w:jc w:val="both"/>
        <w:rPr>
          <w:rFonts w:eastAsiaTheme="minorHAnsi"/>
          <w:color w:val="000000"/>
        </w:rPr>
      </w:pPr>
    </w:p>
    <w:p w:rsidR="00C349AB" w:rsidRDefault="00C349AB" w:rsidP="00C349AB">
      <w:pPr>
        <w:autoSpaceDE w:val="0"/>
        <w:autoSpaceDN w:val="0"/>
        <w:adjustRightInd w:val="0"/>
        <w:jc w:val="both"/>
        <w:rPr>
          <w:rFonts w:eastAsiaTheme="minorHAnsi"/>
          <w:color w:val="000000"/>
        </w:rPr>
      </w:pPr>
      <w:r>
        <w:rPr>
          <w:rFonts w:eastAsiaTheme="minorHAnsi"/>
          <w:color w:val="000000"/>
        </w:rPr>
        <w:t>Komisija u vršenju nadzora može izreći jednu ili više mjera iz stava 1 ovog člana, zavisno od prirode i težine utvrđenih nepravilnosti.</w:t>
      </w:r>
    </w:p>
    <w:p w:rsidR="00C349AB" w:rsidRDefault="00C349AB" w:rsidP="00C349AB">
      <w:pPr>
        <w:autoSpaceDE w:val="0"/>
        <w:autoSpaceDN w:val="0"/>
        <w:adjustRightInd w:val="0"/>
        <w:jc w:val="both"/>
        <w:rPr>
          <w:rFonts w:eastAsiaTheme="minorHAnsi"/>
          <w:color w:val="000000"/>
        </w:rPr>
      </w:pPr>
    </w:p>
    <w:p w:rsidR="00C349AB" w:rsidRDefault="00C349AB" w:rsidP="00C349AB">
      <w:pPr>
        <w:autoSpaceDE w:val="0"/>
        <w:autoSpaceDN w:val="0"/>
        <w:adjustRightInd w:val="0"/>
        <w:jc w:val="both"/>
        <w:rPr>
          <w:noProof/>
          <w:lang w:val="sr-Latn-CS"/>
        </w:rPr>
      </w:pPr>
      <w:r>
        <w:rPr>
          <w:noProof/>
          <w:lang w:val="sr-Latn-CS"/>
        </w:rPr>
        <w:t>Mjere iz stava 1 ovog člana Komisija može izreći i u vršenju nadzora nad sprovođenjem zakona kojim se uređuju mjere i radnje koje se preduzimaju radi otkrivanja i sprječavanja pranja novca i finansiranja terorizma.</w:t>
      </w:r>
    </w:p>
    <w:p w:rsidR="00C349AB" w:rsidRDefault="00C349AB" w:rsidP="00C349AB">
      <w:pPr>
        <w:autoSpaceDE w:val="0"/>
        <w:autoSpaceDN w:val="0"/>
        <w:adjustRightInd w:val="0"/>
        <w:jc w:val="both"/>
        <w:rPr>
          <w:noProof/>
          <w:lang w:val="sr-Latn-CS"/>
        </w:rPr>
      </w:pPr>
    </w:p>
    <w:p w:rsidR="00C349AB" w:rsidRDefault="00C349AB" w:rsidP="00C349AB">
      <w:pPr>
        <w:autoSpaceDE w:val="0"/>
        <w:autoSpaceDN w:val="0"/>
        <w:adjustRightInd w:val="0"/>
        <w:jc w:val="both"/>
        <w:rPr>
          <w:rFonts w:eastAsiaTheme="minorHAnsi"/>
          <w:color w:val="000000"/>
        </w:rPr>
      </w:pPr>
      <w:r>
        <w:rPr>
          <w:rFonts w:eastAsiaTheme="minorHAnsi"/>
          <w:color w:val="000000"/>
        </w:rPr>
        <w:t>Bliže uslove, način i postupak vršenja nadzora utvrđuje Komisija.</w:t>
      </w:r>
      <w:r>
        <w:rPr>
          <w:color w:val="000000"/>
        </w:rPr>
        <w:t>”</w:t>
      </w:r>
    </w:p>
    <w:p w:rsidR="00C349AB" w:rsidRDefault="00C349AB" w:rsidP="00C349AB">
      <w:pPr>
        <w:autoSpaceDE w:val="0"/>
        <w:autoSpaceDN w:val="0"/>
        <w:adjustRightInd w:val="0"/>
        <w:jc w:val="both"/>
        <w:rPr>
          <w:noProof/>
          <w:lang w:val="sr-Latn-CS"/>
        </w:rPr>
      </w:pPr>
    </w:p>
    <w:p w:rsidR="00C349AB" w:rsidRDefault="00C349AB" w:rsidP="00C349AB">
      <w:pPr>
        <w:jc w:val="center"/>
        <w:rPr>
          <w:b/>
          <w:noProof/>
          <w:lang w:val="sr-Latn-CS"/>
        </w:rPr>
      </w:pPr>
      <w:r>
        <w:rPr>
          <w:b/>
          <w:noProof/>
          <w:lang w:val="sr-Latn-CS"/>
        </w:rPr>
        <w:t>Član 4</w:t>
      </w:r>
    </w:p>
    <w:p w:rsidR="00C349AB" w:rsidRDefault="00C349AB" w:rsidP="00C349AB">
      <w:pPr>
        <w:jc w:val="center"/>
        <w:rPr>
          <w:b/>
          <w:noProof/>
          <w:lang w:val="sr-Latn-CS"/>
        </w:rPr>
      </w:pPr>
    </w:p>
    <w:p w:rsidR="00C349AB" w:rsidRDefault="00C349AB" w:rsidP="00C349AB">
      <w:pPr>
        <w:jc w:val="both"/>
        <w:rPr>
          <w:noProof/>
          <w:lang w:val="sr-Latn-CS"/>
        </w:rPr>
      </w:pPr>
      <w:r>
        <w:rPr>
          <w:noProof/>
          <w:lang w:val="sr-Latn-CS"/>
        </w:rPr>
        <w:t>Član 188 briše se.</w:t>
      </w:r>
    </w:p>
    <w:p w:rsidR="00C349AB" w:rsidRDefault="00C349AB" w:rsidP="00C349AB">
      <w:pPr>
        <w:jc w:val="center"/>
        <w:rPr>
          <w:b/>
          <w:noProof/>
          <w:lang w:val="sr-Latn-CS"/>
        </w:rPr>
      </w:pPr>
    </w:p>
    <w:p w:rsidR="00C349AB" w:rsidRDefault="00C349AB" w:rsidP="00C349AB">
      <w:pPr>
        <w:jc w:val="center"/>
        <w:rPr>
          <w:b/>
          <w:noProof/>
          <w:lang w:val="sr-Latn-CS"/>
        </w:rPr>
      </w:pPr>
    </w:p>
    <w:p w:rsidR="00C349AB" w:rsidRDefault="00C349AB" w:rsidP="00C349AB">
      <w:pPr>
        <w:jc w:val="center"/>
        <w:rPr>
          <w:b/>
          <w:noProof/>
          <w:lang w:val="sr-Latn-CS"/>
        </w:rPr>
      </w:pPr>
      <w:r>
        <w:rPr>
          <w:b/>
          <w:noProof/>
          <w:lang w:val="sr-Latn-CS"/>
        </w:rPr>
        <w:lastRenderedPageBreak/>
        <w:t>Član 5</w:t>
      </w:r>
    </w:p>
    <w:p w:rsidR="00C349AB" w:rsidRDefault="00C349AB" w:rsidP="00C349AB">
      <w:pPr>
        <w:jc w:val="both"/>
        <w:rPr>
          <w:rFonts w:asciiTheme="minorHAnsi" w:hAnsiTheme="minorHAnsi" w:cstheme="minorHAnsi"/>
          <w:lang w:val="sr-Latn-CS"/>
        </w:rPr>
      </w:pPr>
    </w:p>
    <w:p w:rsidR="00C349AB" w:rsidRDefault="00C349AB" w:rsidP="00C349AB">
      <w:pPr>
        <w:jc w:val="both"/>
        <w:rPr>
          <w:rFonts w:asciiTheme="minorHAnsi" w:hAnsiTheme="minorHAnsi" w:cstheme="minorHAnsi"/>
          <w:lang w:val="sr-Latn-CS"/>
        </w:rPr>
      </w:pPr>
      <w:r>
        <w:rPr>
          <w:noProof/>
          <w:lang w:val="sr-Latn-CS"/>
        </w:rPr>
        <w:t>U članu 191 stav 1 poslije tačke 100 dodaje se jedna nova tačka, koja glasi:</w:t>
      </w:r>
    </w:p>
    <w:p w:rsidR="00C349AB" w:rsidRDefault="00C349AB" w:rsidP="00C349AB">
      <w:pPr>
        <w:jc w:val="both"/>
        <w:rPr>
          <w:rFonts w:asciiTheme="minorHAnsi" w:hAnsiTheme="minorHAnsi" w:cstheme="minorHAnsi"/>
          <w:lang w:val="sr-Latn-CS"/>
        </w:rPr>
      </w:pPr>
    </w:p>
    <w:p w:rsidR="00C349AB" w:rsidRDefault="00C349AB" w:rsidP="00C349AB">
      <w:pPr>
        <w:jc w:val="both"/>
        <w:rPr>
          <w:lang w:val="sr-Latn-CS"/>
        </w:rPr>
      </w:pPr>
      <w:r>
        <w:rPr>
          <w:lang w:val="sr-Latn-CS"/>
        </w:rPr>
        <w:t xml:space="preserve">„100a) </w:t>
      </w:r>
      <w:r>
        <w:rPr>
          <w:color w:val="000000"/>
        </w:rPr>
        <w:t>imenuje člana odbora direktora ili izvršnog direktora društva za upravljanje bez saglasnosti Komisije</w:t>
      </w:r>
      <w:r>
        <w:rPr>
          <w:lang w:val="sr-Latn-CS"/>
        </w:rPr>
        <w:t xml:space="preserve"> (član 93b stav 1);“.</w:t>
      </w:r>
    </w:p>
    <w:p w:rsidR="00C349AB" w:rsidRDefault="00C349AB" w:rsidP="00C349AB">
      <w:pPr>
        <w:jc w:val="both"/>
        <w:rPr>
          <w:rFonts w:asciiTheme="minorHAnsi" w:hAnsiTheme="minorHAnsi" w:cstheme="minorHAnsi"/>
          <w:lang w:val="sr-Latn-CS"/>
        </w:rPr>
      </w:pPr>
      <w:r>
        <w:rPr>
          <w:rFonts w:asciiTheme="minorHAnsi" w:hAnsiTheme="minorHAnsi" w:cstheme="minorHAnsi"/>
          <w:lang w:val="sr-Latn-CS"/>
        </w:rPr>
        <w:t xml:space="preserve"> </w:t>
      </w:r>
    </w:p>
    <w:p w:rsidR="00C349AB" w:rsidRDefault="00C349AB" w:rsidP="00C349AB">
      <w:pPr>
        <w:jc w:val="center"/>
        <w:rPr>
          <w:b/>
          <w:noProof/>
          <w:lang w:val="sr-Latn-CS"/>
        </w:rPr>
      </w:pPr>
      <w:r>
        <w:rPr>
          <w:b/>
          <w:noProof/>
          <w:lang w:val="sr-Latn-CS"/>
        </w:rPr>
        <w:t>Član 6</w:t>
      </w:r>
    </w:p>
    <w:p w:rsidR="00C349AB" w:rsidRDefault="00C349AB" w:rsidP="00C349AB">
      <w:pPr>
        <w:jc w:val="both"/>
        <w:rPr>
          <w:rFonts w:asciiTheme="minorHAnsi" w:hAnsiTheme="minorHAnsi" w:cstheme="minorHAnsi"/>
          <w:lang w:val="sr-Latn-CS"/>
        </w:rPr>
      </w:pPr>
    </w:p>
    <w:p w:rsidR="00C349AB" w:rsidRDefault="00C349AB" w:rsidP="00C349AB">
      <w:pPr>
        <w:jc w:val="both"/>
        <w:rPr>
          <w:rFonts w:asciiTheme="minorHAnsi" w:hAnsiTheme="minorHAnsi" w:cstheme="minorHAnsi"/>
          <w:lang w:val="sr-Latn-CS"/>
        </w:rPr>
      </w:pPr>
      <w:r>
        <w:rPr>
          <w:noProof/>
          <w:lang w:val="sr-Latn-CS"/>
        </w:rPr>
        <w:t>Član 195 mijenja se i glasi:</w:t>
      </w:r>
    </w:p>
    <w:p w:rsidR="00C349AB" w:rsidRDefault="00C349AB" w:rsidP="00C349AB">
      <w:pPr>
        <w:jc w:val="both"/>
        <w:rPr>
          <w:rFonts w:asciiTheme="minorHAnsi" w:hAnsiTheme="minorHAnsi" w:cstheme="minorHAnsi"/>
          <w:lang w:val="sr-Latn-CS"/>
        </w:rPr>
      </w:pPr>
    </w:p>
    <w:p w:rsidR="00C349AB" w:rsidRDefault="00C349AB" w:rsidP="00C349AB">
      <w:pPr>
        <w:autoSpaceDE w:val="0"/>
        <w:autoSpaceDN w:val="0"/>
        <w:adjustRightInd w:val="0"/>
        <w:jc w:val="both"/>
        <w:rPr>
          <w:rFonts w:eastAsiaTheme="minorHAnsi"/>
          <w:color w:val="000000"/>
        </w:rPr>
      </w:pPr>
      <w:r>
        <w:rPr>
          <w:rFonts w:eastAsiaTheme="minorHAnsi"/>
          <w:color w:val="000000"/>
        </w:rPr>
        <w:t>“Novčanom kaznom u iznosu od 5.000 eura do 40.000 eura kazniće se za prekršaj pravno lice, ako:</w:t>
      </w:r>
    </w:p>
    <w:p w:rsidR="00C349AB" w:rsidRDefault="00C349AB" w:rsidP="006F218F">
      <w:pPr>
        <w:pStyle w:val="ListParagraph"/>
        <w:numPr>
          <w:ilvl w:val="0"/>
          <w:numId w:val="11"/>
        </w:numPr>
        <w:autoSpaceDE w:val="0"/>
        <w:autoSpaceDN w:val="0"/>
        <w:adjustRightInd w:val="0"/>
        <w:jc w:val="both"/>
        <w:rPr>
          <w:lang w:val="sr-Latn-CS"/>
        </w:rPr>
      </w:pPr>
      <w:r>
        <w:rPr>
          <w:lang w:val="sr-Latn-CS"/>
        </w:rPr>
        <w:t>obavlja poslove depozitara bez odobrenja Centralne banke Crne Gore (član 18 stav 3);</w:t>
      </w:r>
    </w:p>
    <w:p w:rsidR="00C349AB" w:rsidRDefault="00C349AB" w:rsidP="006F218F">
      <w:pPr>
        <w:pStyle w:val="ListParagraph"/>
        <w:numPr>
          <w:ilvl w:val="0"/>
          <w:numId w:val="11"/>
        </w:numPr>
        <w:autoSpaceDE w:val="0"/>
        <w:autoSpaceDN w:val="0"/>
        <w:adjustRightInd w:val="0"/>
        <w:jc w:val="both"/>
        <w:rPr>
          <w:lang w:val="sr-Latn-CS"/>
        </w:rPr>
      </w:pPr>
      <w:r>
        <w:rPr>
          <w:color w:val="000000"/>
        </w:rPr>
        <w:t>stekne ili poveća kvalifikovano učešće u društvu za upravljanje bez saglasnosti Komisije (član 92a stav 1);</w:t>
      </w:r>
    </w:p>
    <w:p w:rsidR="00C349AB" w:rsidRDefault="00C349AB" w:rsidP="006F218F">
      <w:pPr>
        <w:pStyle w:val="ListParagraph"/>
        <w:numPr>
          <w:ilvl w:val="0"/>
          <w:numId w:val="11"/>
        </w:numPr>
        <w:autoSpaceDE w:val="0"/>
        <w:autoSpaceDN w:val="0"/>
        <w:adjustRightInd w:val="0"/>
        <w:jc w:val="both"/>
        <w:rPr>
          <w:lang w:val="sr-Latn-CS"/>
        </w:rPr>
      </w:pPr>
      <w:r>
        <w:rPr>
          <w:color w:val="000000"/>
        </w:rPr>
        <w:t>ne otuđi akcije za koje mu je Komisija oduzela saglasnost (član 92d stav 2);</w:t>
      </w:r>
    </w:p>
    <w:p w:rsidR="00C349AB" w:rsidRDefault="00C349AB" w:rsidP="006F218F">
      <w:pPr>
        <w:pStyle w:val="ListParagraph"/>
        <w:numPr>
          <w:ilvl w:val="0"/>
          <w:numId w:val="11"/>
        </w:numPr>
        <w:autoSpaceDE w:val="0"/>
        <w:autoSpaceDN w:val="0"/>
        <w:adjustRightInd w:val="0"/>
        <w:jc w:val="both"/>
        <w:rPr>
          <w:rFonts w:eastAsiaTheme="minorHAnsi"/>
          <w:color w:val="000000"/>
        </w:rPr>
      </w:pPr>
      <w:r>
        <w:rPr>
          <w:color w:val="000000"/>
        </w:rPr>
        <w:t>ne otuđi akcije stečene bez saglasnosti Komisije (član 92đ stav 1);</w:t>
      </w:r>
    </w:p>
    <w:p w:rsidR="00C349AB" w:rsidRDefault="00C349AB" w:rsidP="006F218F">
      <w:pPr>
        <w:pStyle w:val="ListParagraph"/>
        <w:numPr>
          <w:ilvl w:val="0"/>
          <w:numId w:val="11"/>
        </w:numPr>
        <w:autoSpaceDE w:val="0"/>
        <w:autoSpaceDN w:val="0"/>
        <w:adjustRightInd w:val="0"/>
        <w:jc w:val="both"/>
        <w:rPr>
          <w:rFonts w:eastAsiaTheme="minorHAnsi"/>
          <w:color w:val="000000"/>
        </w:rPr>
      </w:pPr>
      <w:r>
        <w:rPr>
          <w:color w:val="000000"/>
        </w:rPr>
        <w:t>ne obavijesti Komisiju o namjeri smanjenja svog kvalifikovanog učešća (član 92ž);</w:t>
      </w:r>
    </w:p>
    <w:p w:rsidR="00C349AB" w:rsidRDefault="00C349AB" w:rsidP="006F218F">
      <w:pPr>
        <w:pStyle w:val="ListParagraph"/>
        <w:numPr>
          <w:ilvl w:val="0"/>
          <w:numId w:val="11"/>
        </w:numPr>
        <w:autoSpaceDE w:val="0"/>
        <w:autoSpaceDN w:val="0"/>
        <w:adjustRightInd w:val="0"/>
        <w:jc w:val="both"/>
        <w:rPr>
          <w:rFonts w:eastAsiaTheme="minorHAnsi"/>
          <w:color w:val="000000"/>
        </w:rPr>
      </w:pPr>
      <w:r>
        <w:rPr>
          <w:color w:val="000000"/>
        </w:rPr>
        <w:t>koristi vrstu ili opis kojim se dovodi u zabludu da je lice osnovano i/ili da posluje u skladu sa odredbama ovog zakona, koje nije dobilo dozvolu za rad u skladu sa ovim zakonom (član 167 stav 1).</w:t>
      </w:r>
    </w:p>
    <w:p w:rsidR="00C349AB" w:rsidRDefault="00C349AB" w:rsidP="00C349AB">
      <w:pPr>
        <w:autoSpaceDE w:val="0"/>
        <w:autoSpaceDN w:val="0"/>
        <w:adjustRightInd w:val="0"/>
        <w:rPr>
          <w:rFonts w:eastAsiaTheme="minorHAnsi"/>
          <w:color w:val="000000"/>
        </w:rPr>
      </w:pPr>
    </w:p>
    <w:p w:rsidR="00C349AB" w:rsidRDefault="00C349AB" w:rsidP="00C349AB">
      <w:pPr>
        <w:autoSpaceDE w:val="0"/>
        <w:autoSpaceDN w:val="0"/>
        <w:adjustRightInd w:val="0"/>
        <w:jc w:val="both"/>
        <w:rPr>
          <w:rFonts w:eastAsiaTheme="minorHAnsi"/>
          <w:color w:val="000000"/>
        </w:rPr>
      </w:pPr>
      <w:r>
        <w:rPr>
          <w:rFonts w:eastAsiaTheme="minorHAnsi"/>
          <w:color w:val="000000"/>
        </w:rPr>
        <w:t>Za prekršaj iz stava 1 ovog člana kazniće se i odgovorno lice u pravnom licu novčanom kaznom u iznosu od 500 eura do 4.000 eura.</w:t>
      </w:r>
    </w:p>
    <w:p w:rsidR="00C349AB" w:rsidRDefault="00C349AB" w:rsidP="00C349AB">
      <w:pPr>
        <w:autoSpaceDE w:val="0"/>
        <w:autoSpaceDN w:val="0"/>
        <w:adjustRightInd w:val="0"/>
        <w:jc w:val="both"/>
        <w:rPr>
          <w:rFonts w:eastAsiaTheme="minorHAnsi"/>
          <w:color w:val="000000"/>
        </w:rPr>
      </w:pPr>
    </w:p>
    <w:p w:rsidR="003B4303" w:rsidRPr="00ED5ABD" w:rsidRDefault="00C349AB" w:rsidP="00C349AB">
      <w:pPr>
        <w:autoSpaceDE w:val="0"/>
        <w:autoSpaceDN w:val="0"/>
        <w:adjustRightInd w:val="0"/>
        <w:jc w:val="both"/>
        <w:rPr>
          <w:rFonts w:eastAsiaTheme="minorHAnsi"/>
          <w:color w:val="000000"/>
        </w:rPr>
      </w:pPr>
      <w:r>
        <w:rPr>
          <w:rFonts w:eastAsiaTheme="minorHAnsi"/>
          <w:color w:val="000000"/>
        </w:rPr>
        <w:t>Za prekršaj iz stava 1 tačka 2, 3, 4 i 5 ovog člana kazniće se fizičko lice novčanom kaznom u iznosu od 500 eura do 4.000 eura.”</w:t>
      </w:r>
    </w:p>
    <w:p w:rsidR="00A57DAE" w:rsidRDefault="00A57DAE" w:rsidP="00A57DAE">
      <w:pPr>
        <w:jc w:val="both"/>
        <w:rPr>
          <w:rFonts w:asciiTheme="minorHAnsi" w:hAnsiTheme="minorHAnsi" w:cstheme="minorHAnsi"/>
          <w:lang w:val="sr-Latn-CS"/>
        </w:rPr>
      </w:pPr>
    </w:p>
    <w:p w:rsidR="00A57DAE" w:rsidRDefault="00A57DAE" w:rsidP="00A57DAE">
      <w:pPr>
        <w:jc w:val="both"/>
        <w:rPr>
          <w:rFonts w:asciiTheme="minorHAnsi" w:hAnsiTheme="minorHAnsi" w:cstheme="minorHAnsi"/>
          <w:lang w:val="sr-Latn-CS"/>
        </w:rPr>
      </w:pPr>
    </w:p>
    <w:p w:rsidR="00A57DAE" w:rsidRDefault="00A57DAE" w:rsidP="00A57DAE">
      <w:pPr>
        <w:jc w:val="both"/>
        <w:rPr>
          <w:rFonts w:asciiTheme="minorHAnsi" w:hAnsiTheme="minorHAnsi" w:cstheme="minorHAnsi"/>
          <w:lang w:val="sr-Latn-CS"/>
        </w:rPr>
      </w:pPr>
    </w:p>
    <w:p w:rsidR="00A57DAE" w:rsidRDefault="00A57DAE" w:rsidP="00A57DAE">
      <w:pPr>
        <w:jc w:val="both"/>
        <w:rPr>
          <w:rFonts w:asciiTheme="minorHAnsi" w:hAnsiTheme="minorHAnsi" w:cstheme="minorHAnsi"/>
          <w:lang w:val="sr-Latn-CS"/>
        </w:rPr>
      </w:pPr>
    </w:p>
    <w:p w:rsidR="00A57DAE" w:rsidRDefault="00A57DAE" w:rsidP="00A57DAE">
      <w:pPr>
        <w:jc w:val="both"/>
        <w:rPr>
          <w:rFonts w:asciiTheme="minorHAnsi" w:hAnsiTheme="minorHAnsi" w:cstheme="minorHAnsi"/>
          <w:lang w:val="sr-Latn-CS"/>
        </w:rPr>
      </w:pPr>
    </w:p>
    <w:p w:rsidR="00FF00B3" w:rsidRDefault="00FF00B3" w:rsidP="00CA2121">
      <w:pPr>
        <w:jc w:val="center"/>
        <w:rPr>
          <w:rFonts w:asciiTheme="minorHAnsi" w:hAnsiTheme="minorHAnsi" w:cstheme="minorHAnsi"/>
          <w:b/>
          <w:sz w:val="28"/>
          <w:szCs w:val="28"/>
          <w:lang w:val="sr-Latn-CS"/>
        </w:rPr>
      </w:pPr>
    </w:p>
    <w:p w:rsidR="00FF00B3" w:rsidRDefault="00FF00B3" w:rsidP="00CA2121">
      <w:pPr>
        <w:jc w:val="center"/>
        <w:rPr>
          <w:rFonts w:asciiTheme="minorHAnsi" w:hAnsiTheme="minorHAnsi" w:cstheme="minorHAnsi"/>
          <w:b/>
          <w:sz w:val="28"/>
          <w:szCs w:val="28"/>
          <w:lang w:val="sr-Latn-CS"/>
        </w:rPr>
      </w:pPr>
    </w:p>
    <w:p w:rsidR="00FF00B3" w:rsidRDefault="00FF00B3" w:rsidP="00CA2121">
      <w:pPr>
        <w:jc w:val="center"/>
        <w:rPr>
          <w:rFonts w:asciiTheme="minorHAnsi" w:hAnsiTheme="minorHAnsi" w:cstheme="minorHAnsi"/>
          <w:b/>
          <w:sz w:val="28"/>
          <w:szCs w:val="28"/>
          <w:lang w:val="sr-Latn-CS"/>
        </w:rPr>
      </w:pPr>
    </w:p>
    <w:p w:rsidR="00FF00B3" w:rsidRDefault="00FF00B3" w:rsidP="00CA2121">
      <w:pPr>
        <w:jc w:val="center"/>
        <w:rPr>
          <w:rFonts w:asciiTheme="minorHAnsi" w:hAnsiTheme="minorHAnsi" w:cstheme="minorHAnsi"/>
          <w:b/>
          <w:sz w:val="28"/>
          <w:szCs w:val="28"/>
          <w:lang w:val="sr-Latn-CS"/>
        </w:rPr>
      </w:pPr>
    </w:p>
    <w:p w:rsidR="00FF00B3" w:rsidRDefault="00FF00B3" w:rsidP="00CA2121">
      <w:pPr>
        <w:jc w:val="center"/>
        <w:rPr>
          <w:rFonts w:asciiTheme="minorHAnsi" w:hAnsiTheme="minorHAnsi" w:cstheme="minorHAnsi"/>
          <w:b/>
          <w:sz w:val="28"/>
          <w:szCs w:val="28"/>
          <w:lang w:val="sr-Latn-CS"/>
        </w:rPr>
      </w:pPr>
    </w:p>
    <w:p w:rsidR="00807AA7" w:rsidRDefault="00807AA7" w:rsidP="00CA2121">
      <w:pPr>
        <w:jc w:val="center"/>
        <w:rPr>
          <w:rFonts w:asciiTheme="minorHAnsi" w:hAnsiTheme="minorHAnsi" w:cstheme="minorHAnsi"/>
          <w:b/>
          <w:sz w:val="28"/>
          <w:szCs w:val="28"/>
          <w:lang w:val="sr-Latn-CS"/>
        </w:rPr>
      </w:pPr>
    </w:p>
    <w:p w:rsidR="00807AA7" w:rsidRDefault="00807AA7" w:rsidP="00CA2121">
      <w:pPr>
        <w:jc w:val="center"/>
        <w:rPr>
          <w:rFonts w:asciiTheme="minorHAnsi" w:hAnsiTheme="minorHAnsi" w:cstheme="minorHAnsi"/>
          <w:b/>
          <w:sz w:val="28"/>
          <w:szCs w:val="28"/>
          <w:lang w:val="sr-Latn-CS"/>
        </w:rPr>
      </w:pPr>
    </w:p>
    <w:p w:rsidR="00807AA7" w:rsidRDefault="00807AA7" w:rsidP="00CA2121">
      <w:pPr>
        <w:jc w:val="center"/>
        <w:rPr>
          <w:rFonts w:asciiTheme="minorHAnsi" w:hAnsiTheme="minorHAnsi" w:cstheme="minorHAnsi"/>
          <w:b/>
          <w:sz w:val="28"/>
          <w:szCs w:val="28"/>
          <w:lang w:val="sr-Latn-CS"/>
        </w:rPr>
      </w:pPr>
    </w:p>
    <w:p w:rsidR="00807AA7" w:rsidRDefault="00807AA7" w:rsidP="00CA2121">
      <w:pPr>
        <w:jc w:val="center"/>
        <w:rPr>
          <w:rFonts w:asciiTheme="minorHAnsi" w:hAnsiTheme="minorHAnsi" w:cstheme="minorHAnsi"/>
          <w:b/>
          <w:sz w:val="28"/>
          <w:szCs w:val="28"/>
          <w:lang w:val="sr-Latn-CS"/>
        </w:rPr>
      </w:pPr>
    </w:p>
    <w:p w:rsidR="00FF00B3" w:rsidRDefault="00FF00B3" w:rsidP="00CA2121">
      <w:pPr>
        <w:jc w:val="center"/>
        <w:rPr>
          <w:rFonts w:asciiTheme="minorHAnsi" w:hAnsiTheme="minorHAnsi" w:cstheme="minorHAnsi"/>
          <w:b/>
          <w:sz w:val="28"/>
          <w:szCs w:val="28"/>
          <w:lang w:val="sr-Latn-CS"/>
        </w:rPr>
      </w:pPr>
    </w:p>
    <w:p w:rsidR="00586B67" w:rsidRDefault="00586B67" w:rsidP="00A8010F">
      <w:pPr>
        <w:rPr>
          <w:rFonts w:asciiTheme="minorHAnsi" w:hAnsiTheme="minorHAnsi" w:cstheme="minorHAnsi"/>
          <w:b/>
          <w:sz w:val="28"/>
          <w:szCs w:val="28"/>
          <w:lang w:val="sr-Latn-CS"/>
        </w:rPr>
      </w:pPr>
    </w:p>
    <w:p w:rsidR="00C349AB" w:rsidRDefault="00C349AB" w:rsidP="00A8010F">
      <w:pPr>
        <w:rPr>
          <w:rFonts w:asciiTheme="minorHAnsi" w:hAnsiTheme="minorHAnsi" w:cstheme="minorHAnsi"/>
          <w:b/>
          <w:sz w:val="28"/>
          <w:szCs w:val="28"/>
          <w:lang w:val="sr-Latn-CS"/>
        </w:rPr>
      </w:pPr>
    </w:p>
    <w:p w:rsidR="00C349AB" w:rsidRDefault="00C349AB" w:rsidP="00A8010F">
      <w:pPr>
        <w:rPr>
          <w:rFonts w:asciiTheme="minorHAnsi" w:hAnsiTheme="minorHAnsi" w:cstheme="minorHAnsi"/>
          <w:b/>
          <w:sz w:val="28"/>
          <w:szCs w:val="28"/>
          <w:lang w:val="sr-Latn-CS"/>
        </w:rPr>
      </w:pPr>
    </w:p>
    <w:p w:rsidR="00C349AB" w:rsidRDefault="00C349AB" w:rsidP="00A8010F">
      <w:pPr>
        <w:rPr>
          <w:rFonts w:asciiTheme="minorHAnsi" w:hAnsiTheme="minorHAnsi" w:cstheme="minorHAnsi"/>
          <w:b/>
          <w:sz w:val="28"/>
          <w:szCs w:val="28"/>
          <w:lang w:val="sr-Latn-CS"/>
        </w:rPr>
      </w:pPr>
    </w:p>
    <w:p w:rsidR="00C349AB" w:rsidRDefault="00C349AB" w:rsidP="00C349AB">
      <w:pPr>
        <w:jc w:val="center"/>
        <w:rPr>
          <w:rFonts w:asciiTheme="minorHAnsi" w:hAnsiTheme="minorHAnsi" w:cstheme="minorHAnsi"/>
          <w:b/>
          <w:sz w:val="26"/>
          <w:szCs w:val="26"/>
          <w:lang w:val="sr-Latn-CS"/>
        </w:rPr>
      </w:pPr>
      <w:r>
        <w:rPr>
          <w:rFonts w:asciiTheme="minorHAnsi" w:hAnsiTheme="minorHAnsi" w:cstheme="minorHAnsi"/>
          <w:b/>
          <w:sz w:val="26"/>
          <w:szCs w:val="26"/>
          <w:lang w:val="sr-Latn-CS"/>
        </w:rPr>
        <w:lastRenderedPageBreak/>
        <w:t>OBRAZLOŽENJE</w:t>
      </w:r>
    </w:p>
    <w:p w:rsidR="00C349AB" w:rsidRDefault="00C349AB" w:rsidP="00C349AB">
      <w:pPr>
        <w:jc w:val="center"/>
        <w:rPr>
          <w:rFonts w:asciiTheme="minorHAnsi" w:hAnsiTheme="minorHAnsi" w:cstheme="minorHAnsi"/>
          <w:b/>
          <w:lang w:val="sr-Latn-CS"/>
        </w:rPr>
      </w:pPr>
    </w:p>
    <w:p w:rsidR="00C349AB" w:rsidRDefault="00C349AB" w:rsidP="006F218F">
      <w:pPr>
        <w:pStyle w:val="ListParagraph"/>
        <w:numPr>
          <w:ilvl w:val="0"/>
          <w:numId w:val="12"/>
        </w:numPr>
        <w:ind w:left="0"/>
        <w:jc w:val="both"/>
        <w:rPr>
          <w:lang w:val="sr-Latn-CS"/>
        </w:rPr>
      </w:pPr>
      <w:r>
        <w:rPr>
          <w:lang w:val="sr-Latn-CS"/>
        </w:rPr>
        <w:t>USTAVNI OSNOV ZA DONOŠENJE ZAKONA</w:t>
      </w:r>
    </w:p>
    <w:p w:rsidR="00C349AB" w:rsidRDefault="00C349AB" w:rsidP="00C349AB">
      <w:pPr>
        <w:jc w:val="both"/>
        <w:rPr>
          <w:lang w:val="sr-Latn-CS"/>
        </w:rPr>
      </w:pPr>
    </w:p>
    <w:p w:rsidR="00C349AB" w:rsidRDefault="00C349AB" w:rsidP="00C349AB">
      <w:pPr>
        <w:jc w:val="both"/>
        <w:rPr>
          <w:color w:val="000000"/>
        </w:rPr>
      </w:pPr>
      <w:r>
        <w:rPr>
          <w:color w:val="000000"/>
        </w:rPr>
        <w:t>Ustavni osnov za donošenje Zakona o izmjenama i dopunama Zakona o investicionim fondovima sadržan je u članu 16 stav 1 tačka 5 Ustava Crne Gore, kojim se propisuje da se zakonom, u skladu sa Ustavom, uređuju pitanja od interesa za Crnu Goru.</w:t>
      </w:r>
    </w:p>
    <w:p w:rsidR="00C349AB" w:rsidRDefault="00C349AB" w:rsidP="00C349AB">
      <w:pPr>
        <w:rPr>
          <w:color w:val="000000"/>
          <w:highlight w:val="yellow"/>
        </w:rPr>
      </w:pPr>
    </w:p>
    <w:p w:rsidR="00C349AB" w:rsidRDefault="00C349AB" w:rsidP="006F218F">
      <w:pPr>
        <w:pStyle w:val="ListParagraph"/>
        <w:numPr>
          <w:ilvl w:val="0"/>
          <w:numId w:val="12"/>
        </w:numPr>
        <w:ind w:left="0"/>
        <w:rPr>
          <w:color w:val="000000"/>
        </w:rPr>
      </w:pPr>
      <w:r>
        <w:rPr>
          <w:bCs/>
          <w:color w:val="000000"/>
        </w:rPr>
        <w:t xml:space="preserve">RAZLOZI ZA DONOŠENJE ZAKONA </w:t>
      </w:r>
    </w:p>
    <w:p w:rsidR="00C349AB" w:rsidRDefault="00C349AB" w:rsidP="00C349AB">
      <w:pPr>
        <w:jc w:val="both"/>
        <w:rPr>
          <w:color w:val="000000"/>
          <w:highlight w:val="yellow"/>
        </w:rPr>
      </w:pPr>
    </w:p>
    <w:p w:rsidR="00C349AB" w:rsidRDefault="00C349AB" w:rsidP="00C349AB">
      <w:pPr>
        <w:jc w:val="both"/>
        <w:rPr>
          <w:color w:val="000000"/>
        </w:rPr>
      </w:pPr>
      <w:r>
        <w:rPr>
          <w:color w:val="000000"/>
        </w:rPr>
        <w:t>U Izvještaju Komiteta eksperata Savjeta Evrope za evaluaciju mjera u borbi protiv pranja novca i finansiranja terorizma (u daljem tekstu: MONEYVAL) o IV krugu evaluacije sistema sprječavanja pranja novca i finansiranja terorizma u Crnoj Gori (u daljem tekstu: Izvještaj), konstatovani su određeni regulatorni nedostaci iz djelokruga rada Komisije za hartije od vrijednosti, koji se odnose na Zakon o investicionim fondovima (“Sl. list Crne Gore”, br. 54/11) pa su tako kao faktori koji su uticali na slabiju ocjenu usklađenosti sa preporukama Radne grupe za finansijske mjere u borbi protiv pranja novca (u daljem tekstu: FATF) navedeni:</w:t>
      </w:r>
    </w:p>
    <w:p w:rsidR="00C349AB" w:rsidRDefault="00C349AB" w:rsidP="00C349AB">
      <w:pPr>
        <w:pStyle w:val="ListParagraph"/>
        <w:jc w:val="both"/>
        <w:rPr>
          <w:color w:val="000000"/>
        </w:rPr>
      </w:pPr>
    </w:p>
    <w:p w:rsidR="00C349AB" w:rsidRDefault="00C349AB" w:rsidP="006F218F">
      <w:pPr>
        <w:pStyle w:val="ListParagraph"/>
        <w:numPr>
          <w:ilvl w:val="0"/>
          <w:numId w:val="13"/>
        </w:numPr>
        <w:jc w:val="both"/>
        <w:rPr>
          <w:color w:val="000000"/>
        </w:rPr>
      </w:pPr>
      <w:r>
        <w:rPr>
          <w:color w:val="000000"/>
        </w:rPr>
        <w:t xml:space="preserve">Komisija za hartije od vrijednosti može da primjenjuje kazne samo kada obveznik ne otkloni </w:t>
      </w:r>
      <w:r>
        <w:rPr>
          <w:color w:val="000000" w:themeColor="text1"/>
        </w:rPr>
        <w:t>utvrđeni prekršaj (odnosi se na preporuku 17 iz Izvještaja)</w:t>
      </w:r>
      <w:r>
        <w:rPr>
          <w:color w:val="000000"/>
        </w:rPr>
        <w:t>; i</w:t>
      </w:r>
    </w:p>
    <w:p w:rsidR="00C349AB" w:rsidRDefault="00C349AB" w:rsidP="00C349AB">
      <w:pPr>
        <w:pStyle w:val="ListParagraph"/>
        <w:jc w:val="both"/>
        <w:rPr>
          <w:color w:val="000000"/>
        </w:rPr>
      </w:pPr>
    </w:p>
    <w:p w:rsidR="00C349AB" w:rsidRDefault="00C349AB" w:rsidP="006F218F">
      <w:pPr>
        <w:pStyle w:val="ListParagraph"/>
        <w:numPr>
          <w:ilvl w:val="0"/>
          <w:numId w:val="14"/>
        </w:numPr>
        <w:jc w:val="both"/>
        <w:rPr>
          <w:color w:val="000000"/>
        </w:rPr>
      </w:pPr>
      <w:r>
        <w:t>dok se Centralna banka i Agencija za nadzor osiguranja rukovode zakonom koji ih obavezuje da daju prethodno odobrenje za lica koja su vlasnici kontrolnog udjela kod obveznika, ili članovi odbora direktora, to nije tako za Komisiju za hartije od vrijednosti (odnosi se na preporuku 23 iz Izvještaja).</w:t>
      </w:r>
    </w:p>
    <w:p w:rsidR="00C349AB" w:rsidRDefault="00C349AB" w:rsidP="00C349AB">
      <w:pPr>
        <w:jc w:val="both"/>
        <w:rPr>
          <w:color w:val="000000"/>
        </w:rPr>
      </w:pPr>
    </w:p>
    <w:p w:rsidR="00C349AB" w:rsidRDefault="00C349AB" w:rsidP="00C349AB">
      <w:pPr>
        <w:jc w:val="both"/>
        <w:rPr>
          <w:color w:val="000000"/>
        </w:rPr>
      </w:pPr>
      <w:r>
        <w:rPr>
          <w:color w:val="000000"/>
        </w:rPr>
        <w:t xml:space="preserve">Zakon o investicionim fondovima (“Sl. list Crne Gore”, br. 54/11) ne propisuje uslove za imenovanje članova odbora direktora društava za upravljanje investicionim fondovima niti uslove za imenovanje izvršnog direktora društva za upravljanje investicionim fondovima. Pored navedenog, ovaj zakon ne sadrži odredbe koje daju ovlašćenje Komisiji da odlučuje o davanju saglasnosti na imenovanje izvršnog direktora i članova odbora direktora društva za upravljanje. </w:t>
      </w:r>
    </w:p>
    <w:p w:rsidR="00C349AB" w:rsidRDefault="00C349AB" w:rsidP="00C349AB">
      <w:pPr>
        <w:jc w:val="both"/>
        <w:rPr>
          <w:color w:val="000000"/>
        </w:rPr>
      </w:pPr>
    </w:p>
    <w:p w:rsidR="00C349AB" w:rsidRDefault="00C349AB" w:rsidP="00C349AB">
      <w:pPr>
        <w:jc w:val="both"/>
        <w:rPr>
          <w:color w:val="000000"/>
        </w:rPr>
      </w:pPr>
      <w:r>
        <w:rPr>
          <w:color w:val="000000"/>
        </w:rPr>
        <w:t xml:space="preserve">Shodno članu 145 Zakona o investicionim fondovima (“Sl. list Crne Gore”, br. 54/11), Komisija može preduzeti mjere prema društvu za upravljanje samo ako društvo ne otkloni utvrđene nezakonitosti odnosno nepravilnosti u ostavljenom roku i o tome ne obavijesti Komisiju.   </w:t>
      </w:r>
    </w:p>
    <w:p w:rsidR="00C349AB" w:rsidRDefault="00C349AB" w:rsidP="00C349AB">
      <w:pPr>
        <w:jc w:val="both"/>
        <w:rPr>
          <w:color w:val="000000"/>
        </w:rPr>
      </w:pPr>
    </w:p>
    <w:p w:rsidR="00C349AB" w:rsidRDefault="00C349AB" w:rsidP="00C349AB">
      <w:pPr>
        <w:jc w:val="both"/>
        <w:rPr>
          <w:color w:val="000000"/>
        </w:rPr>
      </w:pPr>
      <w:r>
        <w:rPr>
          <w:color w:val="000000"/>
        </w:rPr>
        <w:t xml:space="preserve">I u Predlogu Akcionog plana za unapređenje sistema sprječavanja pranja novca i finansiranja terorizma, koji je sastavni dio Izvještaja, evaluatori daju sljedeće preporuke </w:t>
      </w:r>
      <w:r>
        <w:t>koje se odnose na pitanja iz oblasti poslovanja investicionih fondova:</w:t>
      </w:r>
    </w:p>
    <w:p w:rsidR="00C349AB" w:rsidRDefault="00C349AB" w:rsidP="00C349AB">
      <w:pPr>
        <w:pStyle w:val="ListParagraph"/>
        <w:ind w:left="840"/>
        <w:jc w:val="both"/>
        <w:rPr>
          <w:color w:val="000000"/>
        </w:rPr>
      </w:pPr>
    </w:p>
    <w:p w:rsidR="00C349AB" w:rsidRDefault="00C349AB" w:rsidP="006F218F">
      <w:pPr>
        <w:pStyle w:val="ListParagraph"/>
        <w:numPr>
          <w:ilvl w:val="0"/>
          <w:numId w:val="15"/>
        </w:numPr>
        <w:jc w:val="both"/>
        <w:rPr>
          <w:color w:val="000000"/>
        </w:rPr>
      </w:pPr>
      <w:r>
        <w:rPr>
          <w:color w:val="000000"/>
        </w:rPr>
        <w:t>Trebalo bi uvesti jasan pravni osnov koji će spriječiti kriminalce ili njihove saradnike da budu vlasnici ili stvarni vlasnici značajnog dijela ili kontrolnog paketa, ili da budu na rukovodećoj funkciji (uključujući članstvo u odboru direktora) u društvu za upravljanje investicionim fondovima (ili filijali stranog društva) (odnosi se na preporuku 23 iz Izvještaja);</w:t>
      </w:r>
    </w:p>
    <w:p w:rsidR="00C349AB" w:rsidRDefault="00C349AB" w:rsidP="00C349AB">
      <w:pPr>
        <w:pStyle w:val="ListParagraph"/>
        <w:ind w:left="810"/>
        <w:jc w:val="both"/>
        <w:rPr>
          <w:color w:val="000000"/>
        </w:rPr>
      </w:pPr>
    </w:p>
    <w:p w:rsidR="00C349AB" w:rsidRPr="00CB2A62" w:rsidRDefault="00C349AB" w:rsidP="006F218F">
      <w:pPr>
        <w:pStyle w:val="ListParagraph"/>
        <w:numPr>
          <w:ilvl w:val="0"/>
          <w:numId w:val="16"/>
        </w:numPr>
        <w:ind w:left="810"/>
        <w:jc w:val="both"/>
        <w:rPr>
          <w:color w:val="000000"/>
        </w:rPr>
      </w:pPr>
      <w:r>
        <w:rPr>
          <w:color w:val="000000"/>
        </w:rPr>
        <w:t xml:space="preserve">Komisija bi trebala da bude u mogućnosti da primjenjuje kazne po Zakonu o investicionim fondovima u svim slučajevima kada postoji prekršaj, a ne samo kada se prekršaj ne otkloni </w:t>
      </w:r>
      <w:r>
        <w:rPr>
          <w:color w:val="000000" w:themeColor="text1"/>
        </w:rPr>
        <w:t>(odnosi se na preporuku 17 iz Izvještaja);</w:t>
      </w:r>
    </w:p>
    <w:p w:rsidR="00C349AB" w:rsidRDefault="00C349AB" w:rsidP="00C349AB">
      <w:pPr>
        <w:pStyle w:val="ListParagraph"/>
        <w:ind w:left="810"/>
        <w:jc w:val="both"/>
        <w:rPr>
          <w:color w:val="000000"/>
        </w:rPr>
      </w:pPr>
    </w:p>
    <w:p w:rsidR="00C349AB" w:rsidRDefault="00C349AB" w:rsidP="006F218F">
      <w:pPr>
        <w:pStyle w:val="ListParagraph"/>
        <w:numPr>
          <w:ilvl w:val="0"/>
          <w:numId w:val="1"/>
        </w:numPr>
        <w:ind w:left="810"/>
        <w:jc w:val="both"/>
        <w:rPr>
          <w:color w:val="000000" w:themeColor="text1"/>
        </w:rPr>
      </w:pPr>
      <w:r>
        <w:rPr>
          <w:color w:val="000000" w:themeColor="text1"/>
        </w:rPr>
        <w:t xml:space="preserve">Zakon o investicionim fondovima bi trebalo izmijeniti i uvesti eksplicitno upućivanje na ulogu koju nadzorni organ ima u borbi protiv pranja novca i finansiranja terorizma (odnosi se na preporuku 29 iz Izvještaja); </w:t>
      </w:r>
    </w:p>
    <w:p w:rsidR="00C349AB" w:rsidRDefault="00C349AB" w:rsidP="00C349AB">
      <w:pPr>
        <w:jc w:val="both"/>
        <w:rPr>
          <w:color w:val="000000"/>
        </w:rPr>
      </w:pPr>
    </w:p>
    <w:p w:rsidR="00C349AB" w:rsidRDefault="00C349AB" w:rsidP="00C349AB">
      <w:pPr>
        <w:jc w:val="both"/>
        <w:rPr>
          <w:color w:val="000000"/>
        </w:rPr>
      </w:pPr>
      <w:r>
        <w:t xml:space="preserve">Donošenjem Zakona o izmjenama i dopunama Zakona o investicionim fondovima otkloniće se  </w:t>
      </w:r>
      <w:r>
        <w:rPr>
          <w:color w:val="000000"/>
        </w:rPr>
        <w:t>određeni regulatorni nedostaci iz djelokruga rada Komisije za hartije od vrijednosti, koji se odnose na Zakon o investicionim fondovima (“Sl. list Crne Gore”, br. 54/11), a konstatovani su u Izvještaju MONEYVAL-a o IV krugu evaluacije sistema sprječavanja pranja novca i finansiranja terorizma u Crnoj Gori.</w:t>
      </w:r>
    </w:p>
    <w:p w:rsidR="00C349AB" w:rsidRDefault="00C349AB" w:rsidP="00C349AB">
      <w:pPr>
        <w:jc w:val="both"/>
        <w:rPr>
          <w:color w:val="000000"/>
        </w:rPr>
      </w:pPr>
    </w:p>
    <w:p w:rsidR="00C349AB" w:rsidRDefault="00C349AB" w:rsidP="00C349AB">
      <w:pPr>
        <w:jc w:val="both"/>
        <w:rPr>
          <w:color w:val="000000"/>
        </w:rPr>
      </w:pPr>
      <w:r>
        <w:rPr>
          <w:color w:val="000000"/>
        </w:rPr>
        <w:t xml:space="preserve">Cilj donošenja ovog zakona je poboljšanje sistema sprječavanja pranja novca i finansiranja terorizma u Crnoj Gori u sektoru u kojem nadzor vrši Komisija za hartije od vrijednosti, jer će se njegovim usvajanjem smanjiti broj faktora koji su negativno uticali na ocjenu usklađenosti crnogorskog sistema sprječavanja pranja novca i finansiranja terorizma sa preporukama FATF-a i poboljšati nadzorna funkcija Komisije za hartije od vrijednosti. </w:t>
      </w:r>
    </w:p>
    <w:p w:rsidR="00C349AB" w:rsidRDefault="00C349AB" w:rsidP="00C349AB">
      <w:pPr>
        <w:rPr>
          <w:color w:val="000000"/>
          <w:highlight w:val="yellow"/>
        </w:rPr>
      </w:pPr>
    </w:p>
    <w:p w:rsidR="00C349AB" w:rsidRDefault="00C349AB" w:rsidP="006F218F">
      <w:pPr>
        <w:pStyle w:val="ListParagraph"/>
        <w:numPr>
          <w:ilvl w:val="0"/>
          <w:numId w:val="12"/>
        </w:numPr>
        <w:ind w:left="0"/>
        <w:jc w:val="both"/>
        <w:rPr>
          <w:color w:val="000000"/>
        </w:rPr>
      </w:pPr>
      <w:r>
        <w:rPr>
          <w:color w:val="000000"/>
        </w:rPr>
        <w:t>OBJAŠNJENJE OSNOVNIH PRAVNIH INSTITUTA</w:t>
      </w:r>
    </w:p>
    <w:p w:rsidR="00C349AB" w:rsidRDefault="00C349AB" w:rsidP="00C349AB">
      <w:pPr>
        <w:pStyle w:val="ListParagraph"/>
        <w:ind w:left="0"/>
        <w:jc w:val="both"/>
        <w:rPr>
          <w:color w:val="000000"/>
        </w:rPr>
      </w:pPr>
    </w:p>
    <w:p w:rsidR="00C349AB" w:rsidRDefault="00C349AB" w:rsidP="00C349AB">
      <w:pPr>
        <w:pStyle w:val="ListParagraph"/>
        <w:ind w:left="0"/>
        <w:jc w:val="both"/>
        <w:rPr>
          <w:color w:val="000000"/>
          <w:u w:val="single"/>
        </w:rPr>
      </w:pPr>
      <w:r>
        <w:rPr>
          <w:color w:val="000000"/>
          <w:u w:val="single"/>
        </w:rPr>
        <w:t xml:space="preserve">Član 1 </w:t>
      </w:r>
    </w:p>
    <w:p w:rsidR="00C349AB" w:rsidRDefault="00C349AB" w:rsidP="00C349AB">
      <w:pPr>
        <w:pStyle w:val="ListParagraph"/>
        <w:ind w:left="0"/>
        <w:jc w:val="both"/>
        <w:rPr>
          <w:color w:val="000000"/>
        </w:rPr>
      </w:pPr>
    </w:p>
    <w:p w:rsidR="00C349AB" w:rsidRDefault="00C349AB" w:rsidP="00C349AB">
      <w:pPr>
        <w:pStyle w:val="ListParagraph"/>
        <w:ind w:left="0"/>
        <w:jc w:val="both"/>
        <w:rPr>
          <w:color w:val="000000" w:themeColor="text1"/>
        </w:rPr>
      </w:pPr>
      <w:r>
        <w:rPr>
          <w:color w:val="000000" w:themeColor="text1"/>
        </w:rPr>
        <w:t xml:space="preserve">Dopunama Zakona o investicionim fondovima (“Sl. list Crne Gore”, br. 54/11) kroz dodavanje članova 92a, 92b, 92v, 92g, 92d, 92đ, 92e i 92ž, detaljnije se uređuje procedura sticanja kvalifikovanog učešća u društvu za upravljanje. </w:t>
      </w:r>
    </w:p>
    <w:p w:rsidR="00C349AB" w:rsidRDefault="00C349AB" w:rsidP="00C349AB">
      <w:pPr>
        <w:pStyle w:val="ListParagraph"/>
        <w:ind w:left="0"/>
        <w:jc w:val="both"/>
        <w:rPr>
          <w:color w:val="000000" w:themeColor="text1"/>
        </w:rPr>
      </w:pPr>
    </w:p>
    <w:p w:rsidR="00C349AB" w:rsidRDefault="00C349AB" w:rsidP="00C349AB">
      <w:pPr>
        <w:pStyle w:val="ListParagraph"/>
        <w:ind w:left="0"/>
        <w:jc w:val="both"/>
        <w:rPr>
          <w:color w:val="000000" w:themeColor="text1"/>
        </w:rPr>
      </w:pPr>
      <w:r>
        <w:rPr>
          <w:color w:val="000000" w:themeColor="text1"/>
        </w:rPr>
        <w:t xml:space="preserve">Ovim dopunama uređuju se: </w:t>
      </w:r>
    </w:p>
    <w:p w:rsidR="00C349AB" w:rsidRDefault="00C349AB" w:rsidP="006F218F">
      <w:pPr>
        <w:pStyle w:val="ListParagraph"/>
        <w:numPr>
          <w:ilvl w:val="0"/>
          <w:numId w:val="1"/>
        </w:numPr>
        <w:jc w:val="both"/>
        <w:rPr>
          <w:color w:val="000000" w:themeColor="text1"/>
        </w:rPr>
      </w:pPr>
      <w:r>
        <w:rPr>
          <w:color w:val="000000" w:themeColor="text1"/>
        </w:rPr>
        <w:t>obaveza dobijanja saglasnosti Komisije za sticanje kvalifikovanog učešća u društvu za upravljanje (član 92a);</w:t>
      </w:r>
    </w:p>
    <w:p w:rsidR="00C349AB" w:rsidRDefault="00C349AB" w:rsidP="006F218F">
      <w:pPr>
        <w:pStyle w:val="ListParagraph"/>
        <w:numPr>
          <w:ilvl w:val="0"/>
          <w:numId w:val="1"/>
        </w:numPr>
        <w:jc w:val="both"/>
        <w:rPr>
          <w:color w:val="000000" w:themeColor="text1"/>
        </w:rPr>
      </w:pPr>
      <w:r>
        <w:rPr>
          <w:color w:val="000000" w:themeColor="text1"/>
        </w:rPr>
        <w:t>postupak po zahtjevu za dobijanje saglasnosti za sticanje kvalifikovanog učešća;</w:t>
      </w:r>
    </w:p>
    <w:p w:rsidR="00C349AB" w:rsidRDefault="00C349AB" w:rsidP="006F218F">
      <w:pPr>
        <w:pStyle w:val="ListParagraph"/>
        <w:numPr>
          <w:ilvl w:val="0"/>
          <w:numId w:val="1"/>
        </w:numPr>
        <w:jc w:val="both"/>
        <w:rPr>
          <w:color w:val="000000" w:themeColor="text1"/>
        </w:rPr>
      </w:pPr>
      <w:r>
        <w:rPr>
          <w:color w:val="000000" w:themeColor="text1"/>
        </w:rPr>
        <w:t>rokovi za sticanje kvalifikovanog učešća;</w:t>
      </w:r>
    </w:p>
    <w:p w:rsidR="00C349AB" w:rsidRDefault="00C349AB" w:rsidP="006F218F">
      <w:pPr>
        <w:pStyle w:val="ListParagraph"/>
        <w:numPr>
          <w:ilvl w:val="0"/>
          <w:numId w:val="1"/>
        </w:numPr>
        <w:jc w:val="both"/>
        <w:rPr>
          <w:color w:val="000000" w:themeColor="text1"/>
        </w:rPr>
      </w:pPr>
      <w:r>
        <w:rPr>
          <w:color w:val="000000" w:themeColor="text1"/>
        </w:rPr>
        <w:t>prestanak važenja saglasnosti za sticanje kvalifikovanog učešća;</w:t>
      </w:r>
    </w:p>
    <w:p w:rsidR="00C349AB" w:rsidRDefault="00C349AB" w:rsidP="006F218F">
      <w:pPr>
        <w:pStyle w:val="ListParagraph"/>
        <w:numPr>
          <w:ilvl w:val="0"/>
          <w:numId w:val="1"/>
        </w:numPr>
        <w:jc w:val="both"/>
        <w:rPr>
          <w:color w:val="000000" w:themeColor="text1"/>
        </w:rPr>
      </w:pPr>
      <w:r>
        <w:rPr>
          <w:color w:val="000000" w:themeColor="text1"/>
        </w:rPr>
        <w:t>oduzimanje saglasnosti za sticanje kvalifikovanog učešća;</w:t>
      </w:r>
    </w:p>
    <w:p w:rsidR="00C349AB" w:rsidRDefault="00C349AB" w:rsidP="006F218F">
      <w:pPr>
        <w:pStyle w:val="ListParagraph"/>
        <w:numPr>
          <w:ilvl w:val="0"/>
          <w:numId w:val="1"/>
        </w:numPr>
        <w:jc w:val="both"/>
        <w:rPr>
          <w:color w:val="000000" w:themeColor="text1"/>
        </w:rPr>
      </w:pPr>
      <w:r>
        <w:rPr>
          <w:color w:val="000000" w:themeColor="text1"/>
        </w:rPr>
        <w:t>sticanje kvalifikovanog učešća bez saglasnosti;</w:t>
      </w:r>
    </w:p>
    <w:p w:rsidR="00C349AB" w:rsidRDefault="00C349AB" w:rsidP="006F218F">
      <w:pPr>
        <w:pStyle w:val="ListParagraph"/>
        <w:numPr>
          <w:ilvl w:val="0"/>
          <w:numId w:val="1"/>
        </w:numPr>
        <w:jc w:val="both"/>
        <w:rPr>
          <w:color w:val="000000" w:themeColor="text1"/>
        </w:rPr>
      </w:pPr>
      <w:r>
        <w:rPr>
          <w:color w:val="000000" w:themeColor="text1"/>
        </w:rPr>
        <w:t>ništavost odluka društva za upravljanje donijetih uz učešće glasova imaoca akcija koji nema saglasnost za sticanje kvalifikovanog učešća; i</w:t>
      </w:r>
    </w:p>
    <w:p w:rsidR="00C349AB" w:rsidRPr="001B4B22" w:rsidRDefault="00C349AB" w:rsidP="006F218F">
      <w:pPr>
        <w:pStyle w:val="ListParagraph"/>
        <w:numPr>
          <w:ilvl w:val="0"/>
          <w:numId w:val="1"/>
        </w:numPr>
        <w:jc w:val="both"/>
        <w:rPr>
          <w:color w:val="000000" w:themeColor="text1"/>
        </w:rPr>
      </w:pPr>
      <w:r w:rsidRPr="001B4B22">
        <w:rPr>
          <w:color w:val="000000" w:themeColor="text1"/>
        </w:rPr>
        <w:t>obavještavanje Komisije od strane kvalifikovanih sticalaca</w:t>
      </w:r>
      <w:r>
        <w:rPr>
          <w:color w:val="000000" w:themeColor="text1"/>
        </w:rPr>
        <w:t xml:space="preserve"> kod smanjenja kvalifikovanog učešća u društvu ispod nivoa za koji je dobijena saglasnost</w:t>
      </w:r>
      <w:r w:rsidRPr="001B4B22">
        <w:rPr>
          <w:color w:val="000000" w:themeColor="text1"/>
        </w:rPr>
        <w:t xml:space="preserve">.  </w:t>
      </w:r>
    </w:p>
    <w:p w:rsidR="00C349AB" w:rsidRDefault="00C349AB" w:rsidP="00C349AB">
      <w:pPr>
        <w:pStyle w:val="ListParagraph"/>
        <w:ind w:left="0"/>
        <w:jc w:val="both"/>
        <w:rPr>
          <w:color w:val="000000" w:themeColor="text1"/>
        </w:rPr>
      </w:pPr>
    </w:p>
    <w:p w:rsidR="00C349AB" w:rsidRDefault="00C349AB" w:rsidP="00C349AB">
      <w:pPr>
        <w:pStyle w:val="ListParagraph"/>
        <w:ind w:left="0"/>
        <w:jc w:val="both"/>
        <w:rPr>
          <w:color w:val="000000"/>
        </w:rPr>
      </w:pPr>
      <w:r>
        <w:rPr>
          <w:color w:val="000000" w:themeColor="text1"/>
        </w:rPr>
        <w:t xml:space="preserve">Kroz ove dopune poboljšava se nadzorna uloga Komisije u postupku sticanja kvalifikovanog učešća u društvu za upravljanje od strane trećih lica, jer Komisija, na osnovu kriterijuma propisanih zakonom, cijeni da li je lice koje želi da stekne kvalifikovano učešće u društvu za upravljanje podobno da bude kvalifikovani sticalac u društvu za upravljanje. Na taj način </w:t>
      </w:r>
      <w:r>
        <w:rPr>
          <w:color w:val="000000"/>
        </w:rPr>
        <w:t>uvodi se jasan pravni osnov kojim se mogu spriječiti kriminalci ili njihovi saradnici da budu vlasnici ili stvarni vlasnici značajnog dijela ili kontrolnog paketa u društvu za upravljanje investicionim fondovima.</w:t>
      </w:r>
    </w:p>
    <w:p w:rsidR="00C349AB" w:rsidRDefault="00C349AB" w:rsidP="00C349AB">
      <w:pPr>
        <w:pStyle w:val="ListParagraph"/>
        <w:ind w:left="0"/>
        <w:jc w:val="both"/>
        <w:rPr>
          <w:color w:val="000000"/>
        </w:rPr>
      </w:pPr>
    </w:p>
    <w:p w:rsidR="00C349AB" w:rsidRDefault="00C349AB" w:rsidP="00C349AB">
      <w:pPr>
        <w:pStyle w:val="ListParagraph"/>
        <w:ind w:left="0"/>
        <w:jc w:val="both"/>
        <w:rPr>
          <w:color w:val="000000"/>
        </w:rPr>
      </w:pPr>
    </w:p>
    <w:p w:rsidR="00C349AB" w:rsidRDefault="00C349AB" w:rsidP="00C349AB">
      <w:pPr>
        <w:pStyle w:val="ListParagraph"/>
        <w:ind w:left="0"/>
        <w:jc w:val="both"/>
        <w:rPr>
          <w:color w:val="000000"/>
        </w:rPr>
      </w:pPr>
    </w:p>
    <w:p w:rsidR="00C349AB" w:rsidRDefault="00C349AB" w:rsidP="00C349AB">
      <w:pPr>
        <w:pStyle w:val="ListParagraph"/>
        <w:ind w:left="0"/>
        <w:jc w:val="both"/>
        <w:rPr>
          <w:color w:val="000000"/>
        </w:rPr>
      </w:pPr>
    </w:p>
    <w:p w:rsidR="00C349AB" w:rsidRDefault="00C349AB" w:rsidP="00C349AB">
      <w:pPr>
        <w:pStyle w:val="ListParagraph"/>
        <w:ind w:left="0"/>
        <w:jc w:val="both"/>
        <w:rPr>
          <w:color w:val="000000"/>
          <w:u w:val="single"/>
        </w:rPr>
      </w:pPr>
      <w:r>
        <w:rPr>
          <w:color w:val="000000"/>
          <w:u w:val="single"/>
        </w:rPr>
        <w:lastRenderedPageBreak/>
        <w:t>Član 2</w:t>
      </w:r>
    </w:p>
    <w:p w:rsidR="00C349AB" w:rsidRDefault="00C349AB" w:rsidP="00C349AB">
      <w:pPr>
        <w:pStyle w:val="ListParagraph"/>
        <w:ind w:left="0"/>
        <w:jc w:val="both"/>
        <w:rPr>
          <w:color w:val="000000"/>
          <w:u w:val="single"/>
        </w:rPr>
      </w:pPr>
    </w:p>
    <w:p w:rsidR="00C349AB" w:rsidRDefault="00C349AB" w:rsidP="00C349AB">
      <w:pPr>
        <w:pStyle w:val="ListParagraph"/>
        <w:ind w:left="0"/>
        <w:jc w:val="both"/>
        <w:rPr>
          <w:color w:val="000000" w:themeColor="text1"/>
        </w:rPr>
      </w:pPr>
      <w:r w:rsidRPr="005B678F">
        <w:rPr>
          <w:color w:val="000000" w:themeColor="text1"/>
        </w:rPr>
        <w:t>Dopunama Zakona o investicionim fondovima (“Sl. list Crne Gore”, br. 54/11) kroz dodavanje članova 93a, 93b, 93v, 93g i 93d, utvrđuju se</w:t>
      </w:r>
      <w:r w:rsidRPr="000F4E66">
        <w:rPr>
          <w:color w:val="000000" w:themeColor="text1"/>
        </w:rPr>
        <w:t xml:space="preserve"> uslovi za imenovanje i davanje saglasnosti na imenovanje članova odbora direktora i izvršnog direktora društva za upravljanje. </w:t>
      </w:r>
    </w:p>
    <w:p w:rsidR="00C349AB" w:rsidRDefault="00C349AB" w:rsidP="00C349AB">
      <w:pPr>
        <w:pStyle w:val="ListParagraph"/>
        <w:ind w:left="0"/>
        <w:jc w:val="both"/>
        <w:rPr>
          <w:color w:val="000000" w:themeColor="text1"/>
        </w:rPr>
      </w:pPr>
    </w:p>
    <w:p w:rsidR="00C349AB" w:rsidRDefault="00C349AB" w:rsidP="00C349AB">
      <w:pPr>
        <w:pStyle w:val="ListParagraph"/>
        <w:ind w:left="0"/>
        <w:jc w:val="both"/>
        <w:rPr>
          <w:color w:val="000000"/>
          <w:u w:val="single"/>
        </w:rPr>
      </w:pPr>
      <w:r>
        <w:rPr>
          <w:color w:val="000000" w:themeColor="text1"/>
        </w:rPr>
        <w:t xml:space="preserve">Ovim dopunama Komisija dobija ovlašćenje da, na osnovu kriterijuma propisanih zakonom, cijeni da li je lice koje se predlaže za člana odbora direktora ili izvršnog direktora društva za upravljanje podobno da obavlja navedene funkcije u društvu za upravljanje. Na taj način </w:t>
      </w:r>
      <w:r>
        <w:rPr>
          <w:color w:val="000000"/>
        </w:rPr>
        <w:t>uvodi se jasan pravni osnov na osnovu kojeg Komisija može spriječiti kriminalce ili njihove saradnike da budu na rukovodećoj funkciji u društvu za upravljanje.</w:t>
      </w:r>
    </w:p>
    <w:p w:rsidR="00C349AB" w:rsidRDefault="00C349AB" w:rsidP="00C349AB">
      <w:pPr>
        <w:pStyle w:val="ListParagraph"/>
        <w:ind w:left="0"/>
        <w:jc w:val="both"/>
        <w:rPr>
          <w:color w:val="000000"/>
          <w:u w:val="single"/>
        </w:rPr>
      </w:pPr>
    </w:p>
    <w:p w:rsidR="00C349AB" w:rsidRDefault="00C349AB" w:rsidP="00C349AB">
      <w:pPr>
        <w:pStyle w:val="ListParagraph"/>
        <w:ind w:left="0"/>
        <w:jc w:val="both"/>
        <w:rPr>
          <w:color w:val="000000"/>
          <w:u w:val="single"/>
        </w:rPr>
      </w:pPr>
      <w:r>
        <w:rPr>
          <w:color w:val="000000"/>
          <w:u w:val="single"/>
        </w:rPr>
        <w:t>Član 3</w:t>
      </w:r>
    </w:p>
    <w:p w:rsidR="00C349AB" w:rsidRDefault="00C349AB" w:rsidP="00C349AB">
      <w:pPr>
        <w:pStyle w:val="ListParagraph"/>
        <w:ind w:left="0"/>
        <w:jc w:val="both"/>
        <w:rPr>
          <w:color w:val="000000"/>
        </w:rPr>
      </w:pPr>
    </w:p>
    <w:p w:rsidR="00C349AB" w:rsidRDefault="00C349AB" w:rsidP="00C349AB">
      <w:pPr>
        <w:pStyle w:val="ListParagraph"/>
        <w:ind w:left="0"/>
        <w:jc w:val="both"/>
        <w:rPr>
          <w:color w:val="000000"/>
        </w:rPr>
      </w:pPr>
      <w:r w:rsidRPr="00432BD7">
        <w:rPr>
          <w:noProof/>
          <w:lang w:val="sr-Latn-CS"/>
        </w:rPr>
        <w:t xml:space="preserve">Izmjenom člana 145 Zakona o investicionim fondovima („Sl. list Crne Gore“, br. 54/11), </w:t>
      </w:r>
      <w:r w:rsidRPr="000F4E66">
        <w:rPr>
          <w:noProof/>
          <w:lang w:val="sr-Latn-CS"/>
        </w:rPr>
        <w:t>Komis</w:t>
      </w:r>
      <w:r w:rsidRPr="000F4E66">
        <w:rPr>
          <w:color w:val="000000"/>
        </w:rPr>
        <w:t xml:space="preserve">ija </w:t>
      </w:r>
      <w:r>
        <w:rPr>
          <w:color w:val="000000"/>
        </w:rPr>
        <w:t>će biti u mogućnosti</w:t>
      </w:r>
      <w:r w:rsidRPr="000F4E66">
        <w:rPr>
          <w:color w:val="000000"/>
        </w:rPr>
        <w:t xml:space="preserve"> da, u zavisnosti od prirode i težine utvrđenih nezakonitosti ili nepravilnosti, preduzme bilo koju mjeru po Zakonu o investicionim fondovima tj. ovlašćenje Komisije da preduzima mjere prema društvu za upravljanje ne</w:t>
      </w:r>
      <w:r>
        <w:rPr>
          <w:color w:val="000000"/>
        </w:rPr>
        <w:t xml:space="preserve">će biti </w:t>
      </w:r>
      <w:r w:rsidRPr="000F4E66">
        <w:rPr>
          <w:color w:val="000000"/>
        </w:rPr>
        <w:t xml:space="preserve">uslovljeno nepostupanjem društva po rješenju o nalaganju </w:t>
      </w:r>
      <w:r>
        <w:rPr>
          <w:color w:val="000000"/>
        </w:rPr>
        <w:t>otklanjanja nezakonitosti ili nepravilnosti.</w:t>
      </w:r>
    </w:p>
    <w:p w:rsidR="00C349AB" w:rsidRDefault="00C349AB" w:rsidP="00C349AB">
      <w:pPr>
        <w:pStyle w:val="ListParagraph"/>
        <w:ind w:left="0"/>
        <w:jc w:val="both"/>
        <w:rPr>
          <w:color w:val="000000"/>
        </w:rPr>
      </w:pPr>
    </w:p>
    <w:p w:rsidR="00C349AB" w:rsidRDefault="00C349AB" w:rsidP="00C349AB">
      <w:pPr>
        <w:pStyle w:val="ListParagraph"/>
        <w:ind w:left="0"/>
        <w:rPr>
          <w:b/>
          <w:color w:val="000000"/>
          <w:u w:val="single"/>
        </w:rPr>
      </w:pPr>
      <w:r>
        <w:rPr>
          <w:color w:val="000000"/>
          <w:u w:val="single"/>
        </w:rPr>
        <w:t>Član 4</w:t>
      </w:r>
    </w:p>
    <w:p w:rsidR="00C349AB" w:rsidRDefault="00C349AB" w:rsidP="00C349AB">
      <w:pPr>
        <w:pStyle w:val="ListParagraph"/>
        <w:ind w:left="0"/>
        <w:rPr>
          <w:b/>
          <w:color w:val="000000"/>
          <w:u w:val="single"/>
        </w:rPr>
      </w:pPr>
    </w:p>
    <w:p w:rsidR="00C349AB" w:rsidRDefault="00C349AB" w:rsidP="00C349AB">
      <w:pPr>
        <w:pStyle w:val="ListParagraph"/>
        <w:ind w:left="0"/>
        <w:jc w:val="both"/>
        <w:rPr>
          <w:color w:val="000000"/>
        </w:rPr>
      </w:pPr>
      <w:r>
        <w:rPr>
          <w:color w:val="000000"/>
        </w:rPr>
        <w:t>Ovim članom briše se član 188 Zakona o investicionim fondovima da se ne bi ponavljale odredbe o kvalifikovanom učešću u društvu za upravljanje, jer je procedura sticanja kvalifikovanog učešća u društvu za upravljanje uređena članovima 92a, 92b, 92v, 92g, 92d, 92đ, 92e i 92ž.</w:t>
      </w:r>
    </w:p>
    <w:p w:rsidR="00C349AB" w:rsidRDefault="00C349AB" w:rsidP="00C349AB">
      <w:pPr>
        <w:pStyle w:val="ListParagraph"/>
        <w:ind w:left="0"/>
        <w:jc w:val="both"/>
        <w:rPr>
          <w:color w:val="000000"/>
        </w:rPr>
      </w:pPr>
    </w:p>
    <w:p w:rsidR="00C349AB" w:rsidRDefault="00C349AB" w:rsidP="00C349AB">
      <w:pPr>
        <w:pStyle w:val="ListParagraph"/>
        <w:ind w:left="0"/>
        <w:rPr>
          <w:b/>
          <w:color w:val="000000"/>
          <w:u w:val="single"/>
        </w:rPr>
      </w:pPr>
      <w:r>
        <w:rPr>
          <w:color w:val="000000"/>
          <w:u w:val="single"/>
        </w:rPr>
        <w:t>Član 5</w:t>
      </w:r>
    </w:p>
    <w:p w:rsidR="00C349AB" w:rsidRDefault="00C349AB" w:rsidP="00C349AB">
      <w:pPr>
        <w:pStyle w:val="ListParagraph"/>
        <w:ind w:left="0"/>
        <w:rPr>
          <w:b/>
          <w:color w:val="000000"/>
          <w:u w:val="single"/>
        </w:rPr>
      </w:pPr>
    </w:p>
    <w:p w:rsidR="00C349AB" w:rsidRPr="005B678F" w:rsidRDefault="00C349AB" w:rsidP="00C349AB">
      <w:pPr>
        <w:pStyle w:val="ListParagraph"/>
        <w:ind w:left="0"/>
        <w:jc w:val="both"/>
        <w:rPr>
          <w:color w:val="000000"/>
        </w:rPr>
      </w:pPr>
      <w:r w:rsidRPr="005B678F">
        <w:rPr>
          <w:color w:val="000000"/>
        </w:rPr>
        <w:t xml:space="preserve">Dopunom člana 191 stav 1 kroz dodavanje nove tačke </w:t>
      </w:r>
      <w:r>
        <w:rPr>
          <w:color w:val="000000"/>
        </w:rPr>
        <w:t xml:space="preserve">100a, </w:t>
      </w:r>
      <w:r w:rsidRPr="005B678F">
        <w:rPr>
          <w:color w:val="000000"/>
        </w:rPr>
        <w:t xml:space="preserve">poslije tačke 100, </w:t>
      </w:r>
      <w:r>
        <w:rPr>
          <w:color w:val="000000"/>
        </w:rPr>
        <w:t>propisuje</w:t>
      </w:r>
      <w:r w:rsidRPr="005B678F">
        <w:rPr>
          <w:color w:val="000000"/>
        </w:rPr>
        <w:t xml:space="preserve"> se prekršaj </w:t>
      </w:r>
      <w:r>
        <w:rPr>
          <w:color w:val="000000"/>
        </w:rPr>
        <w:t>i</w:t>
      </w:r>
      <w:r w:rsidRPr="005B678F">
        <w:rPr>
          <w:color w:val="000000"/>
        </w:rPr>
        <w:t xml:space="preserve"> novčana kazna ukoliko društvo imenuje člana odbora direktora ili izvršnog direktora društva za upravljanje bez saglasnosti Komisije.</w:t>
      </w:r>
    </w:p>
    <w:p w:rsidR="00C349AB" w:rsidRDefault="00C349AB" w:rsidP="00C349AB">
      <w:pPr>
        <w:pStyle w:val="ListParagraph"/>
        <w:ind w:left="0"/>
        <w:jc w:val="both"/>
        <w:rPr>
          <w:color w:val="000000"/>
        </w:rPr>
      </w:pPr>
    </w:p>
    <w:p w:rsidR="00C349AB" w:rsidRPr="006825CA" w:rsidRDefault="00C349AB" w:rsidP="00C349AB">
      <w:pPr>
        <w:pStyle w:val="ListParagraph"/>
        <w:ind w:left="0"/>
        <w:jc w:val="both"/>
        <w:rPr>
          <w:color w:val="000000"/>
          <w:u w:val="single"/>
        </w:rPr>
      </w:pPr>
      <w:r w:rsidRPr="006825CA">
        <w:rPr>
          <w:color w:val="000000"/>
          <w:u w:val="single"/>
        </w:rPr>
        <w:t>Član 6</w:t>
      </w:r>
    </w:p>
    <w:p w:rsidR="00C349AB" w:rsidRDefault="00C349AB" w:rsidP="00C349AB">
      <w:pPr>
        <w:pStyle w:val="ListParagraph"/>
        <w:ind w:left="0"/>
        <w:jc w:val="both"/>
        <w:rPr>
          <w:color w:val="000000"/>
        </w:rPr>
      </w:pPr>
    </w:p>
    <w:p w:rsidR="00C349AB" w:rsidRDefault="00C349AB" w:rsidP="00C349AB">
      <w:pPr>
        <w:pStyle w:val="ListParagraph"/>
        <w:ind w:left="0"/>
        <w:jc w:val="both"/>
        <w:rPr>
          <w:color w:val="000000"/>
        </w:rPr>
      </w:pPr>
      <w:r w:rsidRPr="00432BD7">
        <w:rPr>
          <w:noProof/>
          <w:lang w:val="sr-Latn-CS"/>
        </w:rPr>
        <w:t xml:space="preserve">Izmjenom člana </w:t>
      </w:r>
      <w:r>
        <w:rPr>
          <w:noProof/>
          <w:lang w:val="sr-Latn-CS"/>
        </w:rPr>
        <w:t>195</w:t>
      </w:r>
      <w:r w:rsidRPr="00432BD7">
        <w:rPr>
          <w:noProof/>
          <w:lang w:val="sr-Latn-CS"/>
        </w:rPr>
        <w:t xml:space="preserve"> Zakona o investicionim fondovima („Sl. list Crne Gore“, br. 54/11), </w:t>
      </w:r>
      <w:r>
        <w:rPr>
          <w:color w:val="000000"/>
        </w:rPr>
        <w:t>propisuje</w:t>
      </w:r>
      <w:r w:rsidRPr="005B678F">
        <w:rPr>
          <w:color w:val="000000"/>
        </w:rPr>
        <w:t xml:space="preserve"> se prekršaj </w:t>
      </w:r>
      <w:r>
        <w:rPr>
          <w:color w:val="000000"/>
        </w:rPr>
        <w:t>i</w:t>
      </w:r>
      <w:r w:rsidRPr="005B678F">
        <w:rPr>
          <w:color w:val="000000"/>
        </w:rPr>
        <w:t xml:space="preserve"> novčana kazna</w:t>
      </w:r>
      <w:r>
        <w:rPr>
          <w:color w:val="000000"/>
        </w:rPr>
        <w:t xml:space="preserve"> za pravno lice, odgovorno lice u pravnom licu i fizičko lice:</w:t>
      </w:r>
    </w:p>
    <w:p w:rsidR="00C349AB" w:rsidRDefault="00C349AB" w:rsidP="006F218F">
      <w:pPr>
        <w:pStyle w:val="ListParagraph"/>
        <w:numPr>
          <w:ilvl w:val="0"/>
          <w:numId w:val="17"/>
        </w:numPr>
        <w:jc w:val="both"/>
        <w:rPr>
          <w:color w:val="000000"/>
        </w:rPr>
      </w:pPr>
      <w:r>
        <w:rPr>
          <w:color w:val="000000"/>
        </w:rPr>
        <w:t>ako stekne ili poveća kvalifikovano učešće u društvu za upravljanje bez saglasnosti Komisije;</w:t>
      </w:r>
    </w:p>
    <w:p w:rsidR="00C349AB" w:rsidRDefault="00C349AB" w:rsidP="006F218F">
      <w:pPr>
        <w:pStyle w:val="ListParagraph"/>
        <w:numPr>
          <w:ilvl w:val="0"/>
          <w:numId w:val="17"/>
        </w:numPr>
        <w:jc w:val="both"/>
        <w:rPr>
          <w:color w:val="000000"/>
        </w:rPr>
      </w:pPr>
      <w:r>
        <w:rPr>
          <w:color w:val="000000"/>
        </w:rPr>
        <w:t>ako ne otuđi akcije za koje mu je Komisija oduzela saglasnost;</w:t>
      </w:r>
    </w:p>
    <w:p w:rsidR="00C349AB" w:rsidRDefault="00C349AB" w:rsidP="006F218F">
      <w:pPr>
        <w:pStyle w:val="ListParagraph"/>
        <w:numPr>
          <w:ilvl w:val="0"/>
          <w:numId w:val="17"/>
        </w:numPr>
        <w:jc w:val="both"/>
        <w:rPr>
          <w:color w:val="000000"/>
        </w:rPr>
      </w:pPr>
      <w:r>
        <w:rPr>
          <w:color w:val="000000"/>
        </w:rPr>
        <w:t>ako ne otuđi akcije stečene bez saglasnosti Komisije; i</w:t>
      </w:r>
    </w:p>
    <w:p w:rsidR="00C349AB" w:rsidRDefault="00C349AB" w:rsidP="006F218F">
      <w:pPr>
        <w:pStyle w:val="ListParagraph"/>
        <w:numPr>
          <w:ilvl w:val="0"/>
          <w:numId w:val="17"/>
        </w:numPr>
        <w:jc w:val="both"/>
        <w:rPr>
          <w:color w:val="000000"/>
        </w:rPr>
      </w:pPr>
      <w:r>
        <w:rPr>
          <w:color w:val="000000"/>
        </w:rPr>
        <w:t>ako ne obavijesti Komisiju o namjeri smanjenja svog kvalifikovanog učešća.</w:t>
      </w:r>
    </w:p>
    <w:p w:rsidR="00C349AB" w:rsidRPr="00C349AB" w:rsidRDefault="00C349AB" w:rsidP="00C349AB">
      <w:pPr>
        <w:jc w:val="both"/>
        <w:rPr>
          <w:color w:val="000000"/>
        </w:rPr>
      </w:pPr>
    </w:p>
    <w:p w:rsidR="00C349AB" w:rsidRDefault="00C349AB" w:rsidP="006F218F">
      <w:pPr>
        <w:pStyle w:val="ListParagraph"/>
        <w:numPr>
          <w:ilvl w:val="0"/>
          <w:numId w:val="12"/>
        </w:numPr>
        <w:ind w:left="0"/>
        <w:rPr>
          <w:color w:val="000000"/>
        </w:rPr>
      </w:pPr>
      <w:r>
        <w:rPr>
          <w:bCs/>
          <w:color w:val="000000"/>
        </w:rPr>
        <w:t>PROCJENA FINANSIJSKIH SREDSTAVA ZA SPROVOĐENJE ZAKONA</w:t>
      </w:r>
      <w:r>
        <w:rPr>
          <w:color w:val="000000"/>
        </w:rPr>
        <w:br/>
      </w:r>
    </w:p>
    <w:p w:rsidR="00AF1354" w:rsidRPr="00AF1354" w:rsidRDefault="00C349AB" w:rsidP="00C349AB">
      <w:pPr>
        <w:autoSpaceDE w:val="0"/>
        <w:autoSpaceDN w:val="0"/>
        <w:adjustRightInd w:val="0"/>
        <w:jc w:val="both"/>
        <w:rPr>
          <w:rFonts w:eastAsiaTheme="minorHAnsi"/>
          <w:color w:val="000000"/>
        </w:rPr>
      </w:pPr>
      <w:r>
        <w:rPr>
          <w:color w:val="000000"/>
        </w:rPr>
        <w:t>Za sprovođenje ovog zakona nijesu potrebna posebna sredstva iz budžeta Crne Gore.</w:t>
      </w:r>
    </w:p>
    <w:p w:rsidR="00645F75" w:rsidRPr="00645F75" w:rsidRDefault="00645F75" w:rsidP="00AF1354">
      <w:pPr>
        <w:pStyle w:val="ListParagraph"/>
        <w:ind w:left="0"/>
        <w:jc w:val="both"/>
        <w:rPr>
          <w:lang w:val="sr-Latn-CS"/>
        </w:rPr>
      </w:pPr>
    </w:p>
    <w:sectPr w:rsidR="00645F75" w:rsidRPr="00645F75" w:rsidSect="00FF00B3">
      <w:pgSz w:w="12240" w:h="15840"/>
      <w:pgMar w:top="720" w:right="1440" w:bottom="1440" w:left="1440"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276AC"/>
    <w:multiLevelType w:val="hybridMultilevel"/>
    <w:tmpl w:val="CFEE9676"/>
    <w:lvl w:ilvl="0" w:tplc="98BCEF44">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6724FC"/>
    <w:multiLevelType w:val="hybridMultilevel"/>
    <w:tmpl w:val="25AA64B0"/>
    <w:lvl w:ilvl="0" w:tplc="98BCEF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516D98"/>
    <w:multiLevelType w:val="hybridMultilevel"/>
    <w:tmpl w:val="5F0A850C"/>
    <w:lvl w:ilvl="0" w:tplc="98BCEF44">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
    <w:nsid w:val="0E9349B4"/>
    <w:multiLevelType w:val="hybridMultilevel"/>
    <w:tmpl w:val="9DC65D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E23586"/>
    <w:multiLevelType w:val="hybridMultilevel"/>
    <w:tmpl w:val="1F5A3D10"/>
    <w:lvl w:ilvl="0" w:tplc="98BCEF44">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5">
    <w:nsid w:val="1B6232CB"/>
    <w:multiLevelType w:val="hybridMultilevel"/>
    <w:tmpl w:val="C76638C4"/>
    <w:lvl w:ilvl="0" w:tplc="98BCEF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AD54BC"/>
    <w:multiLevelType w:val="hybridMultilevel"/>
    <w:tmpl w:val="B2A4D920"/>
    <w:lvl w:ilvl="0" w:tplc="04090013">
      <w:start w:val="1"/>
      <w:numFmt w:val="upp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FA82923"/>
    <w:multiLevelType w:val="hybridMultilevel"/>
    <w:tmpl w:val="9AC6359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6353E9"/>
    <w:multiLevelType w:val="hybridMultilevel"/>
    <w:tmpl w:val="FB46555C"/>
    <w:lvl w:ilvl="0" w:tplc="B91E238C">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E10925"/>
    <w:multiLevelType w:val="hybridMultilevel"/>
    <w:tmpl w:val="EB745A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2D58C6"/>
    <w:multiLevelType w:val="hybridMultilevel"/>
    <w:tmpl w:val="DA5C90F2"/>
    <w:lvl w:ilvl="0" w:tplc="98BCEF44">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C175E2"/>
    <w:multiLevelType w:val="hybridMultilevel"/>
    <w:tmpl w:val="4AC250FE"/>
    <w:lvl w:ilvl="0" w:tplc="04090011">
      <w:start w:val="1"/>
      <w:numFmt w:val="decimal"/>
      <w:lvlText w:val="%1)"/>
      <w:lvlJc w:val="left"/>
      <w:pPr>
        <w:ind w:left="720" w:hanging="360"/>
      </w:pPr>
    </w:lvl>
    <w:lvl w:ilvl="1" w:tplc="A8F64E2E">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D95A23"/>
    <w:multiLevelType w:val="hybridMultilevel"/>
    <w:tmpl w:val="5DEA4CF2"/>
    <w:lvl w:ilvl="0" w:tplc="98BCEF44">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3">
    <w:nsid w:val="4C495CF1"/>
    <w:multiLevelType w:val="hybridMultilevel"/>
    <w:tmpl w:val="93FA7F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9C0CC0"/>
    <w:multiLevelType w:val="hybridMultilevel"/>
    <w:tmpl w:val="889C598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F85159C"/>
    <w:multiLevelType w:val="hybridMultilevel"/>
    <w:tmpl w:val="AA2CE4FA"/>
    <w:lvl w:ilvl="0" w:tplc="98BCEF44">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6">
    <w:nsid w:val="781E78CF"/>
    <w:multiLevelType w:val="hybridMultilevel"/>
    <w:tmpl w:val="D1B212A2"/>
    <w:lvl w:ilvl="0" w:tplc="98BCEF4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5"/>
  </w:num>
  <w:num w:numId="2">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hideSpellingErrors/>
  <w:defaultTabStop w:val="720"/>
  <w:characterSpacingControl w:val="doNotCompress"/>
  <w:compat/>
  <w:rsids>
    <w:rsidRoot w:val="00E320E7"/>
    <w:rsid w:val="00003A44"/>
    <w:rsid w:val="00006A5B"/>
    <w:rsid w:val="0001161C"/>
    <w:rsid w:val="00013789"/>
    <w:rsid w:val="00016CA9"/>
    <w:rsid w:val="000240D9"/>
    <w:rsid w:val="00025AEC"/>
    <w:rsid w:val="0002641D"/>
    <w:rsid w:val="000268FE"/>
    <w:rsid w:val="00026AA7"/>
    <w:rsid w:val="00030112"/>
    <w:rsid w:val="0003212B"/>
    <w:rsid w:val="000341E7"/>
    <w:rsid w:val="00035C4F"/>
    <w:rsid w:val="00040B83"/>
    <w:rsid w:val="0004449C"/>
    <w:rsid w:val="00045A05"/>
    <w:rsid w:val="00057124"/>
    <w:rsid w:val="00070A6B"/>
    <w:rsid w:val="000711B0"/>
    <w:rsid w:val="0007208A"/>
    <w:rsid w:val="00087196"/>
    <w:rsid w:val="000901C6"/>
    <w:rsid w:val="00095156"/>
    <w:rsid w:val="00095E13"/>
    <w:rsid w:val="000A6AA3"/>
    <w:rsid w:val="000A7836"/>
    <w:rsid w:val="000C1600"/>
    <w:rsid w:val="000C6261"/>
    <w:rsid w:val="000D2CDB"/>
    <w:rsid w:val="000D2FB5"/>
    <w:rsid w:val="000D3931"/>
    <w:rsid w:val="000D7739"/>
    <w:rsid w:val="000E66AA"/>
    <w:rsid w:val="000E76D4"/>
    <w:rsid w:val="000F07C1"/>
    <w:rsid w:val="000F2E66"/>
    <w:rsid w:val="000F4E66"/>
    <w:rsid w:val="00103A2D"/>
    <w:rsid w:val="00105D07"/>
    <w:rsid w:val="00110633"/>
    <w:rsid w:val="00113639"/>
    <w:rsid w:val="00117D39"/>
    <w:rsid w:val="00121880"/>
    <w:rsid w:val="00122321"/>
    <w:rsid w:val="00123364"/>
    <w:rsid w:val="00126B01"/>
    <w:rsid w:val="00132F4A"/>
    <w:rsid w:val="00133667"/>
    <w:rsid w:val="00133F86"/>
    <w:rsid w:val="00135ECD"/>
    <w:rsid w:val="00136655"/>
    <w:rsid w:val="00142D71"/>
    <w:rsid w:val="00145186"/>
    <w:rsid w:val="00153B46"/>
    <w:rsid w:val="0016189A"/>
    <w:rsid w:val="00171522"/>
    <w:rsid w:val="00171E1F"/>
    <w:rsid w:val="00172925"/>
    <w:rsid w:val="001758B7"/>
    <w:rsid w:val="0017594B"/>
    <w:rsid w:val="001935DE"/>
    <w:rsid w:val="001A06E4"/>
    <w:rsid w:val="001A1520"/>
    <w:rsid w:val="001A1535"/>
    <w:rsid w:val="001A1E48"/>
    <w:rsid w:val="001A3A94"/>
    <w:rsid w:val="001A56DB"/>
    <w:rsid w:val="001B6E28"/>
    <w:rsid w:val="001C3F2B"/>
    <w:rsid w:val="001C424F"/>
    <w:rsid w:val="001E217F"/>
    <w:rsid w:val="001E4779"/>
    <w:rsid w:val="001E480F"/>
    <w:rsid w:val="001E49A0"/>
    <w:rsid w:val="001E4A20"/>
    <w:rsid w:val="001E651D"/>
    <w:rsid w:val="001F4634"/>
    <w:rsid w:val="001F4B2B"/>
    <w:rsid w:val="001F62CA"/>
    <w:rsid w:val="00220134"/>
    <w:rsid w:val="002228F1"/>
    <w:rsid w:val="002249AF"/>
    <w:rsid w:val="00232E9C"/>
    <w:rsid w:val="00236FDC"/>
    <w:rsid w:val="00241432"/>
    <w:rsid w:val="002415F9"/>
    <w:rsid w:val="0025169F"/>
    <w:rsid w:val="00251774"/>
    <w:rsid w:val="00257B4F"/>
    <w:rsid w:val="0026758A"/>
    <w:rsid w:val="00280D6A"/>
    <w:rsid w:val="0029299D"/>
    <w:rsid w:val="00295458"/>
    <w:rsid w:val="00295FCF"/>
    <w:rsid w:val="002B0F71"/>
    <w:rsid w:val="002B2408"/>
    <w:rsid w:val="002C3632"/>
    <w:rsid w:val="002C3EC2"/>
    <w:rsid w:val="002C4DB9"/>
    <w:rsid w:val="002C6C1B"/>
    <w:rsid w:val="002D43C3"/>
    <w:rsid w:val="002D4438"/>
    <w:rsid w:val="002D7932"/>
    <w:rsid w:val="002E5AA3"/>
    <w:rsid w:val="002F243B"/>
    <w:rsid w:val="0030784D"/>
    <w:rsid w:val="00307AEC"/>
    <w:rsid w:val="00317415"/>
    <w:rsid w:val="00320EC2"/>
    <w:rsid w:val="00321C99"/>
    <w:rsid w:val="00330D38"/>
    <w:rsid w:val="0033259A"/>
    <w:rsid w:val="00342CD1"/>
    <w:rsid w:val="00344FF0"/>
    <w:rsid w:val="00366531"/>
    <w:rsid w:val="00384564"/>
    <w:rsid w:val="00391414"/>
    <w:rsid w:val="00394AF8"/>
    <w:rsid w:val="00394EA0"/>
    <w:rsid w:val="003A2640"/>
    <w:rsid w:val="003A2AFF"/>
    <w:rsid w:val="003A4865"/>
    <w:rsid w:val="003A745D"/>
    <w:rsid w:val="003B283B"/>
    <w:rsid w:val="003B4303"/>
    <w:rsid w:val="003B6DA2"/>
    <w:rsid w:val="003C1BBF"/>
    <w:rsid w:val="003C30CF"/>
    <w:rsid w:val="003C3311"/>
    <w:rsid w:val="003C4F73"/>
    <w:rsid w:val="003E0D41"/>
    <w:rsid w:val="003E28DC"/>
    <w:rsid w:val="003E77C1"/>
    <w:rsid w:val="003E78D1"/>
    <w:rsid w:val="003F0818"/>
    <w:rsid w:val="003F4EEA"/>
    <w:rsid w:val="003F5236"/>
    <w:rsid w:val="00400BF2"/>
    <w:rsid w:val="0040695E"/>
    <w:rsid w:val="00410692"/>
    <w:rsid w:val="00413595"/>
    <w:rsid w:val="00413835"/>
    <w:rsid w:val="00422092"/>
    <w:rsid w:val="00422F0A"/>
    <w:rsid w:val="0042662E"/>
    <w:rsid w:val="004302B9"/>
    <w:rsid w:val="00430589"/>
    <w:rsid w:val="00432BD7"/>
    <w:rsid w:val="00433477"/>
    <w:rsid w:val="00435077"/>
    <w:rsid w:val="00435DEF"/>
    <w:rsid w:val="00443662"/>
    <w:rsid w:val="00444F08"/>
    <w:rsid w:val="00447A3F"/>
    <w:rsid w:val="004511D6"/>
    <w:rsid w:val="004515B1"/>
    <w:rsid w:val="00451F60"/>
    <w:rsid w:val="00452B56"/>
    <w:rsid w:val="0045417C"/>
    <w:rsid w:val="00455C2C"/>
    <w:rsid w:val="00460847"/>
    <w:rsid w:val="00461B15"/>
    <w:rsid w:val="00462EF4"/>
    <w:rsid w:val="00467D94"/>
    <w:rsid w:val="004707FE"/>
    <w:rsid w:val="004713AF"/>
    <w:rsid w:val="00471873"/>
    <w:rsid w:val="00482782"/>
    <w:rsid w:val="0048552B"/>
    <w:rsid w:val="00493159"/>
    <w:rsid w:val="00494610"/>
    <w:rsid w:val="004949EA"/>
    <w:rsid w:val="004967FA"/>
    <w:rsid w:val="004A759E"/>
    <w:rsid w:val="004B06BE"/>
    <w:rsid w:val="004B13FE"/>
    <w:rsid w:val="004B2166"/>
    <w:rsid w:val="004C0132"/>
    <w:rsid w:val="004C225C"/>
    <w:rsid w:val="004C28F5"/>
    <w:rsid w:val="004C7C32"/>
    <w:rsid w:val="004D098A"/>
    <w:rsid w:val="004D2A99"/>
    <w:rsid w:val="004D6297"/>
    <w:rsid w:val="004D7F5D"/>
    <w:rsid w:val="004E1686"/>
    <w:rsid w:val="004E28C9"/>
    <w:rsid w:val="004E49FE"/>
    <w:rsid w:val="004F5105"/>
    <w:rsid w:val="004F6F05"/>
    <w:rsid w:val="00501A7C"/>
    <w:rsid w:val="00505856"/>
    <w:rsid w:val="00506C22"/>
    <w:rsid w:val="005150FD"/>
    <w:rsid w:val="0052006E"/>
    <w:rsid w:val="00522306"/>
    <w:rsid w:val="005237BF"/>
    <w:rsid w:val="005318B7"/>
    <w:rsid w:val="005446C9"/>
    <w:rsid w:val="0055139F"/>
    <w:rsid w:val="00551FF2"/>
    <w:rsid w:val="005533D7"/>
    <w:rsid w:val="005710A4"/>
    <w:rsid w:val="005727AC"/>
    <w:rsid w:val="0057308D"/>
    <w:rsid w:val="00586B67"/>
    <w:rsid w:val="00592572"/>
    <w:rsid w:val="00592BD3"/>
    <w:rsid w:val="005961CA"/>
    <w:rsid w:val="005A536A"/>
    <w:rsid w:val="005B678F"/>
    <w:rsid w:val="005C1FDF"/>
    <w:rsid w:val="005C5820"/>
    <w:rsid w:val="005D3762"/>
    <w:rsid w:val="005E4400"/>
    <w:rsid w:val="005E60B3"/>
    <w:rsid w:val="005F0C5C"/>
    <w:rsid w:val="005F11E7"/>
    <w:rsid w:val="005F4932"/>
    <w:rsid w:val="005F60C8"/>
    <w:rsid w:val="005F73D1"/>
    <w:rsid w:val="00605D04"/>
    <w:rsid w:val="00613798"/>
    <w:rsid w:val="00616B13"/>
    <w:rsid w:val="006241C7"/>
    <w:rsid w:val="00626B5F"/>
    <w:rsid w:val="00627684"/>
    <w:rsid w:val="00630C08"/>
    <w:rsid w:val="00632256"/>
    <w:rsid w:val="00632970"/>
    <w:rsid w:val="00636A71"/>
    <w:rsid w:val="00640195"/>
    <w:rsid w:val="00640E41"/>
    <w:rsid w:val="00645F75"/>
    <w:rsid w:val="00651146"/>
    <w:rsid w:val="0066250C"/>
    <w:rsid w:val="00673A64"/>
    <w:rsid w:val="00674468"/>
    <w:rsid w:val="006767D2"/>
    <w:rsid w:val="00676CE3"/>
    <w:rsid w:val="006868E2"/>
    <w:rsid w:val="00687D17"/>
    <w:rsid w:val="006905A9"/>
    <w:rsid w:val="0069090A"/>
    <w:rsid w:val="00692E84"/>
    <w:rsid w:val="006A2E14"/>
    <w:rsid w:val="006A4F17"/>
    <w:rsid w:val="006B68BF"/>
    <w:rsid w:val="006C398A"/>
    <w:rsid w:val="006C7D39"/>
    <w:rsid w:val="006D25D3"/>
    <w:rsid w:val="006D6C4A"/>
    <w:rsid w:val="006E2AEE"/>
    <w:rsid w:val="006F044D"/>
    <w:rsid w:val="006F218F"/>
    <w:rsid w:val="0070043E"/>
    <w:rsid w:val="0070057B"/>
    <w:rsid w:val="0070505A"/>
    <w:rsid w:val="00714473"/>
    <w:rsid w:val="00720F28"/>
    <w:rsid w:val="0072120C"/>
    <w:rsid w:val="00726354"/>
    <w:rsid w:val="00734EB8"/>
    <w:rsid w:val="007371B9"/>
    <w:rsid w:val="00737C0C"/>
    <w:rsid w:val="007406AE"/>
    <w:rsid w:val="00740C60"/>
    <w:rsid w:val="007415AA"/>
    <w:rsid w:val="0074351F"/>
    <w:rsid w:val="00744491"/>
    <w:rsid w:val="00747816"/>
    <w:rsid w:val="0075110D"/>
    <w:rsid w:val="007545A9"/>
    <w:rsid w:val="0075672B"/>
    <w:rsid w:val="007629A8"/>
    <w:rsid w:val="00765040"/>
    <w:rsid w:val="007753DA"/>
    <w:rsid w:val="007766E6"/>
    <w:rsid w:val="00786AD2"/>
    <w:rsid w:val="00787BDA"/>
    <w:rsid w:val="00795192"/>
    <w:rsid w:val="007A1A4E"/>
    <w:rsid w:val="007A327C"/>
    <w:rsid w:val="007A3C06"/>
    <w:rsid w:val="007A565E"/>
    <w:rsid w:val="007A7767"/>
    <w:rsid w:val="007B57F8"/>
    <w:rsid w:val="007C3E13"/>
    <w:rsid w:val="007D644B"/>
    <w:rsid w:val="007E20DA"/>
    <w:rsid w:val="007E218C"/>
    <w:rsid w:val="007E5AD8"/>
    <w:rsid w:val="007E6650"/>
    <w:rsid w:val="007F7DA3"/>
    <w:rsid w:val="00807AA7"/>
    <w:rsid w:val="008107D3"/>
    <w:rsid w:val="00811D8B"/>
    <w:rsid w:val="008164FB"/>
    <w:rsid w:val="00836D95"/>
    <w:rsid w:val="00842EB0"/>
    <w:rsid w:val="0084329B"/>
    <w:rsid w:val="00845409"/>
    <w:rsid w:val="008464CC"/>
    <w:rsid w:val="008477C7"/>
    <w:rsid w:val="00850CA1"/>
    <w:rsid w:val="00857E82"/>
    <w:rsid w:val="008701D0"/>
    <w:rsid w:val="008723E8"/>
    <w:rsid w:val="00872C3E"/>
    <w:rsid w:val="008754F8"/>
    <w:rsid w:val="008817BA"/>
    <w:rsid w:val="008820B4"/>
    <w:rsid w:val="0089145D"/>
    <w:rsid w:val="008974EC"/>
    <w:rsid w:val="00897B0C"/>
    <w:rsid w:val="008A13E7"/>
    <w:rsid w:val="008A173E"/>
    <w:rsid w:val="008A5CD2"/>
    <w:rsid w:val="008B35D5"/>
    <w:rsid w:val="008B4AE0"/>
    <w:rsid w:val="008C6602"/>
    <w:rsid w:val="008D4272"/>
    <w:rsid w:val="00904444"/>
    <w:rsid w:val="009067BF"/>
    <w:rsid w:val="0090794B"/>
    <w:rsid w:val="00907975"/>
    <w:rsid w:val="00911790"/>
    <w:rsid w:val="00913A37"/>
    <w:rsid w:val="0091723A"/>
    <w:rsid w:val="00917671"/>
    <w:rsid w:val="00921D94"/>
    <w:rsid w:val="009221FB"/>
    <w:rsid w:val="009238D0"/>
    <w:rsid w:val="00926763"/>
    <w:rsid w:val="00926EA4"/>
    <w:rsid w:val="0092727C"/>
    <w:rsid w:val="009274E3"/>
    <w:rsid w:val="00927646"/>
    <w:rsid w:val="0093035A"/>
    <w:rsid w:val="0093170B"/>
    <w:rsid w:val="009442B6"/>
    <w:rsid w:val="00944AEE"/>
    <w:rsid w:val="00970308"/>
    <w:rsid w:val="00972B97"/>
    <w:rsid w:val="009837EF"/>
    <w:rsid w:val="00985412"/>
    <w:rsid w:val="00985E77"/>
    <w:rsid w:val="00990D58"/>
    <w:rsid w:val="00994187"/>
    <w:rsid w:val="0099616A"/>
    <w:rsid w:val="009961DE"/>
    <w:rsid w:val="00996ADD"/>
    <w:rsid w:val="009A047C"/>
    <w:rsid w:val="009A10D8"/>
    <w:rsid w:val="009A4B29"/>
    <w:rsid w:val="009B2224"/>
    <w:rsid w:val="009B6FCD"/>
    <w:rsid w:val="009C1293"/>
    <w:rsid w:val="009C5EC3"/>
    <w:rsid w:val="009D000E"/>
    <w:rsid w:val="009D6FCA"/>
    <w:rsid w:val="009E2917"/>
    <w:rsid w:val="009E2FAD"/>
    <w:rsid w:val="009F4B39"/>
    <w:rsid w:val="00A07808"/>
    <w:rsid w:val="00A23810"/>
    <w:rsid w:val="00A30292"/>
    <w:rsid w:val="00A336B5"/>
    <w:rsid w:val="00A3641D"/>
    <w:rsid w:val="00A47801"/>
    <w:rsid w:val="00A47C9C"/>
    <w:rsid w:val="00A541CC"/>
    <w:rsid w:val="00A57DAE"/>
    <w:rsid w:val="00A66B71"/>
    <w:rsid w:val="00A67013"/>
    <w:rsid w:val="00A725B1"/>
    <w:rsid w:val="00A8010F"/>
    <w:rsid w:val="00A95FA5"/>
    <w:rsid w:val="00AA12CD"/>
    <w:rsid w:val="00AA2D0A"/>
    <w:rsid w:val="00AB06B2"/>
    <w:rsid w:val="00AB2E78"/>
    <w:rsid w:val="00AB7AB8"/>
    <w:rsid w:val="00AD02B5"/>
    <w:rsid w:val="00AD32B8"/>
    <w:rsid w:val="00AE2863"/>
    <w:rsid w:val="00AE53F5"/>
    <w:rsid w:val="00AE65B2"/>
    <w:rsid w:val="00AF06C6"/>
    <w:rsid w:val="00AF1354"/>
    <w:rsid w:val="00AF1440"/>
    <w:rsid w:val="00AF213F"/>
    <w:rsid w:val="00AF6D03"/>
    <w:rsid w:val="00AF7214"/>
    <w:rsid w:val="00B04DAA"/>
    <w:rsid w:val="00B14F4D"/>
    <w:rsid w:val="00B233DD"/>
    <w:rsid w:val="00B35C4D"/>
    <w:rsid w:val="00B36492"/>
    <w:rsid w:val="00B36C10"/>
    <w:rsid w:val="00B41495"/>
    <w:rsid w:val="00B51DF5"/>
    <w:rsid w:val="00B52470"/>
    <w:rsid w:val="00B72CAB"/>
    <w:rsid w:val="00B75EAF"/>
    <w:rsid w:val="00B81446"/>
    <w:rsid w:val="00B820D0"/>
    <w:rsid w:val="00B93869"/>
    <w:rsid w:val="00B93A8E"/>
    <w:rsid w:val="00B93F47"/>
    <w:rsid w:val="00BA5399"/>
    <w:rsid w:val="00BA5B5C"/>
    <w:rsid w:val="00BA6798"/>
    <w:rsid w:val="00BB1A3F"/>
    <w:rsid w:val="00BB3B58"/>
    <w:rsid w:val="00BC0918"/>
    <w:rsid w:val="00BC1F2B"/>
    <w:rsid w:val="00BC66AC"/>
    <w:rsid w:val="00BD1160"/>
    <w:rsid w:val="00BE25B8"/>
    <w:rsid w:val="00BE3E90"/>
    <w:rsid w:val="00C014CE"/>
    <w:rsid w:val="00C02719"/>
    <w:rsid w:val="00C057E4"/>
    <w:rsid w:val="00C14551"/>
    <w:rsid w:val="00C16273"/>
    <w:rsid w:val="00C1789E"/>
    <w:rsid w:val="00C23D7B"/>
    <w:rsid w:val="00C25C20"/>
    <w:rsid w:val="00C27AC6"/>
    <w:rsid w:val="00C327D3"/>
    <w:rsid w:val="00C349AB"/>
    <w:rsid w:val="00C36CDC"/>
    <w:rsid w:val="00C3743A"/>
    <w:rsid w:val="00C41C24"/>
    <w:rsid w:val="00C5749B"/>
    <w:rsid w:val="00C6132A"/>
    <w:rsid w:val="00C6521B"/>
    <w:rsid w:val="00C65DDB"/>
    <w:rsid w:val="00C66E6E"/>
    <w:rsid w:val="00C67BC7"/>
    <w:rsid w:val="00C73161"/>
    <w:rsid w:val="00C7474C"/>
    <w:rsid w:val="00C907ED"/>
    <w:rsid w:val="00C920C4"/>
    <w:rsid w:val="00CA2121"/>
    <w:rsid w:val="00CB2D3F"/>
    <w:rsid w:val="00CB373E"/>
    <w:rsid w:val="00CB3CB3"/>
    <w:rsid w:val="00CD22A1"/>
    <w:rsid w:val="00CE1320"/>
    <w:rsid w:val="00CE6CD1"/>
    <w:rsid w:val="00CF1692"/>
    <w:rsid w:val="00CF29C7"/>
    <w:rsid w:val="00CF3A50"/>
    <w:rsid w:val="00D062BF"/>
    <w:rsid w:val="00D07944"/>
    <w:rsid w:val="00D14F76"/>
    <w:rsid w:val="00D22BBA"/>
    <w:rsid w:val="00D23333"/>
    <w:rsid w:val="00D306DA"/>
    <w:rsid w:val="00D31162"/>
    <w:rsid w:val="00D313A8"/>
    <w:rsid w:val="00D37CA4"/>
    <w:rsid w:val="00D4017B"/>
    <w:rsid w:val="00D41439"/>
    <w:rsid w:val="00D47BDC"/>
    <w:rsid w:val="00D51CF1"/>
    <w:rsid w:val="00D6099B"/>
    <w:rsid w:val="00D62B80"/>
    <w:rsid w:val="00D646E0"/>
    <w:rsid w:val="00D70093"/>
    <w:rsid w:val="00D77B72"/>
    <w:rsid w:val="00D80700"/>
    <w:rsid w:val="00DA36A9"/>
    <w:rsid w:val="00DA4CF7"/>
    <w:rsid w:val="00DB4ACF"/>
    <w:rsid w:val="00DB501C"/>
    <w:rsid w:val="00DB64AF"/>
    <w:rsid w:val="00DC0FBF"/>
    <w:rsid w:val="00DD0703"/>
    <w:rsid w:val="00DD2DD7"/>
    <w:rsid w:val="00DD6851"/>
    <w:rsid w:val="00DE5823"/>
    <w:rsid w:val="00DE6208"/>
    <w:rsid w:val="00DF1929"/>
    <w:rsid w:val="00DF7DF5"/>
    <w:rsid w:val="00E00D9F"/>
    <w:rsid w:val="00E104F5"/>
    <w:rsid w:val="00E17403"/>
    <w:rsid w:val="00E27768"/>
    <w:rsid w:val="00E27B57"/>
    <w:rsid w:val="00E320E7"/>
    <w:rsid w:val="00E35354"/>
    <w:rsid w:val="00E35F83"/>
    <w:rsid w:val="00E36C76"/>
    <w:rsid w:val="00E4096C"/>
    <w:rsid w:val="00E4357D"/>
    <w:rsid w:val="00E44442"/>
    <w:rsid w:val="00E50BB6"/>
    <w:rsid w:val="00E5381F"/>
    <w:rsid w:val="00E63FD6"/>
    <w:rsid w:val="00E64062"/>
    <w:rsid w:val="00E64655"/>
    <w:rsid w:val="00E6603C"/>
    <w:rsid w:val="00E7465A"/>
    <w:rsid w:val="00E76F2E"/>
    <w:rsid w:val="00E828EB"/>
    <w:rsid w:val="00E9036A"/>
    <w:rsid w:val="00E954ED"/>
    <w:rsid w:val="00EA47B2"/>
    <w:rsid w:val="00EB00AD"/>
    <w:rsid w:val="00EB11B2"/>
    <w:rsid w:val="00EB48FD"/>
    <w:rsid w:val="00EB688E"/>
    <w:rsid w:val="00EB6C00"/>
    <w:rsid w:val="00EC0D5A"/>
    <w:rsid w:val="00ED7D7B"/>
    <w:rsid w:val="00EE1119"/>
    <w:rsid w:val="00EE6879"/>
    <w:rsid w:val="00EF33DF"/>
    <w:rsid w:val="00EF4DF0"/>
    <w:rsid w:val="00EF567A"/>
    <w:rsid w:val="00EF6D74"/>
    <w:rsid w:val="00F02008"/>
    <w:rsid w:val="00F17448"/>
    <w:rsid w:val="00F17C29"/>
    <w:rsid w:val="00F23322"/>
    <w:rsid w:val="00F373B1"/>
    <w:rsid w:val="00F40F7C"/>
    <w:rsid w:val="00F44835"/>
    <w:rsid w:val="00F44B10"/>
    <w:rsid w:val="00F454FF"/>
    <w:rsid w:val="00F4697F"/>
    <w:rsid w:val="00F62BB7"/>
    <w:rsid w:val="00F65233"/>
    <w:rsid w:val="00F803AD"/>
    <w:rsid w:val="00F84794"/>
    <w:rsid w:val="00F91A2F"/>
    <w:rsid w:val="00F91D41"/>
    <w:rsid w:val="00FA1922"/>
    <w:rsid w:val="00FA5696"/>
    <w:rsid w:val="00FA599E"/>
    <w:rsid w:val="00FB3101"/>
    <w:rsid w:val="00FB7221"/>
    <w:rsid w:val="00FB75F1"/>
    <w:rsid w:val="00FC0EF4"/>
    <w:rsid w:val="00FC2DF7"/>
    <w:rsid w:val="00FD2CD5"/>
    <w:rsid w:val="00FD537C"/>
    <w:rsid w:val="00FD6736"/>
    <w:rsid w:val="00FD7C72"/>
    <w:rsid w:val="00FE4C06"/>
    <w:rsid w:val="00FE7CEF"/>
    <w:rsid w:val="00FF00B3"/>
    <w:rsid w:val="00FF42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0E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817BA"/>
    <w:pPr>
      <w:keepNext/>
      <w:outlineLvl w:val="0"/>
    </w:pPr>
    <w:rPr>
      <w:b/>
      <w:szCs w:val="20"/>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17BA"/>
    <w:rPr>
      <w:rFonts w:ascii="Times New Roman" w:eastAsia="Times New Roman" w:hAnsi="Times New Roman" w:cs="Times New Roman"/>
      <w:b/>
      <w:sz w:val="24"/>
      <w:szCs w:val="20"/>
      <w:lang w:val="hr-HR"/>
    </w:rPr>
  </w:style>
  <w:style w:type="paragraph" w:customStyle="1" w:styleId="CharCharChar">
    <w:name w:val="Char Char Char"/>
    <w:basedOn w:val="Normal"/>
    <w:rsid w:val="0004449C"/>
    <w:pPr>
      <w:spacing w:after="160" w:line="240" w:lineRule="exact"/>
    </w:pPr>
    <w:rPr>
      <w:rFonts w:ascii="Tahoma" w:hAnsi="Tahoma"/>
      <w:sz w:val="20"/>
      <w:szCs w:val="20"/>
    </w:rPr>
  </w:style>
  <w:style w:type="paragraph" w:styleId="ListParagraph">
    <w:name w:val="List Paragraph"/>
    <w:basedOn w:val="Normal"/>
    <w:uiPriority w:val="34"/>
    <w:qFormat/>
    <w:rsid w:val="004D7F5D"/>
    <w:pPr>
      <w:ind w:left="720"/>
      <w:contextualSpacing/>
    </w:pPr>
  </w:style>
  <w:style w:type="paragraph" w:customStyle="1" w:styleId="t-9-8">
    <w:name w:val="t-9-8"/>
    <w:basedOn w:val="Normal"/>
    <w:rsid w:val="00493159"/>
    <w:pPr>
      <w:spacing w:before="100" w:beforeAutospacing="1" w:after="100" w:afterAutospacing="1"/>
    </w:pPr>
  </w:style>
  <w:style w:type="paragraph" w:customStyle="1" w:styleId="t-10-9-kurz-s">
    <w:name w:val="t-10-9-kurz-s"/>
    <w:basedOn w:val="Normal"/>
    <w:rsid w:val="00113639"/>
    <w:pPr>
      <w:spacing w:before="100" w:beforeAutospacing="1" w:after="100" w:afterAutospacing="1"/>
      <w:jc w:val="center"/>
    </w:pPr>
    <w:rPr>
      <w:i/>
      <w:iCs/>
      <w:sz w:val="26"/>
      <w:szCs w:val="26"/>
    </w:rPr>
  </w:style>
  <w:style w:type="paragraph" w:customStyle="1" w:styleId="clanak">
    <w:name w:val="clanak"/>
    <w:basedOn w:val="Normal"/>
    <w:rsid w:val="00113639"/>
    <w:pPr>
      <w:spacing w:before="100" w:beforeAutospacing="1" w:after="100" w:afterAutospacing="1"/>
      <w:jc w:val="center"/>
    </w:pPr>
  </w:style>
  <w:style w:type="character" w:styleId="CommentReference">
    <w:name w:val="annotation reference"/>
    <w:basedOn w:val="DefaultParagraphFont"/>
    <w:uiPriority w:val="99"/>
    <w:semiHidden/>
    <w:unhideWhenUsed/>
    <w:rsid w:val="00B04DAA"/>
    <w:rPr>
      <w:sz w:val="16"/>
      <w:szCs w:val="16"/>
    </w:rPr>
  </w:style>
  <w:style w:type="paragraph" w:styleId="CommentText">
    <w:name w:val="annotation text"/>
    <w:basedOn w:val="Normal"/>
    <w:link w:val="CommentTextChar"/>
    <w:uiPriority w:val="99"/>
    <w:semiHidden/>
    <w:unhideWhenUsed/>
    <w:rsid w:val="00B04DAA"/>
    <w:rPr>
      <w:sz w:val="20"/>
      <w:szCs w:val="20"/>
    </w:rPr>
  </w:style>
  <w:style w:type="character" w:customStyle="1" w:styleId="CommentTextChar">
    <w:name w:val="Comment Text Char"/>
    <w:basedOn w:val="DefaultParagraphFont"/>
    <w:link w:val="CommentText"/>
    <w:uiPriority w:val="99"/>
    <w:semiHidden/>
    <w:rsid w:val="00B04DA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4DAA"/>
    <w:rPr>
      <w:b/>
      <w:bCs/>
    </w:rPr>
  </w:style>
  <w:style w:type="character" w:customStyle="1" w:styleId="CommentSubjectChar">
    <w:name w:val="Comment Subject Char"/>
    <w:basedOn w:val="CommentTextChar"/>
    <w:link w:val="CommentSubject"/>
    <w:uiPriority w:val="99"/>
    <w:semiHidden/>
    <w:rsid w:val="00B04DAA"/>
    <w:rPr>
      <w:b/>
      <w:bCs/>
    </w:rPr>
  </w:style>
  <w:style w:type="paragraph" w:styleId="BalloonText">
    <w:name w:val="Balloon Text"/>
    <w:basedOn w:val="Normal"/>
    <w:link w:val="BalloonTextChar"/>
    <w:uiPriority w:val="99"/>
    <w:semiHidden/>
    <w:unhideWhenUsed/>
    <w:rsid w:val="00B04DAA"/>
    <w:rPr>
      <w:rFonts w:ascii="Tahoma" w:hAnsi="Tahoma" w:cs="Tahoma"/>
      <w:sz w:val="16"/>
      <w:szCs w:val="16"/>
    </w:rPr>
  </w:style>
  <w:style w:type="character" w:customStyle="1" w:styleId="BalloonTextChar">
    <w:name w:val="Balloon Text Char"/>
    <w:basedOn w:val="DefaultParagraphFont"/>
    <w:link w:val="BalloonText"/>
    <w:uiPriority w:val="99"/>
    <w:semiHidden/>
    <w:rsid w:val="00B04DAA"/>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0569330">
      <w:bodyDiv w:val="1"/>
      <w:marLeft w:val="0"/>
      <w:marRight w:val="0"/>
      <w:marTop w:val="0"/>
      <w:marBottom w:val="0"/>
      <w:divBdr>
        <w:top w:val="none" w:sz="0" w:space="0" w:color="auto"/>
        <w:left w:val="none" w:sz="0" w:space="0" w:color="auto"/>
        <w:bottom w:val="none" w:sz="0" w:space="0" w:color="auto"/>
        <w:right w:val="none" w:sz="0" w:space="0" w:color="auto"/>
      </w:divBdr>
    </w:div>
    <w:div w:id="417406360">
      <w:bodyDiv w:val="1"/>
      <w:marLeft w:val="0"/>
      <w:marRight w:val="0"/>
      <w:marTop w:val="0"/>
      <w:marBottom w:val="0"/>
      <w:divBdr>
        <w:top w:val="none" w:sz="0" w:space="0" w:color="auto"/>
        <w:left w:val="none" w:sz="0" w:space="0" w:color="auto"/>
        <w:bottom w:val="none" w:sz="0" w:space="0" w:color="auto"/>
        <w:right w:val="none" w:sz="0" w:space="0" w:color="auto"/>
      </w:divBdr>
      <w:divsChild>
        <w:div w:id="1997610637">
          <w:marLeft w:val="0"/>
          <w:marRight w:val="0"/>
          <w:marTop w:val="0"/>
          <w:marBottom w:val="0"/>
          <w:divBdr>
            <w:top w:val="none" w:sz="0" w:space="0" w:color="auto"/>
            <w:left w:val="none" w:sz="0" w:space="0" w:color="auto"/>
            <w:bottom w:val="none" w:sz="0" w:space="0" w:color="auto"/>
            <w:right w:val="none" w:sz="0" w:space="0" w:color="auto"/>
          </w:divBdr>
          <w:divsChild>
            <w:div w:id="383330470">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259751338">
      <w:bodyDiv w:val="1"/>
      <w:marLeft w:val="0"/>
      <w:marRight w:val="0"/>
      <w:marTop w:val="0"/>
      <w:marBottom w:val="0"/>
      <w:divBdr>
        <w:top w:val="none" w:sz="0" w:space="0" w:color="auto"/>
        <w:left w:val="none" w:sz="0" w:space="0" w:color="auto"/>
        <w:bottom w:val="none" w:sz="0" w:space="0" w:color="auto"/>
        <w:right w:val="none" w:sz="0" w:space="0" w:color="auto"/>
      </w:divBdr>
      <w:divsChild>
        <w:div w:id="235751895">
          <w:marLeft w:val="0"/>
          <w:marRight w:val="0"/>
          <w:marTop w:val="0"/>
          <w:marBottom w:val="0"/>
          <w:divBdr>
            <w:top w:val="none" w:sz="0" w:space="0" w:color="auto"/>
            <w:left w:val="none" w:sz="0" w:space="0" w:color="auto"/>
            <w:bottom w:val="none" w:sz="0" w:space="0" w:color="auto"/>
            <w:right w:val="none" w:sz="0" w:space="0" w:color="auto"/>
          </w:divBdr>
          <w:divsChild>
            <w:div w:id="700595861">
              <w:marLeft w:val="0"/>
              <w:marRight w:val="0"/>
              <w:marTop w:val="0"/>
              <w:marBottom w:val="0"/>
              <w:divBdr>
                <w:top w:val="none" w:sz="0" w:space="0" w:color="auto"/>
                <w:left w:val="none" w:sz="0" w:space="0" w:color="auto"/>
                <w:bottom w:val="none" w:sz="0" w:space="0" w:color="auto"/>
                <w:right w:val="none" w:sz="0" w:space="0" w:color="auto"/>
              </w:divBdr>
            </w:div>
            <w:div w:id="1749228973">
              <w:marLeft w:val="0"/>
              <w:marRight w:val="0"/>
              <w:marTop w:val="0"/>
              <w:marBottom w:val="0"/>
              <w:divBdr>
                <w:top w:val="none" w:sz="0" w:space="0" w:color="auto"/>
                <w:left w:val="none" w:sz="0" w:space="0" w:color="auto"/>
                <w:bottom w:val="none" w:sz="0" w:space="0" w:color="auto"/>
                <w:right w:val="none" w:sz="0" w:space="0" w:color="auto"/>
              </w:divBdr>
            </w:div>
            <w:div w:id="1984965642">
              <w:marLeft w:val="0"/>
              <w:marRight w:val="0"/>
              <w:marTop w:val="0"/>
              <w:marBottom w:val="0"/>
              <w:divBdr>
                <w:top w:val="none" w:sz="0" w:space="0" w:color="auto"/>
                <w:left w:val="none" w:sz="0" w:space="0" w:color="auto"/>
                <w:bottom w:val="none" w:sz="0" w:space="0" w:color="auto"/>
                <w:right w:val="none" w:sz="0" w:space="0" w:color="auto"/>
              </w:divBdr>
            </w:div>
            <w:div w:id="419716444">
              <w:marLeft w:val="0"/>
              <w:marRight w:val="0"/>
              <w:marTop w:val="0"/>
              <w:marBottom w:val="0"/>
              <w:divBdr>
                <w:top w:val="none" w:sz="0" w:space="0" w:color="auto"/>
                <w:left w:val="none" w:sz="0" w:space="0" w:color="auto"/>
                <w:bottom w:val="none" w:sz="0" w:space="0" w:color="auto"/>
                <w:right w:val="none" w:sz="0" w:space="0" w:color="auto"/>
              </w:divBdr>
            </w:div>
            <w:div w:id="634411047">
              <w:marLeft w:val="0"/>
              <w:marRight w:val="0"/>
              <w:marTop w:val="0"/>
              <w:marBottom w:val="0"/>
              <w:divBdr>
                <w:top w:val="none" w:sz="0" w:space="0" w:color="auto"/>
                <w:left w:val="none" w:sz="0" w:space="0" w:color="auto"/>
                <w:bottom w:val="none" w:sz="0" w:space="0" w:color="auto"/>
                <w:right w:val="none" w:sz="0" w:space="0" w:color="auto"/>
              </w:divBdr>
            </w:div>
            <w:div w:id="1847481760">
              <w:marLeft w:val="0"/>
              <w:marRight w:val="0"/>
              <w:marTop w:val="0"/>
              <w:marBottom w:val="0"/>
              <w:divBdr>
                <w:top w:val="none" w:sz="0" w:space="0" w:color="auto"/>
                <w:left w:val="none" w:sz="0" w:space="0" w:color="auto"/>
                <w:bottom w:val="none" w:sz="0" w:space="0" w:color="auto"/>
                <w:right w:val="none" w:sz="0" w:space="0" w:color="auto"/>
              </w:divBdr>
            </w:div>
            <w:div w:id="1847205311">
              <w:marLeft w:val="0"/>
              <w:marRight w:val="0"/>
              <w:marTop w:val="0"/>
              <w:marBottom w:val="0"/>
              <w:divBdr>
                <w:top w:val="none" w:sz="0" w:space="0" w:color="auto"/>
                <w:left w:val="none" w:sz="0" w:space="0" w:color="auto"/>
                <w:bottom w:val="none" w:sz="0" w:space="0" w:color="auto"/>
                <w:right w:val="none" w:sz="0" w:space="0" w:color="auto"/>
              </w:divBdr>
            </w:div>
            <w:div w:id="1118064119">
              <w:marLeft w:val="0"/>
              <w:marRight w:val="0"/>
              <w:marTop w:val="0"/>
              <w:marBottom w:val="0"/>
              <w:divBdr>
                <w:top w:val="none" w:sz="0" w:space="0" w:color="auto"/>
                <w:left w:val="none" w:sz="0" w:space="0" w:color="auto"/>
                <w:bottom w:val="none" w:sz="0" w:space="0" w:color="auto"/>
                <w:right w:val="none" w:sz="0" w:space="0" w:color="auto"/>
              </w:divBdr>
            </w:div>
            <w:div w:id="422192635">
              <w:marLeft w:val="0"/>
              <w:marRight w:val="0"/>
              <w:marTop w:val="0"/>
              <w:marBottom w:val="0"/>
              <w:divBdr>
                <w:top w:val="none" w:sz="0" w:space="0" w:color="auto"/>
                <w:left w:val="none" w:sz="0" w:space="0" w:color="auto"/>
                <w:bottom w:val="none" w:sz="0" w:space="0" w:color="auto"/>
                <w:right w:val="none" w:sz="0" w:space="0" w:color="auto"/>
              </w:divBdr>
            </w:div>
            <w:div w:id="331874719">
              <w:marLeft w:val="0"/>
              <w:marRight w:val="0"/>
              <w:marTop w:val="0"/>
              <w:marBottom w:val="0"/>
              <w:divBdr>
                <w:top w:val="none" w:sz="0" w:space="0" w:color="auto"/>
                <w:left w:val="none" w:sz="0" w:space="0" w:color="auto"/>
                <w:bottom w:val="none" w:sz="0" w:space="0" w:color="auto"/>
                <w:right w:val="none" w:sz="0" w:space="0" w:color="auto"/>
              </w:divBdr>
            </w:div>
            <w:div w:id="1251349892">
              <w:marLeft w:val="0"/>
              <w:marRight w:val="0"/>
              <w:marTop w:val="0"/>
              <w:marBottom w:val="0"/>
              <w:divBdr>
                <w:top w:val="none" w:sz="0" w:space="0" w:color="auto"/>
                <w:left w:val="none" w:sz="0" w:space="0" w:color="auto"/>
                <w:bottom w:val="none" w:sz="0" w:space="0" w:color="auto"/>
                <w:right w:val="none" w:sz="0" w:space="0" w:color="auto"/>
              </w:divBdr>
            </w:div>
            <w:div w:id="1877935806">
              <w:marLeft w:val="0"/>
              <w:marRight w:val="0"/>
              <w:marTop w:val="0"/>
              <w:marBottom w:val="0"/>
              <w:divBdr>
                <w:top w:val="none" w:sz="0" w:space="0" w:color="auto"/>
                <w:left w:val="none" w:sz="0" w:space="0" w:color="auto"/>
                <w:bottom w:val="none" w:sz="0" w:space="0" w:color="auto"/>
                <w:right w:val="none" w:sz="0" w:space="0" w:color="auto"/>
              </w:divBdr>
            </w:div>
            <w:div w:id="734279223">
              <w:marLeft w:val="0"/>
              <w:marRight w:val="0"/>
              <w:marTop w:val="0"/>
              <w:marBottom w:val="0"/>
              <w:divBdr>
                <w:top w:val="none" w:sz="0" w:space="0" w:color="auto"/>
                <w:left w:val="none" w:sz="0" w:space="0" w:color="auto"/>
                <w:bottom w:val="none" w:sz="0" w:space="0" w:color="auto"/>
                <w:right w:val="none" w:sz="0" w:space="0" w:color="auto"/>
              </w:divBdr>
            </w:div>
            <w:div w:id="1977101038">
              <w:marLeft w:val="0"/>
              <w:marRight w:val="0"/>
              <w:marTop w:val="0"/>
              <w:marBottom w:val="0"/>
              <w:divBdr>
                <w:top w:val="none" w:sz="0" w:space="0" w:color="auto"/>
                <w:left w:val="none" w:sz="0" w:space="0" w:color="auto"/>
                <w:bottom w:val="none" w:sz="0" w:space="0" w:color="auto"/>
                <w:right w:val="none" w:sz="0" w:space="0" w:color="auto"/>
              </w:divBdr>
            </w:div>
            <w:div w:id="1879273328">
              <w:marLeft w:val="0"/>
              <w:marRight w:val="0"/>
              <w:marTop w:val="0"/>
              <w:marBottom w:val="0"/>
              <w:divBdr>
                <w:top w:val="none" w:sz="0" w:space="0" w:color="auto"/>
                <w:left w:val="none" w:sz="0" w:space="0" w:color="auto"/>
                <w:bottom w:val="none" w:sz="0" w:space="0" w:color="auto"/>
                <w:right w:val="none" w:sz="0" w:space="0" w:color="auto"/>
              </w:divBdr>
            </w:div>
            <w:div w:id="907231300">
              <w:marLeft w:val="0"/>
              <w:marRight w:val="0"/>
              <w:marTop w:val="0"/>
              <w:marBottom w:val="0"/>
              <w:divBdr>
                <w:top w:val="none" w:sz="0" w:space="0" w:color="auto"/>
                <w:left w:val="none" w:sz="0" w:space="0" w:color="auto"/>
                <w:bottom w:val="none" w:sz="0" w:space="0" w:color="auto"/>
                <w:right w:val="none" w:sz="0" w:space="0" w:color="auto"/>
              </w:divBdr>
            </w:div>
            <w:div w:id="485972886">
              <w:marLeft w:val="0"/>
              <w:marRight w:val="0"/>
              <w:marTop w:val="0"/>
              <w:marBottom w:val="0"/>
              <w:divBdr>
                <w:top w:val="none" w:sz="0" w:space="0" w:color="auto"/>
                <w:left w:val="none" w:sz="0" w:space="0" w:color="auto"/>
                <w:bottom w:val="none" w:sz="0" w:space="0" w:color="auto"/>
                <w:right w:val="none" w:sz="0" w:space="0" w:color="auto"/>
              </w:divBdr>
            </w:div>
            <w:div w:id="449934537">
              <w:marLeft w:val="0"/>
              <w:marRight w:val="0"/>
              <w:marTop w:val="0"/>
              <w:marBottom w:val="0"/>
              <w:divBdr>
                <w:top w:val="none" w:sz="0" w:space="0" w:color="auto"/>
                <w:left w:val="none" w:sz="0" w:space="0" w:color="auto"/>
                <w:bottom w:val="none" w:sz="0" w:space="0" w:color="auto"/>
                <w:right w:val="none" w:sz="0" w:space="0" w:color="auto"/>
              </w:divBdr>
            </w:div>
            <w:div w:id="2051149541">
              <w:marLeft w:val="0"/>
              <w:marRight w:val="0"/>
              <w:marTop w:val="0"/>
              <w:marBottom w:val="0"/>
              <w:divBdr>
                <w:top w:val="none" w:sz="0" w:space="0" w:color="auto"/>
                <w:left w:val="none" w:sz="0" w:space="0" w:color="auto"/>
                <w:bottom w:val="none" w:sz="0" w:space="0" w:color="auto"/>
                <w:right w:val="none" w:sz="0" w:space="0" w:color="auto"/>
              </w:divBdr>
            </w:div>
            <w:div w:id="1652716166">
              <w:marLeft w:val="0"/>
              <w:marRight w:val="0"/>
              <w:marTop w:val="0"/>
              <w:marBottom w:val="0"/>
              <w:divBdr>
                <w:top w:val="none" w:sz="0" w:space="0" w:color="auto"/>
                <w:left w:val="none" w:sz="0" w:space="0" w:color="auto"/>
                <w:bottom w:val="none" w:sz="0" w:space="0" w:color="auto"/>
                <w:right w:val="none" w:sz="0" w:space="0" w:color="auto"/>
              </w:divBdr>
            </w:div>
            <w:div w:id="507864744">
              <w:marLeft w:val="0"/>
              <w:marRight w:val="0"/>
              <w:marTop w:val="0"/>
              <w:marBottom w:val="0"/>
              <w:divBdr>
                <w:top w:val="none" w:sz="0" w:space="0" w:color="auto"/>
                <w:left w:val="none" w:sz="0" w:space="0" w:color="auto"/>
                <w:bottom w:val="none" w:sz="0" w:space="0" w:color="auto"/>
                <w:right w:val="none" w:sz="0" w:space="0" w:color="auto"/>
              </w:divBdr>
            </w:div>
            <w:div w:id="1831866962">
              <w:marLeft w:val="0"/>
              <w:marRight w:val="0"/>
              <w:marTop w:val="0"/>
              <w:marBottom w:val="0"/>
              <w:divBdr>
                <w:top w:val="none" w:sz="0" w:space="0" w:color="auto"/>
                <w:left w:val="none" w:sz="0" w:space="0" w:color="auto"/>
                <w:bottom w:val="none" w:sz="0" w:space="0" w:color="auto"/>
                <w:right w:val="none" w:sz="0" w:space="0" w:color="auto"/>
              </w:divBdr>
            </w:div>
            <w:div w:id="1671984014">
              <w:marLeft w:val="0"/>
              <w:marRight w:val="0"/>
              <w:marTop w:val="0"/>
              <w:marBottom w:val="0"/>
              <w:divBdr>
                <w:top w:val="none" w:sz="0" w:space="0" w:color="auto"/>
                <w:left w:val="none" w:sz="0" w:space="0" w:color="auto"/>
                <w:bottom w:val="none" w:sz="0" w:space="0" w:color="auto"/>
                <w:right w:val="none" w:sz="0" w:space="0" w:color="auto"/>
              </w:divBdr>
            </w:div>
            <w:div w:id="1198346947">
              <w:marLeft w:val="0"/>
              <w:marRight w:val="0"/>
              <w:marTop w:val="0"/>
              <w:marBottom w:val="0"/>
              <w:divBdr>
                <w:top w:val="none" w:sz="0" w:space="0" w:color="auto"/>
                <w:left w:val="none" w:sz="0" w:space="0" w:color="auto"/>
                <w:bottom w:val="none" w:sz="0" w:space="0" w:color="auto"/>
                <w:right w:val="none" w:sz="0" w:space="0" w:color="auto"/>
              </w:divBdr>
            </w:div>
            <w:div w:id="426192106">
              <w:marLeft w:val="0"/>
              <w:marRight w:val="0"/>
              <w:marTop w:val="0"/>
              <w:marBottom w:val="0"/>
              <w:divBdr>
                <w:top w:val="none" w:sz="0" w:space="0" w:color="auto"/>
                <w:left w:val="none" w:sz="0" w:space="0" w:color="auto"/>
                <w:bottom w:val="none" w:sz="0" w:space="0" w:color="auto"/>
                <w:right w:val="none" w:sz="0" w:space="0" w:color="auto"/>
              </w:divBdr>
            </w:div>
            <w:div w:id="705253166">
              <w:marLeft w:val="0"/>
              <w:marRight w:val="0"/>
              <w:marTop w:val="0"/>
              <w:marBottom w:val="0"/>
              <w:divBdr>
                <w:top w:val="none" w:sz="0" w:space="0" w:color="auto"/>
                <w:left w:val="none" w:sz="0" w:space="0" w:color="auto"/>
                <w:bottom w:val="none" w:sz="0" w:space="0" w:color="auto"/>
                <w:right w:val="none" w:sz="0" w:space="0" w:color="auto"/>
              </w:divBdr>
            </w:div>
            <w:div w:id="700933833">
              <w:marLeft w:val="0"/>
              <w:marRight w:val="0"/>
              <w:marTop w:val="0"/>
              <w:marBottom w:val="0"/>
              <w:divBdr>
                <w:top w:val="none" w:sz="0" w:space="0" w:color="auto"/>
                <w:left w:val="none" w:sz="0" w:space="0" w:color="auto"/>
                <w:bottom w:val="none" w:sz="0" w:space="0" w:color="auto"/>
                <w:right w:val="none" w:sz="0" w:space="0" w:color="auto"/>
              </w:divBdr>
            </w:div>
            <w:div w:id="1117335973">
              <w:marLeft w:val="0"/>
              <w:marRight w:val="0"/>
              <w:marTop w:val="0"/>
              <w:marBottom w:val="0"/>
              <w:divBdr>
                <w:top w:val="none" w:sz="0" w:space="0" w:color="auto"/>
                <w:left w:val="none" w:sz="0" w:space="0" w:color="auto"/>
                <w:bottom w:val="none" w:sz="0" w:space="0" w:color="auto"/>
                <w:right w:val="none" w:sz="0" w:space="0" w:color="auto"/>
              </w:divBdr>
            </w:div>
            <w:div w:id="404380953">
              <w:marLeft w:val="0"/>
              <w:marRight w:val="0"/>
              <w:marTop w:val="0"/>
              <w:marBottom w:val="0"/>
              <w:divBdr>
                <w:top w:val="none" w:sz="0" w:space="0" w:color="auto"/>
                <w:left w:val="none" w:sz="0" w:space="0" w:color="auto"/>
                <w:bottom w:val="none" w:sz="0" w:space="0" w:color="auto"/>
                <w:right w:val="none" w:sz="0" w:space="0" w:color="auto"/>
              </w:divBdr>
            </w:div>
            <w:div w:id="628825716">
              <w:marLeft w:val="0"/>
              <w:marRight w:val="0"/>
              <w:marTop w:val="0"/>
              <w:marBottom w:val="0"/>
              <w:divBdr>
                <w:top w:val="none" w:sz="0" w:space="0" w:color="auto"/>
                <w:left w:val="none" w:sz="0" w:space="0" w:color="auto"/>
                <w:bottom w:val="none" w:sz="0" w:space="0" w:color="auto"/>
                <w:right w:val="none" w:sz="0" w:space="0" w:color="auto"/>
              </w:divBdr>
            </w:div>
            <w:div w:id="1218589294">
              <w:marLeft w:val="0"/>
              <w:marRight w:val="0"/>
              <w:marTop w:val="0"/>
              <w:marBottom w:val="0"/>
              <w:divBdr>
                <w:top w:val="none" w:sz="0" w:space="0" w:color="auto"/>
                <w:left w:val="none" w:sz="0" w:space="0" w:color="auto"/>
                <w:bottom w:val="none" w:sz="0" w:space="0" w:color="auto"/>
                <w:right w:val="none" w:sz="0" w:space="0" w:color="auto"/>
              </w:divBdr>
            </w:div>
            <w:div w:id="1223643014">
              <w:marLeft w:val="0"/>
              <w:marRight w:val="0"/>
              <w:marTop w:val="0"/>
              <w:marBottom w:val="0"/>
              <w:divBdr>
                <w:top w:val="none" w:sz="0" w:space="0" w:color="auto"/>
                <w:left w:val="none" w:sz="0" w:space="0" w:color="auto"/>
                <w:bottom w:val="none" w:sz="0" w:space="0" w:color="auto"/>
                <w:right w:val="none" w:sz="0" w:space="0" w:color="auto"/>
              </w:divBdr>
            </w:div>
            <w:div w:id="1486317690">
              <w:marLeft w:val="0"/>
              <w:marRight w:val="0"/>
              <w:marTop w:val="0"/>
              <w:marBottom w:val="0"/>
              <w:divBdr>
                <w:top w:val="none" w:sz="0" w:space="0" w:color="auto"/>
                <w:left w:val="none" w:sz="0" w:space="0" w:color="auto"/>
                <w:bottom w:val="none" w:sz="0" w:space="0" w:color="auto"/>
                <w:right w:val="none" w:sz="0" w:space="0" w:color="auto"/>
              </w:divBdr>
            </w:div>
            <w:div w:id="1246645033">
              <w:marLeft w:val="0"/>
              <w:marRight w:val="0"/>
              <w:marTop w:val="0"/>
              <w:marBottom w:val="0"/>
              <w:divBdr>
                <w:top w:val="none" w:sz="0" w:space="0" w:color="auto"/>
                <w:left w:val="none" w:sz="0" w:space="0" w:color="auto"/>
                <w:bottom w:val="none" w:sz="0" w:space="0" w:color="auto"/>
                <w:right w:val="none" w:sz="0" w:space="0" w:color="auto"/>
              </w:divBdr>
            </w:div>
            <w:div w:id="1963340559">
              <w:marLeft w:val="0"/>
              <w:marRight w:val="0"/>
              <w:marTop w:val="0"/>
              <w:marBottom w:val="0"/>
              <w:divBdr>
                <w:top w:val="none" w:sz="0" w:space="0" w:color="auto"/>
                <w:left w:val="none" w:sz="0" w:space="0" w:color="auto"/>
                <w:bottom w:val="none" w:sz="0" w:space="0" w:color="auto"/>
                <w:right w:val="none" w:sz="0" w:space="0" w:color="auto"/>
              </w:divBdr>
            </w:div>
            <w:div w:id="1519350764">
              <w:marLeft w:val="0"/>
              <w:marRight w:val="0"/>
              <w:marTop w:val="0"/>
              <w:marBottom w:val="0"/>
              <w:divBdr>
                <w:top w:val="none" w:sz="0" w:space="0" w:color="auto"/>
                <w:left w:val="none" w:sz="0" w:space="0" w:color="auto"/>
                <w:bottom w:val="none" w:sz="0" w:space="0" w:color="auto"/>
                <w:right w:val="none" w:sz="0" w:space="0" w:color="auto"/>
              </w:divBdr>
            </w:div>
            <w:div w:id="1163812923">
              <w:marLeft w:val="0"/>
              <w:marRight w:val="0"/>
              <w:marTop w:val="0"/>
              <w:marBottom w:val="0"/>
              <w:divBdr>
                <w:top w:val="none" w:sz="0" w:space="0" w:color="auto"/>
                <w:left w:val="none" w:sz="0" w:space="0" w:color="auto"/>
                <w:bottom w:val="none" w:sz="0" w:space="0" w:color="auto"/>
                <w:right w:val="none" w:sz="0" w:space="0" w:color="auto"/>
              </w:divBdr>
            </w:div>
            <w:div w:id="1747222331">
              <w:marLeft w:val="0"/>
              <w:marRight w:val="0"/>
              <w:marTop w:val="0"/>
              <w:marBottom w:val="0"/>
              <w:divBdr>
                <w:top w:val="none" w:sz="0" w:space="0" w:color="auto"/>
                <w:left w:val="none" w:sz="0" w:space="0" w:color="auto"/>
                <w:bottom w:val="none" w:sz="0" w:space="0" w:color="auto"/>
                <w:right w:val="none" w:sz="0" w:space="0" w:color="auto"/>
              </w:divBdr>
            </w:div>
            <w:div w:id="418868353">
              <w:marLeft w:val="0"/>
              <w:marRight w:val="0"/>
              <w:marTop w:val="0"/>
              <w:marBottom w:val="0"/>
              <w:divBdr>
                <w:top w:val="none" w:sz="0" w:space="0" w:color="auto"/>
                <w:left w:val="none" w:sz="0" w:space="0" w:color="auto"/>
                <w:bottom w:val="none" w:sz="0" w:space="0" w:color="auto"/>
                <w:right w:val="none" w:sz="0" w:space="0" w:color="auto"/>
              </w:divBdr>
            </w:div>
            <w:div w:id="993683397">
              <w:marLeft w:val="0"/>
              <w:marRight w:val="0"/>
              <w:marTop w:val="0"/>
              <w:marBottom w:val="0"/>
              <w:divBdr>
                <w:top w:val="none" w:sz="0" w:space="0" w:color="auto"/>
                <w:left w:val="none" w:sz="0" w:space="0" w:color="auto"/>
                <w:bottom w:val="none" w:sz="0" w:space="0" w:color="auto"/>
                <w:right w:val="none" w:sz="0" w:space="0" w:color="auto"/>
              </w:divBdr>
            </w:div>
            <w:div w:id="84232681">
              <w:marLeft w:val="0"/>
              <w:marRight w:val="0"/>
              <w:marTop w:val="0"/>
              <w:marBottom w:val="0"/>
              <w:divBdr>
                <w:top w:val="none" w:sz="0" w:space="0" w:color="auto"/>
                <w:left w:val="none" w:sz="0" w:space="0" w:color="auto"/>
                <w:bottom w:val="none" w:sz="0" w:space="0" w:color="auto"/>
                <w:right w:val="none" w:sz="0" w:space="0" w:color="auto"/>
              </w:divBdr>
            </w:div>
            <w:div w:id="238830810">
              <w:marLeft w:val="0"/>
              <w:marRight w:val="0"/>
              <w:marTop w:val="0"/>
              <w:marBottom w:val="0"/>
              <w:divBdr>
                <w:top w:val="none" w:sz="0" w:space="0" w:color="auto"/>
                <w:left w:val="none" w:sz="0" w:space="0" w:color="auto"/>
                <w:bottom w:val="none" w:sz="0" w:space="0" w:color="auto"/>
                <w:right w:val="none" w:sz="0" w:space="0" w:color="auto"/>
              </w:divBdr>
            </w:div>
            <w:div w:id="61872126">
              <w:marLeft w:val="0"/>
              <w:marRight w:val="0"/>
              <w:marTop w:val="0"/>
              <w:marBottom w:val="0"/>
              <w:divBdr>
                <w:top w:val="none" w:sz="0" w:space="0" w:color="auto"/>
                <w:left w:val="none" w:sz="0" w:space="0" w:color="auto"/>
                <w:bottom w:val="none" w:sz="0" w:space="0" w:color="auto"/>
                <w:right w:val="none" w:sz="0" w:space="0" w:color="auto"/>
              </w:divBdr>
            </w:div>
            <w:div w:id="2084330733">
              <w:marLeft w:val="0"/>
              <w:marRight w:val="0"/>
              <w:marTop w:val="0"/>
              <w:marBottom w:val="0"/>
              <w:divBdr>
                <w:top w:val="none" w:sz="0" w:space="0" w:color="auto"/>
                <w:left w:val="none" w:sz="0" w:space="0" w:color="auto"/>
                <w:bottom w:val="none" w:sz="0" w:space="0" w:color="auto"/>
                <w:right w:val="none" w:sz="0" w:space="0" w:color="auto"/>
              </w:divBdr>
            </w:div>
            <w:div w:id="322665088">
              <w:marLeft w:val="0"/>
              <w:marRight w:val="0"/>
              <w:marTop w:val="0"/>
              <w:marBottom w:val="0"/>
              <w:divBdr>
                <w:top w:val="none" w:sz="0" w:space="0" w:color="auto"/>
                <w:left w:val="none" w:sz="0" w:space="0" w:color="auto"/>
                <w:bottom w:val="none" w:sz="0" w:space="0" w:color="auto"/>
                <w:right w:val="none" w:sz="0" w:space="0" w:color="auto"/>
              </w:divBdr>
            </w:div>
            <w:div w:id="811750669">
              <w:marLeft w:val="0"/>
              <w:marRight w:val="0"/>
              <w:marTop w:val="0"/>
              <w:marBottom w:val="0"/>
              <w:divBdr>
                <w:top w:val="none" w:sz="0" w:space="0" w:color="auto"/>
                <w:left w:val="none" w:sz="0" w:space="0" w:color="auto"/>
                <w:bottom w:val="none" w:sz="0" w:space="0" w:color="auto"/>
                <w:right w:val="none" w:sz="0" w:space="0" w:color="auto"/>
              </w:divBdr>
            </w:div>
            <w:div w:id="1821382875">
              <w:marLeft w:val="0"/>
              <w:marRight w:val="0"/>
              <w:marTop w:val="0"/>
              <w:marBottom w:val="0"/>
              <w:divBdr>
                <w:top w:val="none" w:sz="0" w:space="0" w:color="auto"/>
                <w:left w:val="none" w:sz="0" w:space="0" w:color="auto"/>
                <w:bottom w:val="none" w:sz="0" w:space="0" w:color="auto"/>
                <w:right w:val="none" w:sz="0" w:space="0" w:color="auto"/>
              </w:divBdr>
            </w:div>
            <w:div w:id="520583888">
              <w:marLeft w:val="0"/>
              <w:marRight w:val="0"/>
              <w:marTop w:val="0"/>
              <w:marBottom w:val="0"/>
              <w:divBdr>
                <w:top w:val="none" w:sz="0" w:space="0" w:color="auto"/>
                <w:left w:val="none" w:sz="0" w:space="0" w:color="auto"/>
                <w:bottom w:val="none" w:sz="0" w:space="0" w:color="auto"/>
                <w:right w:val="none" w:sz="0" w:space="0" w:color="auto"/>
              </w:divBdr>
            </w:div>
            <w:div w:id="625618889">
              <w:marLeft w:val="0"/>
              <w:marRight w:val="0"/>
              <w:marTop w:val="0"/>
              <w:marBottom w:val="0"/>
              <w:divBdr>
                <w:top w:val="none" w:sz="0" w:space="0" w:color="auto"/>
                <w:left w:val="none" w:sz="0" w:space="0" w:color="auto"/>
                <w:bottom w:val="none" w:sz="0" w:space="0" w:color="auto"/>
                <w:right w:val="none" w:sz="0" w:space="0" w:color="auto"/>
              </w:divBdr>
            </w:div>
            <w:div w:id="1248004859">
              <w:marLeft w:val="0"/>
              <w:marRight w:val="0"/>
              <w:marTop w:val="0"/>
              <w:marBottom w:val="0"/>
              <w:divBdr>
                <w:top w:val="none" w:sz="0" w:space="0" w:color="auto"/>
                <w:left w:val="none" w:sz="0" w:space="0" w:color="auto"/>
                <w:bottom w:val="none" w:sz="0" w:space="0" w:color="auto"/>
                <w:right w:val="none" w:sz="0" w:space="0" w:color="auto"/>
              </w:divBdr>
            </w:div>
            <w:div w:id="133930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98438">
      <w:bodyDiv w:val="1"/>
      <w:marLeft w:val="0"/>
      <w:marRight w:val="0"/>
      <w:marTop w:val="0"/>
      <w:marBottom w:val="0"/>
      <w:divBdr>
        <w:top w:val="none" w:sz="0" w:space="0" w:color="auto"/>
        <w:left w:val="none" w:sz="0" w:space="0" w:color="auto"/>
        <w:bottom w:val="none" w:sz="0" w:space="0" w:color="auto"/>
        <w:right w:val="none" w:sz="0" w:space="0" w:color="auto"/>
      </w:divBdr>
      <w:divsChild>
        <w:div w:id="965503261">
          <w:marLeft w:val="0"/>
          <w:marRight w:val="0"/>
          <w:marTop w:val="0"/>
          <w:marBottom w:val="0"/>
          <w:divBdr>
            <w:top w:val="none" w:sz="0" w:space="0" w:color="auto"/>
            <w:left w:val="none" w:sz="0" w:space="0" w:color="auto"/>
            <w:bottom w:val="none" w:sz="0" w:space="0" w:color="auto"/>
            <w:right w:val="none" w:sz="0" w:space="0" w:color="auto"/>
          </w:divBdr>
        </w:div>
        <w:div w:id="714740677">
          <w:marLeft w:val="0"/>
          <w:marRight w:val="0"/>
          <w:marTop w:val="0"/>
          <w:marBottom w:val="0"/>
          <w:divBdr>
            <w:top w:val="none" w:sz="0" w:space="0" w:color="auto"/>
            <w:left w:val="none" w:sz="0" w:space="0" w:color="auto"/>
            <w:bottom w:val="none" w:sz="0" w:space="0" w:color="auto"/>
            <w:right w:val="none" w:sz="0" w:space="0" w:color="auto"/>
          </w:divBdr>
        </w:div>
        <w:div w:id="52506061">
          <w:marLeft w:val="0"/>
          <w:marRight w:val="0"/>
          <w:marTop w:val="0"/>
          <w:marBottom w:val="0"/>
          <w:divBdr>
            <w:top w:val="none" w:sz="0" w:space="0" w:color="auto"/>
            <w:left w:val="none" w:sz="0" w:space="0" w:color="auto"/>
            <w:bottom w:val="none" w:sz="0" w:space="0" w:color="auto"/>
            <w:right w:val="none" w:sz="0" w:space="0" w:color="auto"/>
          </w:divBdr>
        </w:div>
        <w:div w:id="886797833">
          <w:marLeft w:val="0"/>
          <w:marRight w:val="0"/>
          <w:marTop w:val="0"/>
          <w:marBottom w:val="0"/>
          <w:divBdr>
            <w:top w:val="none" w:sz="0" w:space="0" w:color="auto"/>
            <w:left w:val="none" w:sz="0" w:space="0" w:color="auto"/>
            <w:bottom w:val="none" w:sz="0" w:space="0" w:color="auto"/>
            <w:right w:val="none" w:sz="0" w:space="0" w:color="auto"/>
          </w:divBdr>
        </w:div>
      </w:divsChild>
    </w:div>
    <w:div w:id="1631204615">
      <w:bodyDiv w:val="1"/>
      <w:marLeft w:val="0"/>
      <w:marRight w:val="0"/>
      <w:marTop w:val="0"/>
      <w:marBottom w:val="0"/>
      <w:divBdr>
        <w:top w:val="none" w:sz="0" w:space="0" w:color="auto"/>
        <w:left w:val="none" w:sz="0" w:space="0" w:color="auto"/>
        <w:bottom w:val="none" w:sz="0" w:space="0" w:color="auto"/>
        <w:right w:val="none" w:sz="0" w:space="0" w:color="auto"/>
      </w:divBdr>
    </w:div>
    <w:div w:id="1639603154">
      <w:bodyDiv w:val="1"/>
      <w:marLeft w:val="0"/>
      <w:marRight w:val="0"/>
      <w:marTop w:val="0"/>
      <w:marBottom w:val="0"/>
      <w:divBdr>
        <w:top w:val="none" w:sz="0" w:space="0" w:color="auto"/>
        <w:left w:val="none" w:sz="0" w:space="0" w:color="auto"/>
        <w:bottom w:val="none" w:sz="0" w:space="0" w:color="auto"/>
        <w:right w:val="none" w:sz="0" w:space="0" w:color="auto"/>
      </w:divBdr>
      <w:divsChild>
        <w:div w:id="870066575">
          <w:marLeft w:val="0"/>
          <w:marRight w:val="0"/>
          <w:marTop w:val="0"/>
          <w:marBottom w:val="0"/>
          <w:divBdr>
            <w:top w:val="none" w:sz="0" w:space="0" w:color="auto"/>
            <w:left w:val="none" w:sz="0" w:space="0" w:color="auto"/>
            <w:bottom w:val="none" w:sz="0" w:space="0" w:color="auto"/>
            <w:right w:val="none" w:sz="0" w:space="0" w:color="auto"/>
          </w:divBdr>
          <w:divsChild>
            <w:div w:id="889465120">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2142796450">
      <w:bodyDiv w:val="1"/>
      <w:marLeft w:val="0"/>
      <w:marRight w:val="0"/>
      <w:marTop w:val="0"/>
      <w:marBottom w:val="0"/>
      <w:divBdr>
        <w:top w:val="none" w:sz="0" w:space="0" w:color="auto"/>
        <w:left w:val="none" w:sz="0" w:space="0" w:color="auto"/>
        <w:bottom w:val="none" w:sz="0" w:space="0" w:color="auto"/>
        <w:right w:val="none" w:sz="0" w:space="0" w:color="auto"/>
      </w:divBdr>
      <w:divsChild>
        <w:div w:id="1917157285">
          <w:marLeft w:val="0"/>
          <w:marRight w:val="0"/>
          <w:marTop w:val="0"/>
          <w:marBottom w:val="0"/>
          <w:divBdr>
            <w:top w:val="none" w:sz="0" w:space="0" w:color="auto"/>
            <w:left w:val="none" w:sz="0" w:space="0" w:color="auto"/>
            <w:bottom w:val="none" w:sz="0" w:space="0" w:color="auto"/>
            <w:right w:val="none" w:sz="0" w:space="0" w:color="auto"/>
          </w:divBdr>
          <w:divsChild>
            <w:div w:id="1671443097">
              <w:marLeft w:val="0"/>
              <w:marRight w:val="0"/>
              <w:marTop w:val="0"/>
              <w:marBottom w:val="0"/>
              <w:divBdr>
                <w:top w:val="none" w:sz="0" w:space="0" w:color="auto"/>
                <w:left w:val="none" w:sz="0" w:space="0" w:color="auto"/>
                <w:bottom w:val="none" w:sz="0" w:space="0" w:color="auto"/>
                <w:right w:val="none" w:sz="0" w:space="0" w:color="auto"/>
              </w:divBdr>
            </w:div>
            <w:div w:id="462429069">
              <w:marLeft w:val="0"/>
              <w:marRight w:val="0"/>
              <w:marTop w:val="0"/>
              <w:marBottom w:val="0"/>
              <w:divBdr>
                <w:top w:val="none" w:sz="0" w:space="0" w:color="auto"/>
                <w:left w:val="none" w:sz="0" w:space="0" w:color="auto"/>
                <w:bottom w:val="none" w:sz="0" w:space="0" w:color="auto"/>
                <w:right w:val="none" w:sz="0" w:space="0" w:color="auto"/>
              </w:divBdr>
            </w:div>
            <w:div w:id="2113279036">
              <w:marLeft w:val="0"/>
              <w:marRight w:val="0"/>
              <w:marTop w:val="0"/>
              <w:marBottom w:val="0"/>
              <w:divBdr>
                <w:top w:val="none" w:sz="0" w:space="0" w:color="auto"/>
                <w:left w:val="none" w:sz="0" w:space="0" w:color="auto"/>
                <w:bottom w:val="none" w:sz="0" w:space="0" w:color="auto"/>
                <w:right w:val="none" w:sz="0" w:space="0" w:color="auto"/>
              </w:divBdr>
            </w:div>
            <w:div w:id="1489244634">
              <w:marLeft w:val="0"/>
              <w:marRight w:val="0"/>
              <w:marTop w:val="0"/>
              <w:marBottom w:val="0"/>
              <w:divBdr>
                <w:top w:val="none" w:sz="0" w:space="0" w:color="auto"/>
                <w:left w:val="none" w:sz="0" w:space="0" w:color="auto"/>
                <w:bottom w:val="none" w:sz="0" w:space="0" w:color="auto"/>
                <w:right w:val="none" w:sz="0" w:space="0" w:color="auto"/>
              </w:divBdr>
            </w:div>
            <w:div w:id="1841038143">
              <w:marLeft w:val="0"/>
              <w:marRight w:val="0"/>
              <w:marTop w:val="0"/>
              <w:marBottom w:val="0"/>
              <w:divBdr>
                <w:top w:val="none" w:sz="0" w:space="0" w:color="auto"/>
                <w:left w:val="none" w:sz="0" w:space="0" w:color="auto"/>
                <w:bottom w:val="none" w:sz="0" w:space="0" w:color="auto"/>
                <w:right w:val="none" w:sz="0" w:space="0" w:color="auto"/>
              </w:divBdr>
            </w:div>
            <w:div w:id="5343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961CE-7B21-457A-BD02-EFCCDF49C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3071</Words>
  <Characters>17511</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20541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mmugosa</dc:creator>
  <cp:lastModifiedBy>Aleksandra Popovic</cp:lastModifiedBy>
  <cp:revision>3</cp:revision>
  <cp:lastPrinted>2015-10-15T10:53:00Z</cp:lastPrinted>
  <dcterms:created xsi:type="dcterms:W3CDTF">2015-12-15T10:31:00Z</dcterms:created>
  <dcterms:modified xsi:type="dcterms:W3CDTF">2015-12-15T15:33:00Z</dcterms:modified>
</cp:coreProperties>
</file>