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9B57C" w14:textId="77777777" w:rsidR="0067538C" w:rsidRPr="002923B3" w:rsidRDefault="0067538C" w:rsidP="005E6DF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val="sr-Latn-ME"/>
        </w:rPr>
      </w:pPr>
      <w:bookmarkStart w:id="0" w:name="_GoBack"/>
      <w:bookmarkEnd w:id="0"/>
    </w:p>
    <w:tbl>
      <w:tblPr>
        <w:tblStyle w:val="LightGrid-Accent5"/>
        <w:tblW w:w="9913" w:type="dxa"/>
        <w:tblLayout w:type="fixed"/>
        <w:tblLook w:val="04A0" w:firstRow="1" w:lastRow="0" w:firstColumn="1" w:lastColumn="0" w:noHBand="0" w:noVBand="1"/>
      </w:tblPr>
      <w:tblGrid>
        <w:gridCol w:w="3978"/>
        <w:gridCol w:w="5935"/>
      </w:tblGrid>
      <w:tr w:rsidR="0067538C" w:rsidRPr="002923B3" w14:paraId="2A838DEC" w14:textId="77777777" w:rsidTr="00AB6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38442D1D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8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IZVJEŠTAJ O SPROVEDENOJ ANALIZI PROCJENE UTICAJA PROPISA</w:t>
            </w:r>
          </w:p>
        </w:tc>
      </w:tr>
      <w:tr w:rsidR="0067538C" w:rsidRPr="002923B3" w14:paraId="3FE49B5F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13E86F27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PREDLAGAČ PROPISA</w:t>
            </w:r>
          </w:p>
        </w:tc>
        <w:tc>
          <w:tcPr>
            <w:tcW w:w="5935" w:type="dxa"/>
          </w:tcPr>
          <w:p w14:paraId="56FCEB88" w14:textId="77777777" w:rsidR="0067538C" w:rsidRPr="00A4125E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A4125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Ministarstvo pravde</w:t>
            </w:r>
          </w:p>
        </w:tc>
      </w:tr>
      <w:tr w:rsidR="0067538C" w:rsidRPr="002923B3" w14:paraId="758B29DF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4029529E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NAZIV PROPISA</w:t>
            </w:r>
          </w:p>
        </w:tc>
        <w:tc>
          <w:tcPr>
            <w:tcW w:w="5935" w:type="dxa"/>
          </w:tcPr>
          <w:p w14:paraId="0C535FB4" w14:textId="6F144996" w:rsidR="0067538C" w:rsidRPr="00A4125E" w:rsidRDefault="00C16A30" w:rsidP="005E6DF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Z</w:t>
            </w:r>
            <w:r w:rsidR="00A9294F" w:rsidRPr="00A9294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akon o izmjenama i dopunama Zakona o izvršenju uslovne osude i kazne rada u javnom interesu</w:t>
            </w:r>
          </w:p>
        </w:tc>
      </w:tr>
      <w:tr w:rsidR="0067538C" w:rsidRPr="002923B3" w14:paraId="14F44028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6D233AA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1. Definisanje problema</w:t>
            </w:r>
          </w:p>
          <w:p w14:paraId="7914F112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probleme treba da riješi predloženi akt?</w:t>
            </w:r>
          </w:p>
          <w:p w14:paraId="33714A88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uzroci problema?</w:t>
            </w:r>
          </w:p>
          <w:p w14:paraId="1C451B26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su posljedice problema?</w:t>
            </w:r>
          </w:p>
          <w:p w14:paraId="222F4F2F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subjekti oštećeni, na koji način i u kojoj mjeri?</w:t>
            </w:r>
          </w:p>
          <w:p w14:paraId="0BFD7167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Kako bi problem evoluirao bez promjene propisa (“status quo” opcija)?</w:t>
            </w:r>
          </w:p>
        </w:tc>
      </w:tr>
      <w:tr w:rsidR="0067538C" w:rsidRPr="002923B3" w14:paraId="1AE56AF9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94DF9CC" w14:textId="383FA7E4" w:rsidR="0089288C" w:rsidRDefault="0089288C" w:rsidP="005E6DF6">
            <w:pPr>
              <w:spacing w:line="276" w:lineRule="auto"/>
              <w:rPr>
                <w:rFonts w:ascii="Arial" w:eastAsiaTheme="minorHAnsi" w:hAnsi="Arial" w:cs="Arial"/>
                <w:bCs/>
                <w:color w:val="FF0000"/>
                <w:sz w:val="20"/>
                <w:szCs w:val="20"/>
                <w:lang w:val="sr-Latn-ME" w:eastAsia="en-US"/>
              </w:rPr>
            </w:pPr>
          </w:p>
          <w:p w14:paraId="760F4D66" w14:textId="6156AC58" w:rsidR="00C51990" w:rsidRDefault="00AB1470" w:rsidP="000310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43C62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Potreba donošenja </w:t>
            </w:r>
            <w:r w:rsidRPr="00963C5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Zakon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a</w:t>
            </w:r>
            <w:r w:rsidRPr="00963C5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o izmjenama i dopunama Zakona o izvršenju uslovne osude i kazne rada u javnom interesu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ogleda se</w:t>
            </w:r>
            <w:r w:rsidR="00031072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031072" w:rsidRPr="0082089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u </w:t>
            </w:r>
            <w:r w:rsidR="00C5199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propisivanj</w:t>
            </w:r>
            <w:r w:rsidR="00031072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u</w:t>
            </w:r>
            <w:r w:rsidR="00C5199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bližeg načina postupanja </w:t>
            </w:r>
            <w:r w:rsidR="00031072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kod </w:t>
            </w:r>
            <w:r w:rsidR="00C5199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umanjenja kazne rada u javnom interesu, kao novog instituta </w:t>
            </w:r>
            <w:r w:rsidR="00C51990" w:rsidRPr="002945A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propisan</w:t>
            </w:r>
            <w:r w:rsidR="00C5199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og</w:t>
            </w:r>
            <w:r w:rsidR="00C51990" w:rsidRPr="002945A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Zakonom o izmjenama i dopunama Krivičnog zakonika Crne Gore, koji je objavljen u "Službenom listu CG", br. 110/2023 od 12.12.2023. godine, kada je i stupio na snagu</w:t>
            </w:r>
            <w:r w:rsidR="00C5199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, te u potrebi usaglašavanja pojma porodice, odnosno ko se ima smatrati članom uže porodice, i u smislu</w:t>
            </w:r>
            <w:r w:rsidR="00C51990" w:rsidRPr="006F67F2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</w:t>
            </w:r>
            <w:r w:rsidR="00C51990" w:rsidRPr="006F67F2">
              <w:rPr>
                <w:rFonts w:ascii="Arial" w:hAnsi="Arial" w:cs="Arial"/>
                <w:b w:val="0"/>
                <w:bCs/>
                <w:sz w:val="20"/>
                <w:szCs w:val="20"/>
              </w:rPr>
              <w:t>Zakon</w:t>
            </w:r>
            <w:r w:rsidR="00C51990">
              <w:rPr>
                <w:rFonts w:ascii="Arial" w:hAnsi="Arial" w:cs="Arial"/>
                <w:b w:val="0"/>
                <w:bCs/>
                <w:sz w:val="20"/>
                <w:szCs w:val="20"/>
              </w:rPr>
              <w:t>a</w:t>
            </w:r>
            <w:r w:rsidR="00C51990" w:rsidRPr="006F67F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o životnom partnerstvu lica istog pola</w:t>
            </w:r>
            <w:r w:rsidR="00C51990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</w:p>
          <w:p w14:paraId="546220C3" w14:textId="218523BB" w:rsidR="00AB1470" w:rsidRDefault="00031072" w:rsidP="00031072">
            <w:pPr>
              <w:spacing w:line="276" w:lineRule="auto"/>
              <w:ind w:left="22"/>
              <w:rPr>
                <w:rFonts w:ascii="Arial" w:hAnsi="Arial" w:cs="Arial"/>
                <w:sz w:val="20"/>
                <w:szCs w:val="20"/>
                <w:lang w:val="sr-Latn-ME"/>
              </w:rPr>
            </w:pPr>
            <w:bookmarkStart w:id="1" w:name="_Hlk191283177"/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Razlog donošenja zakona je i u potrebi </w:t>
            </w:r>
            <w:r w:rsidR="00C16A30" w:rsidRPr="00A43C62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otklanjanj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a</w:t>
            </w:r>
            <w:r w:rsidR="00C16A30" w:rsidRPr="00A43C62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određenih nejasnoća, </w:t>
            </w:r>
            <w:r w:rsidR="002945A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odnosno nedostataka </w:t>
            </w:r>
            <w:r w:rsidR="00036B2E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koji su</w:t>
            </w:r>
            <w:r w:rsidR="002945A0" w:rsidRPr="006F67F2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u dosadašnjoj praksi primjene zakona </w:t>
            </w:r>
            <w:r w:rsidR="00036B2E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uočeni </w:t>
            </w:r>
            <w:r w:rsidR="002945A0" w:rsidRPr="006F67F2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od strane direkcije nadležne za izvršenje alternativnih sankcija u Ministarstvu pravde</w:t>
            </w:r>
            <w:r w:rsidR="002945A0" w:rsidRPr="00A43C62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, </w:t>
            </w:r>
            <w:r w:rsidR="002945A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kao i</w:t>
            </w:r>
            <w:r w:rsidR="00FA166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u tome</w:t>
            </w:r>
            <w:r w:rsidR="002945A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da se unaprijede</w:t>
            </w:r>
            <w:r w:rsidR="002945A0" w:rsidRPr="00A43C62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važeć</w:t>
            </w:r>
            <w:r w:rsidR="002945A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a</w:t>
            </w:r>
            <w:r w:rsidR="002945A0" w:rsidRPr="00A43C62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zakonsk</w:t>
            </w:r>
            <w:r w:rsidR="002945A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a</w:t>
            </w:r>
            <w:r w:rsidR="002945A0" w:rsidRPr="00A43C62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rješenja</w:t>
            </w:r>
            <w:r w:rsidR="002945A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u smislu obezbjeđivanja preduslova za što efikasnije sprovođenje alternativnih sankcija i vršenje </w:t>
            </w:r>
            <w:r w:rsidR="003C6A89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kontrole i </w:t>
            </w:r>
            <w:r w:rsidR="002945A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nadzora u onim predmetima za koje je propisano</w:t>
            </w:r>
            <w:r w:rsidR="002945A0" w:rsidRPr="00A43C62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</w:t>
            </w:r>
            <w:r w:rsidR="002945A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da </w:t>
            </w:r>
            <w:r w:rsidR="003C6A89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ih </w:t>
            </w:r>
            <w:r w:rsidR="002945A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treba vršiti.</w:t>
            </w:r>
          </w:p>
          <w:p w14:paraId="4DA07381" w14:textId="23960A2D" w:rsidR="006024D8" w:rsidRPr="006024D8" w:rsidRDefault="00232C80" w:rsidP="004F56C4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bookmarkStart w:id="2" w:name="_Hlk191283230"/>
            <w:bookmarkEnd w:id="1"/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Donošenju zakona se pristupa i iz razloga obezbjeđivanja </w:t>
            </w:r>
            <w:r w:rsidR="00011927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cjelishodnosti i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ekonomičnosti, </w:t>
            </w:r>
            <w:r w:rsidRPr="006024D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jer se</w:t>
            </w:r>
            <w:r w:rsidR="00036B2E" w:rsidRPr="006024D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propisuje da se Ministarstvu pravde </w:t>
            </w:r>
            <w:r w:rsidR="006024D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od strane sudova </w:t>
            </w:r>
            <w:r w:rsidR="00036B2E" w:rsidRPr="006024D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ne dostavljaju sve odluke u kojima je izrečena uslovna osuda, niti sve odluke kojima se osuđeno lice uslovno otpušta sa izdržavanja kazne zatvora, </w:t>
            </w:r>
            <w:r w:rsidR="00036B2E" w:rsidRPr="00D9616F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već će to biti slučaj </w:t>
            </w:r>
            <w:r w:rsidR="00036B2E" w:rsidRPr="006024D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samo sa onim </w:t>
            </w:r>
            <w:r w:rsidR="00766FF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sudskim odlukama o </w:t>
            </w:r>
            <w:r w:rsidR="00036B2E" w:rsidRPr="006024D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uslovnim osudama, odnosno samo sa onim</w:t>
            </w:r>
            <w:r w:rsidR="006024D8" w:rsidRPr="006024D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</w:t>
            </w:r>
            <w:r w:rsidR="00CA606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sudskim odlukama o </w:t>
            </w:r>
            <w:r w:rsidR="006024D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uslovnim otpustima, </w:t>
            </w:r>
            <w:r w:rsidR="00CA606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u </w:t>
            </w:r>
            <w:r w:rsidR="006024D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kojima </w:t>
            </w:r>
            <w:r w:rsidR="006024D8" w:rsidRPr="006024D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je osuđenom licu </w:t>
            </w:r>
            <w:r w:rsidR="006024D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sud istovremeno </w:t>
            </w:r>
            <w:r w:rsidR="006024D8" w:rsidRPr="006024D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odre</w:t>
            </w:r>
            <w:r w:rsidR="006024D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dio</w:t>
            </w:r>
            <w:r w:rsidR="006024D8" w:rsidRPr="006024D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ispunjenje neke obavez</w:t>
            </w:r>
            <w:r w:rsidR="006024D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e</w:t>
            </w:r>
            <w:r w:rsidR="006024D8" w:rsidRPr="006024D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.</w:t>
            </w:r>
          </w:p>
          <w:bookmarkEnd w:id="2"/>
          <w:p w14:paraId="635E72A2" w14:textId="642FC087" w:rsidR="006C5120" w:rsidRPr="002945A0" w:rsidRDefault="006C5120" w:rsidP="005E6DF6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Bez donošenja ovog zakona, postupanje od strane nadležnog izvršnog organa ne bi bilo dovoljno efikasno i ekonomično.</w:t>
            </w:r>
          </w:p>
          <w:p w14:paraId="7852C891" w14:textId="4C7A3FA2" w:rsidR="00685E64" w:rsidRPr="00AD3F25" w:rsidRDefault="00685E64" w:rsidP="006024D8">
            <w:pPr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  <w:lang w:val="sr-Latn-ME"/>
              </w:rPr>
            </w:pPr>
          </w:p>
        </w:tc>
      </w:tr>
      <w:tr w:rsidR="0067538C" w:rsidRPr="002923B3" w14:paraId="142F7B43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6E459584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2. Ciljevi</w:t>
            </w:r>
          </w:p>
          <w:p w14:paraId="7E85D898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ciljevi se postižu predloženim propisom?</w:t>
            </w:r>
          </w:p>
          <w:p w14:paraId="6FD331EE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Navesti usklađenost ovih ciljeva sa postojećim strategijama ili programima Vlade, ako je primjenljivo.</w:t>
            </w:r>
          </w:p>
        </w:tc>
      </w:tr>
      <w:tr w:rsidR="0067538C" w:rsidRPr="002923B3" w14:paraId="66C1D3C5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57A2F2B7" w14:textId="77777777" w:rsidR="002A1E8F" w:rsidRDefault="002A1E8F" w:rsidP="002A1E8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</w:p>
          <w:p w14:paraId="4F681A66" w14:textId="6DD0512E" w:rsidR="002A1E8F" w:rsidRPr="00963C50" w:rsidRDefault="002A1E8F" w:rsidP="002A1E8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963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Glavni ciljevi ovog Zakona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podrazumijevaju </w:t>
            </w:r>
            <w:r w:rsidRPr="002A1E8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izgradnj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u</w:t>
            </w:r>
            <w:r w:rsidRPr="002A1E8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efikasnog sistema alternativnih sankcija zasnovanog na razvijenim institucionlanim i ljudskim kapacitetima direkcije nadležne za izvršenje alternativnih sankcija u Ministarstvu pravde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, a u cilju nadzora osuđenih lica kojima su izrečene alternativne sankcije i</w:t>
            </w:r>
            <w:r w:rsidR="001D60D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osuđenih lica koji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se nalaze na uslovnom otpustu</w:t>
            </w:r>
            <w:r w:rsidR="001D60D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uz izrečenu obavezu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, </w:t>
            </w:r>
            <w:r w:rsidR="001D60D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te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Pr="00963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jačanje i unapr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ij</w:t>
            </w:r>
            <w:r w:rsidRPr="00963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eđenje primjene alternativnih sankcija</w:t>
            </w:r>
            <w:r w:rsidR="001D60D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sa svrhom</w:t>
            </w:r>
            <w:r w:rsidRPr="00963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Pr="001D60D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smanjenj</w:t>
            </w:r>
            <w:r w:rsidR="001D60DB" w:rsidRPr="001D60D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a</w:t>
            </w:r>
            <w:r w:rsidRPr="001D60D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zatvorske populacije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,</w:t>
            </w:r>
            <w:r w:rsidRPr="002A1E8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Pr="00963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kao i jačanje povjerenja pravosudnih organa u sistem izvršenja alternativnih sankcija.</w:t>
            </w:r>
          </w:p>
          <w:p w14:paraId="3CE6D168" w14:textId="77777777" w:rsidR="002A1E8F" w:rsidRPr="00AD3F25" w:rsidRDefault="002A1E8F" w:rsidP="005E6DF6">
            <w:pPr>
              <w:spacing w:line="276" w:lineRule="auto"/>
              <w:rPr>
                <w:rFonts w:ascii="Arial" w:eastAsiaTheme="minorHAnsi" w:hAnsi="Arial" w:cs="Arial"/>
                <w:bCs/>
                <w:color w:val="FF0000"/>
                <w:sz w:val="20"/>
                <w:szCs w:val="20"/>
                <w:lang w:val="sr-Latn-ME" w:eastAsia="en-US"/>
              </w:rPr>
            </w:pPr>
          </w:p>
          <w:p w14:paraId="44D5254C" w14:textId="01D14593" w:rsidR="00137ECE" w:rsidRPr="0051096D" w:rsidRDefault="0051096D" w:rsidP="005E6DF6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51096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N</w:t>
            </w:r>
            <w:r w:rsidR="00137ECE" w:rsidRPr="0051096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avedeno je u skladu sa utvrđenim aktivnostima iz Akcionog plana za sprovođenje Strategije za izvršenje krivičnih sankcija, koji je prateći dio Strategije za izvršenje krivičnih sankcija 2023-2026</w:t>
            </w:r>
            <w:r w:rsidRPr="0051096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</w:p>
          <w:p w14:paraId="3AA4FE70" w14:textId="0C621731" w:rsidR="00436AE0" w:rsidRPr="00AD3F25" w:rsidRDefault="00436AE0" w:rsidP="005E6DF6">
            <w:pPr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  <w:lang w:val="sr-Latn-ME"/>
              </w:rPr>
            </w:pPr>
          </w:p>
        </w:tc>
      </w:tr>
      <w:tr w:rsidR="0067538C" w:rsidRPr="002923B3" w14:paraId="61C1D8C5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34E6188A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3. Opcije</w:t>
            </w:r>
          </w:p>
          <w:p w14:paraId="7A483627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3F527612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Obrazložiti preferiranu opciju?</w:t>
            </w:r>
          </w:p>
          <w:p w14:paraId="59886CC6" w14:textId="77777777" w:rsidR="008F5079" w:rsidRPr="002923B3" w:rsidRDefault="008F5079" w:rsidP="005E6DF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2E5942" w14:paraId="6A7C09CF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066F9CCB" w14:textId="77777777" w:rsidR="00246E6F" w:rsidRDefault="00246E6F" w:rsidP="005E6DF6">
            <w:pPr>
              <w:spacing w:line="276" w:lineRule="auto"/>
              <w:rPr>
                <w:rFonts w:ascii="Arial" w:eastAsiaTheme="minorHAnsi" w:hAnsi="Arial" w:cs="Arial"/>
                <w:bCs/>
                <w:sz w:val="20"/>
                <w:szCs w:val="20"/>
                <w:lang w:val="sr-Latn-ME" w:eastAsia="en-US"/>
              </w:rPr>
            </w:pPr>
          </w:p>
          <w:p w14:paraId="64A5EC89" w14:textId="1B3DB434" w:rsidR="0016005B" w:rsidRPr="00246E6F" w:rsidRDefault="000E35BE" w:rsidP="005E6DF6">
            <w:pPr>
              <w:spacing w:line="276" w:lineRule="auto"/>
              <w:rPr>
                <w:rFonts w:ascii="Arial" w:eastAsiaTheme="minorHAnsi" w:hAnsi="Arial" w:cs="Arial"/>
                <w:b w:val="0"/>
                <w:color w:val="FF0000"/>
                <w:sz w:val="20"/>
                <w:szCs w:val="20"/>
                <w:lang w:val="sr-Latn-ME" w:eastAsia="en-US"/>
              </w:rPr>
            </w:pPr>
            <w:r w:rsidRPr="001A4B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U cilju stvaranja što efikasnijeg </w:t>
            </w:r>
            <w:r w:rsidR="002500C0" w:rsidRPr="002A1E8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sistema alternativnih sankcija</w:t>
            </w:r>
            <w:r w:rsidRPr="001A4B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, donošenjem  Zakona </w:t>
            </w:r>
            <w:r w:rsidR="002500C0" w:rsidRPr="001A4B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o izmjenama i dopunama Zakona o izvršenju uslovne osude i kazne rada u javnom interesu </w:t>
            </w:r>
            <w:r w:rsidRPr="001A4B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omogućiće </w:t>
            </w:r>
            <w:r w:rsidR="001A4B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se </w:t>
            </w:r>
            <w:r w:rsidR="002500C0" w:rsidRPr="00963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jačanje i unapr</w:t>
            </w:r>
            <w:r w:rsidR="002500C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ij</w:t>
            </w:r>
            <w:r w:rsidR="002500C0" w:rsidRPr="00963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eđenje primjene alternativnih sankcija</w:t>
            </w:r>
            <w:r w:rsidR="002500C0" w:rsidRPr="001A4B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, kao i </w:t>
            </w:r>
            <w:r w:rsidR="002500C0" w:rsidRPr="00963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jačanje povjerenja pravosudnih organa u sistem izvršenja alternativnih sankcija</w:t>
            </w:r>
            <w:r w:rsidR="002500C0" w:rsidRPr="00D9616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  <w:r w:rsidR="00C42883" w:rsidRPr="00D9616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Donošenje zakona je i u skladu sa pratećim akcionim planom </w:t>
            </w:r>
            <w:r w:rsidR="00C42883" w:rsidRPr="0051096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Strategije za izvršenje krivičnih sankcija 2023-2026</w:t>
            </w:r>
            <w:r w:rsidR="00C42883">
              <w:rPr>
                <w:rFonts w:ascii="Arial" w:eastAsiaTheme="minorHAnsi" w:hAnsi="Arial" w:cs="Arial"/>
                <w:b w:val="0"/>
                <w:color w:val="FF0000"/>
                <w:sz w:val="20"/>
                <w:szCs w:val="20"/>
                <w:lang w:val="sr-Latn-ME" w:eastAsia="en-US"/>
              </w:rPr>
              <w:t xml:space="preserve">. </w:t>
            </w:r>
          </w:p>
          <w:p w14:paraId="043B1AB3" w14:textId="77777777" w:rsidR="00685E64" w:rsidRPr="00C42883" w:rsidRDefault="00685E64" w:rsidP="0072367F">
            <w:pPr>
              <w:spacing w:line="276" w:lineRule="auto"/>
              <w:rPr>
                <w:rFonts w:ascii="Arial" w:eastAsiaTheme="minorHAnsi" w:hAnsi="Arial" w:cs="Arial"/>
                <w:strike/>
                <w:sz w:val="20"/>
                <w:szCs w:val="20"/>
                <w:lang w:val="sr-Latn-ME" w:eastAsia="en-US"/>
              </w:rPr>
            </w:pPr>
          </w:p>
        </w:tc>
      </w:tr>
      <w:tr w:rsidR="0067538C" w:rsidRPr="002923B3" w14:paraId="7C706839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339140A9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4. Analiza uticaja</w:t>
            </w:r>
          </w:p>
          <w:p w14:paraId="666A73E6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14:paraId="1CED3CF6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troškove će primjena propisa izazvati građanima i privredi (naročito malim i srednjim preduzećima).</w:t>
            </w:r>
          </w:p>
          <w:p w14:paraId="54486D40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pozitivne posljedice donošenja propisa opravdavaju troškove koje će on stvoriti.</w:t>
            </w:r>
          </w:p>
          <w:p w14:paraId="79941FD1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se propisom podržava stvaranje novih privrednih subjekata na tržištu i tržišna konkurencija.</w:t>
            </w:r>
          </w:p>
          <w:p w14:paraId="42958086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D7461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Uključiti procjenu administrativnih opterećenja i biznis barijera.</w:t>
            </w:r>
          </w:p>
        </w:tc>
      </w:tr>
      <w:tr w:rsidR="0067538C" w:rsidRPr="002923B3" w14:paraId="3955E829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54EB689E" w14:textId="77777777" w:rsidR="00685E64" w:rsidRDefault="00685E64" w:rsidP="005E6DF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14:paraId="6E046B07" w14:textId="01784E35" w:rsidR="004D4D64" w:rsidRPr="00D9616F" w:rsidRDefault="004D4D64" w:rsidP="00BE22CB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D4D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Direktni efekti predloženih izmjena i dopuna i</w:t>
            </w:r>
            <w:r w:rsidRPr="00F6171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maće uticaj na </w:t>
            </w:r>
            <w:r w:rsidR="005D0FC6" w:rsidRPr="00F6171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službenike Ministarstva pravde koji se bave izvršenjem alternativnih sankcija, u smislu njihovog sveobuhvatnijeg postupanja u predmetima izvršenja</w:t>
            </w:r>
            <w:r w:rsidR="005D0FC6" w:rsidRPr="00D961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, na način </w:t>
            </w:r>
            <w:r w:rsidR="00F61715" w:rsidRPr="00D961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k</w:t>
            </w:r>
            <w:r w:rsidR="00AE4AA9" w:rsidRPr="00D961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ojim se obezbjeđuje </w:t>
            </w:r>
            <w:r w:rsidR="009E70AF" w:rsidRPr="00D961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puna funkcionalnost sistema </w:t>
            </w:r>
            <w:r w:rsidR="0071178B" w:rsidRPr="00D961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izvršenja </w:t>
            </w:r>
            <w:r w:rsidR="009E70AF" w:rsidRPr="00D961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alternativnih sankcija</w:t>
            </w:r>
            <w:r w:rsidR="00F61715" w:rsidRPr="00D961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14:paraId="62440F2C" w14:textId="119A1599" w:rsidR="00BE22CB" w:rsidRPr="00991C6C" w:rsidRDefault="00BE22CB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BE22C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Zakonom </w:t>
            </w:r>
            <w:r w:rsidR="006A7DC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o</w:t>
            </w:r>
            <w:r w:rsidRPr="00BE22C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izmjenama i dopunama Zakona o izvršenju uslovne osude i kazne rada u javnom interesu</w:t>
            </w:r>
            <w:r w:rsidR="0091541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,</w:t>
            </w:r>
            <w:r w:rsidRPr="00BE22C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u skladu sa strateškim ciljevima predviđene su sveobuhvatne aktivnosti koje trebaju preduzeti nadležni organi za unapr</w:t>
            </w:r>
            <w:r w:rsidR="00D961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ij</w:t>
            </w:r>
            <w:r w:rsidRPr="00BE22C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eđenje funkcionisanja sistema izvršenja alternativnih sankcija.            </w:t>
            </w:r>
          </w:p>
          <w:p w14:paraId="7F5B40D9" w14:textId="1ED8F5FF" w:rsidR="002E5942" w:rsidRPr="00A02DBB" w:rsidRDefault="002E5942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FF0000"/>
                <w:sz w:val="20"/>
                <w:szCs w:val="20"/>
                <w:lang w:val="sr-Latn-ME"/>
              </w:rPr>
            </w:pPr>
            <w:r w:rsidRPr="007E5C6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Donošenjem </w:t>
            </w:r>
            <w:r w:rsidR="007E5C6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</w:t>
            </w:r>
            <w:r w:rsidRPr="007E5C6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akona omogućiće se efikasniji pravni okvir za </w:t>
            </w:r>
            <w:r w:rsidR="007E5C63" w:rsidRPr="007E5C6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izvršenje alternativnih sankcija </w:t>
            </w:r>
            <w:r w:rsidRPr="00B3208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i </w:t>
            </w:r>
            <w:r w:rsidR="00011927" w:rsidRPr="00B3208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time </w:t>
            </w:r>
            <w:r w:rsidRPr="00B3208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ef</w:t>
            </w:r>
            <w:r w:rsidR="007E5C63" w:rsidRPr="00B3208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ektnije</w:t>
            </w:r>
            <w:r w:rsidRPr="00B3208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sprovođenj</w:t>
            </w:r>
            <w:r w:rsidR="00915412" w:rsidRPr="00B3208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</w:t>
            </w:r>
            <w:r w:rsidRPr="00B3208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F61715" w:rsidRPr="00B3208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u praksi </w:t>
            </w:r>
            <w:r w:rsidRPr="00B3208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Zakona </w:t>
            </w:r>
            <w:r w:rsidR="007E5C63" w:rsidRPr="00B3208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o izvršenju uslovne osude i kazne rada u javnom interesu</w:t>
            </w:r>
            <w:r w:rsidRPr="00A02DBB">
              <w:rPr>
                <w:rFonts w:ascii="Arial" w:hAnsi="Arial" w:cs="Arial"/>
                <w:b w:val="0"/>
                <w:color w:val="FF0000"/>
                <w:sz w:val="20"/>
                <w:szCs w:val="20"/>
                <w:lang w:val="sr-Latn-ME"/>
              </w:rPr>
              <w:t xml:space="preserve">. </w:t>
            </w:r>
          </w:p>
          <w:p w14:paraId="6AD3C5A2" w14:textId="1F20AB0B" w:rsidR="002E5942" w:rsidRPr="007E5C63" w:rsidRDefault="002E5942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7E5C6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Donošenjem </w:t>
            </w:r>
            <w:r w:rsidR="007E5C6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</w:t>
            </w:r>
            <w:r w:rsidRPr="007E5C6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akona neće se stvoriti troškovi građanima i privredi.</w:t>
            </w:r>
          </w:p>
          <w:p w14:paraId="121DBD3B" w14:textId="550CF389" w:rsidR="00ED7461" w:rsidRPr="00B74031" w:rsidRDefault="00B74031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E303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Donošenjem ovog zakona ne utiče </w:t>
            </w:r>
            <w:r w:rsidRPr="00B7403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se </w:t>
            </w:r>
            <w:r w:rsidRPr="00E303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na stvaranje novih privrednih subjekata na tržištu i tržišnu</w:t>
            </w:r>
            <w:r w:rsidRPr="00B7403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Pr="00E303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konkurenciju</w:t>
            </w:r>
            <w:r w:rsidR="002E5942" w:rsidRPr="007E5C6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14:paraId="303FFA32" w14:textId="19A1C1CC" w:rsidR="00C02AFE" w:rsidRPr="00C02AFE" w:rsidRDefault="00C02AFE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7E5C6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Donošenjem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</w:t>
            </w:r>
            <w:r w:rsidRPr="007E5C6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akona neće se stvoriti administrativna opterećenja i biznis barijere.</w:t>
            </w:r>
          </w:p>
          <w:p w14:paraId="2F7F1503" w14:textId="317ACA79" w:rsidR="00685E64" w:rsidRPr="00ED7461" w:rsidRDefault="00685E64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2923B3" w14:paraId="24615A2A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2FB83F18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5. Procjena fiskalnog uticaja</w:t>
            </w:r>
          </w:p>
          <w:p w14:paraId="4A593929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potrebno obezbjeđenje finansijskih sredstava iz budžeta Crne Gore za implementaciju propisa i u kom iznosu?</w:t>
            </w:r>
          </w:p>
          <w:p w14:paraId="5BF2B1A2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obezbjeđenje finansijskih sredstava jednokratno, ili tokom određenog vremenskog perioda?  Obrazložiti.</w:t>
            </w:r>
          </w:p>
          <w:p w14:paraId="08958898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implementacijom propisa proizilaze međunarodne finansijske obaveze? Obrazložiti.</w:t>
            </w:r>
          </w:p>
          <w:p w14:paraId="6BA5E28B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neophodna finansijska sredstva obezbijeđena u budžetu za tekuću fiskalnu godinu, odnosno da li su planirana u budžetu za narednu fiskanu godinu?</w:t>
            </w:r>
          </w:p>
          <w:p w14:paraId="55F0D898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usvajanjem propisa predviđeno donošenje podzakonskih akata iz kojih će proisteći finansijske obaveze?</w:t>
            </w:r>
          </w:p>
          <w:p w14:paraId="13B220DA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će se implementacijom propisa ostvariti prihod za budžet Crne Gore?</w:t>
            </w:r>
          </w:p>
          <w:p w14:paraId="33A318AC" w14:textId="6FD4F9F1" w:rsidR="0067538C" w:rsidRPr="002923B3" w:rsidRDefault="004D4D64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</w:t>
            </w:r>
            <w:r w:rsidR="0067538C"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brazložiti metodologiju koja je korišćenja prilikom obračuna finansijskih izdataka/prihoda.</w:t>
            </w:r>
          </w:p>
          <w:p w14:paraId="12F65149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postojali problemi u preciznom obračunu finansijskih izdataka/prihoda? Obrazložiti.</w:t>
            </w:r>
          </w:p>
          <w:p w14:paraId="0E9905FC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postojale sugestije Ministarstva finansija na nacrt/predlog propisa?</w:t>
            </w:r>
          </w:p>
          <w:p w14:paraId="1F874B52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dobijene primjedbe uključene u tekst propisa? Obrazložiti.</w:t>
            </w:r>
          </w:p>
        </w:tc>
      </w:tr>
      <w:tr w:rsidR="0067538C" w:rsidRPr="002923B3" w14:paraId="40EA30F5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5707FBD0" w14:textId="77777777" w:rsidR="004D4D64" w:rsidRDefault="004D4D64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14:paraId="45CCBAC6" w14:textId="6AB258DD" w:rsidR="0067538C" w:rsidRPr="00B65B66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lastRenderedPageBreak/>
              <w:t>Za implem</w:t>
            </w:r>
            <w:r w:rsidR="00E63F38"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</w:t>
            </w:r>
            <w:r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ntaciju ovog zakona iz </w:t>
            </w:r>
            <w:r w:rsidR="004D4D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b</w:t>
            </w:r>
            <w:r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udžeta</w:t>
            </w:r>
            <w:r w:rsidR="004D4D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Crne Gore</w:t>
            </w:r>
            <w:r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nije potrebno obezbjeđivati dodatna sredstva. </w:t>
            </w:r>
          </w:p>
          <w:p w14:paraId="5A261CA3" w14:textId="02203CF2" w:rsidR="006E2343" w:rsidRPr="00B65B66" w:rsidRDefault="006E2343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Za implementaciju ovog zakona nije potrebno obezbjeđivati finansijska sredstava jednokratno, ili tokom određenog vremenskog perioda.</w:t>
            </w:r>
          </w:p>
          <w:p w14:paraId="032589D6" w14:textId="7D6F7663" w:rsidR="006E2343" w:rsidRPr="00B65B66" w:rsidRDefault="00EC3747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Implementacijom</w:t>
            </w:r>
            <w:r w:rsidR="006E2343"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ovog zakona ne proizilaze međunarodne finansijske obaveze.</w:t>
            </w:r>
          </w:p>
          <w:p w14:paraId="52258A71" w14:textId="636B0BD6" w:rsidR="006E2343" w:rsidRPr="00B65B66" w:rsidRDefault="006E2343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Za implementaciju ovog zakona nijesu neophodna finansijska sredstva</w:t>
            </w:r>
            <w:r w:rsidR="00EC3747"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, iz čega proizilazi da nije potrebno obezbijediti</w:t>
            </w:r>
            <w:r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u budžetu za tekuću fiskalnu godinu, odnosno za narednu fiskanu godinu.</w:t>
            </w:r>
          </w:p>
          <w:p w14:paraId="053CF7A2" w14:textId="732A6926" w:rsidR="006E2343" w:rsidRPr="00B65B66" w:rsidRDefault="00EC3747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Usvajanjem propisa n</w:t>
            </w:r>
            <w:r w:rsidR="005D23A5"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ije</w:t>
            </w:r>
            <w:r w:rsidR="006E2343"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predviđeno donošenje podzakonskih akata iz kojih ć</w:t>
            </w:r>
            <w:r w:rsidR="005D23A5"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 proisteći finansijske obaveze.</w:t>
            </w:r>
          </w:p>
          <w:p w14:paraId="0EF4BF85" w14:textId="476078B7" w:rsidR="006E2343" w:rsidRPr="00B65B66" w:rsidRDefault="005D23A5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Implementacijom ovog zakona neće se </w:t>
            </w:r>
            <w:r w:rsidR="006E2343"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ostva</w:t>
            </w:r>
            <w:r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riti prihod za budžet Crne Gore.</w:t>
            </w:r>
          </w:p>
          <w:p w14:paraId="5E641799" w14:textId="3FD6518E" w:rsidR="00685E64" w:rsidRPr="00270679" w:rsidRDefault="00685E64" w:rsidP="00D9616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2923B3" w14:paraId="049240E2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36501D0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6. </w:t>
            </w:r>
            <w:r w:rsidRPr="002923B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K</w:t>
            </w: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onsultacije zainteresovanih strana</w:t>
            </w:r>
          </w:p>
          <w:p w14:paraId="05038E77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da li je korišćena eksterna ekspertska podrška i ako da, kako.</w:t>
            </w:r>
          </w:p>
          <w:p w14:paraId="747D0F1E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koje su grupe zainteresovanih strana konsultovane, u kojoj fazi RIA procesa i kako (javne ili ciljane konsultacije).</w:t>
            </w:r>
          </w:p>
          <w:p w14:paraId="7CB9F252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67538C" w:rsidRPr="002923B3" w14:paraId="536B3E36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08C4183" w14:textId="77777777" w:rsidR="00461203" w:rsidRDefault="00461203" w:rsidP="005E6DF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RS"/>
              </w:rPr>
            </w:pPr>
          </w:p>
          <w:p w14:paraId="062EC255" w14:textId="0B44FC35" w:rsidR="006A7DCA" w:rsidRPr="00D9616F" w:rsidRDefault="00E74CC1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D961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Prilikom donošenja ovog Zakona nije korišćena eksterna </w:t>
            </w:r>
            <w:r w:rsidR="00C217A2" w:rsidRPr="00D961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ekspertska podrška</w:t>
            </w:r>
            <w:r w:rsidRPr="00D961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  <w:r w:rsidR="00393434" w:rsidRPr="00D961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14:paraId="74BEB679" w14:textId="77777777" w:rsidR="00517BB3" w:rsidRPr="002923B3" w:rsidRDefault="00517BB3" w:rsidP="00D9616F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2923B3" w14:paraId="4ED29820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543E7A01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7. Monitoring i evaluacija</w:t>
            </w:r>
          </w:p>
          <w:p w14:paraId="7BDB50C6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Koje su potencijalne prepreke za implementaciju propisa? </w:t>
            </w:r>
          </w:p>
          <w:p w14:paraId="27B6C905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će mjere biti preduzete tokom primjene propisa da bi se ispunili ciljevi?</w:t>
            </w:r>
          </w:p>
          <w:p w14:paraId="2A4A9FDB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glavni indikatori prema kojima će se mjeriti ispunjenje ciljeva?</w:t>
            </w:r>
          </w:p>
          <w:p w14:paraId="0BE362A3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 će biti zadužen za sprovođenje monitoringa i evaluacije primjene propisa?</w:t>
            </w:r>
          </w:p>
          <w:p w14:paraId="2D4BC508" w14:textId="77777777" w:rsidR="0067538C" w:rsidRPr="002923B3" w:rsidRDefault="0067538C" w:rsidP="005E6DF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2923B3" w14:paraId="4C85BF52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72403B8" w14:textId="77777777" w:rsidR="00DA7FC0" w:rsidRPr="00DA7FC0" w:rsidRDefault="00DA7FC0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</w:pPr>
          </w:p>
          <w:p w14:paraId="0022E3C3" w14:textId="71CF7830" w:rsidR="00DF537D" w:rsidRPr="00406F3E" w:rsidRDefault="0067538C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</w:pPr>
            <w:r w:rsidRPr="00406F3E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Nema potencijalnih prepreka za </w:t>
            </w:r>
            <w:r w:rsidR="00393434" w:rsidRPr="00406F3E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implementaciju </w:t>
            </w:r>
            <w:r w:rsidR="001B36CB" w:rsidRPr="00DA7FC0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Zakona o izmjenama i dopunama Zakona o izvršenju uslovne osude i kazne rada u javnom interesu</w:t>
            </w:r>
            <w:r w:rsidRPr="00406F3E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. </w:t>
            </w:r>
          </w:p>
          <w:p w14:paraId="69CCC0B2" w14:textId="77777777" w:rsidR="00B32089" w:rsidRDefault="005E6225" w:rsidP="00B3208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406F3E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Mjere koje će biti preduzete tokom primjene propisa da bi se ispunili ciljevi</w:t>
            </w:r>
            <w:r w:rsidR="001B36CB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,</w:t>
            </w:r>
            <w:r w:rsidRPr="00406F3E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 prije svega </w:t>
            </w:r>
            <w:r w:rsidR="001B36CB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se ogledaju u </w:t>
            </w:r>
            <w:r w:rsidRPr="00406F3E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promocij</w:t>
            </w:r>
            <w:r w:rsidR="001B36CB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i</w:t>
            </w:r>
            <w:r w:rsidRPr="00406F3E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 novih rješenja iz zakonskog teksta</w:t>
            </w:r>
            <w:r w:rsidR="00991C6C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.</w:t>
            </w:r>
          </w:p>
          <w:p w14:paraId="2F293C0F" w14:textId="088ECFF6" w:rsidR="00406F3E" w:rsidRPr="00406F3E" w:rsidRDefault="00406F3E" w:rsidP="00B32089">
            <w:pPr>
              <w:spacing w:line="276" w:lineRule="auto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</w:pPr>
            <w:r w:rsidRPr="00406F3E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Glavni indikatori prema kojima će se mjeriti ispunjenje ciljeva jeste broj </w:t>
            </w:r>
            <w:r w:rsidR="002F7B72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izvršenih</w:t>
            </w:r>
            <w:r w:rsidRPr="00406F3E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 </w:t>
            </w:r>
            <w:r w:rsidR="002F7B72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alternativnih sankcija</w:t>
            </w:r>
            <w:r w:rsidRPr="00406F3E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.</w:t>
            </w:r>
          </w:p>
          <w:p w14:paraId="45FFE658" w14:textId="420AB0B1" w:rsidR="005E6225" w:rsidRPr="00406F3E" w:rsidRDefault="0067538C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</w:pPr>
            <w:r w:rsidRPr="00406F3E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Za monitoring propisa je nadležno Ministarstvo pravde. </w:t>
            </w:r>
          </w:p>
          <w:p w14:paraId="05349005" w14:textId="77777777" w:rsidR="005E6225" w:rsidRPr="00406F3E" w:rsidRDefault="005E6225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</w:pPr>
          </w:p>
        </w:tc>
      </w:tr>
      <w:tr w:rsidR="0067538C" w:rsidRPr="002923B3" w14:paraId="036A558F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42098CC6" w14:textId="77777777" w:rsidR="0067538C" w:rsidRPr="002923B3" w:rsidRDefault="0067538C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</w:tbl>
    <w:p w14:paraId="21610952" w14:textId="77777777" w:rsidR="0067538C" w:rsidRPr="002923B3" w:rsidRDefault="0067538C" w:rsidP="005E6DF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 w:val="0"/>
          <w:color w:val="000000" w:themeColor="text1"/>
          <w:sz w:val="20"/>
          <w:szCs w:val="20"/>
          <w:lang w:val="sr-Latn-ME"/>
        </w:rPr>
      </w:pPr>
    </w:p>
    <w:p w14:paraId="22AF5560" w14:textId="77777777" w:rsidR="0067538C" w:rsidRPr="002923B3" w:rsidRDefault="0067538C" w:rsidP="005E6DF6">
      <w:pPr>
        <w:spacing w:line="276" w:lineRule="auto"/>
        <w:rPr>
          <w:rFonts w:ascii="Arial" w:hAnsi="Arial" w:cs="Arial"/>
          <w:b/>
          <w:color w:val="000000" w:themeColor="text1"/>
          <w:lang w:val="sr-Latn-ME"/>
        </w:rPr>
      </w:pPr>
    </w:p>
    <w:p w14:paraId="3B6AFB66" w14:textId="5C76B75D" w:rsidR="004F2A7E" w:rsidRPr="00963C50" w:rsidRDefault="0063792F" w:rsidP="005E6DF6">
      <w:pPr>
        <w:tabs>
          <w:tab w:val="left" w:pos="600"/>
          <w:tab w:val="right" w:pos="9360"/>
        </w:tabs>
        <w:spacing w:line="276" w:lineRule="auto"/>
        <w:jc w:val="left"/>
        <w:rPr>
          <w:rFonts w:ascii="Arial" w:hAnsi="Arial" w:cs="Arial"/>
          <w:b/>
          <w:color w:val="000000" w:themeColor="text1"/>
          <w:sz w:val="22"/>
          <w:lang w:val="sr-Latn-ME"/>
        </w:rPr>
      </w:pPr>
      <w:r w:rsidRPr="002923B3">
        <w:rPr>
          <w:rFonts w:ascii="Arial" w:hAnsi="Arial" w:cs="Arial"/>
          <w:b/>
          <w:color w:val="000000" w:themeColor="text1"/>
          <w:lang w:val="sr-Latn-ME"/>
        </w:rPr>
        <w:tab/>
      </w:r>
      <w:r w:rsidRPr="00963C50">
        <w:rPr>
          <w:rFonts w:ascii="Arial" w:hAnsi="Arial" w:cs="Arial"/>
          <w:color w:val="000000" w:themeColor="text1"/>
          <w:sz w:val="22"/>
          <w:lang w:val="sr-Latn-ME"/>
        </w:rPr>
        <w:t xml:space="preserve">Podgorica, </w:t>
      </w:r>
      <w:r w:rsidR="00ED629E">
        <w:rPr>
          <w:rFonts w:ascii="Arial" w:hAnsi="Arial" w:cs="Arial"/>
          <w:color w:val="000000" w:themeColor="text1"/>
          <w:sz w:val="22"/>
          <w:lang w:val="sr-Latn-ME"/>
        </w:rPr>
        <w:t>31</w:t>
      </w:r>
      <w:r w:rsidRPr="00963C50">
        <w:rPr>
          <w:rFonts w:ascii="Arial" w:hAnsi="Arial" w:cs="Arial"/>
          <w:color w:val="000000" w:themeColor="text1"/>
          <w:sz w:val="22"/>
          <w:lang w:val="sr-Latn-ME"/>
        </w:rPr>
        <w:t>.</w:t>
      </w:r>
      <w:r w:rsidR="004F3BEA" w:rsidRPr="00963C50">
        <w:rPr>
          <w:rFonts w:ascii="Arial" w:hAnsi="Arial" w:cs="Arial"/>
          <w:color w:val="000000" w:themeColor="text1"/>
          <w:sz w:val="22"/>
          <w:lang w:val="sr-Latn-ME"/>
        </w:rPr>
        <w:t xml:space="preserve"> </w:t>
      </w:r>
      <w:r w:rsidR="006D1A2C">
        <w:rPr>
          <w:rFonts w:ascii="Arial" w:hAnsi="Arial" w:cs="Arial"/>
          <w:color w:val="000000" w:themeColor="text1"/>
          <w:sz w:val="22"/>
          <w:lang w:val="sr-Latn-ME"/>
        </w:rPr>
        <w:t>mart</w:t>
      </w:r>
      <w:r w:rsidR="00EA1048" w:rsidRPr="00963C50">
        <w:rPr>
          <w:rFonts w:ascii="Arial" w:hAnsi="Arial" w:cs="Arial"/>
          <w:color w:val="000000" w:themeColor="text1"/>
          <w:sz w:val="22"/>
          <w:lang w:val="sr-Latn-ME"/>
        </w:rPr>
        <w:t xml:space="preserve"> </w:t>
      </w:r>
      <w:r w:rsidR="00682198" w:rsidRPr="00963C50">
        <w:rPr>
          <w:rFonts w:ascii="Arial" w:hAnsi="Arial" w:cs="Arial"/>
          <w:color w:val="000000" w:themeColor="text1"/>
          <w:sz w:val="22"/>
          <w:lang w:val="sr-Latn-ME"/>
        </w:rPr>
        <w:t>202</w:t>
      </w:r>
      <w:r w:rsidR="008F2A09" w:rsidRPr="00963C50">
        <w:rPr>
          <w:rFonts w:ascii="Arial" w:hAnsi="Arial" w:cs="Arial"/>
          <w:color w:val="000000" w:themeColor="text1"/>
          <w:sz w:val="22"/>
          <w:lang w:val="sr-Latn-ME"/>
        </w:rPr>
        <w:t>5</w:t>
      </w:r>
      <w:r w:rsidRPr="00963C50">
        <w:rPr>
          <w:rFonts w:ascii="Arial" w:hAnsi="Arial" w:cs="Arial"/>
          <w:color w:val="000000" w:themeColor="text1"/>
          <w:sz w:val="22"/>
          <w:lang w:val="sr-Latn-ME"/>
        </w:rPr>
        <w:t>. godine</w:t>
      </w:r>
      <w:r w:rsidRPr="00963C50">
        <w:rPr>
          <w:rFonts w:ascii="Arial" w:hAnsi="Arial" w:cs="Arial"/>
          <w:b/>
          <w:color w:val="000000" w:themeColor="text1"/>
          <w:sz w:val="22"/>
          <w:lang w:val="sr-Latn-ME"/>
        </w:rPr>
        <w:tab/>
      </w:r>
    </w:p>
    <w:p w14:paraId="123B4263" w14:textId="77777777" w:rsidR="004F2A7E" w:rsidRPr="00963C50" w:rsidRDefault="004F2A7E" w:rsidP="005E6DF6">
      <w:pPr>
        <w:tabs>
          <w:tab w:val="left" w:pos="600"/>
          <w:tab w:val="right" w:pos="9360"/>
        </w:tabs>
        <w:spacing w:line="276" w:lineRule="auto"/>
        <w:jc w:val="right"/>
        <w:rPr>
          <w:rFonts w:ascii="Arial" w:hAnsi="Arial" w:cs="Arial"/>
          <w:b/>
          <w:color w:val="000000" w:themeColor="text1"/>
          <w:sz w:val="22"/>
          <w:lang w:val="sr-Latn-ME"/>
        </w:rPr>
      </w:pPr>
    </w:p>
    <w:p w14:paraId="066E8AA3" w14:textId="77777777" w:rsidR="0067538C" w:rsidRPr="00963C50" w:rsidRDefault="0067538C" w:rsidP="005E6DF6">
      <w:pPr>
        <w:tabs>
          <w:tab w:val="left" w:pos="600"/>
          <w:tab w:val="right" w:pos="9360"/>
        </w:tabs>
        <w:spacing w:line="276" w:lineRule="auto"/>
        <w:jc w:val="right"/>
        <w:rPr>
          <w:rFonts w:ascii="Arial" w:hAnsi="Arial" w:cs="Arial"/>
          <w:bCs w:val="0"/>
          <w:color w:val="000000" w:themeColor="text1"/>
          <w:sz w:val="22"/>
          <w:lang w:val="sr-Latn-ME"/>
        </w:rPr>
      </w:pPr>
      <w:r w:rsidRPr="00963C50">
        <w:rPr>
          <w:rFonts w:ascii="Arial" w:hAnsi="Arial" w:cs="Arial"/>
          <w:bCs w:val="0"/>
          <w:color w:val="000000" w:themeColor="text1"/>
          <w:sz w:val="22"/>
          <w:lang w:val="sr-Latn-ME"/>
        </w:rPr>
        <w:t>MINISTAR</w:t>
      </w:r>
      <w:r w:rsidR="00E45668" w:rsidRPr="00963C50">
        <w:rPr>
          <w:rFonts w:ascii="Arial" w:hAnsi="Arial" w:cs="Arial"/>
          <w:bCs w:val="0"/>
          <w:color w:val="000000" w:themeColor="text1"/>
          <w:sz w:val="22"/>
          <w:lang w:val="sr-Latn-ME"/>
        </w:rPr>
        <w:t>,</w:t>
      </w:r>
    </w:p>
    <w:p w14:paraId="59C94B4E" w14:textId="0F2C5872" w:rsidR="0067538C" w:rsidRPr="00963C50" w:rsidRDefault="003E0149" w:rsidP="005E6DF6">
      <w:pPr>
        <w:spacing w:line="276" w:lineRule="auto"/>
        <w:jc w:val="right"/>
        <w:rPr>
          <w:rFonts w:ascii="Arial" w:hAnsi="Arial" w:cs="Arial"/>
          <w:b/>
          <w:color w:val="000000" w:themeColor="text1"/>
          <w:sz w:val="22"/>
          <w:lang w:val="sr-Latn-ME"/>
        </w:rPr>
      </w:pPr>
      <w:r w:rsidRPr="00963C50">
        <w:rPr>
          <w:rFonts w:ascii="Arial" w:hAnsi="Arial" w:cs="Arial"/>
          <w:b/>
          <w:color w:val="000000" w:themeColor="text1"/>
          <w:sz w:val="22"/>
          <w:lang w:val="sr-Latn-ME"/>
        </w:rPr>
        <w:t>m</w:t>
      </w:r>
      <w:r w:rsidR="004A761A" w:rsidRPr="00963C50">
        <w:rPr>
          <w:rFonts w:ascii="Arial" w:hAnsi="Arial" w:cs="Arial"/>
          <w:b/>
          <w:color w:val="000000" w:themeColor="text1"/>
          <w:sz w:val="22"/>
          <w:lang w:val="sr-Latn-ME"/>
        </w:rPr>
        <w:t>r</w:t>
      </w:r>
      <w:r w:rsidRPr="00963C50">
        <w:rPr>
          <w:rFonts w:ascii="Arial" w:hAnsi="Arial" w:cs="Arial"/>
          <w:b/>
          <w:color w:val="000000" w:themeColor="text1"/>
          <w:sz w:val="22"/>
          <w:lang w:val="sr-Latn-ME"/>
        </w:rPr>
        <w:t xml:space="preserve"> Bojan Božović</w:t>
      </w:r>
    </w:p>
    <w:p w14:paraId="1A5AE31A" w14:textId="77777777" w:rsidR="0067538C" w:rsidRPr="002923B3" w:rsidRDefault="0063792F" w:rsidP="005E6DF6">
      <w:pPr>
        <w:spacing w:line="276" w:lineRule="auto"/>
        <w:rPr>
          <w:rFonts w:ascii="Arial" w:hAnsi="Arial" w:cs="Arial"/>
          <w:color w:val="000000" w:themeColor="text1"/>
          <w:lang w:val="sr-Latn-ME"/>
        </w:rPr>
      </w:pP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  <w:t xml:space="preserve">  </w:t>
      </w:r>
    </w:p>
    <w:p w14:paraId="2BC72846" w14:textId="77777777" w:rsidR="007E5927" w:rsidRPr="002923B3" w:rsidRDefault="007E5927" w:rsidP="005E6DF6">
      <w:pPr>
        <w:spacing w:line="276" w:lineRule="auto"/>
        <w:rPr>
          <w:lang w:val="sr-Latn-ME"/>
        </w:rPr>
      </w:pPr>
    </w:p>
    <w:sectPr w:rsidR="007E5927" w:rsidRPr="002923B3" w:rsidSect="00DA290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8C"/>
    <w:rsid w:val="0000517F"/>
    <w:rsid w:val="00011927"/>
    <w:rsid w:val="000305A5"/>
    <w:rsid w:val="00031072"/>
    <w:rsid w:val="00033189"/>
    <w:rsid w:val="00036B2E"/>
    <w:rsid w:val="000B44C8"/>
    <w:rsid w:val="000E110E"/>
    <w:rsid w:val="000E35BE"/>
    <w:rsid w:val="000F62BE"/>
    <w:rsid w:val="001268C0"/>
    <w:rsid w:val="00137ECE"/>
    <w:rsid w:val="00156DCA"/>
    <w:rsid w:val="0016005B"/>
    <w:rsid w:val="001A4BE0"/>
    <w:rsid w:val="001A63B7"/>
    <w:rsid w:val="001B36CB"/>
    <w:rsid w:val="001B6246"/>
    <w:rsid w:val="001C7FB6"/>
    <w:rsid w:val="001D60DB"/>
    <w:rsid w:val="00222153"/>
    <w:rsid w:val="00232C80"/>
    <w:rsid w:val="00246E6F"/>
    <w:rsid w:val="002500C0"/>
    <w:rsid w:val="00263928"/>
    <w:rsid w:val="0026468C"/>
    <w:rsid w:val="002654EA"/>
    <w:rsid w:val="00270679"/>
    <w:rsid w:val="002923B3"/>
    <w:rsid w:val="002945A0"/>
    <w:rsid w:val="002A1E8F"/>
    <w:rsid w:val="002E5942"/>
    <w:rsid w:val="002F7B72"/>
    <w:rsid w:val="003008A9"/>
    <w:rsid w:val="003340F3"/>
    <w:rsid w:val="00356847"/>
    <w:rsid w:val="00370115"/>
    <w:rsid w:val="0037116B"/>
    <w:rsid w:val="00385CC9"/>
    <w:rsid w:val="00385EAD"/>
    <w:rsid w:val="00393434"/>
    <w:rsid w:val="003A3218"/>
    <w:rsid w:val="003C6A89"/>
    <w:rsid w:val="003D17B4"/>
    <w:rsid w:val="003D1A42"/>
    <w:rsid w:val="003E0149"/>
    <w:rsid w:val="003E4B73"/>
    <w:rsid w:val="00400D87"/>
    <w:rsid w:val="0040130C"/>
    <w:rsid w:val="004028E0"/>
    <w:rsid w:val="00406F3E"/>
    <w:rsid w:val="00436AE0"/>
    <w:rsid w:val="00461203"/>
    <w:rsid w:val="00481187"/>
    <w:rsid w:val="004A761A"/>
    <w:rsid w:val="004C1AFB"/>
    <w:rsid w:val="004D1C00"/>
    <w:rsid w:val="004D4D64"/>
    <w:rsid w:val="004F2A7E"/>
    <w:rsid w:val="004F3BEA"/>
    <w:rsid w:val="004F56C4"/>
    <w:rsid w:val="0051096D"/>
    <w:rsid w:val="00511434"/>
    <w:rsid w:val="00512827"/>
    <w:rsid w:val="005144DE"/>
    <w:rsid w:val="00517BB3"/>
    <w:rsid w:val="00522573"/>
    <w:rsid w:val="00565E54"/>
    <w:rsid w:val="005D0FC6"/>
    <w:rsid w:val="005D23A5"/>
    <w:rsid w:val="005E6225"/>
    <w:rsid w:val="005E6DF6"/>
    <w:rsid w:val="005F55B0"/>
    <w:rsid w:val="005F62A0"/>
    <w:rsid w:val="006024D8"/>
    <w:rsid w:val="00603F7A"/>
    <w:rsid w:val="0063792F"/>
    <w:rsid w:val="006503F4"/>
    <w:rsid w:val="00655306"/>
    <w:rsid w:val="006571DD"/>
    <w:rsid w:val="00670274"/>
    <w:rsid w:val="0067538C"/>
    <w:rsid w:val="00682198"/>
    <w:rsid w:val="00684592"/>
    <w:rsid w:val="00685E64"/>
    <w:rsid w:val="006A2CBC"/>
    <w:rsid w:val="006A7DCA"/>
    <w:rsid w:val="006C5120"/>
    <w:rsid w:val="006D1A2C"/>
    <w:rsid w:val="006D6EA9"/>
    <w:rsid w:val="006E03B1"/>
    <w:rsid w:val="006E0932"/>
    <w:rsid w:val="006E2343"/>
    <w:rsid w:val="006F67F2"/>
    <w:rsid w:val="0071178B"/>
    <w:rsid w:val="007207B1"/>
    <w:rsid w:val="0072367F"/>
    <w:rsid w:val="0076249F"/>
    <w:rsid w:val="00766FF8"/>
    <w:rsid w:val="007C094D"/>
    <w:rsid w:val="007E5927"/>
    <w:rsid w:val="007E5C63"/>
    <w:rsid w:val="00816ABA"/>
    <w:rsid w:val="00820891"/>
    <w:rsid w:val="00832996"/>
    <w:rsid w:val="00837F8C"/>
    <w:rsid w:val="00852A3F"/>
    <w:rsid w:val="00874E85"/>
    <w:rsid w:val="0089288C"/>
    <w:rsid w:val="008B44EA"/>
    <w:rsid w:val="008D4E07"/>
    <w:rsid w:val="008F2A09"/>
    <w:rsid w:val="008F5079"/>
    <w:rsid w:val="00902CD3"/>
    <w:rsid w:val="00915412"/>
    <w:rsid w:val="00915CDE"/>
    <w:rsid w:val="009471DC"/>
    <w:rsid w:val="00963C50"/>
    <w:rsid w:val="00982EF9"/>
    <w:rsid w:val="00991C6C"/>
    <w:rsid w:val="009B4193"/>
    <w:rsid w:val="009E70AF"/>
    <w:rsid w:val="00A02DBB"/>
    <w:rsid w:val="00A20037"/>
    <w:rsid w:val="00A22A0D"/>
    <w:rsid w:val="00A4125E"/>
    <w:rsid w:val="00A43C62"/>
    <w:rsid w:val="00A714F4"/>
    <w:rsid w:val="00A9294F"/>
    <w:rsid w:val="00AA4BB5"/>
    <w:rsid w:val="00AA5A04"/>
    <w:rsid w:val="00AB1470"/>
    <w:rsid w:val="00AB6C9B"/>
    <w:rsid w:val="00AC4198"/>
    <w:rsid w:val="00AD3F25"/>
    <w:rsid w:val="00AE4AA9"/>
    <w:rsid w:val="00AE4C46"/>
    <w:rsid w:val="00AE79A5"/>
    <w:rsid w:val="00B11ADB"/>
    <w:rsid w:val="00B1450F"/>
    <w:rsid w:val="00B32089"/>
    <w:rsid w:val="00B32A7A"/>
    <w:rsid w:val="00B518CA"/>
    <w:rsid w:val="00B65B66"/>
    <w:rsid w:val="00B74031"/>
    <w:rsid w:val="00B864C4"/>
    <w:rsid w:val="00BA0ABC"/>
    <w:rsid w:val="00BA19BF"/>
    <w:rsid w:val="00BE1241"/>
    <w:rsid w:val="00BE22CB"/>
    <w:rsid w:val="00C02AFE"/>
    <w:rsid w:val="00C16A30"/>
    <w:rsid w:val="00C217A2"/>
    <w:rsid w:val="00C362AB"/>
    <w:rsid w:val="00C42883"/>
    <w:rsid w:val="00C51990"/>
    <w:rsid w:val="00C76CA6"/>
    <w:rsid w:val="00C82B7F"/>
    <w:rsid w:val="00C90281"/>
    <w:rsid w:val="00CA6061"/>
    <w:rsid w:val="00CC20DA"/>
    <w:rsid w:val="00CE5663"/>
    <w:rsid w:val="00D40092"/>
    <w:rsid w:val="00D60ABF"/>
    <w:rsid w:val="00D76698"/>
    <w:rsid w:val="00D847EE"/>
    <w:rsid w:val="00D9616F"/>
    <w:rsid w:val="00DA7FC0"/>
    <w:rsid w:val="00DC2807"/>
    <w:rsid w:val="00DF537D"/>
    <w:rsid w:val="00E23AF5"/>
    <w:rsid w:val="00E312CD"/>
    <w:rsid w:val="00E31B97"/>
    <w:rsid w:val="00E45668"/>
    <w:rsid w:val="00E475AB"/>
    <w:rsid w:val="00E63CD4"/>
    <w:rsid w:val="00E63F38"/>
    <w:rsid w:val="00E71737"/>
    <w:rsid w:val="00E74CC1"/>
    <w:rsid w:val="00E74DAA"/>
    <w:rsid w:val="00E80638"/>
    <w:rsid w:val="00EA1048"/>
    <w:rsid w:val="00EA75FE"/>
    <w:rsid w:val="00EC3747"/>
    <w:rsid w:val="00ED2BBE"/>
    <w:rsid w:val="00ED629E"/>
    <w:rsid w:val="00ED7461"/>
    <w:rsid w:val="00ED7B0D"/>
    <w:rsid w:val="00EF4A94"/>
    <w:rsid w:val="00EF71F1"/>
    <w:rsid w:val="00F23014"/>
    <w:rsid w:val="00F431FE"/>
    <w:rsid w:val="00F44CE8"/>
    <w:rsid w:val="00F550EB"/>
    <w:rsid w:val="00F61715"/>
    <w:rsid w:val="00F762BD"/>
    <w:rsid w:val="00F76502"/>
    <w:rsid w:val="00F76F70"/>
    <w:rsid w:val="00F7700A"/>
    <w:rsid w:val="00F869D2"/>
    <w:rsid w:val="00FA1668"/>
    <w:rsid w:val="00FA6FE1"/>
    <w:rsid w:val="00FB7F9B"/>
    <w:rsid w:val="00FC665B"/>
    <w:rsid w:val="00FC79AB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BD1D"/>
  <w15:docId w15:val="{8C40B1B2-92D6-4BC7-A1E2-08F3519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67538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8C"/>
    <w:pPr>
      <w:ind w:left="720"/>
    </w:pPr>
  </w:style>
  <w:style w:type="table" w:styleId="LightGrid-Accent5">
    <w:name w:val="Light Grid Accent 5"/>
    <w:basedOn w:val="TableNormal"/>
    <w:uiPriority w:val="62"/>
    <w:rsid w:val="0067538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A5"/>
    <w:rPr>
      <w:rFonts w:ascii="Segoe UI" w:eastAsia="Times New Roman" w:hAnsi="Segoe UI" w:cs="Segoe UI"/>
      <w:bCs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7C486-58E6-4BF2-9EC1-9828AA64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Senid Strikovic</dc:creator>
  <cp:keywords/>
  <dc:description/>
  <cp:lastModifiedBy>Ministarstvo pravde</cp:lastModifiedBy>
  <cp:revision>17</cp:revision>
  <cp:lastPrinted>2025-03-31T06:16:00Z</cp:lastPrinted>
  <dcterms:created xsi:type="dcterms:W3CDTF">2025-02-24T02:08:00Z</dcterms:created>
  <dcterms:modified xsi:type="dcterms:W3CDTF">2025-04-04T09:36:00Z</dcterms:modified>
</cp:coreProperties>
</file>