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E0A" w:rsidRPr="00370754" w:rsidRDefault="00C20E0A" w:rsidP="003A6DB5">
      <w:pPr>
        <w:rPr>
          <w:rFonts w:ascii="Arial" w:hAnsi="Arial" w:cs="Arial"/>
        </w:rPr>
      </w:pPr>
    </w:p>
    <w:p w:rsidR="00451F6C" w:rsidRPr="00370754" w:rsidRDefault="00451F6C" w:rsidP="00375D08">
      <w:pPr>
        <w:spacing w:before="0" w:after="0" w:line="240" w:lineRule="auto"/>
        <w:ind w:left="1134"/>
        <w:rPr>
          <w:rFonts w:ascii="Arial" w:hAnsi="Arial" w:cs="Arial"/>
          <w:bCs/>
        </w:rPr>
      </w:pPr>
    </w:p>
    <w:p w:rsidR="000F2BFC" w:rsidRPr="00370754" w:rsidRDefault="00D23B4D" w:rsidP="00683884">
      <w:pPr>
        <w:tabs>
          <w:tab w:val="left" w:pos="1134"/>
          <w:tab w:val="left" w:pos="7797"/>
        </w:tabs>
        <w:spacing w:before="0" w:after="0" w:line="240" w:lineRule="auto"/>
        <w:rPr>
          <w:rFonts w:ascii="Arial" w:hAnsi="Arial" w:cs="Arial"/>
          <w:bCs/>
          <w:sz w:val="20"/>
        </w:rPr>
      </w:pPr>
      <w:r w:rsidRPr="00370754">
        <w:rPr>
          <w:rFonts w:ascii="Arial" w:hAnsi="Arial" w:cs="Arial"/>
          <w:bCs/>
          <w:sz w:val="20"/>
        </w:rPr>
        <w:t xml:space="preserve">Br: </w:t>
      </w:r>
      <w:r w:rsidR="005E2CF3" w:rsidRPr="00370754">
        <w:rPr>
          <w:rFonts w:ascii="Arial" w:hAnsi="Arial" w:cs="Arial"/>
          <w:bCs/>
          <w:sz w:val="20"/>
          <w:u w:val="single"/>
        </w:rPr>
        <w:t>...............</w:t>
      </w:r>
      <w:r w:rsidRPr="00370754">
        <w:rPr>
          <w:rFonts w:ascii="Arial" w:hAnsi="Arial" w:cs="Arial"/>
          <w:bCs/>
          <w:sz w:val="20"/>
        </w:rPr>
        <w:t xml:space="preserve">                                                                                         </w:t>
      </w:r>
      <w:r w:rsidR="005E2CF3" w:rsidRPr="00370754">
        <w:rPr>
          <w:rFonts w:ascii="Arial" w:hAnsi="Arial" w:cs="Arial"/>
          <w:bCs/>
          <w:sz w:val="20"/>
        </w:rPr>
        <w:t xml:space="preserve">                              </w:t>
      </w:r>
      <w:r w:rsidRPr="00370754">
        <w:rPr>
          <w:rFonts w:ascii="Arial" w:hAnsi="Arial" w:cs="Arial"/>
          <w:bCs/>
          <w:sz w:val="20"/>
        </w:rPr>
        <w:t xml:space="preserve"> </w:t>
      </w:r>
      <w:r w:rsidR="00370754" w:rsidRPr="00370754">
        <w:rPr>
          <w:rFonts w:ascii="Arial" w:hAnsi="Arial" w:cs="Arial"/>
          <w:bCs/>
          <w:sz w:val="20"/>
        </w:rPr>
        <w:tab/>
      </w:r>
      <w:r w:rsidR="00370754" w:rsidRPr="00370754">
        <w:rPr>
          <w:rFonts w:ascii="Arial" w:hAnsi="Arial" w:cs="Arial"/>
          <w:bCs/>
          <w:sz w:val="20"/>
        </w:rPr>
        <w:tab/>
      </w:r>
      <w:r w:rsidR="00370754" w:rsidRPr="00370754">
        <w:rPr>
          <w:rFonts w:ascii="Arial" w:hAnsi="Arial" w:cs="Arial"/>
          <w:bCs/>
          <w:sz w:val="20"/>
        </w:rPr>
        <w:tab/>
      </w:r>
      <w:r w:rsidR="00370754" w:rsidRPr="00370754">
        <w:rPr>
          <w:rFonts w:ascii="Arial" w:hAnsi="Arial" w:cs="Arial"/>
          <w:bCs/>
          <w:sz w:val="20"/>
        </w:rPr>
        <w:tab/>
      </w:r>
      <w:r w:rsidR="00370754" w:rsidRPr="00370754">
        <w:rPr>
          <w:rFonts w:ascii="Arial" w:hAnsi="Arial" w:cs="Arial"/>
          <w:bCs/>
          <w:sz w:val="20"/>
        </w:rPr>
        <w:tab/>
      </w:r>
      <w:r w:rsidR="00370754" w:rsidRPr="00370754">
        <w:rPr>
          <w:rFonts w:ascii="Arial" w:hAnsi="Arial" w:cs="Arial"/>
          <w:bCs/>
          <w:sz w:val="20"/>
        </w:rPr>
        <w:tab/>
      </w:r>
      <w:r w:rsidR="00370754" w:rsidRPr="00370754">
        <w:rPr>
          <w:rFonts w:ascii="Arial" w:hAnsi="Arial" w:cs="Arial"/>
          <w:bCs/>
          <w:sz w:val="20"/>
        </w:rPr>
        <w:tab/>
      </w:r>
      <w:r w:rsidR="005E2CF3" w:rsidRPr="00370754">
        <w:rPr>
          <w:rFonts w:ascii="Arial" w:hAnsi="Arial" w:cs="Arial"/>
          <w:bCs/>
          <w:sz w:val="20"/>
        </w:rPr>
        <w:t xml:space="preserve"> </w:t>
      </w:r>
      <w:r w:rsidR="008D655A">
        <w:rPr>
          <w:rFonts w:ascii="Arial" w:hAnsi="Arial" w:cs="Arial"/>
          <w:bCs/>
          <w:sz w:val="20"/>
        </w:rPr>
        <w:t>..septembar</w:t>
      </w:r>
      <w:r w:rsidR="00370754" w:rsidRPr="00370754">
        <w:rPr>
          <w:rFonts w:ascii="Arial" w:hAnsi="Arial" w:cs="Arial"/>
          <w:bCs/>
          <w:sz w:val="20"/>
        </w:rPr>
        <w:t>.</w:t>
      </w:r>
      <w:r w:rsidR="005E2CF3" w:rsidRPr="00370754">
        <w:rPr>
          <w:rFonts w:ascii="Arial" w:hAnsi="Arial" w:cs="Arial"/>
          <w:bCs/>
          <w:sz w:val="20"/>
        </w:rPr>
        <w:t>20</w:t>
      </w:r>
      <w:r w:rsidR="008D655A">
        <w:rPr>
          <w:rFonts w:ascii="Arial" w:hAnsi="Arial" w:cs="Arial"/>
          <w:bCs/>
          <w:sz w:val="20"/>
        </w:rPr>
        <w:t>21</w:t>
      </w:r>
      <w:r w:rsidR="009F5AED">
        <w:rPr>
          <w:rFonts w:ascii="Arial" w:hAnsi="Arial" w:cs="Arial"/>
          <w:bCs/>
          <w:sz w:val="20"/>
        </w:rPr>
        <w:t>.</w:t>
      </w:r>
      <w:r w:rsidR="00683884">
        <w:rPr>
          <w:rFonts w:ascii="Arial" w:hAnsi="Arial" w:cs="Arial"/>
          <w:bCs/>
          <w:sz w:val="20"/>
        </w:rPr>
        <w:tab/>
      </w:r>
    </w:p>
    <w:p w:rsidR="00370754" w:rsidRPr="00370754" w:rsidRDefault="00370754" w:rsidP="00370754">
      <w:pPr>
        <w:jc w:val="center"/>
        <w:rPr>
          <w:rFonts w:ascii="Arial" w:hAnsi="Arial" w:cs="Arial"/>
          <w:b/>
        </w:rPr>
      </w:pPr>
      <w:r w:rsidRPr="00370754">
        <w:rPr>
          <w:rFonts w:ascii="Arial" w:hAnsi="Arial" w:cs="Arial"/>
          <w:b/>
          <w:sz w:val="36"/>
          <w:szCs w:val="36"/>
        </w:rPr>
        <w:t>S E K T O R S K A   A N A L I Z A</w:t>
      </w:r>
      <w:r w:rsidRPr="00370754">
        <w:rPr>
          <w:rFonts w:ascii="Arial" w:hAnsi="Arial" w:cs="Arial"/>
          <w:b/>
          <w:sz w:val="36"/>
          <w:szCs w:val="36"/>
        </w:rPr>
        <w:br/>
      </w:r>
      <w:r w:rsidRPr="00370754">
        <w:rPr>
          <w:rFonts w:ascii="Arial" w:hAnsi="Arial" w:cs="Arial"/>
          <w:b/>
        </w:rPr>
        <w:t xml:space="preserve">za utvrđivanje predloga prioritetnih oblasti od javnog interesa i potrebnih sredstava </w:t>
      </w:r>
      <w:r w:rsidRPr="00370754">
        <w:rPr>
          <w:rFonts w:ascii="Arial" w:hAnsi="Arial" w:cs="Arial"/>
          <w:b/>
        </w:rPr>
        <w:br/>
        <w:t>za finansiranje projekata i programa nevladinih organizaci</w:t>
      </w:r>
      <w:r w:rsidR="009F5AED">
        <w:rPr>
          <w:rFonts w:ascii="Arial" w:hAnsi="Arial" w:cs="Arial"/>
          <w:b/>
        </w:rPr>
        <w:t>ja</w:t>
      </w:r>
      <w:r w:rsidR="009F5AED">
        <w:rPr>
          <w:rFonts w:ascii="Arial" w:hAnsi="Arial" w:cs="Arial"/>
          <w:b/>
        </w:rPr>
        <w:br/>
        <w:t xml:space="preserve">iz Budžeta Crne Gore u </w:t>
      </w:r>
      <w:r w:rsidR="008D655A">
        <w:rPr>
          <w:rFonts w:ascii="Arial" w:hAnsi="Arial" w:cs="Arial"/>
          <w:b/>
        </w:rPr>
        <w:t>2022.</w:t>
      </w:r>
      <w:r w:rsidRPr="00370754">
        <w:rPr>
          <w:rFonts w:ascii="Arial" w:hAnsi="Arial" w:cs="Arial"/>
          <w:b/>
        </w:rPr>
        <w:t xml:space="preserve"> godini</w:t>
      </w:r>
    </w:p>
    <w:tbl>
      <w:tblPr>
        <w:tblStyle w:val="TableGrid"/>
        <w:tblW w:w="0" w:type="auto"/>
        <w:tblInd w:w="600" w:type="dxa"/>
        <w:tblLook w:val="04A0" w:firstRow="1" w:lastRow="0" w:firstColumn="1" w:lastColumn="0" w:noHBand="0" w:noVBand="1"/>
      </w:tblPr>
      <w:tblGrid>
        <w:gridCol w:w="14385"/>
      </w:tblGrid>
      <w:tr w:rsidR="00370754" w:rsidRPr="00370754" w:rsidTr="005A6AD9">
        <w:tc>
          <w:tcPr>
            <w:tcW w:w="14538" w:type="dxa"/>
            <w:tcBorders>
              <w:bottom w:val="single" w:sz="18" w:space="0" w:color="auto"/>
            </w:tcBorders>
            <w:tcMar>
              <w:top w:w="57" w:type="dxa"/>
              <w:bottom w:w="57" w:type="dxa"/>
            </w:tcMar>
          </w:tcPr>
          <w:p w:rsidR="00370754" w:rsidRPr="00370754" w:rsidRDefault="00370754" w:rsidP="000A502D">
            <w:pPr>
              <w:rPr>
                <w:rFonts w:ascii="Arial" w:hAnsi="Arial" w:cs="Arial"/>
                <w:i/>
                <w:lang w:val="sr-Latn-ME"/>
              </w:rPr>
            </w:pPr>
            <w:r w:rsidRPr="00370754">
              <w:rPr>
                <w:rFonts w:ascii="Arial" w:hAnsi="Arial" w:cs="Arial"/>
                <w:i/>
                <w:lang w:val="sr-Latn-ME"/>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A640F0" w:rsidRDefault="00A640F0" w:rsidP="00370754">
      <w:pPr>
        <w:rPr>
          <w:rFonts w:ascii="Arial" w:hAnsi="Arial" w:cs="Arial"/>
        </w:rPr>
      </w:pPr>
    </w:p>
    <w:p w:rsidR="00107D7D" w:rsidRDefault="00107D7D" w:rsidP="00370754">
      <w:pPr>
        <w:rPr>
          <w:rFonts w:ascii="Arial" w:hAnsi="Arial" w:cs="Arial"/>
        </w:rPr>
      </w:pPr>
    </w:p>
    <w:p w:rsidR="00107D7D" w:rsidRDefault="00107D7D" w:rsidP="00370754">
      <w:pPr>
        <w:rPr>
          <w:rFonts w:ascii="Arial" w:hAnsi="Arial" w:cs="Arial"/>
        </w:rPr>
      </w:pPr>
    </w:p>
    <w:p w:rsidR="00107D7D" w:rsidRPr="00370754" w:rsidRDefault="00107D7D" w:rsidP="00370754">
      <w:pPr>
        <w:rPr>
          <w:rFonts w:ascii="Arial" w:hAnsi="Arial" w:cs="Arial"/>
        </w:rPr>
      </w:pPr>
    </w:p>
    <w:p w:rsidR="00370754" w:rsidRPr="00370754" w:rsidRDefault="00370754" w:rsidP="00A640F0">
      <w:pPr>
        <w:pStyle w:val="ListParagraph"/>
        <w:numPr>
          <w:ilvl w:val="0"/>
          <w:numId w:val="5"/>
        </w:numPr>
        <w:rPr>
          <w:rFonts w:ascii="Arial" w:hAnsi="Arial" w:cs="Arial"/>
          <w:b/>
          <w:u w:val="single"/>
          <w:lang w:val="sr-Latn-ME"/>
        </w:rPr>
      </w:pPr>
      <w:r w:rsidRPr="00370754">
        <w:rPr>
          <w:rFonts w:ascii="Arial" w:hAnsi="Arial" w:cs="Arial"/>
          <w:b/>
          <w:u w:val="single"/>
          <w:lang w:val="sr-Latn-ME"/>
        </w:rPr>
        <w:t>OBLASTI OD JAVNOG INTERESA U KOJIMA SE PLANIRA FINANSIJSKA PODRŠKA ZA PROJEKTE I PROGRAME NVO</w:t>
      </w:r>
    </w:p>
    <w:p w:rsidR="00370754" w:rsidRPr="00370754" w:rsidRDefault="00A640F0" w:rsidP="00370754">
      <w:pPr>
        <w:pStyle w:val="ListParagraph"/>
        <w:rPr>
          <w:rFonts w:ascii="Arial" w:hAnsi="Arial" w:cs="Arial"/>
          <w:lang w:val="sr-Latn-ME"/>
        </w:rPr>
      </w:pPr>
      <w:r>
        <w:rPr>
          <w:rFonts w:ascii="Arial" w:hAnsi="Arial" w:cs="Arial"/>
          <w:lang w:val="sr-Latn-ME"/>
        </w:rPr>
        <w:t>1.1.</w:t>
      </w:r>
      <w:r w:rsidR="00370754" w:rsidRPr="00370754">
        <w:rPr>
          <w:rFonts w:ascii="Arial" w:hAnsi="Arial" w:cs="Arial"/>
          <w:lang w:val="sr-Latn-ME"/>
        </w:rPr>
        <w:t>Navesti u kojim oblastima od javnog interesa (iz člana 32 Zakona o NVO) iz nadležnosti ministarstva planirate finansijsku podršku iz budžeta za projekte i programe NVO:</w:t>
      </w:r>
    </w:p>
    <w:tbl>
      <w:tblPr>
        <w:tblW w:w="14476"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370754" w:rsidRPr="00370754" w:rsidTr="0068793B">
        <w:trPr>
          <w:cantSplit/>
        </w:trPr>
        <w:tc>
          <w:tcPr>
            <w:tcW w:w="496" w:type="dxa"/>
            <w:tcBorders>
              <w:top w:val="single" w:sz="18" w:space="0" w:color="auto"/>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lastRenderedPageBreak/>
              <w:t></w:t>
            </w:r>
          </w:p>
        </w:tc>
        <w:tc>
          <w:tcPr>
            <w:tcW w:w="4118" w:type="dxa"/>
            <w:tcBorders>
              <w:top w:val="single" w:sz="18" w:space="0" w:color="auto"/>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socijalna i zdravstvena zaštita</w:t>
            </w:r>
          </w:p>
        </w:tc>
        <w:tc>
          <w:tcPr>
            <w:tcW w:w="568" w:type="dxa"/>
            <w:tcBorders>
              <w:top w:val="single" w:sz="18" w:space="0" w:color="auto"/>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top w:val="single" w:sz="18" w:space="0" w:color="auto"/>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razvoj civilnog društva i volonterizma</w:t>
            </w:r>
          </w:p>
        </w:tc>
        <w:tc>
          <w:tcPr>
            <w:tcW w:w="568" w:type="dxa"/>
            <w:tcBorders>
              <w:top w:val="single" w:sz="18" w:space="0" w:color="auto"/>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top w:val="single" w:sz="18" w:space="0" w:color="auto"/>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zaštita životne sredine</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smanjenje siromaštva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evroatlantske i evropske integracije Crne Gore</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poljoprivreda i ruralni razvoj</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zaštita lica sa invaliditetom</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institucionalno i vaninstitucionalno obrazovanje</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održivi razvoj</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društvena briga o djeci i mladima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nauka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zaštita potrošača</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pomoć starijim licima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umjetnost</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rodna ravnopravnost</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8D655A" w:rsidP="000A502D">
            <w:pPr>
              <w:rPr>
                <w:rFonts w:ascii="Arial" w:hAnsi="Arial" w:cs="Arial"/>
                <w:sz w:val="16"/>
                <w:szCs w:val="16"/>
              </w:rPr>
            </w:pPr>
            <w:r>
              <w:rPr>
                <w:rFonts w:ascii="Arial" w:hAnsi="Arial" w:cs="Arial"/>
                <w:sz w:val="16"/>
                <w:szCs w:val="16"/>
              </w:rPr>
              <w:t>x</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zaštita i promovisanje ljudskih i manjinskih  prava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kultura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borba protiv korupcije i organizovanog kriminala</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vladavina  prava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tehnička kultura</w:t>
            </w:r>
          </w:p>
        </w:tc>
        <w:tc>
          <w:tcPr>
            <w:tcW w:w="568" w:type="dxa"/>
            <w:tcBorders>
              <w:right w:val="nil"/>
            </w:tcBorders>
            <w:shd w:val="clear" w:color="auto" w:fill="auto"/>
            <w:tcMar>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370754" w:rsidRDefault="00370754" w:rsidP="000A502D">
            <w:pPr>
              <w:rPr>
                <w:rFonts w:ascii="Arial" w:hAnsi="Arial" w:cs="Arial"/>
                <w:sz w:val="20"/>
                <w:szCs w:val="20"/>
              </w:rPr>
            </w:pPr>
            <w:r w:rsidRPr="00370754">
              <w:rPr>
                <w:rFonts w:ascii="Arial" w:hAnsi="Arial" w:cs="Arial"/>
                <w:sz w:val="20"/>
                <w:szCs w:val="20"/>
              </w:rPr>
              <w:t>borba  protiv  bolesti  zavisnosti</w:t>
            </w:r>
          </w:p>
        </w:tc>
      </w:tr>
      <w:tr w:rsidR="00370754" w:rsidRPr="00370754" w:rsidTr="0068793B">
        <w:trPr>
          <w:cantSplit/>
        </w:trPr>
        <w:tc>
          <w:tcPr>
            <w:tcW w:w="496" w:type="dxa"/>
            <w:tcBorders>
              <w:right w:val="nil"/>
            </w:tcBorders>
            <w:shd w:val="clear" w:color="auto" w:fill="auto"/>
            <w:tcMar>
              <w:bottom w:w="57" w:type="dxa"/>
            </w:tcMar>
          </w:tcPr>
          <w:p w:rsidR="00370754" w:rsidRPr="00370754" w:rsidRDefault="00370754" w:rsidP="000A502D">
            <w:pPr>
              <w:rPr>
                <w:rFonts w:ascii="Arial" w:hAnsi="Arial" w:cs="Arial"/>
                <w:sz w:val="16"/>
                <w:szCs w:val="16"/>
              </w:rPr>
            </w:pPr>
            <w:r w:rsidRPr="00370754">
              <w:rPr>
                <w:rFonts w:ascii="Arial" w:hAnsi="Arial" w:cs="Arial"/>
                <w:sz w:val="16"/>
                <w:szCs w:val="16"/>
              </w:rPr>
              <w:t></w:t>
            </w:r>
          </w:p>
        </w:tc>
        <w:tc>
          <w:tcPr>
            <w:tcW w:w="13980" w:type="dxa"/>
            <w:gridSpan w:val="5"/>
            <w:tcBorders>
              <w:left w:val="nil"/>
            </w:tcBorders>
            <w:shd w:val="clear" w:color="auto" w:fill="auto"/>
            <w:tcMar>
              <w:left w:w="0" w:type="dxa"/>
              <w:bottom w:w="57" w:type="dxa"/>
            </w:tcMar>
          </w:tcPr>
          <w:p w:rsidR="00370754" w:rsidRPr="00370754" w:rsidRDefault="00370754" w:rsidP="00370754">
            <w:pPr>
              <w:jc w:val="left"/>
              <w:rPr>
                <w:rFonts w:ascii="Arial" w:hAnsi="Arial" w:cs="Arial"/>
                <w:sz w:val="20"/>
                <w:szCs w:val="20"/>
              </w:rPr>
            </w:pPr>
            <w:r w:rsidRPr="00370754">
              <w:rPr>
                <w:rFonts w:ascii="Arial" w:hAnsi="Arial" w:cs="Arial"/>
                <w:sz w:val="20"/>
                <w:szCs w:val="20"/>
              </w:rPr>
              <w:t>druge  oblasti  od  javnog  interesa  utvrđene posebnim zakonom (navesti koje):  ____________________________________________________________________________________________________________</w:t>
            </w:r>
          </w:p>
        </w:tc>
      </w:tr>
    </w:tbl>
    <w:p w:rsidR="00370754" w:rsidRPr="00370754" w:rsidRDefault="00370754" w:rsidP="00370754">
      <w:pPr>
        <w:pStyle w:val="ListParagraph"/>
        <w:rPr>
          <w:rFonts w:ascii="Arial" w:hAnsi="Arial" w:cs="Arial"/>
          <w:b/>
          <w:lang w:val="sr-Latn-ME"/>
        </w:rPr>
      </w:pPr>
    </w:p>
    <w:p w:rsidR="00370754" w:rsidRPr="00370754" w:rsidRDefault="00370754" w:rsidP="00AD29CE">
      <w:pPr>
        <w:pStyle w:val="ListParagraph"/>
        <w:numPr>
          <w:ilvl w:val="0"/>
          <w:numId w:val="5"/>
        </w:numPr>
        <w:rPr>
          <w:rFonts w:ascii="Arial" w:hAnsi="Arial" w:cs="Arial"/>
          <w:b/>
          <w:lang w:val="sr-Latn-ME"/>
        </w:rPr>
      </w:pPr>
      <w:r w:rsidRPr="00370754">
        <w:rPr>
          <w:rFonts w:ascii="Arial" w:hAnsi="Arial" w:cs="Arial"/>
          <w:b/>
          <w:lang w:val="sr-Latn-ME"/>
        </w:rPr>
        <w:t>PRIORITETNI PROBLEMI I POTR</w:t>
      </w:r>
      <w:r w:rsidR="00EA22A1">
        <w:rPr>
          <w:rFonts w:ascii="Arial" w:hAnsi="Arial" w:cs="Arial"/>
          <w:b/>
          <w:lang w:val="sr-Latn-ME"/>
        </w:rPr>
        <w:t xml:space="preserve">EBE KOJE TREBA RIJEŠITI U </w:t>
      </w:r>
      <w:r w:rsidR="00594979">
        <w:rPr>
          <w:rFonts w:ascii="Arial" w:hAnsi="Arial" w:cs="Arial"/>
          <w:b/>
          <w:lang w:val="sr-Latn-ME"/>
        </w:rPr>
        <w:t>2022.</w:t>
      </w:r>
      <w:r w:rsidRPr="00370754">
        <w:rPr>
          <w:rFonts w:ascii="Arial" w:hAnsi="Arial" w:cs="Arial"/>
          <w:b/>
          <w:lang w:val="sr-Latn-ME"/>
        </w:rPr>
        <w:t xml:space="preserve"> GODINI FINANSIRANJEM PROJEKATA I</w:t>
      </w:r>
      <w:r w:rsidR="00A640F0">
        <w:rPr>
          <w:rFonts w:ascii="Arial" w:hAnsi="Arial" w:cs="Arial"/>
          <w:b/>
          <w:lang w:val="sr-Latn-ME"/>
        </w:rPr>
        <w:t xml:space="preserve"> </w:t>
      </w:r>
      <w:r w:rsidRPr="00370754">
        <w:rPr>
          <w:rFonts w:ascii="Arial" w:hAnsi="Arial" w:cs="Arial"/>
          <w:b/>
          <w:lang w:val="sr-Latn-ME"/>
        </w:rPr>
        <w:t>PROGRAMA NVO</w:t>
      </w:r>
    </w:p>
    <w:p w:rsidR="00370754" w:rsidRPr="00370754" w:rsidRDefault="00A640F0" w:rsidP="00AD29CE">
      <w:pPr>
        <w:pStyle w:val="ListParagraph"/>
        <w:jc w:val="both"/>
        <w:rPr>
          <w:rFonts w:ascii="Arial" w:hAnsi="Arial" w:cs="Arial"/>
          <w:lang w:val="sr-Latn-ME"/>
        </w:rPr>
      </w:pPr>
      <w:r>
        <w:rPr>
          <w:rFonts w:ascii="Arial" w:hAnsi="Arial" w:cs="Arial"/>
          <w:lang w:val="sr-Latn-ME"/>
        </w:rPr>
        <w:t xml:space="preserve">2.1. </w:t>
      </w:r>
      <w:r w:rsidR="00370754" w:rsidRPr="00370754">
        <w:rPr>
          <w:rFonts w:ascii="Arial" w:hAnsi="Arial" w:cs="Arial"/>
          <w:lang w:val="sr-Latn-ME"/>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884"/>
        <w:gridCol w:w="6862"/>
      </w:tblGrid>
      <w:tr w:rsidR="00370754" w:rsidRPr="00370754" w:rsidTr="000A502D">
        <w:tc>
          <w:tcPr>
            <w:tcW w:w="13746" w:type="dxa"/>
            <w:gridSpan w:val="2"/>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Opis problema:</w:t>
            </w:r>
          </w:p>
        </w:tc>
      </w:tr>
      <w:tr w:rsidR="00370754" w:rsidRPr="00370754" w:rsidTr="000A502D">
        <w:tc>
          <w:tcPr>
            <w:tcW w:w="13746" w:type="dxa"/>
            <w:gridSpan w:val="2"/>
            <w:tcMar>
              <w:top w:w="57" w:type="dxa"/>
              <w:bottom w:w="57" w:type="dxa"/>
            </w:tcMar>
          </w:tcPr>
          <w:p w:rsidR="00EF590D" w:rsidRPr="00EF590D" w:rsidRDefault="00EF590D" w:rsidP="00042952">
            <w:pPr>
              <w:spacing w:before="0" w:after="200" w:line="276" w:lineRule="auto"/>
              <w:rPr>
                <w:rFonts w:ascii="Arial" w:eastAsia="Calibri" w:hAnsi="Arial" w:cs="Arial"/>
                <w:szCs w:val="24"/>
              </w:rPr>
            </w:pPr>
            <w:r w:rsidRPr="00EF590D">
              <w:rPr>
                <w:rFonts w:ascii="Arial" w:eastAsia="Calibri" w:hAnsi="Arial" w:cs="Arial"/>
                <w:szCs w:val="24"/>
                <w:lang w:val="hr-HR"/>
              </w:rPr>
              <w:lastRenderedPageBreak/>
              <w:t>Trgovina ljudima je</w:t>
            </w:r>
            <w:r w:rsidRPr="00EF590D">
              <w:rPr>
                <w:rFonts w:ascii="Arial" w:eastAsia="Calibri" w:hAnsi="Arial" w:cs="Arial"/>
                <w:szCs w:val="24"/>
              </w:rPr>
              <w:t xml:space="preserve"> višedimemzionalni problem, to je zločin koji pojedincima ukida ljudska prava i slobode i obezbjeđuje finansijska sredstva za razvoj organizovanog zločina. Posljedice trgovine ljudima imaju razarajući efekat, žrtve su izložene fizičkom i emocionalnom zlostavljanju i na taj način pored socio-ekonomskih faktora najmračniji izvori patnje su upravo organizovane kriminalne grupe koje se međusobno lako sporazumijevaju “jezikom zarade”, a ljudska bića tretiraju kao oruđe koje govori.</w:t>
            </w:r>
          </w:p>
          <w:p w:rsidR="00723E1E" w:rsidRDefault="00723E1E" w:rsidP="00042952">
            <w:pPr>
              <w:spacing w:before="0" w:after="0" w:line="276" w:lineRule="auto"/>
              <w:rPr>
                <w:rFonts w:ascii="Arial" w:hAnsi="Arial" w:cs="Arial"/>
                <w:bCs/>
                <w:szCs w:val="24"/>
                <w:lang w:val="sr-Latn-ME"/>
              </w:rPr>
            </w:pPr>
            <w:r w:rsidRPr="002F42BC">
              <w:rPr>
                <w:rFonts w:ascii="Arial" w:hAnsi="Arial" w:cs="Arial"/>
                <w:bCs/>
                <w:szCs w:val="24"/>
                <w:lang w:val="sr-Latn-ME"/>
              </w:rPr>
              <w:t>Trgovina ljudima uništava živote pojedinaca tako što oduzima ljudima dostojanstvo, slobodu i temeljna prava. Dešava se u svakoj zemlji i regionu. I dalje se dešava i u Evropskoj uniji. Prema posljednjim dostupnim podacima, između 2017. i 2018. godine registrovano je više od 14000 žrtava trgovine ljudima u Evropskoj uniji. Stvarni brojevi su sigurno značajno veći jer veliki broj žrtava i dalje ostaje neotkriven. Skoro pola žrtava trgovine ljudima u Evropskoj uniji su državljani EU i značajan broj njih je predmet trgovine u okviru njihove države članice. Većina žrtava u EU su žene i djevojke koje su predmet trgovine ljudima u svrhu seksualne eksploatacije. Skoro svaka četvrta žrtva trgovine ljudima u EU je dijete. Većina trgovaca u EU su državljani EU i skoro tri četvrtine počinilaca su muškarci. Ovo krivično djelo dodnosi visok profit kriminalcima i nosi uz sebe ogromne ljudske, socijalne i ekonomske troškove. U EU, ekonomski troškovi se procjenjuju na 2,7 milijardi eura u samo jednoj godini</w:t>
            </w:r>
            <w:r w:rsidRPr="002F42BC">
              <w:rPr>
                <w:rStyle w:val="FootnoteReference"/>
                <w:rFonts w:ascii="Arial" w:hAnsi="Arial" w:cs="Arial"/>
                <w:bCs/>
                <w:szCs w:val="24"/>
                <w:lang w:val="sr-Latn-ME"/>
              </w:rPr>
              <w:footnoteReference w:id="1"/>
            </w:r>
            <w:r w:rsidRPr="002F42BC">
              <w:rPr>
                <w:rFonts w:ascii="Arial" w:hAnsi="Arial" w:cs="Arial"/>
                <w:bCs/>
                <w:szCs w:val="24"/>
                <w:lang w:val="sr-Latn-ME"/>
              </w:rPr>
              <w:t>.</w:t>
            </w:r>
          </w:p>
          <w:p w:rsidR="002F42BC" w:rsidRPr="002F42BC" w:rsidRDefault="002F42BC" w:rsidP="00042952">
            <w:pPr>
              <w:spacing w:before="0" w:after="0" w:line="276" w:lineRule="auto"/>
              <w:rPr>
                <w:rFonts w:ascii="Arial" w:hAnsi="Arial" w:cs="Arial"/>
                <w:bCs/>
                <w:szCs w:val="24"/>
                <w:lang w:val="en-GB"/>
              </w:rPr>
            </w:pPr>
          </w:p>
          <w:p w:rsidR="00107A3E" w:rsidRDefault="00107A3E" w:rsidP="00042952">
            <w:pPr>
              <w:spacing w:before="0" w:after="0" w:line="276" w:lineRule="auto"/>
              <w:rPr>
                <w:rFonts w:ascii="Arial" w:hAnsi="Arial" w:cs="Arial"/>
                <w:bCs/>
                <w:szCs w:val="24"/>
                <w:lang w:val="en-GB"/>
              </w:rPr>
            </w:pPr>
            <w:r w:rsidRPr="00107A3E">
              <w:rPr>
                <w:rFonts w:ascii="Arial" w:hAnsi="Arial" w:cs="Arial"/>
                <w:bCs/>
                <w:szCs w:val="24"/>
                <w:lang w:val="en-GB"/>
              </w:rPr>
              <w:t>Crna Gora svoju nacionalnu politiku u borbi protiv trgovine lju</w:t>
            </w:r>
            <w:r w:rsidR="00723E1E" w:rsidRPr="002F42BC">
              <w:rPr>
                <w:rFonts w:ascii="Arial" w:hAnsi="Arial" w:cs="Arial"/>
                <w:bCs/>
                <w:szCs w:val="24"/>
                <w:lang w:val="en-GB"/>
              </w:rPr>
              <w:t>d</w:t>
            </w:r>
            <w:r w:rsidRPr="00107A3E">
              <w:rPr>
                <w:rFonts w:ascii="Arial" w:hAnsi="Arial" w:cs="Arial"/>
                <w:bCs/>
                <w:szCs w:val="24"/>
                <w:lang w:val="en-GB"/>
              </w:rPr>
              <w:t>ima upravo oslanja na onome sto su i ključni ciljeve Evropske unije u borbi protiv ovog globalnog problema, a to su prevencija, krivično gonjenje počinilaca, zaštita žrtava, i naravno partnerstvo kao neizostavne karike za uspjeh u borbi protiv jedne ovakve pojave koja u svojoj osnovi predstavlja grubo narušavanje osnovnih ljudskih prava i sloboda.</w:t>
            </w:r>
          </w:p>
          <w:p w:rsidR="002F42BC" w:rsidRPr="002F42BC" w:rsidRDefault="002F42BC" w:rsidP="00042952">
            <w:pPr>
              <w:spacing w:before="0" w:after="0" w:line="276" w:lineRule="auto"/>
              <w:rPr>
                <w:rFonts w:ascii="Arial" w:hAnsi="Arial" w:cs="Arial"/>
                <w:bCs/>
                <w:szCs w:val="24"/>
                <w:lang w:val="en-GB"/>
              </w:rPr>
            </w:pPr>
          </w:p>
          <w:p w:rsidR="002F42BC" w:rsidRDefault="00EF590D" w:rsidP="00042952">
            <w:pPr>
              <w:spacing w:before="0" w:after="0" w:line="276" w:lineRule="auto"/>
              <w:rPr>
                <w:rFonts w:ascii="Arial" w:hAnsi="Arial" w:cs="Arial"/>
                <w:bCs/>
                <w:szCs w:val="24"/>
                <w:lang w:val="en-GB"/>
              </w:rPr>
            </w:pPr>
            <w:r w:rsidRPr="002F42BC">
              <w:rPr>
                <w:rFonts w:ascii="Arial" w:hAnsi="Arial" w:cs="Arial"/>
                <w:bCs/>
                <w:szCs w:val="24"/>
                <w:lang w:val="en-GB"/>
              </w:rPr>
              <w:t xml:space="preserve">Implementacijom dva strateška dokumeta (koja su obuhvatila periode 2003.-2012 i 2012-2018. god) izvršena je potpuna reforma na svim poljima od značaja za borbu protiv ove negativne društvene pojave - na polju prevencije, identifikacije, zaštite žrtava, efikasnog krivičnog gonjenja, međunarodne saradnje i koordinacije i partenrstva sa civilnim i prvatnim sektorom. Na ovaj način inkorporirani su najbolji međunarodni standardi i uspostavljen institucionalni i zakonodavni okvir borbe protiv trgovine ljudima baziran na multisektorskom pristupu i intezivnoj saradnji vladinog, nevladinog i privatnog sektora. </w:t>
            </w:r>
          </w:p>
          <w:p w:rsidR="002F42BC" w:rsidRDefault="002F42BC" w:rsidP="00042952">
            <w:pPr>
              <w:spacing w:before="0" w:after="0" w:line="276" w:lineRule="auto"/>
              <w:rPr>
                <w:rFonts w:ascii="Arial" w:hAnsi="Arial" w:cs="Arial"/>
                <w:bCs/>
                <w:szCs w:val="24"/>
                <w:lang w:val="en-GB"/>
              </w:rPr>
            </w:pPr>
          </w:p>
          <w:p w:rsidR="002058EB" w:rsidRPr="002058EB" w:rsidRDefault="00EF590D" w:rsidP="00042952">
            <w:pPr>
              <w:spacing w:before="0" w:after="0" w:line="276" w:lineRule="auto"/>
              <w:rPr>
                <w:rFonts w:ascii="Arial" w:hAnsi="Arial" w:cs="Arial"/>
                <w:bCs/>
                <w:szCs w:val="24"/>
                <w:highlight w:val="yellow"/>
                <w:lang w:val="sr-Latn-CS"/>
              </w:rPr>
            </w:pPr>
            <w:r w:rsidRPr="002F42BC">
              <w:rPr>
                <w:rFonts w:ascii="Arial" w:hAnsi="Arial" w:cs="Arial"/>
                <w:bCs/>
                <w:szCs w:val="24"/>
                <w:lang w:val="hr-HR"/>
              </w:rPr>
              <w:lastRenderedPageBreak/>
              <w:t xml:space="preserve">U februaru mjesecu 2019. godine usvojena je </w:t>
            </w:r>
            <w:r w:rsidR="002F42BC">
              <w:rPr>
                <w:rFonts w:ascii="Arial" w:hAnsi="Arial" w:cs="Arial"/>
                <w:bCs/>
                <w:szCs w:val="24"/>
                <w:lang w:val="hr-HR"/>
              </w:rPr>
              <w:t>treća po redu</w:t>
            </w:r>
            <w:r w:rsidRPr="002F42BC">
              <w:rPr>
                <w:rFonts w:ascii="Arial" w:hAnsi="Arial" w:cs="Arial"/>
                <w:bCs/>
                <w:szCs w:val="24"/>
                <w:lang w:val="hr-HR"/>
              </w:rPr>
              <w:t xml:space="preserve"> Strategija za borbu protiv trgovine ljudima za period 2019-2024. godina</w:t>
            </w:r>
            <w:r w:rsidR="005E7AB2">
              <w:rPr>
                <w:rFonts w:ascii="Arial" w:hAnsi="Arial" w:cs="Arial"/>
                <w:bCs/>
                <w:szCs w:val="24"/>
                <w:lang w:val="hr-HR"/>
              </w:rPr>
              <w:t>.</w:t>
            </w:r>
            <w:r w:rsidR="00042952">
              <w:rPr>
                <w:rFonts w:ascii="Arial" w:hAnsi="Arial" w:cs="Arial"/>
                <w:bCs/>
                <w:szCs w:val="24"/>
                <w:lang w:val="hr-HR"/>
              </w:rPr>
              <w:t xml:space="preserve"> Upravo ovim </w:t>
            </w:r>
            <w:r w:rsidR="002058EB" w:rsidRPr="008D655A">
              <w:rPr>
                <w:rFonts w:ascii="Arial" w:hAnsi="Arial" w:cs="Arial"/>
                <w:bCs/>
                <w:szCs w:val="24"/>
                <w:lang w:val="sr-Latn-CS"/>
              </w:rPr>
              <w:t xml:space="preserve">strateškim dokumetnom </w:t>
            </w:r>
            <w:r w:rsidR="002058EB" w:rsidRPr="008D655A">
              <w:rPr>
                <w:rFonts w:ascii="Arial" w:hAnsi="Arial" w:cs="Arial"/>
                <w:bCs/>
                <w:szCs w:val="24"/>
                <w:lang w:val="sr-Latn-ME"/>
              </w:rPr>
              <w:t>prepoznati su i izazovi koji se u prvom redu odnose na potrebu jačanja proaktivnog pristupa u identifikaciji žrtava posebno među ilegalnim migrantima, strancima koji traže međunarodnu zaštitu, sezonskim radnicima, djecom prosjacima na ulicama, naročito  tokom turističke sezone. Ono što je evidentno kao problem detektovan posljednjih par godina jeste postojanje pojave sklapanja nedozvoljenih brakova, kao i pojava prosjačenja djece na ulicama, koji su naročito karakteristični za pripadnike RE populacije.</w:t>
            </w:r>
            <w:r w:rsidR="002058EB" w:rsidRPr="008D655A">
              <w:rPr>
                <w:rFonts w:ascii="Arial" w:hAnsi="Arial" w:cs="Arial"/>
                <w:bCs/>
                <w:szCs w:val="24"/>
                <w:lang w:val="sl-SI"/>
              </w:rPr>
              <w:t xml:space="preserve"> </w:t>
            </w:r>
          </w:p>
          <w:p w:rsidR="00107A3E" w:rsidRPr="00107A3E" w:rsidRDefault="00107A3E" w:rsidP="00042952">
            <w:pPr>
              <w:spacing w:before="0" w:after="0" w:line="276" w:lineRule="auto"/>
              <w:rPr>
                <w:rFonts w:ascii="Arial" w:hAnsi="Arial" w:cs="Arial"/>
                <w:bCs/>
                <w:szCs w:val="24"/>
              </w:rPr>
            </w:pPr>
          </w:p>
          <w:p w:rsidR="00EF590D" w:rsidRPr="00EF590D" w:rsidRDefault="00EF590D" w:rsidP="00042952">
            <w:pPr>
              <w:spacing w:before="0" w:after="160" w:line="276" w:lineRule="auto"/>
              <w:rPr>
                <w:rFonts w:ascii="Arial" w:eastAsia="Calibri" w:hAnsi="Arial" w:cs="Arial"/>
                <w:szCs w:val="24"/>
                <w:lang w:val="pl-PL"/>
              </w:rPr>
            </w:pPr>
            <w:r w:rsidRPr="00EF590D">
              <w:rPr>
                <w:rFonts w:ascii="Arial" w:eastAsia="Calibri" w:hAnsi="Arial" w:cs="Arial"/>
                <w:szCs w:val="24"/>
              </w:rPr>
              <w:t xml:space="preserve">U </w:t>
            </w:r>
            <w:r w:rsidRPr="002F42BC">
              <w:rPr>
                <w:rFonts w:ascii="Arial" w:eastAsia="Calibri" w:hAnsi="Arial" w:cs="Arial"/>
                <w:szCs w:val="24"/>
              </w:rPr>
              <w:t xml:space="preserve">toku prethodne godine preduzimane su aktivnosti u </w:t>
            </w:r>
            <w:r w:rsidRPr="00EF590D">
              <w:rPr>
                <w:rFonts w:ascii="Arial" w:eastAsia="Calibri" w:hAnsi="Arial" w:cs="Arial"/>
                <w:szCs w:val="24"/>
              </w:rPr>
              <w:t xml:space="preserve">oblasti </w:t>
            </w:r>
            <w:r w:rsidR="002F42BC" w:rsidRPr="008D655A">
              <w:rPr>
                <w:rFonts w:ascii="Arial" w:eastAsia="Calibri" w:hAnsi="Arial" w:cs="Arial"/>
                <w:szCs w:val="24"/>
              </w:rPr>
              <w:t>p</w:t>
            </w:r>
            <w:r w:rsidRPr="00EF590D">
              <w:rPr>
                <w:rFonts w:ascii="Arial" w:eastAsia="Calibri" w:hAnsi="Arial" w:cs="Arial"/>
                <w:szCs w:val="24"/>
              </w:rPr>
              <w:t>revencij</w:t>
            </w:r>
            <w:r w:rsidR="008D655A">
              <w:rPr>
                <w:rFonts w:ascii="Arial" w:eastAsia="Calibri" w:hAnsi="Arial" w:cs="Arial"/>
                <w:szCs w:val="24"/>
              </w:rPr>
              <w:t>e</w:t>
            </w:r>
            <w:r w:rsidRPr="00EF590D">
              <w:rPr>
                <w:rFonts w:ascii="Arial" w:eastAsia="Calibri" w:hAnsi="Arial" w:cs="Arial"/>
                <w:szCs w:val="24"/>
              </w:rPr>
              <w:t xml:space="preserve"> trgovine ljudima</w:t>
            </w:r>
            <w:r w:rsidR="002F42BC" w:rsidRPr="008D655A">
              <w:rPr>
                <w:rFonts w:ascii="Arial" w:eastAsia="Calibri" w:hAnsi="Arial" w:cs="Arial"/>
                <w:szCs w:val="24"/>
              </w:rPr>
              <w:t>. R</w:t>
            </w:r>
            <w:r w:rsidRPr="00EF590D">
              <w:rPr>
                <w:rFonts w:ascii="Arial" w:eastAsia="Calibri" w:hAnsi="Arial" w:cs="Arial"/>
                <w:szCs w:val="24"/>
              </w:rPr>
              <w:t xml:space="preserve">ealizovan je određen broj obuka </w:t>
            </w:r>
            <w:r w:rsidRPr="00EF590D">
              <w:rPr>
                <w:rFonts w:ascii="Arial" w:eastAsia="Calibri" w:hAnsi="Arial" w:cs="Arial"/>
                <w:szCs w:val="24"/>
                <w:lang w:val="pl-PL"/>
              </w:rPr>
              <w:t xml:space="preserve">u cilju jačanja stručnih kapaciteta predstavnika nadležnih državnih organa za proaktivnu identifikaciju, upućivanje, zaštitu i reintegraciju potencijalnih i žrtava trgovine ljudima, kao i kvalitetno procesuiranje izvršilaca krivičnog djela trgovina ljudima. </w:t>
            </w:r>
            <w:r w:rsidR="002F42BC" w:rsidRPr="002F42BC">
              <w:rPr>
                <w:rFonts w:ascii="Arial" w:eastAsia="Calibri" w:hAnsi="Arial" w:cs="Arial"/>
                <w:szCs w:val="24"/>
                <w:lang w:val="pl-PL"/>
              </w:rPr>
              <w:t xml:space="preserve">Međutim istobremeno su uočeni izazovi koji su nastali </w:t>
            </w:r>
            <w:r w:rsidRPr="00EF590D">
              <w:rPr>
                <w:rFonts w:ascii="Arial" w:eastAsia="Calibri" w:hAnsi="Arial" w:cs="Arial"/>
                <w:szCs w:val="24"/>
              </w:rPr>
              <w:t>uslijed krize uzrokovane virusom COVID 19,</w:t>
            </w:r>
            <w:r w:rsidR="002F42BC" w:rsidRPr="002F42BC">
              <w:rPr>
                <w:rFonts w:ascii="Arial" w:eastAsia="Calibri" w:hAnsi="Arial" w:cs="Arial"/>
                <w:szCs w:val="24"/>
              </w:rPr>
              <w:t xml:space="preserve"> a koji su se</w:t>
            </w:r>
            <w:r w:rsidRPr="00EF590D">
              <w:rPr>
                <w:rFonts w:ascii="Arial" w:eastAsia="Calibri" w:hAnsi="Arial" w:cs="Arial"/>
                <w:szCs w:val="24"/>
              </w:rPr>
              <w:t xml:space="preserve"> ogledali u nemogućnosti i ograničenjima u pogledu pune i pravovremene realizacije planiranih aktivnosti.</w:t>
            </w:r>
            <w:r w:rsidRPr="00EF590D">
              <w:rPr>
                <w:rFonts w:ascii="Arial" w:eastAsia="Calibri" w:hAnsi="Arial" w:cs="Arial"/>
                <w:szCs w:val="24"/>
                <w:lang w:val="pl-PL"/>
              </w:rPr>
              <w:t xml:space="preserve"> Najveći izazovi identifikovani su u dijelu realizacije preventivnih i aktivnosti na podizanju nivoa svijesti posebno rizičnih kategorija društva u odnosu na trgovinu ljudima, uslijed otežanog direktnog pristupa ciljnim grupama. Takođe, z</w:t>
            </w:r>
            <w:r w:rsidRPr="00EF590D">
              <w:rPr>
                <w:rFonts w:ascii="Arial" w:eastAsia="Calibri" w:hAnsi="Arial" w:cs="Arial"/>
                <w:szCs w:val="24"/>
              </w:rPr>
              <w:t>a pojedine aktivnosti nije bilo sredstava za realizaciju odnosno ista su prusmjerena za druge najmene u skladu sa procjenom prioriteta u datim okolnostima. Saradnja na regionalnom i međunarodnom nivou u dijelu praćenja politika i predstavljanja rezultata u oblasti borbe protiv trgovine ljudima bila je otežana i odvijala se najvećim dijelom on line putem.</w:t>
            </w:r>
          </w:p>
          <w:p w:rsidR="008D655A" w:rsidRDefault="002F42BC" w:rsidP="00042952">
            <w:pPr>
              <w:spacing w:line="276" w:lineRule="auto"/>
              <w:rPr>
                <w:rFonts w:ascii="Arial" w:hAnsi="Arial" w:cs="Arial"/>
              </w:rPr>
            </w:pPr>
            <w:r w:rsidRPr="008D655A">
              <w:rPr>
                <w:rFonts w:ascii="Arial" w:hAnsi="Arial" w:cs="Arial"/>
              </w:rPr>
              <w:t>N</w:t>
            </w:r>
            <w:r w:rsidR="006C12AB" w:rsidRPr="008D655A">
              <w:rPr>
                <w:rFonts w:ascii="Arial" w:hAnsi="Arial" w:cs="Arial"/>
              </w:rPr>
              <w:t>e</w:t>
            </w:r>
            <w:r w:rsidR="006C12AB" w:rsidRPr="008D655A">
              <w:rPr>
                <w:rFonts w:ascii="Arial" w:hAnsi="Arial" w:cs="Arial"/>
              </w:rPr>
              <w:softHyphen/>
              <w:t>pre</w:t>
            </w:r>
            <w:r w:rsidR="006C12AB" w:rsidRPr="008D655A">
              <w:rPr>
                <w:rFonts w:ascii="Arial" w:hAnsi="Arial" w:cs="Arial"/>
              </w:rPr>
              <w:softHyphen/>
              <w:t>po</w:t>
            </w:r>
            <w:r w:rsidR="006C12AB" w:rsidRPr="008D655A">
              <w:rPr>
                <w:rFonts w:ascii="Arial" w:hAnsi="Arial" w:cs="Arial"/>
              </w:rPr>
              <w:softHyphen/>
              <w:t>zna</w:t>
            </w:r>
            <w:r w:rsidR="006C12AB" w:rsidRPr="008D655A">
              <w:rPr>
                <w:rFonts w:ascii="Arial" w:hAnsi="Arial" w:cs="Arial"/>
              </w:rPr>
              <w:softHyphen/>
              <w:t>va</w:t>
            </w:r>
            <w:r w:rsidR="006C12AB" w:rsidRPr="008D655A">
              <w:rPr>
                <w:rFonts w:ascii="Arial" w:hAnsi="Arial" w:cs="Arial"/>
              </w:rPr>
              <w:softHyphen/>
              <w:t>nje moguće osjetljivosti na tr</w:t>
            </w:r>
            <w:r w:rsidR="006C12AB" w:rsidRPr="008D655A">
              <w:rPr>
                <w:rFonts w:ascii="Arial" w:hAnsi="Arial" w:cs="Arial"/>
              </w:rPr>
              <w:softHyphen/>
              <w:t>go</w:t>
            </w:r>
            <w:r w:rsidR="006C12AB" w:rsidRPr="008D655A">
              <w:rPr>
                <w:rFonts w:ascii="Arial" w:hAnsi="Arial" w:cs="Arial"/>
              </w:rPr>
              <w:softHyphen/>
              <w:t>vi</w:t>
            </w:r>
            <w:r w:rsidR="006C12AB" w:rsidRPr="008D655A">
              <w:rPr>
                <w:rFonts w:ascii="Arial" w:hAnsi="Arial" w:cs="Arial"/>
              </w:rPr>
              <w:softHyphen/>
              <w:t>nom lju</w:t>
            </w:r>
            <w:r w:rsidR="006C12AB" w:rsidRPr="008D655A">
              <w:rPr>
                <w:rFonts w:ascii="Arial" w:hAnsi="Arial" w:cs="Arial"/>
              </w:rPr>
              <w:softHyphen/>
              <w:t>di</w:t>
            </w:r>
            <w:r w:rsidR="006C12AB" w:rsidRPr="008D655A">
              <w:rPr>
                <w:rFonts w:ascii="Arial" w:hAnsi="Arial" w:cs="Arial"/>
              </w:rPr>
              <w:softHyphen/>
              <w:t>ma,</w:t>
            </w:r>
            <w:r w:rsidR="006C12AB" w:rsidRPr="002F42BC">
              <w:rPr>
                <w:rFonts w:ascii="Arial" w:hAnsi="Arial" w:cs="Arial"/>
              </w:rPr>
              <w:t xml:space="preserve"> na</w:t>
            </w:r>
            <w:r w:rsidR="006C12AB" w:rsidRPr="002F42BC">
              <w:rPr>
                <w:rFonts w:ascii="Arial" w:hAnsi="Arial" w:cs="Arial"/>
              </w:rPr>
              <w:softHyphen/>
              <w:t>ro</w:t>
            </w:r>
            <w:r w:rsidR="006C12AB" w:rsidRPr="002F42BC">
              <w:rPr>
                <w:rFonts w:ascii="Arial" w:hAnsi="Arial" w:cs="Arial"/>
              </w:rPr>
              <w:softHyphen/>
              <w:t>či</w:t>
            </w:r>
            <w:r w:rsidR="006C12AB" w:rsidRPr="002F42BC">
              <w:rPr>
                <w:rFonts w:ascii="Arial" w:hAnsi="Arial" w:cs="Arial"/>
              </w:rPr>
              <w:softHyphen/>
              <w:t>to ne</w:t>
            </w:r>
            <w:r w:rsidR="006C12AB" w:rsidRPr="002F42BC">
              <w:rPr>
                <w:rFonts w:ascii="Arial" w:hAnsi="Arial" w:cs="Arial"/>
              </w:rPr>
              <w:softHyphen/>
              <w:t>pre</w:t>
            </w:r>
            <w:r w:rsidR="006C12AB" w:rsidRPr="002F42BC">
              <w:rPr>
                <w:rFonts w:ascii="Arial" w:hAnsi="Arial" w:cs="Arial"/>
              </w:rPr>
              <w:softHyphen/>
              <w:t>po</w:t>
            </w:r>
            <w:r w:rsidR="006C12AB" w:rsidRPr="002F42BC">
              <w:rPr>
                <w:rFonts w:ascii="Arial" w:hAnsi="Arial" w:cs="Arial"/>
              </w:rPr>
              <w:softHyphen/>
              <w:t>zna</w:t>
            </w:r>
            <w:r w:rsidR="006C12AB" w:rsidRPr="002F42BC">
              <w:rPr>
                <w:rFonts w:ascii="Arial" w:hAnsi="Arial" w:cs="Arial"/>
              </w:rPr>
              <w:softHyphen/>
              <w:t>vanje simptoma od stra</w:t>
            </w:r>
            <w:r w:rsidR="006C12AB" w:rsidRPr="002F42BC">
              <w:rPr>
                <w:rFonts w:ascii="Arial" w:hAnsi="Arial" w:cs="Arial"/>
              </w:rPr>
              <w:softHyphen/>
              <w:t>ne struč</w:t>
            </w:r>
            <w:r w:rsidR="006C12AB" w:rsidRPr="002F42BC">
              <w:rPr>
                <w:rFonts w:ascii="Arial" w:hAnsi="Arial" w:cs="Arial"/>
              </w:rPr>
              <w:softHyphen/>
              <w:t>nja</w:t>
            </w:r>
            <w:r w:rsidR="006C12AB" w:rsidRPr="002F42BC">
              <w:rPr>
                <w:rFonts w:ascii="Arial" w:hAnsi="Arial" w:cs="Arial"/>
              </w:rPr>
              <w:softHyphen/>
              <w:t>ka ko</w:t>
            </w:r>
            <w:r w:rsidR="006C12AB" w:rsidRPr="002F42BC">
              <w:rPr>
                <w:rFonts w:ascii="Arial" w:hAnsi="Arial" w:cs="Arial"/>
              </w:rPr>
              <w:softHyphen/>
              <w:t>ji mo</w:t>
            </w:r>
            <w:r w:rsidR="006C12AB" w:rsidRPr="002F42BC">
              <w:rPr>
                <w:rFonts w:ascii="Arial" w:hAnsi="Arial" w:cs="Arial"/>
              </w:rPr>
              <w:softHyphen/>
              <w:t>gu do</w:t>
            </w:r>
            <w:r w:rsidR="006C12AB" w:rsidRPr="002F42BC">
              <w:rPr>
                <w:rFonts w:ascii="Arial" w:hAnsi="Arial" w:cs="Arial"/>
              </w:rPr>
              <w:softHyphen/>
              <w:t xml:space="preserve">ći i </w:t>
            </w:r>
            <w:r>
              <w:rPr>
                <w:rFonts w:ascii="Arial" w:hAnsi="Arial" w:cs="Arial"/>
              </w:rPr>
              <w:t>do</w:t>
            </w:r>
            <w:r>
              <w:rPr>
                <w:rFonts w:ascii="Arial" w:hAnsi="Arial" w:cs="Arial"/>
              </w:rPr>
              <w:softHyphen/>
              <w:t>la</w:t>
            </w:r>
            <w:r>
              <w:rPr>
                <w:rFonts w:ascii="Arial" w:hAnsi="Arial" w:cs="Arial"/>
              </w:rPr>
              <w:softHyphen/>
              <w:t>ze u do</w:t>
            </w:r>
            <w:r>
              <w:rPr>
                <w:rFonts w:ascii="Arial" w:hAnsi="Arial" w:cs="Arial"/>
              </w:rPr>
              <w:softHyphen/>
              <w:t>dir sa žr</w:t>
            </w:r>
            <w:r>
              <w:rPr>
                <w:rFonts w:ascii="Arial" w:hAnsi="Arial" w:cs="Arial"/>
              </w:rPr>
              <w:softHyphen/>
              <w:t>tva</w:t>
            </w:r>
            <w:r>
              <w:rPr>
                <w:rFonts w:ascii="Arial" w:hAnsi="Arial" w:cs="Arial"/>
              </w:rPr>
              <w:softHyphen/>
              <w:t xml:space="preserve">ma, je </w:t>
            </w:r>
            <w:r w:rsidR="006C12AB" w:rsidRPr="002F42BC">
              <w:rPr>
                <w:rFonts w:ascii="Arial" w:hAnsi="Arial" w:cs="Arial"/>
              </w:rPr>
              <w:t>zapravo je</w:t>
            </w:r>
            <w:r w:rsidR="006C12AB" w:rsidRPr="002F42BC">
              <w:rPr>
                <w:rFonts w:ascii="Arial" w:hAnsi="Arial" w:cs="Arial"/>
              </w:rPr>
              <w:softHyphen/>
              <w:t>dan je od pro</w:t>
            </w:r>
            <w:r w:rsidR="006C12AB" w:rsidRPr="002F42BC">
              <w:rPr>
                <w:rFonts w:ascii="Arial" w:hAnsi="Arial" w:cs="Arial"/>
              </w:rPr>
              <w:softHyphen/>
              <w:t>ble</w:t>
            </w:r>
            <w:r w:rsidR="006C12AB" w:rsidRPr="002F42BC">
              <w:rPr>
                <w:rFonts w:ascii="Arial" w:hAnsi="Arial" w:cs="Arial"/>
              </w:rPr>
              <w:softHyphen/>
              <w:t>ma ko</w:t>
            </w:r>
            <w:r w:rsidR="006C12AB" w:rsidRPr="002F42BC">
              <w:rPr>
                <w:rFonts w:ascii="Arial" w:hAnsi="Arial" w:cs="Arial"/>
              </w:rPr>
              <w:softHyphen/>
              <w:t>ji sto</w:t>
            </w:r>
            <w:r w:rsidR="006C12AB" w:rsidRPr="002F42BC">
              <w:rPr>
                <w:rFonts w:ascii="Arial" w:hAnsi="Arial" w:cs="Arial"/>
              </w:rPr>
              <w:softHyphen/>
              <w:t>je na pu</w:t>
            </w:r>
            <w:r w:rsidR="006C12AB" w:rsidRPr="002F42BC">
              <w:rPr>
                <w:rFonts w:ascii="Arial" w:hAnsi="Arial" w:cs="Arial"/>
              </w:rPr>
              <w:softHyphen/>
              <w:t>tu ka</w:t>
            </w:r>
            <w:r w:rsidR="006C12AB" w:rsidRPr="002F42BC">
              <w:rPr>
                <w:rFonts w:ascii="Arial" w:hAnsi="Arial" w:cs="Arial"/>
              </w:rPr>
              <w:softHyphen/>
              <w:t>ko efi</w:t>
            </w:r>
            <w:r w:rsidR="006C12AB" w:rsidRPr="002F42BC">
              <w:rPr>
                <w:rFonts w:ascii="Arial" w:hAnsi="Arial" w:cs="Arial"/>
              </w:rPr>
              <w:softHyphen/>
              <w:t>ka</w:t>
            </w:r>
            <w:r w:rsidR="006C12AB" w:rsidRPr="002F42BC">
              <w:rPr>
                <w:rFonts w:ascii="Arial" w:hAnsi="Arial" w:cs="Arial"/>
              </w:rPr>
              <w:softHyphen/>
              <w:t>snom su</w:t>
            </w:r>
            <w:r w:rsidR="006C12AB" w:rsidRPr="002F42BC">
              <w:rPr>
                <w:rFonts w:ascii="Arial" w:hAnsi="Arial" w:cs="Arial"/>
              </w:rPr>
              <w:softHyphen/>
              <w:t>prot</w:t>
            </w:r>
            <w:r w:rsidR="006C12AB" w:rsidRPr="002F42BC">
              <w:rPr>
                <w:rFonts w:ascii="Arial" w:hAnsi="Arial" w:cs="Arial"/>
              </w:rPr>
              <w:softHyphen/>
              <w:t>sta</w:t>
            </w:r>
            <w:r w:rsidR="006C12AB" w:rsidRPr="002F42BC">
              <w:rPr>
                <w:rFonts w:ascii="Arial" w:hAnsi="Arial" w:cs="Arial"/>
              </w:rPr>
              <w:softHyphen/>
              <w:t>vlja</w:t>
            </w:r>
            <w:r w:rsidR="006C12AB" w:rsidRPr="002F42BC">
              <w:rPr>
                <w:rFonts w:ascii="Arial" w:hAnsi="Arial" w:cs="Arial"/>
              </w:rPr>
              <w:softHyphen/>
              <w:t>nju dru</w:t>
            </w:r>
            <w:r w:rsidR="006C12AB" w:rsidRPr="002F42BC">
              <w:rPr>
                <w:rFonts w:ascii="Arial" w:hAnsi="Arial" w:cs="Arial"/>
              </w:rPr>
              <w:softHyphen/>
              <w:t>štva ovoj po</w:t>
            </w:r>
            <w:r w:rsidR="006C12AB" w:rsidRPr="002F42BC">
              <w:rPr>
                <w:rFonts w:ascii="Arial" w:hAnsi="Arial" w:cs="Arial"/>
              </w:rPr>
              <w:softHyphen/>
              <w:t>ja</w:t>
            </w:r>
            <w:r w:rsidR="006C12AB" w:rsidRPr="002F42BC">
              <w:rPr>
                <w:rFonts w:ascii="Arial" w:hAnsi="Arial" w:cs="Arial"/>
              </w:rPr>
              <w:softHyphen/>
              <w:t>vi, ta</w:t>
            </w:r>
            <w:r w:rsidR="006C12AB" w:rsidRPr="002F42BC">
              <w:rPr>
                <w:rFonts w:ascii="Arial" w:hAnsi="Arial" w:cs="Arial"/>
              </w:rPr>
              <w:softHyphen/>
              <w:t>ko i bla</w:t>
            </w:r>
            <w:r w:rsidR="006C12AB" w:rsidRPr="002F42BC">
              <w:rPr>
                <w:rFonts w:ascii="Arial" w:hAnsi="Arial" w:cs="Arial"/>
              </w:rPr>
              <w:softHyphen/>
              <w:t>go</w:t>
            </w:r>
            <w:r w:rsidR="006C12AB" w:rsidRPr="002F42BC">
              <w:rPr>
                <w:rFonts w:ascii="Arial" w:hAnsi="Arial" w:cs="Arial"/>
              </w:rPr>
              <w:softHyphen/>
              <w:t>vre</w:t>
            </w:r>
            <w:r w:rsidR="006C12AB" w:rsidRPr="002F42BC">
              <w:rPr>
                <w:rFonts w:ascii="Arial" w:hAnsi="Arial" w:cs="Arial"/>
              </w:rPr>
              <w:softHyphen/>
              <w:t>me</w:t>
            </w:r>
            <w:r w:rsidR="006C12AB" w:rsidRPr="002F42BC">
              <w:rPr>
                <w:rFonts w:ascii="Arial" w:hAnsi="Arial" w:cs="Arial"/>
              </w:rPr>
              <w:softHyphen/>
              <w:t>noj i ade</w:t>
            </w:r>
            <w:r w:rsidR="006C12AB" w:rsidRPr="002F42BC">
              <w:rPr>
                <w:rFonts w:ascii="Arial" w:hAnsi="Arial" w:cs="Arial"/>
              </w:rPr>
              <w:softHyphen/>
              <w:t>kvat</w:t>
            </w:r>
            <w:r w:rsidR="006C12AB" w:rsidRPr="002F42BC">
              <w:rPr>
                <w:rFonts w:ascii="Arial" w:hAnsi="Arial" w:cs="Arial"/>
              </w:rPr>
              <w:softHyphen/>
              <w:t>noj za</w:t>
            </w:r>
            <w:r w:rsidR="006C12AB" w:rsidRPr="002F42BC">
              <w:rPr>
                <w:rFonts w:ascii="Arial" w:hAnsi="Arial" w:cs="Arial"/>
              </w:rPr>
              <w:softHyphen/>
              <w:t>šti</w:t>
            </w:r>
            <w:r w:rsidR="006C12AB" w:rsidRPr="002F42BC">
              <w:rPr>
                <w:rFonts w:ascii="Arial" w:hAnsi="Arial" w:cs="Arial"/>
              </w:rPr>
              <w:softHyphen/>
              <w:t>ti i po</w:t>
            </w:r>
            <w:r w:rsidR="006C12AB" w:rsidRPr="002F42BC">
              <w:rPr>
                <w:rFonts w:ascii="Arial" w:hAnsi="Arial" w:cs="Arial"/>
              </w:rPr>
              <w:softHyphen/>
              <w:t>mo</w:t>
            </w:r>
            <w:r w:rsidR="006C12AB" w:rsidRPr="002F42BC">
              <w:rPr>
                <w:rFonts w:ascii="Arial" w:hAnsi="Arial" w:cs="Arial"/>
              </w:rPr>
              <w:softHyphen/>
              <w:t>ći žr</w:t>
            </w:r>
            <w:r w:rsidR="006C12AB" w:rsidRPr="002F42BC">
              <w:rPr>
                <w:rFonts w:ascii="Arial" w:hAnsi="Arial" w:cs="Arial"/>
              </w:rPr>
              <w:softHyphen/>
              <w:t>tva</w:t>
            </w:r>
            <w:r w:rsidR="006C12AB" w:rsidRPr="002F42BC">
              <w:rPr>
                <w:rFonts w:ascii="Arial" w:hAnsi="Arial" w:cs="Arial"/>
              </w:rPr>
              <w:softHyphen/>
              <w:t>ma.</w:t>
            </w:r>
          </w:p>
          <w:p w:rsidR="002F42BC" w:rsidRDefault="00042952" w:rsidP="00042952">
            <w:pPr>
              <w:spacing w:line="276" w:lineRule="auto"/>
              <w:rPr>
                <w:rFonts w:ascii="Arial" w:eastAsia="Calibri" w:hAnsi="Arial" w:cs="Arial"/>
                <w:szCs w:val="24"/>
                <w:lang w:val="sr-Latn-ME"/>
              </w:rPr>
            </w:pPr>
            <w:r>
              <w:rPr>
                <w:rFonts w:ascii="Arial" w:eastAsia="Calibri" w:hAnsi="Arial" w:cs="Arial"/>
                <w:bCs/>
                <w:szCs w:val="24"/>
                <w:lang w:val="sr-Latn-ME"/>
              </w:rPr>
              <w:t>I</w:t>
            </w:r>
            <w:r w:rsidR="008D655A">
              <w:rPr>
                <w:rFonts w:ascii="Arial" w:eastAsia="Calibri" w:hAnsi="Arial" w:cs="Arial"/>
                <w:bCs/>
                <w:szCs w:val="24"/>
                <w:lang w:val="sr-Latn-ME"/>
              </w:rPr>
              <w:t>s</w:t>
            </w:r>
            <w:r>
              <w:rPr>
                <w:rFonts w:ascii="Arial" w:eastAsia="Calibri" w:hAnsi="Arial" w:cs="Arial"/>
                <w:bCs/>
                <w:szCs w:val="24"/>
                <w:lang w:val="sr-Latn-ME"/>
              </w:rPr>
              <w:t>tovremeno, p</w:t>
            </w:r>
            <w:r w:rsidR="005E7AB2" w:rsidRPr="005E7AB2">
              <w:rPr>
                <w:rFonts w:ascii="Arial" w:eastAsia="Calibri" w:hAnsi="Arial" w:cs="Arial"/>
                <w:bCs/>
                <w:szCs w:val="24"/>
                <w:lang w:val="sr-Latn-ME"/>
              </w:rPr>
              <w:t>ostojanje velikih turističkih naselja u Crnoj Gori i priliv od milion turista godišnje predstavljaju potencijalne faktore privlačenja za razvoj aktivnosti trgovine ljudima.</w:t>
            </w:r>
            <w:r w:rsidR="005E7AB2" w:rsidRPr="005E7AB2">
              <w:rPr>
                <w:rFonts w:ascii="Arial" w:eastAsia="Calibri" w:hAnsi="Arial" w:cs="Arial"/>
                <w:szCs w:val="24"/>
                <w:lang w:val="sr-Latn-ME"/>
              </w:rPr>
              <w:t xml:space="preserve"> </w:t>
            </w:r>
            <w:r w:rsidR="005E7AB2" w:rsidRPr="005E7AB2">
              <w:rPr>
                <w:rFonts w:ascii="Arial" w:eastAsia="Calibri" w:hAnsi="Arial" w:cs="Arial"/>
                <w:bCs/>
                <w:szCs w:val="24"/>
                <w:lang w:val="sr-Latn-ME"/>
              </w:rPr>
              <w:t>U ljetnjim mjesecima  posebno su izražene pojave ekonomske i seksualne eksploatacije, što predstavlja pojačan rizik da osobe postanu i žrtve trgovine ljudima.</w:t>
            </w:r>
            <w:r w:rsidR="005E7AB2">
              <w:rPr>
                <w:rFonts w:ascii="Arial" w:eastAsia="Calibri" w:hAnsi="Arial" w:cs="Arial"/>
                <w:szCs w:val="24"/>
                <w:lang w:val="sr-Latn-ME"/>
              </w:rPr>
              <w:t xml:space="preserve"> I u najnovijem Izvještaju State Departmenta o trgovini ljudima navodi se da je potrebno p</w:t>
            </w:r>
            <w:r w:rsidR="005E7AB2" w:rsidRPr="005E7AB2">
              <w:rPr>
                <w:rFonts w:ascii="Arial" w:eastAsia="Calibri" w:hAnsi="Arial" w:cs="Arial"/>
                <w:szCs w:val="24"/>
                <w:lang w:val="sr-Latn-ME"/>
              </w:rPr>
              <w:t>ovećati proaktivni skrining potencijalnih žrtava, posebno za lica uključena u komercijalno pružanje seksualnih usluga, migrante, sezonske radnike i djecu koja se bave prosjačenjem.</w:t>
            </w:r>
          </w:p>
          <w:p w:rsidR="00602711" w:rsidRPr="008D655A" w:rsidRDefault="008D655A" w:rsidP="008D655A">
            <w:pPr>
              <w:spacing w:line="276" w:lineRule="auto"/>
              <w:rPr>
                <w:rFonts w:ascii="Arial" w:eastAsia="Calibri" w:hAnsi="Arial" w:cs="Arial"/>
                <w:szCs w:val="24"/>
                <w:lang w:val="sr-Latn-CS"/>
              </w:rPr>
            </w:pPr>
            <w:r w:rsidRPr="008D655A">
              <w:rPr>
                <w:rFonts w:ascii="Arial" w:eastAsia="Calibri" w:hAnsi="Arial" w:cs="Arial"/>
                <w:szCs w:val="24"/>
                <w:lang w:val="sr-Latn-CS"/>
              </w:rPr>
              <w:lastRenderedPageBreak/>
              <w:t>Stoga je vrlo važno da se nastavi sa realizacijom aktivnosti na podizanju nivoa svijesti svih segmenta društva o problemu trgovine ljudima.</w:t>
            </w:r>
            <w:r w:rsidRPr="008D655A">
              <w:rPr>
                <w:rFonts w:ascii="Arial" w:eastAsia="Calibri" w:hAnsi="Arial" w:cs="Arial"/>
                <w:szCs w:val="24"/>
                <w:lang w:val="fr-FR"/>
              </w:rPr>
              <w:t xml:space="preserve"> </w:t>
            </w:r>
          </w:p>
        </w:tc>
      </w:tr>
      <w:tr w:rsidR="00370754" w:rsidRPr="00370754" w:rsidTr="000A502D">
        <w:tc>
          <w:tcPr>
            <w:tcW w:w="6884" w:type="dxa"/>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Izvor(i) podataka</w:t>
            </w:r>
          </w:p>
        </w:tc>
      </w:tr>
      <w:tr w:rsidR="00370754" w:rsidRPr="00370754" w:rsidTr="000A502D">
        <w:tc>
          <w:tcPr>
            <w:tcW w:w="6884" w:type="dxa"/>
            <w:tcMar>
              <w:top w:w="57" w:type="dxa"/>
              <w:bottom w:w="57" w:type="dxa"/>
            </w:tcMar>
          </w:tcPr>
          <w:p w:rsidR="00602711" w:rsidRPr="005E7AB2" w:rsidRDefault="003924BF" w:rsidP="000A502D">
            <w:pPr>
              <w:rPr>
                <w:rFonts w:ascii="Arial" w:eastAsia="Calibri" w:hAnsi="Arial" w:cs="Arial"/>
                <w:szCs w:val="24"/>
                <w:lang w:val="sr-Latn-ME"/>
              </w:rPr>
            </w:pPr>
            <w:r w:rsidRPr="00D70C62">
              <w:rPr>
                <w:rFonts w:ascii="Arial" w:eastAsia="Times New Roman" w:hAnsi="Arial" w:cs="Arial"/>
                <w:bCs/>
                <w:szCs w:val="24"/>
                <w:lang w:val="fr-FR"/>
              </w:rPr>
              <w:t xml:space="preserve">Crna Gora je postigla određeni napredak u oblasti </w:t>
            </w:r>
            <w:r w:rsidRPr="00D70C62">
              <w:rPr>
                <w:rFonts w:ascii="Arial" w:eastAsia="Times New Roman" w:hAnsi="Arial" w:cs="Arial"/>
                <w:szCs w:val="24"/>
                <w:lang w:val="fr-FR"/>
              </w:rPr>
              <w:t>borbe protiv trgovine ljudima</w:t>
            </w:r>
            <w:r w:rsidRPr="00D70C62">
              <w:rPr>
                <w:rFonts w:ascii="Arial" w:eastAsia="Times New Roman" w:hAnsi="Arial" w:cs="Arial"/>
                <w:bCs/>
                <w:szCs w:val="24"/>
                <w:lang w:val="fr-FR"/>
              </w:rPr>
              <w:t>. Početni bilans rezultata konsolidovan je 2019. godine,</w:t>
            </w:r>
            <w:r w:rsidRPr="005E7AB2">
              <w:rPr>
                <w:rFonts w:ascii="Arial" w:eastAsia="Times New Roman" w:hAnsi="Arial" w:cs="Arial"/>
                <w:bCs/>
                <w:szCs w:val="24"/>
                <w:lang w:val="fr-FR"/>
              </w:rPr>
              <w:t xml:space="preserve"> odražavajući usmjereniji i bolje koordiniran pristup otkrivanju krivičnih djela trgovine ljudima. Crna Gora je u 2019. godini imala 11 predmeta trgovine ljudima, u različitim fazama postupka, uključujući tri slučaja trgovine unutar organizovane kriminalne grupe. U dva predmeta žrtve su bile žene. U novembru 2019. godine izrečena je jedna pravosnažna osuđujuća presuda kojom su određene neviđeno stroge zatvorske kazne. Dva predmeta bila su u toku pred sudom. U januaru 2020. godine, crnogorska policija otkrila je mrežu trgovine ljudima sa Tajvana, što je dovelo do hapšenja 93 osobe, u najvećem predmetu trgovine ljudima na Zapadnom Balkanu ikada. </w:t>
            </w:r>
          </w:p>
          <w:p w:rsidR="00602711" w:rsidRPr="005E7AB2" w:rsidRDefault="00602711" w:rsidP="003D077E">
            <w:pPr>
              <w:rPr>
                <w:rFonts w:ascii="Arial" w:hAnsi="Arial" w:cs="Arial"/>
                <w:lang w:val="sr-Latn-ME"/>
              </w:rPr>
            </w:pPr>
            <w:r w:rsidRPr="005E7AB2">
              <w:rPr>
                <w:rFonts w:ascii="Arial" w:hAnsi="Arial" w:cs="Arial"/>
                <w:lang w:val="sr-Latn-ME"/>
              </w:rPr>
              <w:t>Bilans rezultata u oblasti borbe protiv trgovine ljudima nastavio je da se povećava u 2020. Viši sud u Podgorici imao je u radu sedam predmeta u oblasti trgovine ljudima protiv devet optuženih (u poređenju s tri predmeta iz 20</w:t>
            </w:r>
            <w:r w:rsidR="005E7AB2" w:rsidRPr="005E7AB2">
              <w:rPr>
                <w:rFonts w:ascii="Arial" w:hAnsi="Arial" w:cs="Arial"/>
                <w:lang w:val="sr-Latn-ME"/>
              </w:rPr>
              <w:t>1</w:t>
            </w:r>
            <w:r w:rsidRPr="005E7AB2">
              <w:rPr>
                <w:rFonts w:ascii="Arial" w:hAnsi="Arial" w:cs="Arial"/>
                <w:lang w:val="sr-Latn-ME"/>
              </w:rPr>
              <w:t>9. i jednim iz 20</w:t>
            </w:r>
            <w:r w:rsidR="005E7AB2" w:rsidRPr="005E7AB2">
              <w:rPr>
                <w:rFonts w:ascii="Arial" w:hAnsi="Arial" w:cs="Arial"/>
                <w:lang w:val="sr-Latn-ME"/>
              </w:rPr>
              <w:t>1</w:t>
            </w:r>
            <w:r w:rsidRPr="005E7AB2">
              <w:rPr>
                <w:rFonts w:ascii="Arial" w:hAnsi="Arial" w:cs="Arial"/>
                <w:lang w:val="sr-Latn-ME"/>
              </w:rPr>
              <w:t xml:space="preserve">8). Izrečene su dvije prvostepene osuđujude presude, s kaznama do osam godina zatvora. Vođeno je četrnaest istraga i pet preliminarnih istraga u oblasti trgovine ljudima. Crna Gora sad ima jači institucionalni kapacitet za borbu protiv trgovine </w:t>
            </w:r>
            <w:r w:rsidRPr="005E7AB2">
              <w:rPr>
                <w:rFonts w:ascii="Arial" w:hAnsi="Arial" w:cs="Arial"/>
                <w:lang w:val="sr-Latn-ME"/>
              </w:rPr>
              <w:lastRenderedPageBreak/>
              <w:t>ljudima, putem sistema koji čini nekoliko multidisciplinarnih tijela čiji je rad međusobno povezan i formalizovan sporazumima o saradnji. Tim za identifikaciju žrtava,</w:t>
            </w:r>
            <w:r w:rsidR="005E7AB2" w:rsidRPr="005E7AB2">
              <w:rPr>
                <w:rFonts w:ascii="Arial" w:hAnsi="Arial" w:cs="Arial"/>
                <w:lang w:val="sr-Latn-ME"/>
              </w:rPr>
              <w:t xml:space="preserve"> zadužen za identifikaciju, upućivanje i početnu pomoć</w:t>
            </w:r>
            <w:r w:rsidRPr="005E7AB2">
              <w:rPr>
                <w:rFonts w:ascii="Arial" w:hAnsi="Arial" w:cs="Arial"/>
                <w:lang w:val="sr-Latn-ME"/>
              </w:rPr>
              <w:t xml:space="preserve"> žrtvama, uključuje predstavnike policije, zdravstvenih i socijalnih radnika i jednu nevladinu organizaciju. Ovaj tim je 2020. id</w:t>
            </w:r>
            <w:r w:rsidR="003D077E" w:rsidRPr="005E7AB2">
              <w:rPr>
                <w:rFonts w:ascii="Arial" w:hAnsi="Arial" w:cs="Arial"/>
                <w:lang w:val="sr-Latn-ME"/>
              </w:rPr>
              <w:t>entifikovao 52 žrtve, uključujuć</w:t>
            </w:r>
            <w:r w:rsidRPr="005E7AB2">
              <w:rPr>
                <w:rFonts w:ascii="Arial" w:hAnsi="Arial" w:cs="Arial"/>
                <w:lang w:val="sr-Latn-ME"/>
              </w:rPr>
              <w:t>i 2 žen</w:t>
            </w:r>
            <w:r w:rsidR="003D077E" w:rsidRPr="005E7AB2">
              <w:rPr>
                <w:rFonts w:ascii="Arial" w:hAnsi="Arial" w:cs="Arial"/>
                <w:lang w:val="sr-Latn-ME"/>
              </w:rPr>
              <w:t>e</w:t>
            </w:r>
            <w:r w:rsidRPr="005E7AB2">
              <w:rPr>
                <w:rFonts w:ascii="Arial" w:hAnsi="Arial" w:cs="Arial"/>
                <w:lang w:val="sr-Latn-ME"/>
              </w:rPr>
              <w:t xml:space="preserve"> i desetoro djece. </w:t>
            </w:r>
            <w:r w:rsidR="005E7AB2" w:rsidRPr="005E7AB2">
              <w:rPr>
                <w:rFonts w:ascii="Arial" w:hAnsi="Arial" w:cs="Arial"/>
                <w:lang w:val="sr-Latn-ME"/>
              </w:rPr>
              <w:t>S</w:t>
            </w:r>
            <w:r w:rsidRPr="005E7AB2">
              <w:rPr>
                <w:rFonts w:ascii="Arial" w:hAnsi="Arial" w:cs="Arial"/>
                <w:lang w:val="sr-Latn-ME"/>
              </w:rPr>
              <w:t>va</w:t>
            </w:r>
            <w:r w:rsidR="005E7AB2" w:rsidRPr="005E7AB2">
              <w:rPr>
                <w:rFonts w:ascii="Arial" w:hAnsi="Arial" w:cs="Arial"/>
                <w:lang w:val="sr-Latn-ME"/>
              </w:rPr>
              <w:t xml:space="preserve"> su djeca bila iz romske i egipć</w:t>
            </w:r>
            <w:r w:rsidRPr="005E7AB2">
              <w:rPr>
                <w:rFonts w:ascii="Arial" w:hAnsi="Arial" w:cs="Arial"/>
                <w:lang w:val="sr-Latn-ME"/>
              </w:rPr>
              <w:t xml:space="preserve">anske zajednice i bila su žrtve prisilnog prosjačenja ili prisilnog braka. </w:t>
            </w:r>
          </w:p>
          <w:p w:rsidR="003D077E" w:rsidRDefault="003D077E" w:rsidP="003D077E">
            <w:pPr>
              <w:rPr>
                <w:rFonts w:ascii="Arial" w:hAnsi="Arial" w:cs="Arial"/>
                <w:lang w:val="sr-Latn-ME"/>
              </w:rPr>
            </w:pPr>
          </w:p>
          <w:p w:rsidR="003D077E" w:rsidRPr="00370754" w:rsidRDefault="003D077E" w:rsidP="003D077E">
            <w:pPr>
              <w:rPr>
                <w:rFonts w:ascii="Arial" w:hAnsi="Arial" w:cs="Arial"/>
                <w:lang w:val="sr-Latn-ME"/>
              </w:rPr>
            </w:pPr>
          </w:p>
        </w:tc>
        <w:tc>
          <w:tcPr>
            <w:tcW w:w="6862" w:type="dxa"/>
            <w:tcMar>
              <w:top w:w="57" w:type="dxa"/>
              <w:bottom w:w="57" w:type="dxa"/>
            </w:tcMar>
          </w:tcPr>
          <w:p w:rsidR="003924BF" w:rsidRPr="008D655A" w:rsidRDefault="003924BF" w:rsidP="003924BF">
            <w:pPr>
              <w:rPr>
                <w:rFonts w:ascii="Arial" w:hAnsi="Arial" w:cs="Arial"/>
                <w:i/>
                <w:lang w:val="en-GB"/>
              </w:rPr>
            </w:pPr>
            <w:r w:rsidRPr="008D655A">
              <w:rPr>
                <w:rFonts w:ascii="Arial" w:hAnsi="Arial" w:cs="Arial"/>
                <w:i/>
                <w:lang w:val="en-GB"/>
              </w:rPr>
              <w:lastRenderedPageBreak/>
              <w:t>Izvještaj za Crnu Goru za 2020. godinu</w:t>
            </w:r>
          </w:p>
          <w:p w:rsidR="00602711" w:rsidRPr="008D655A" w:rsidRDefault="00602711" w:rsidP="000A502D">
            <w:pPr>
              <w:rPr>
                <w:rFonts w:ascii="Arial" w:hAnsi="Arial" w:cs="Arial"/>
                <w:i/>
                <w:lang w:val="sr-Latn-ME"/>
              </w:rPr>
            </w:pPr>
          </w:p>
          <w:p w:rsidR="003924BF" w:rsidRPr="008D655A" w:rsidRDefault="003924BF" w:rsidP="000A502D">
            <w:pPr>
              <w:rPr>
                <w:rFonts w:ascii="Arial" w:hAnsi="Arial" w:cs="Arial"/>
                <w:i/>
                <w:lang w:val="sr-Latn-ME"/>
              </w:rPr>
            </w:pPr>
          </w:p>
          <w:p w:rsidR="003924BF" w:rsidRPr="008D655A" w:rsidRDefault="003924BF" w:rsidP="000A502D">
            <w:pPr>
              <w:rPr>
                <w:rFonts w:ascii="Arial" w:hAnsi="Arial" w:cs="Arial"/>
                <w:i/>
                <w:lang w:val="sr-Latn-ME"/>
              </w:rPr>
            </w:pPr>
          </w:p>
          <w:p w:rsidR="003924BF" w:rsidRPr="008D655A" w:rsidRDefault="003924BF" w:rsidP="000A502D">
            <w:pPr>
              <w:rPr>
                <w:rFonts w:ascii="Arial" w:hAnsi="Arial" w:cs="Arial"/>
                <w:i/>
                <w:lang w:val="sr-Latn-ME"/>
              </w:rPr>
            </w:pPr>
          </w:p>
          <w:p w:rsidR="003924BF" w:rsidRPr="008D655A" w:rsidRDefault="003924BF" w:rsidP="000A502D">
            <w:pPr>
              <w:rPr>
                <w:rFonts w:ascii="Arial" w:hAnsi="Arial" w:cs="Arial"/>
                <w:i/>
                <w:lang w:val="sr-Latn-ME"/>
              </w:rPr>
            </w:pPr>
          </w:p>
          <w:p w:rsidR="003924BF" w:rsidRPr="008D655A" w:rsidRDefault="003924BF" w:rsidP="000A502D">
            <w:pPr>
              <w:rPr>
                <w:rFonts w:ascii="Arial" w:hAnsi="Arial" w:cs="Arial"/>
                <w:i/>
                <w:lang w:val="sr-Latn-ME"/>
              </w:rPr>
            </w:pPr>
          </w:p>
          <w:p w:rsidR="003924BF" w:rsidRPr="008D655A" w:rsidRDefault="003924BF" w:rsidP="000A502D">
            <w:pPr>
              <w:rPr>
                <w:rFonts w:ascii="Arial" w:hAnsi="Arial" w:cs="Arial"/>
                <w:i/>
                <w:lang w:val="sr-Latn-ME"/>
              </w:rPr>
            </w:pPr>
          </w:p>
          <w:p w:rsidR="003924BF" w:rsidRPr="008D655A" w:rsidRDefault="003924BF" w:rsidP="000A502D">
            <w:pPr>
              <w:rPr>
                <w:rFonts w:ascii="Arial" w:hAnsi="Arial" w:cs="Arial"/>
                <w:i/>
                <w:lang w:val="sr-Latn-ME"/>
              </w:rPr>
            </w:pPr>
          </w:p>
          <w:p w:rsidR="003924BF" w:rsidRPr="008D655A" w:rsidRDefault="003924BF" w:rsidP="000A502D">
            <w:pPr>
              <w:rPr>
                <w:rFonts w:ascii="Arial" w:hAnsi="Arial" w:cs="Arial"/>
                <w:i/>
                <w:lang w:val="sr-Latn-ME"/>
              </w:rPr>
            </w:pPr>
          </w:p>
          <w:p w:rsidR="00602711" w:rsidRPr="008D655A" w:rsidRDefault="00602711" w:rsidP="000A502D">
            <w:pPr>
              <w:rPr>
                <w:rFonts w:ascii="Arial" w:hAnsi="Arial" w:cs="Arial"/>
                <w:i/>
                <w:lang w:val="sr-Latn-ME"/>
              </w:rPr>
            </w:pPr>
            <w:r w:rsidRPr="008D655A">
              <w:rPr>
                <w:rFonts w:ascii="Arial" w:hAnsi="Arial" w:cs="Arial"/>
                <w:i/>
                <w:lang w:val="sr-Latn-ME"/>
              </w:rPr>
              <w:t>Non-pejper o stanju u poglavljima 23 i 24 za Crnu Goru, maj 2021.</w:t>
            </w:r>
          </w:p>
          <w:p w:rsidR="003D077E" w:rsidRPr="008D655A" w:rsidRDefault="003D077E" w:rsidP="000A502D">
            <w:pPr>
              <w:rPr>
                <w:rFonts w:ascii="Arial" w:hAnsi="Arial" w:cs="Arial"/>
                <w:i/>
                <w:lang w:val="sr-Latn-ME"/>
              </w:rPr>
            </w:pPr>
          </w:p>
          <w:p w:rsidR="003D077E" w:rsidRPr="008D655A" w:rsidRDefault="003D077E" w:rsidP="000A502D">
            <w:pPr>
              <w:rPr>
                <w:rFonts w:ascii="Arial" w:hAnsi="Arial" w:cs="Arial"/>
                <w:i/>
                <w:lang w:val="sr-Latn-ME"/>
              </w:rPr>
            </w:pPr>
          </w:p>
          <w:p w:rsidR="003D077E" w:rsidRPr="008D655A" w:rsidRDefault="003D077E" w:rsidP="000A502D">
            <w:pPr>
              <w:rPr>
                <w:rFonts w:ascii="Arial" w:hAnsi="Arial" w:cs="Arial"/>
                <w:i/>
                <w:lang w:val="sr-Latn-ME"/>
              </w:rPr>
            </w:pPr>
          </w:p>
          <w:p w:rsidR="003D077E" w:rsidRPr="008D655A" w:rsidRDefault="003D077E" w:rsidP="000A502D">
            <w:pPr>
              <w:rPr>
                <w:rFonts w:ascii="Arial" w:hAnsi="Arial" w:cs="Arial"/>
                <w:i/>
                <w:lang w:val="sr-Latn-ME"/>
              </w:rPr>
            </w:pPr>
          </w:p>
          <w:p w:rsidR="003D077E" w:rsidRPr="008D655A" w:rsidRDefault="003D077E" w:rsidP="000A502D">
            <w:pPr>
              <w:rPr>
                <w:rFonts w:ascii="Arial" w:hAnsi="Arial" w:cs="Arial"/>
                <w:i/>
                <w:lang w:val="sr-Latn-ME"/>
              </w:rPr>
            </w:pPr>
          </w:p>
          <w:p w:rsidR="003D077E" w:rsidRPr="008D655A" w:rsidRDefault="003D077E" w:rsidP="000A502D">
            <w:pPr>
              <w:rPr>
                <w:rFonts w:ascii="Arial" w:hAnsi="Arial" w:cs="Arial"/>
                <w:i/>
                <w:lang w:val="sr-Latn-ME"/>
              </w:rPr>
            </w:pPr>
          </w:p>
          <w:p w:rsidR="003D077E" w:rsidRPr="008D655A" w:rsidRDefault="003D077E" w:rsidP="000A502D">
            <w:pPr>
              <w:rPr>
                <w:rFonts w:ascii="Arial" w:hAnsi="Arial" w:cs="Arial"/>
                <w:i/>
                <w:lang w:val="sr-Latn-ME"/>
              </w:rPr>
            </w:pPr>
          </w:p>
          <w:p w:rsidR="003D077E" w:rsidRPr="008D655A" w:rsidRDefault="003D077E" w:rsidP="000A502D">
            <w:pPr>
              <w:rPr>
                <w:rFonts w:ascii="Arial" w:hAnsi="Arial" w:cs="Arial"/>
                <w:i/>
                <w:lang w:val="sr-Latn-ME"/>
              </w:rPr>
            </w:pPr>
          </w:p>
          <w:p w:rsidR="003D077E" w:rsidRPr="008D655A" w:rsidRDefault="003D077E" w:rsidP="000A502D">
            <w:pPr>
              <w:rPr>
                <w:rFonts w:ascii="Arial" w:hAnsi="Arial" w:cs="Arial"/>
                <w:i/>
                <w:lang w:val="sr-Latn-ME"/>
              </w:rPr>
            </w:pPr>
          </w:p>
          <w:p w:rsidR="005E7AB2" w:rsidRPr="008D655A" w:rsidRDefault="005E7AB2" w:rsidP="000A502D">
            <w:pPr>
              <w:rPr>
                <w:rFonts w:ascii="Arial" w:hAnsi="Arial" w:cs="Arial"/>
                <w:i/>
                <w:lang w:val="sr-Latn-ME"/>
              </w:rPr>
            </w:pPr>
          </w:p>
          <w:p w:rsidR="003D077E" w:rsidRPr="008D655A" w:rsidRDefault="003D077E" w:rsidP="000A502D">
            <w:pPr>
              <w:rPr>
                <w:rFonts w:ascii="Arial" w:hAnsi="Arial" w:cs="Arial"/>
                <w:i/>
                <w:lang w:val="sr-Latn-ME"/>
              </w:rPr>
            </w:pPr>
          </w:p>
        </w:tc>
      </w:tr>
    </w:tbl>
    <w:p w:rsidR="00370754" w:rsidRPr="00370754" w:rsidRDefault="00370754" w:rsidP="00370754">
      <w:pPr>
        <w:rPr>
          <w:rFonts w:ascii="Arial" w:hAnsi="Arial" w:cs="Arial"/>
        </w:rPr>
      </w:pPr>
    </w:p>
    <w:p w:rsidR="00370754" w:rsidRPr="00370754" w:rsidRDefault="00370754" w:rsidP="00150D78">
      <w:pPr>
        <w:pStyle w:val="ListParagraph"/>
        <w:numPr>
          <w:ilvl w:val="1"/>
          <w:numId w:val="5"/>
        </w:numPr>
        <w:jc w:val="both"/>
        <w:rPr>
          <w:rFonts w:ascii="Arial" w:hAnsi="Arial" w:cs="Arial"/>
          <w:lang w:val="sr-Latn-ME"/>
        </w:rPr>
      </w:pPr>
      <w:r w:rsidRPr="00370754">
        <w:rPr>
          <w:rFonts w:ascii="Arial" w:hAnsi="Arial" w:cs="Arial"/>
          <w:lang w:val="sr-Latn-ME"/>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370754" w:rsidRPr="00370754" w:rsidTr="000A502D">
        <w:tc>
          <w:tcPr>
            <w:tcW w:w="6884"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Naziv poglavlja/ mjere/ aktivnosti</w:t>
            </w:r>
          </w:p>
        </w:tc>
      </w:tr>
      <w:tr w:rsidR="00150D78" w:rsidRPr="00370754" w:rsidTr="000A502D">
        <w:tc>
          <w:tcPr>
            <w:tcW w:w="6884" w:type="dxa"/>
            <w:tcMar>
              <w:top w:w="57" w:type="dxa"/>
              <w:bottom w:w="57" w:type="dxa"/>
            </w:tcMar>
          </w:tcPr>
          <w:p w:rsidR="00150D78" w:rsidRPr="00671012" w:rsidRDefault="00150D78" w:rsidP="005E7AB2">
            <w:pPr>
              <w:spacing w:before="0" w:after="0" w:line="240" w:lineRule="auto"/>
              <w:rPr>
                <w:rFonts w:ascii="Arial" w:hAnsi="Arial" w:cs="Arial"/>
                <w:szCs w:val="24"/>
                <w:lang w:eastAsia="ja-JP"/>
              </w:rPr>
            </w:pPr>
            <w:r w:rsidRPr="00671012">
              <w:rPr>
                <w:rFonts w:ascii="Arial" w:hAnsi="Arial" w:cs="Arial"/>
                <w:szCs w:val="24"/>
                <w:lang w:eastAsia="ja-JP"/>
              </w:rPr>
              <w:t xml:space="preserve">Strategija za borbu protiv trgovine ljudima 2019-2024. </w:t>
            </w:r>
            <w:proofErr w:type="gramStart"/>
            <w:r w:rsidRPr="00671012">
              <w:rPr>
                <w:rFonts w:ascii="Arial" w:hAnsi="Arial" w:cs="Arial"/>
                <w:szCs w:val="24"/>
                <w:lang w:eastAsia="ja-JP"/>
              </w:rPr>
              <w:t>godina</w:t>
            </w:r>
            <w:proofErr w:type="gramEnd"/>
            <w:r w:rsidRPr="00671012">
              <w:rPr>
                <w:rFonts w:ascii="Arial" w:hAnsi="Arial" w:cs="Arial"/>
                <w:szCs w:val="24"/>
                <w:lang w:eastAsia="ja-JP"/>
              </w:rPr>
              <w:t xml:space="preserve"> i Akcioni plan za praćenje implementacije strategije za borb</w:t>
            </w:r>
            <w:r>
              <w:rPr>
                <w:rFonts w:ascii="Arial" w:hAnsi="Arial" w:cs="Arial"/>
                <w:szCs w:val="24"/>
                <w:lang w:eastAsia="ja-JP"/>
              </w:rPr>
              <w:t>u protiv trgovine ljudima za 202</w:t>
            </w:r>
            <w:r w:rsidR="005E7AB2">
              <w:rPr>
                <w:rFonts w:ascii="Arial" w:hAnsi="Arial" w:cs="Arial"/>
                <w:szCs w:val="24"/>
                <w:lang w:eastAsia="ja-JP"/>
              </w:rPr>
              <w:t>1</w:t>
            </w:r>
            <w:r w:rsidRPr="00671012">
              <w:rPr>
                <w:rFonts w:ascii="Arial" w:hAnsi="Arial" w:cs="Arial"/>
                <w:szCs w:val="24"/>
                <w:lang w:eastAsia="ja-JP"/>
              </w:rPr>
              <w:t xml:space="preserve">. </w:t>
            </w:r>
            <w:proofErr w:type="gramStart"/>
            <w:r w:rsidRPr="00671012">
              <w:rPr>
                <w:rFonts w:ascii="Arial" w:hAnsi="Arial" w:cs="Arial"/>
                <w:szCs w:val="24"/>
                <w:lang w:eastAsia="ja-JP"/>
              </w:rPr>
              <w:t>godinu</w:t>
            </w:r>
            <w:proofErr w:type="gramEnd"/>
            <w:r w:rsidRPr="00671012">
              <w:rPr>
                <w:rFonts w:ascii="Arial" w:hAnsi="Arial" w:cs="Arial"/>
                <w:szCs w:val="24"/>
                <w:lang w:eastAsia="ja-JP"/>
              </w:rPr>
              <w:t>.</w:t>
            </w:r>
          </w:p>
        </w:tc>
        <w:tc>
          <w:tcPr>
            <w:tcW w:w="6862" w:type="dxa"/>
            <w:tcMar>
              <w:top w:w="57" w:type="dxa"/>
              <w:bottom w:w="57" w:type="dxa"/>
            </w:tcMar>
          </w:tcPr>
          <w:p w:rsidR="00150D78" w:rsidRPr="00150D78" w:rsidRDefault="00150D78" w:rsidP="00150D78">
            <w:pPr>
              <w:pStyle w:val="ListParagraph"/>
              <w:numPr>
                <w:ilvl w:val="0"/>
                <w:numId w:val="7"/>
              </w:numPr>
              <w:spacing w:after="0"/>
              <w:rPr>
                <w:rFonts w:ascii="Arial" w:hAnsi="Arial" w:cs="Arial"/>
                <w:lang w:eastAsia="de-DE"/>
              </w:rPr>
            </w:pPr>
            <w:bookmarkStart w:id="0" w:name="_Toc1048765"/>
            <w:r w:rsidRPr="00150D78">
              <w:rPr>
                <w:rFonts w:ascii="Arial" w:hAnsi="Arial" w:cs="Arial"/>
                <w:lang w:eastAsia="de-DE"/>
              </w:rPr>
              <w:t>Strateška oblast  - Prevencija trgovine ljudima</w:t>
            </w:r>
            <w:bookmarkEnd w:id="0"/>
          </w:p>
          <w:p w:rsidR="00150D78" w:rsidRPr="00671012" w:rsidRDefault="00150D78" w:rsidP="00150D78">
            <w:pPr>
              <w:spacing w:before="0" w:after="0" w:line="240" w:lineRule="auto"/>
              <w:rPr>
                <w:rFonts w:ascii="Arial" w:hAnsi="Arial" w:cs="Arial"/>
                <w:szCs w:val="24"/>
                <w:lang w:eastAsia="de-DE"/>
              </w:rPr>
            </w:pPr>
            <w:r w:rsidRPr="00671012">
              <w:rPr>
                <w:rFonts w:ascii="Arial" w:hAnsi="Arial" w:cs="Arial"/>
                <w:szCs w:val="24"/>
                <w:lang w:val="bs-Latn-BA" w:eastAsia="de-DE"/>
              </w:rPr>
              <w:t> </w:t>
            </w:r>
          </w:p>
          <w:p w:rsidR="00150D78" w:rsidRDefault="00150D78" w:rsidP="00150D78">
            <w:pPr>
              <w:spacing w:before="0" w:after="0" w:line="240" w:lineRule="auto"/>
              <w:rPr>
                <w:rFonts w:ascii="Arial" w:hAnsi="Arial" w:cs="Arial"/>
                <w:szCs w:val="24"/>
                <w:lang w:eastAsia="de-DE"/>
              </w:rPr>
            </w:pPr>
            <w:bookmarkStart w:id="1" w:name="_Toc1724081"/>
            <w:bookmarkStart w:id="2" w:name="_Toc1480892"/>
            <w:bookmarkStart w:id="3" w:name="_Toc1125248"/>
            <w:bookmarkStart w:id="4" w:name="_Toc1116776"/>
            <w:bookmarkStart w:id="5" w:name="_Toc1049347"/>
            <w:bookmarkStart w:id="6" w:name="_Toc1048766"/>
            <w:bookmarkEnd w:id="1"/>
            <w:bookmarkEnd w:id="2"/>
            <w:bookmarkEnd w:id="3"/>
            <w:bookmarkEnd w:id="4"/>
            <w:bookmarkEnd w:id="5"/>
            <w:r w:rsidRPr="00671012">
              <w:rPr>
                <w:rFonts w:ascii="Arial" w:hAnsi="Arial" w:cs="Arial"/>
                <w:szCs w:val="24"/>
                <w:lang w:eastAsia="de-DE"/>
              </w:rPr>
              <w:t>Ključna mjera: 1 Unaprijediti preventivne aktivnosti i učešće svih aktera na državnom nivou u njihovom sprovođenju</w:t>
            </w:r>
            <w:bookmarkEnd w:id="6"/>
          </w:p>
          <w:p w:rsidR="00150D78" w:rsidRPr="00671012" w:rsidRDefault="00150D78" w:rsidP="00150D78">
            <w:pPr>
              <w:spacing w:before="0" w:after="0" w:line="240" w:lineRule="auto"/>
              <w:rPr>
                <w:rFonts w:ascii="Arial" w:hAnsi="Arial" w:cs="Arial"/>
                <w:szCs w:val="24"/>
                <w:lang w:eastAsia="de-DE"/>
              </w:rPr>
            </w:pPr>
            <w:r w:rsidRPr="00671012">
              <w:rPr>
                <w:rFonts w:ascii="Arial" w:hAnsi="Arial" w:cs="Arial"/>
                <w:szCs w:val="24"/>
                <w:lang w:val="bs-Latn-BA" w:eastAsia="de-DE"/>
              </w:rPr>
              <w:t> </w:t>
            </w:r>
          </w:p>
          <w:p w:rsidR="00150D78" w:rsidRDefault="00150D78" w:rsidP="00150D78">
            <w:pPr>
              <w:spacing w:before="0" w:after="0" w:line="240" w:lineRule="auto"/>
              <w:rPr>
                <w:rFonts w:ascii="Arial" w:hAnsi="Arial" w:cs="Arial"/>
                <w:szCs w:val="24"/>
                <w:lang w:eastAsia="de-DE"/>
              </w:rPr>
            </w:pPr>
            <w:bookmarkStart w:id="7" w:name="_Toc1724083"/>
            <w:bookmarkStart w:id="8" w:name="_Toc1480894"/>
            <w:bookmarkStart w:id="9" w:name="_Toc1125250"/>
            <w:bookmarkStart w:id="10" w:name="_Toc1116778"/>
            <w:bookmarkStart w:id="11" w:name="_Toc1049349"/>
            <w:bookmarkStart w:id="12" w:name="_Toc1048768"/>
            <w:bookmarkStart w:id="13" w:name="_Toc536646659"/>
            <w:bookmarkEnd w:id="7"/>
            <w:bookmarkEnd w:id="8"/>
            <w:bookmarkEnd w:id="9"/>
            <w:bookmarkEnd w:id="10"/>
            <w:bookmarkEnd w:id="11"/>
            <w:bookmarkEnd w:id="12"/>
            <w:r w:rsidRPr="00671012">
              <w:rPr>
                <w:rFonts w:ascii="Arial" w:hAnsi="Arial" w:cs="Arial"/>
                <w:szCs w:val="24"/>
                <w:lang w:val="bs-Latn-BA" w:eastAsia="de-DE"/>
              </w:rPr>
              <w:t>Ključna mjera  1.2: </w:t>
            </w:r>
            <w:bookmarkEnd w:id="13"/>
            <w:r w:rsidRPr="00671012">
              <w:rPr>
                <w:rFonts w:ascii="Arial" w:hAnsi="Arial" w:cs="Arial"/>
                <w:szCs w:val="24"/>
                <w:lang w:eastAsia="de-DE"/>
              </w:rPr>
              <w:t>Nastaviti sa podizanjem nivoa svijesti u svim segmentima društva i podržati napore da</w:t>
            </w:r>
            <w:r w:rsidRPr="00671012">
              <w:rPr>
                <w:rFonts w:ascii="Arial" w:hAnsi="Arial" w:cs="Arial"/>
                <w:b/>
                <w:szCs w:val="24"/>
                <w:lang w:eastAsia="de-DE"/>
              </w:rPr>
              <w:t xml:space="preserve"> </w:t>
            </w:r>
            <w:r w:rsidRPr="00671012">
              <w:rPr>
                <w:rFonts w:ascii="Arial" w:hAnsi="Arial" w:cs="Arial"/>
                <w:szCs w:val="24"/>
                <w:lang w:eastAsia="de-DE"/>
              </w:rPr>
              <w:t>se smanji potražnja za uslugama žrtava trgovine ljudima</w:t>
            </w:r>
          </w:p>
          <w:p w:rsidR="00150D78" w:rsidRDefault="00150D78" w:rsidP="00150D78">
            <w:pPr>
              <w:spacing w:before="0" w:after="0" w:line="240" w:lineRule="auto"/>
              <w:rPr>
                <w:rFonts w:ascii="Arial" w:hAnsi="Arial" w:cs="Arial"/>
                <w:szCs w:val="24"/>
                <w:lang w:eastAsia="de-DE"/>
              </w:rPr>
            </w:pPr>
          </w:p>
          <w:p w:rsidR="00150D78" w:rsidRDefault="00150D78" w:rsidP="00150D78">
            <w:pPr>
              <w:spacing w:before="0" w:after="0" w:line="240" w:lineRule="auto"/>
              <w:rPr>
                <w:rFonts w:ascii="Arial" w:hAnsi="Arial" w:cs="Arial"/>
                <w:szCs w:val="24"/>
                <w:lang w:eastAsia="de-DE"/>
              </w:rPr>
            </w:pPr>
          </w:p>
          <w:p w:rsidR="00150D78" w:rsidRPr="00150D78" w:rsidRDefault="00150D78" w:rsidP="00150D78">
            <w:pPr>
              <w:pStyle w:val="ListParagraph"/>
              <w:numPr>
                <w:ilvl w:val="0"/>
                <w:numId w:val="7"/>
              </w:numPr>
              <w:spacing w:after="0"/>
              <w:rPr>
                <w:rFonts w:ascii="Arial" w:hAnsi="Arial" w:cs="Arial"/>
                <w:lang w:eastAsia="de-DE"/>
              </w:rPr>
            </w:pPr>
            <w:r w:rsidRPr="00150D78">
              <w:rPr>
                <w:rFonts w:ascii="Arial" w:hAnsi="Arial" w:cs="Arial"/>
                <w:lang w:eastAsia="de-DE"/>
              </w:rPr>
              <w:t>Stateska oblast - Zastita</w:t>
            </w:r>
          </w:p>
          <w:p w:rsidR="00150D78" w:rsidRDefault="00150D78" w:rsidP="00150D78">
            <w:pPr>
              <w:spacing w:before="0" w:after="0" w:line="240" w:lineRule="auto"/>
              <w:rPr>
                <w:rFonts w:ascii="Arial" w:hAnsi="Arial" w:cs="Arial"/>
                <w:szCs w:val="24"/>
                <w:lang w:eastAsia="de-DE"/>
              </w:rPr>
            </w:pPr>
          </w:p>
          <w:p w:rsidR="00150D78" w:rsidRDefault="00150D78" w:rsidP="00150D78">
            <w:pPr>
              <w:spacing w:before="0" w:after="0" w:line="240" w:lineRule="auto"/>
              <w:rPr>
                <w:rFonts w:ascii="Arial" w:hAnsi="Arial" w:cs="Arial"/>
                <w:iCs/>
                <w:szCs w:val="24"/>
                <w:lang w:eastAsia="de-DE"/>
              </w:rPr>
            </w:pPr>
            <w:r w:rsidRPr="00D4765A">
              <w:rPr>
                <w:rFonts w:ascii="Arial" w:hAnsi="Arial" w:cs="Arial"/>
                <w:bCs/>
                <w:iCs/>
                <w:szCs w:val="24"/>
                <w:lang w:eastAsia="de-DE"/>
              </w:rPr>
              <w:t>Ključna mjera 2.1: </w:t>
            </w:r>
            <w:r w:rsidRPr="00D4765A">
              <w:rPr>
                <w:rFonts w:ascii="Arial" w:hAnsi="Arial" w:cs="Arial"/>
                <w:iCs/>
                <w:szCs w:val="24"/>
                <w:lang w:eastAsia="de-DE"/>
              </w:rPr>
              <w:t>Unaprijediti</w:t>
            </w:r>
            <w:proofErr w:type="gramStart"/>
            <w:r w:rsidRPr="00D4765A">
              <w:rPr>
                <w:rFonts w:ascii="Arial" w:hAnsi="Arial" w:cs="Arial"/>
                <w:iCs/>
                <w:szCs w:val="24"/>
                <w:lang w:eastAsia="de-DE"/>
              </w:rPr>
              <w:t>  identifikaciju</w:t>
            </w:r>
            <w:proofErr w:type="gramEnd"/>
            <w:r w:rsidRPr="00D4765A">
              <w:rPr>
                <w:rFonts w:ascii="Arial" w:hAnsi="Arial" w:cs="Arial"/>
                <w:iCs/>
                <w:szCs w:val="24"/>
                <w:lang w:eastAsia="de-DE"/>
              </w:rPr>
              <w:t xml:space="preserve"> žrtava i potencijalnih žrtava trgovine ljudima među ranjivim grupama</w:t>
            </w:r>
            <w:r w:rsidR="00042952">
              <w:rPr>
                <w:rFonts w:ascii="Arial" w:hAnsi="Arial" w:cs="Arial"/>
                <w:iCs/>
                <w:szCs w:val="24"/>
                <w:lang w:eastAsia="de-DE"/>
              </w:rPr>
              <w:t>.</w:t>
            </w:r>
          </w:p>
          <w:p w:rsidR="00042952" w:rsidRDefault="00042952" w:rsidP="00150D78">
            <w:pPr>
              <w:spacing w:before="0" w:after="0" w:line="240" w:lineRule="auto"/>
              <w:rPr>
                <w:rFonts w:ascii="Arial" w:hAnsi="Arial" w:cs="Arial"/>
                <w:iCs/>
                <w:szCs w:val="24"/>
                <w:lang w:eastAsia="de-DE"/>
              </w:rPr>
            </w:pPr>
          </w:p>
          <w:p w:rsidR="00042952" w:rsidRPr="00042952" w:rsidRDefault="00042952" w:rsidP="00042952">
            <w:pPr>
              <w:pStyle w:val="ListParagraph"/>
              <w:keepNext/>
              <w:numPr>
                <w:ilvl w:val="0"/>
                <w:numId w:val="7"/>
              </w:numPr>
              <w:spacing w:before="240" w:after="60" w:line="276" w:lineRule="auto"/>
              <w:jc w:val="both"/>
              <w:outlineLvl w:val="0"/>
              <w:rPr>
                <w:rFonts w:ascii="Arial" w:eastAsia="Calibri" w:hAnsi="Arial" w:cs="Arial"/>
                <w:bCs/>
                <w:kern w:val="32"/>
                <w:lang w:eastAsia="x-none"/>
              </w:rPr>
            </w:pPr>
            <w:bookmarkStart w:id="14" w:name="_Toc1480909"/>
            <w:r w:rsidRPr="00042952">
              <w:rPr>
                <w:rFonts w:ascii="Arial" w:eastAsia="Calibri" w:hAnsi="Arial" w:cs="Arial"/>
                <w:bCs/>
                <w:kern w:val="32"/>
                <w:lang w:eastAsia="x-none"/>
              </w:rPr>
              <w:t xml:space="preserve">Strateška oblast  </w:t>
            </w:r>
            <w:r w:rsidRPr="00042952">
              <w:rPr>
                <w:rFonts w:ascii="Arial" w:eastAsia="Calibri" w:hAnsi="Arial" w:cs="Arial"/>
                <w:bCs/>
                <w:kern w:val="32"/>
                <w:lang w:eastAsia="x-none"/>
              </w:rPr>
              <w:t xml:space="preserve">- Partnerstvo, koordinacija I </w:t>
            </w:r>
            <w:r w:rsidRPr="00042952">
              <w:rPr>
                <w:rFonts w:ascii="Arial" w:eastAsia="Calibri" w:hAnsi="Arial" w:cs="Arial"/>
                <w:bCs/>
                <w:kern w:val="32"/>
                <w:lang w:eastAsia="x-none"/>
              </w:rPr>
              <w:t>međunarodna saradnja</w:t>
            </w:r>
            <w:bookmarkEnd w:id="14"/>
          </w:p>
          <w:p w:rsidR="00042952" w:rsidRDefault="00042952" w:rsidP="00042952">
            <w:pPr>
              <w:keepNext/>
              <w:spacing w:before="240" w:after="60" w:line="276" w:lineRule="auto"/>
              <w:outlineLvl w:val="0"/>
              <w:rPr>
                <w:rFonts w:ascii="Arial" w:eastAsia="Calibri" w:hAnsi="Arial" w:cs="Arial"/>
                <w:bCs/>
                <w:szCs w:val="24"/>
                <w:lang w:eastAsia="x-none"/>
              </w:rPr>
            </w:pPr>
            <w:bookmarkStart w:id="15" w:name="_Toc1480912"/>
            <w:r w:rsidRPr="00042952">
              <w:rPr>
                <w:rFonts w:ascii="Arial" w:eastAsia="Calibri" w:hAnsi="Arial" w:cs="Arial"/>
                <w:bCs/>
                <w:szCs w:val="24"/>
                <w:lang w:val="bs-Latn-BA" w:eastAsia="x-none"/>
              </w:rPr>
              <w:t xml:space="preserve">Ključna mjera 4.2: </w:t>
            </w:r>
            <w:r w:rsidRPr="00042952">
              <w:rPr>
                <w:rFonts w:ascii="Arial" w:eastAsia="Calibri" w:hAnsi="Arial" w:cs="Arial"/>
                <w:bCs/>
                <w:szCs w:val="24"/>
                <w:lang w:val="uz-Cyrl-UZ" w:eastAsia="x-none"/>
              </w:rPr>
              <w:t>Jačati strateška partnerstava</w:t>
            </w:r>
            <w:r w:rsidRPr="00042952">
              <w:rPr>
                <w:rFonts w:ascii="Arial" w:eastAsia="Calibri" w:hAnsi="Arial" w:cs="Arial"/>
                <w:bCs/>
                <w:szCs w:val="24"/>
                <w:lang w:eastAsia="x-none"/>
              </w:rPr>
              <w:t xml:space="preserve"> i saradnju sa  civilnim i privatnim sektorom</w:t>
            </w:r>
            <w:bookmarkEnd w:id="15"/>
            <w:r>
              <w:rPr>
                <w:rFonts w:ascii="Arial" w:eastAsia="Calibri" w:hAnsi="Arial" w:cs="Arial"/>
                <w:bCs/>
                <w:szCs w:val="24"/>
                <w:lang w:eastAsia="x-none"/>
              </w:rPr>
              <w:t>.</w:t>
            </w:r>
          </w:p>
          <w:p w:rsidR="00150D78" w:rsidRPr="00671012" w:rsidRDefault="00150D78" w:rsidP="00150D78">
            <w:pPr>
              <w:spacing w:before="0" w:after="0" w:line="240" w:lineRule="auto"/>
              <w:jc w:val="left"/>
              <w:rPr>
                <w:rFonts w:ascii="Arial" w:hAnsi="Arial" w:cs="Arial"/>
                <w:szCs w:val="24"/>
                <w:lang w:eastAsia="ja-JP"/>
              </w:rPr>
            </w:pPr>
            <w:r w:rsidRPr="00671012">
              <w:rPr>
                <w:rFonts w:ascii="Arial" w:hAnsi="Arial" w:cs="Arial"/>
                <w:b/>
                <w:szCs w:val="24"/>
                <w:lang w:eastAsia="de-DE"/>
              </w:rPr>
              <w:t xml:space="preserve"> </w:t>
            </w:r>
          </w:p>
        </w:tc>
      </w:tr>
    </w:tbl>
    <w:p w:rsidR="00370754" w:rsidRPr="00370754" w:rsidRDefault="00370754" w:rsidP="00370754">
      <w:pPr>
        <w:rPr>
          <w:rFonts w:ascii="Arial" w:hAnsi="Arial" w:cs="Arial"/>
        </w:rPr>
      </w:pPr>
    </w:p>
    <w:p w:rsidR="00370754" w:rsidRPr="00370754" w:rsidRDefault="00A640F0" w:rsidP="00AD29CE">
      <w:pPr>
        <w:pStyle w:val="ListParagraph"/>
        <w:jc w:val="both"/>
        <w:rPr>
          <w:rFonts w:ascii="Arial" w:hAnsi="Arial" w:cs="Arial"/>
          <w:lang w:val="sr-Latn-ME"/>
        </w:rPr>
      </w:pPr>
      <w:r>
        <w:rPr>
          <w:rFonts w:ascii="Arial" w:hAnsi="Arial" w:cs="Arial"/>
          <w:lang w:val="sr-Latn-ME"/>
        </w:rPr>
        <w:t>2.3.</w:t>
      </w:r>
      <w:r w:rsidR="00370754" w:rsidRPr="00370754">
        <w:rPr>
          <w:rFonts w:ascii="Arial" w:hAnsi="Arial" w:cs="Arial"/>
          <w:lang w:val="sr-Latn-ME"/>
        </w:rPr>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0" w:type="auto"/>
        <w:tblInd w:w="792" w:type="dxa"/>
        <w:tblLook w:val="04A0" w:firstRow="1" w:lastRow="0" w:firstColumn="1" w:lastColumn="0" w:noHBand="0" w:noVBand="1"/>
      </w:tblPr>
      <w:tblGrid>
        <w:gridCol w:w="4582"/>
        <w:gridCol w:w="4582"/>
        <w:gridCol w:w="4582"/>
      </w:tblGrid>
      <w:tr w:rsidR="00370754" w:rsidRPr="00370754" w:rsidTr="000A502D">
        <w:tc>
          <w:tcPr>
            <w:tcW w:w="458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370754" w:rsidRPr="00370754" w:rsidRDefault="00370754" w:rsidP="000A502D">
            <w:pPr>
              <w:rPr>
                <w:rFonts w:ascii="Arial" w:hAnsi="Arial" w:cs="Arial"/>
                <w:lang w:val="sr-Latn-ME"/>
              </w:rPr>
            </w:pPr>
            <w:r w:rsidRPr="00370754">
              <w:rPr>
                <w:rFonts w:ascii="Arial" w:hAnsi="Arial" w:cs="Arial"/>
                <w:lang w:val="sr-Latn-ME"/>
              </w:rPr>
              <w:t>Izvor(i) podataka</w:t>
            </w:r>
          </w:p>
        </w:tc>
      </w:tr>
      <w:tr w:rsidR="00370754" w:rsidRPr="00370754" w:rsidTr="000A502D">
        <w:tc>
          <w:tcPr>
            <w:tcW w:w="4582" w:type="dxa"/>
            <w:tcMar>
              <w:top w:w="57" w:type="dxa"/>
              <w:bottom w:w="57" w:type="dxa"/>
            </w:tcMar>
          </w:tcPr>
          <w:p w:rsidR="003545FA" w:rsidRPr="003545FA" w:rsidRDefault="003545FA" w:rsidP="00D70C62">
            <w:pPr>
              <w:spacing w:before="0" w:after="0" w:line="240" w:lineRule="auto"/>
              <w:rPr>
                <w:rFonts w:ascii="Arial" w:hAnsi="Arial" w:cs="Arial"/>
                <w:szCs w:val="24"/>
                <w:lang w:eastAsia="ja-JP"/>
              </w:rPr>
            </w:pPr>
            <w:r w:rsidRPr="003545FA">
              <w:rPr>
                <w:rFonts w:ascii="Arial" w:hAnsi="Arial" w:cs="Arial"/>
                <w:szCs w:val="24"/>
                <w:lang w:eastAsia="ja-JP"/>
              </w:rPr>
              <w:t>Do</w:t>
            </w:r>
            <w:r w:rsidRPr="00D70C62">
              <w:rPr>
                <w:rFonts w:ascii="Arial" w:hAnsi="Arial" w:cs="Arial"/>
                <w:szCs w:val="24"/>
                <w:lang w:eastAsia="ja-JP"/>
              </w:rPr>
              <w:t xml:space="preserve">prinos nevladinih organizacija </w:t>
            </w:r>
            <w:r w:rsidRPr="003545FA">
              <w:rPr>
                <w:rFonts w:ascii="Arial" w:hAnsi="Arial" w:cs="Arial"/>
                <w:szCs w:val="24"/>
                <w:lang w:eastAsia="ja-JP"/>
              </w:rPr>
              <w:t xml:space="preserve"> podrazumijeva sljedeće:</w:t>
            </w:r>
          </w:p>
          <w:p w:rsidR="003545FA" w:rsidRPr="003545FA" w:rsidRDefault="003545FA" w:rsidP="00D70C62">
            <w:pPr>
              <w:spacing w:before="0" w:after="0" w:line="240" w:lineRule="auto"/>
              <w:rPr>
                <w:rFonts w:ascii="Arial" w:hAnsi="Arial" w:cs="Arial"/>
                <w:szCs w:val="24"/>
                <w:lang w:eastAsia="ja-JP"/>
              </w:rPr>
            </w:pPr>
          </w:p>
          <w:p w:rsidR="003545FA" w:rsidRPr="00D70C62" w:rsidRDefault="003545FA" w:rsidP="00D70C62">
            <w:pPr>
              <w:spacing w:before="0" w:after="0" w:line="240" w:lineRule="auto"/>
              <w:rPr>
                <w:rFonts w:ascii="Arial" w:hAnsi="Arial" w:cs="Arial"/>
                <w:szCs w:val="24"/>
                <w:lang w:eastAsia="ja-JP"/>
              </w:rPr>
            </w:pPr>
            <w:r w:rsidRPr="003545FA">
              <w:rPr>
                <w:rFonts w:ascii="Arial" w:hAnsi="Arial" w:cs="Arial"/>
                <w:szCs w:val="24"/>
                <w:lang w:eastAsia="ja-JP"/>
              </w:rPr>
              <w:t xml:space="preserve"> -</w:t>
            </w:r>
            <w:r w:rsidRPr="00D70C62">
              <w:rPr>
                <w:rFonts w:ascii="Arial" w:hAnsi="Arial" w:cs="Arial"/>
                <w:szCs w:val="24"/>
                <w:lang w:eastAsia="ja-JP"/>
              </w:rPr>
              <w:t xml:space="preserve"> osmišljavanje I </w:t>
            </w:r>
            <w:r w:rsidRPr="003545FA">
              <w:rPr>
                <w:rFonts w:ascii="Arial" w:hAnsi="Arial" w:cs="Arial"/>
                <w:szCs w:val="24"/>
                <w:lang w:eastAsia="ja-JP"/>
              </w:rPr>
              <w:t xml:space="preserve">sprovođenje </w:t>
            </w:r>
            <w:r w:rsidRPr="00D70C62">
              <w:rPr>
                <w:rFonts w:ascii="Arial" w:hAnsi="Arial" w:cs="Arial"/>
                <w:szCs w:val="24"/>
                <w:lang w:eastAsia="ja-JP"/>
              </w:rPr>
              <w:t>radionica namjenjenih predstavnicima organa za sprovođenje zakona u lokalnim sredinama;</w:t>
            </w:r>
          </w:p>
          <w:p w:rsidR="003545FA" w:rsidRPr="00D70C62" w:rsidRDefault="003545FA" w:rsidP="00D70C62">
            <w:pPr>
              <w:spacing w:before="0" w:after="0" w:line="240" w:lineRule="auto"/>
              <w:rPr>
                <w:rFonts w:ascii="Arial" w:hAnsi="Arial" w:cs="Arial"/>
                <w:szCs w:val="24"/>
                <w:lang w:eastAsia="ja-JP"/>
              </w:rPr>
            </w:pPr>
          </w:p>
          <w:p w:rsidR="003545FA" w:rsidRPr="00D70C62" w:rsidRDefault="003545FA" w:rsidP="00D70C62">
            <w:pPr>
              <w:spacing w:before="0" w:after="0" w:line="240" w:lineRule="auto"/>
              <w:rPr>
                <w:rFonts w:ascii="Arial" w:hAnsi="Arial" w:cs="Arial"/>
                <w:szCs w:val="24"/>
                <w:lang w:eastAsia="ja-JP"/>
              </w:rPr>
            </w:pPr>
            <w:r w:rsidRPr="00D70C62">
              <w:rPr>
                <w:rFonts w:ascii="Arial" w:hAnsi="Arial" w:cs="Arial"/>
                <w:szCs w:val="24"/>
                <w:lang w:eastAsia="ja-JP"/>
              </w:rPr>
              <w:lastRenderedPageBreak/>
              <w:t xml:space="preserve">- Osmišljavanje </w:t>
            </w:r>
            <w:r w:rsidR="00D70C62" w:rsidRPr="00D70C62">
              <w:rPr>
                <w:rFonts w:ascii="Arial" w:hAnsi="Arial" w:cs="Arial"/>
                <w:szCs w:val="24"/>
                <w:lang w:eastAsia="ja-JP"/>
              </w:rPr>
              <w:t xml:space="preserve">I emitovanje/stampanje kao I distribucija propagandnih sadržaja sa ciljem </w:t>
            </w:r>
            <w:r w:rsidRPr="00D70C62">
              <w:rPr>
                <w:rFonts w:ascii="Arial" w:hAnsi="Arial" w:cs="Arial"/>
                <w:szCs w:val="24"/>
                <w:lang w:eastAsia="ja-JP"/>
              </w:rPr>
              <w:t xml:space="preserve"> podizanj</w:t>
            </w:r>
            <w:r w:rsidR="00D70C62" w:rsidRPr="00D70C62">
              <w:rPr>
                <w:rFonts w:ascii="Arial" w:hAnsi="Arial" w:cs="Arial"/>
                <w:szCs w:val="24"/>
                <w:lang w:eastAsia="ja-JP"/>
              </w:rPr>
              <w:t>a</w:t>
            </w:r>
            <w:r w:rsidRPr="00D70C62">
              <w:rPr>
                <w:rFonts w:ascii="Arial" w:hAnsi="Arial" w:cs="Arial"/>
                <w:szCs w:val="24"/>
                <w:lang w:eastAsia="ja-JP"/>
              </w:rPr>
              <w:t xml:space="preserve"> nivoa svij</w:t>
            </w:r>
            <w:r w:rsidR="00D70C62" w:rsidRPr="00D70C62">
              <w:rPr>
                <w:rFonts w:ascii="Arial" w:hAnsi="Arial" w:cs="Arial"/>
                <w:szCs w:val="24"/>
                <w:lang w:eastAsia="ja-JP"/>
              </w:rPr>
              <w:t>e</w:t>
            </w:r>
            <w:r w:rsidRPr="00D70C62">
              <w:rPr>
                <w:rFonts w:ascii="Arial" w:hAnsi="Arial" w:cs="Arial"/>
                <w:szCs w:val="24"/>
                <w:lang w:eastAsia="ja-JP"/>
              </w:rPr>
              <w:t>sti javnosti u lokalnim sredinama o načinima prijavljivanja potencijalnih sumnji na postojanje krivičnog djela trgovine ljudima;</w:t>
            </w:r>
          </w:p>
          <w:p w:rsidR="00D70C62" w:rsidRPr="00D70C62" w:rsidRDefault="00D70C62" w:rsidP="00D70C62">
            <w:pPr>
              <w:spacing w:before="0" w:after="0" w:line="240" w:lineRule="auto"/>
              <w:rPr>
                <w:rFonts w:ascii="Arial" w:hAnsi="Arial" w:cs="Arial"/>
                <w:szCs w:val="24"/>
                <w:lang w:eastAsia="ja-JP"/>
              </w:rPr>
            </w:pPr>
          </w:p>
          <w:p w:rsidR="00D70C62" w:rsidRPr="00D70C62" w:rsidRDefault="00D70C62" w:rsidP="00D70C62">
            <w:pPr>
              <w:spacing w:before="0" w:after="0" w:line="240" w:lineRule="auto"/>
              <w:rPr>
                <w:rFonts w:ascii="Arial" w:hAnsi="Arial" w:cs="Arial"/>
                <w:szCs w:val="24"/>
                <w:lang w:eastAsia="ja-JP"/>
              </w:rPr>
            </w:pPr>
            <w:r w:rsidRPr="00D70C62">
              <w:rPr>
                <w:rFonts w:ascii="Arial" w:hAnsi="Arial" w:cs="Arial"/>
                <w:szCs w:val="24"/>
                <w:lang w:eastAsia="ja-JP"/>
              </w:rPr>
              <w:t xml:space="preserve">-Promovisanje važnosti multidisiciplinarnog pristupa u borbi protiv trgovine ljudima putem organizovanja okruglih stolova u radu kojih bi učestvovali predstavnici institucija koje su direktno uključene u borbu protiv trgovine ljudima </w:t>
            </w:r>
            <w:r>
              <w:rPr>
                <w:rFonts w:ascii="Arial" w:hAnsi="Arial" w:cs="Arial"/>
                <w:szCs w:val="24"/>
                <w:lang w:eastAsia="ja-JP"/>
              </w:rPr>
              <w:t>kao I predstavnici NVO</w:t>
            </w:r>
            <w:r w:rsidRPr="00D70C62">
              <w:rPr>
                <w:rFonts w:ascii="Arial" w:hAnsi="Arial" w:cs="Arial"/>
                <w:szCs w:val="24"/>
                <w:lang w:eastAsia="ja-JP"/>
              </w:rPr>
              <w:t>;</w:t>
            </w:r>
          </w:p>
          <w:p w:rsidR="00D70C62" w:rsidRPr="00D70C62" w:rsidRDefault="00D70C62" w:rsidP="00D70C62">
            <w:pPr>
              <w:spacing w:before="0" w:after="0" w:line="240" w:lineRule="auto"/>
              <w:rPr>
                <w:rFonts w:ascii="Arial" w:hAnsi="Arial" w:cs="Arial"/>
                <w:szCs w:val="24"/>
                <w:lang w:eastAsia="ja-JP"/>
              </w:rPr>
            </w:pPr>
          </w:p>
          <w:p w:rsidR="003545FA" w:rsidRPr="008D655A" w:rsidRDefault="00D70C62" w:rsidP="008D655A">
            <w:pPr>
              <w:spacing w:after="0"/>
              <w:rPr>
                <w:rFonts w:ascii="Arial" w:hAnsi="Arial" w:cs="Arial"/>
              </w:rPr>
            </w:pPr>
            <w:r w:rsidRPr="00D70C62">
              <w:rPr>
                <w:rFonts w:ascii="Arial" w:hAnsi="Arial" w:cs="Arial"/>
              </w:rPr>
              <w:t xml:space="preserve">Organizovanje i realizacija višemjesečne kampanje koja bi podrazumijevala direktne posjete na terenu ciljnim grupama (posebno osjetljivim u odnosu na trgovinu ljudima)  kako bi se podigao nivo njihove svijesti o načinima ispoljavanja ove pojave, službama za pomoć I podršku;  </w:t>
            </w:r>
          </w:p>
        </w:tc>
        <w:tc>
          <w:tcPr>
            <w:tcW w:w="4582" w:type="dxa"/>
            <w:tcBorders>
              <w:right w:val="single" w:sz="2" w:space="0" w:color="auto"/>
            </w:tcBorders>
            <w:tcMar>
              <w:top w:w="57" w:type="dxa"/>
              <w:bottom w:w="57" w:type="dxa"/>
            </w:tcMar>
          </w:tcPr>
          <w:p w:rsidR="00D70C62" w:rsidRPr="00D70C62" w:rsidRDefault="00D70C62" w:rsidP="00D70C62">
            <w:pPr>
              <w:rPr>
                <w:rFonts w:ascii="Arial" w:hAnsi="Arial" w:cs="Arial"/>
              </w:rPr>
            </w:pPr>
            <w:r w:rsidRPr="00D70C62">
              <w:rPr>
                <w:rFonts w:ascii="Arial" w:hAnsi="Arial" w:cs="Arial"/>
              </w:rPr>
              <w:lastRenderedPageBreak/>
              <w:t xml:space="preserve">Broj i vrsta realizovanih </w:t>
            </w:r>
            <w:r>
              <w:rPr>
                <w:rFonts w:ascii="Arial" w:hAnsi="Arial" w:cs="Arial"/>
              </w:rPr>
              <w:t>radionica</w:t>
            </w:r>
            <w:r w:rsidRPr="00D70C62">
              <w:rPr>
                <w:rFonts w:ascii="Arial" w:hAnsi="Arial" w:cs="Arial"/>
              </w:rPr>
              <w:t>;</w:t>
            </w:r>
          </w:p>
          <w:p w:rsidR="00D70C62" w:rsidRPr="00D70C62" w:rsidRDefault="00D70C62" w:rsidP="00D70C62">
            <w:pPr>
              <w:rPr>
                <w:rFonts w:ascii="Arial" w:hAnsi="Arial" w:cs="Arial"/>
              </w:rPr>
            </w:pPr>
            <w:r w:rsidRPr="00D70C62">
              <w:rPr>
                <w:rFonts w:ascii="Arial" w:hAnsi="Arial" w:cs="Arial"/>
              </w:rPr>
              <w:t>Broj lica koja su pohadjala navedene edukacije;</w:t>
            </w:r>
          </w:p>
          <w:p w:rsidR="00D70C62" w:rsidRPr="00D70C62" w:rsidRDefault="00D70C62" w:rsidP="00D70C62">
            <w:pPr>
              <w:rPr>
                <w:rFonts w:ascii="Arial" w:hAnsi="Arial" w:cs="Arial"/>
              </w:rPr>
            </w:pPr>
            <w:r w:rsidRPr="00D70C62">
              <w:rPr>
                <w:rFonts w:ascii="Arial" w:hAnsi="Arial" w:cs="Arial"/>
              </w:rPr>
              <w:t>Broj štampanog i distribuiranog propagandnog materijala;</w:t>
            </w:r>
          </w:p>
          <w:p w:rsidR="00D70C62" w:rsidRPr="00D70C62" w:rsidRDefault="00D70C62" w:rsidP="00D70C62">
            <w:pPr>
              <w:rPr>
                <w:rFonts w:ascii="Arial" w:hAnsi="Arial" w:cs="Arial"/>
              </w:rPr>
            </w:pPr>
            <w:r w:rsidRPr="00D70C62">
              <w:rPr>
                <w:rFonts w:ascii="Arial" w:hAnsi="Arial" w:cs="Arial"/>
              </w:rPr>
              <w:t>Broj izrađenih medijskih poruka;</w:t>
            </w:r>
          </w:p>
          <w:p w:rsidR="00D70C62" w:rsidRDefault="00D70C62" w:rsidP="00D70C62">
            <w:pPr>
              <w:rPr>
                <w:rFonts w:ascii="Arial" w:hAnsi="Arial" w:cs="Arial"/>
              </w:rPr>
            </w:pPr>
            <w:r w:rsidRPr="00D70C62">
              <w:rPr>
                <w:rFonts w:ascii="Arial" w:hAnsi="Arial" w:cs="Arial"/>
              </w:rPr>
              <w:lastRenderedPageBreak/>
              <w:t xml:space="preserve">Broj I vrsta medijskih promocija, </w:t>
            </w:r>
          </w:p>
          <w:p w:rsidR="00D70C62" w:rsidRPr="00D70C62" w:rsidRDefault="00D70C62" w:rsidP="00D70C62">
            <w:pPr>
              <w:rPr>
                <w:rFonts w:ascii="Arial" w:hAnsi="Arial" w:cs="Arial"/>
              </w:rPr>
            </w:pPr>
            <w:r w:rsidRPr="00D70C62">
              <w:rPr>
                <w:rFonts w:ascii="Arial" w:hAnsi="Arial" w:cs="Arial"/>
                <w:lang w:val="sr-Latn-ME"/>
              </w:rPr>
              <w:t>Broj službenika organa za sprovođenje zakona koji su pohađali okrugle stolove;</w:t>
            </w:r>
          </w:p>
          <w:p w:rsidR="00D70C62" w:rsidRPr="00D70C62" w:rsidRDefault="00D70C62" w:rsidP="00D70C62">
            <w:pPr>
              <w:rPr>
                <w:rFonts w:ascii="Arial" w:hAnsi="Arial" w:cs="Arial"/>
              </w:rPr>
            </w:pPr>
            <w:r w:rsidRPr="00D70C62">
              <w:rPr>
                <w:rFonts w:ascii="Arial" w:hAnsi="Arial" w:cs="Arial"/>
              </w:rPr>
              <w:t>Broj ostvarenih poziva ka SOS liniji za žrtve trgovine ljudima za vrijeme trajanja Kampanje (broj i vrsta prijavljenih poziva);</w:t>
            </w:r>
          </w:p>
          <w:p w:rsidR="00370754" w:rsidRPr="00370754" w:rsidRDefault="00D70C62" w:rsidP="000A502D">
            <w:pPr>
              <w:rPr>
                <w:rFonts w:ascii="Arial" w:hAnsi="Arial" w:cs="Arial"/>
                <w:lang w:val="sr-Latn-ME"/>
              </w:rPr>
            </w:pPr>
            <w:r>
              <w:rPr>
                <w:rFonts w:ascii="Arial" w:hAnsi="Arial" w:cs="Arial"/>
                <w:lang w:val="sr-Latn-ME"/>
              </w:rPr>
              <w:t>Broj ostvarenih terenskih posjeta.</w:t>
            </w:r>
          </w:p>
        </w:tc>
        <w:tc>
          <w:tcPr>
            <w:tcW w:w="4582" w:type="dxa"/>
            <w:tcBorders>
              <w:left w:val="single" w:sz="2" w:space="0" w:color="auto"/>
            </w:tcBorders>
          </w:tcPr>
          <w:p w:rsidR="00D70C62" w:rsidRPr="00D70C62" w:rsidRDefault="00D70C62" w:rsidP="00D70C62">
            <w:pPr>
              <w:spacing w:before="0" w:after="0" w:line="240" w:lineRule="auto"/>
              <w:jc w:val="left"/>
              <w:rPr>
                <w:rFonts w:ascii="Arial" w:hAnsi="Arial" w:cs="Arial"/>
                <w:szCs w:val="24"/>
                <w:lang w:eastAsia="ja-JP"/>
              </w:rPr>
            </w:pPr>
            <w:r w:rsidRPr="00D70C62">
              <w:rPr>
                <w:rFonts w:ascii="Arial" w:hAnsi="Arial" w:cs="Arial"/>
                <w:szCs w:val="24"/>
                <w:lang w:eastAsia="ja-JP"/>
              </w:rPr>
              <w:lastRenderedPageBreak/>
              <w:t>-Evaluacije sa događaja/radionica</w:t>
            </w:r>
          </w:p>
          <w:p w:rsidR="00D70C62" w:rsidRPr="00D70C62" w:rsidRDefault="00D70C62" w:rsidP="00D70C62">
            <w:pPr>
              <w:spacing w:before="0" w:after="0" w:line="240" w:lineRule="auto"/>
              <w:jc w:val="left"/>
              <w:rPr>
                <w:rFonts w:ascii="Arial" w:hAnsi="Arial" w:cs="Arial"/>
                <w:szCs w:val="24"/>
                <w:lang w:eastAsia="ja-JP"/>
              </w:rPr>
            </w:pPr>
            <w:r w:rsidRPr="00D70C62">
              <w:rPr>
                <w:rFonts w:ascii="Arial" w:hAnsi="Arial" w:cs="Arial"/>
                <w:szCs w:val="24"/>
                <w:lang w:eastAsia="ja-JP"/>
              </w:rPr>
              <w:t>-Narativni i finansijski izvještaji</w:t>
            </w:r>
          </w:p>
          <w:p w:rsidR="00370754" w:rsidRPr="00370754" w:rsidRDefault="00D70C62" w:rsidP="00D70C62">
            <w:pPr>
              <w:rPr>
                <w:rFonts w:ascii="Arial" w:hAnsi="Arial" w:cs="Arial"/>
                <w:lang w:val="sr-Latn-ME"/>
              </w:rPr>
            </w:pPr>
            <w:r w:rsidRPr="00D70C62">
              <w:rPr>
                <w:rFonts w:ascii="Arial" w:hAnsi="Arial" w:cs="Arial"/>
                <w:szCs w:val="24"/>
                <w:lang w:eastAsia="ja-JP"/>
              </w:rPr>
              <w:t>-Pojedinačna i ukupna statistika o realizovanim programima</w:t>
            </w:r>
          </w:p>
        </w:tc>
      </w:tr>
    </w:tbl>
    <w:p w:rsidR="00370754" w:rsidRPr="00370754" w:rsidRDefault="00370754" w:rsidP="00370754">
      <w:pPr>
        <w:rPr>
          <w:rFonts w:ascii="Arial" w:hAnsi="Arial" w:cs="Arial"/>
        </w:rPr>
      </w:pPr>
    </w:p>
    <w:p w:rsidR="00370754" w:rsidRPr="00370754" w:rsidRDefault="00370754" w:rsidP="00AD29CE">
      <w:pPr>
        <w:pStyle w:val="ListParagraph"/>
        <w:numPr>
          <w:ilvl w:val="0"/>
          <w:numId w:val="5"/>
        </w:numPr>
        <w:jc w:val="both"/>
        <w:rPr>
          <w:rFonts w:ascii="Arial" w:hAnsi="Arial" w:cs="Arial"/>
          <w:b/>
          <w:lang w:val="sr-Latn-ME"/>
        </w:rPr>
      </w:pPr>
      <w:r w:rsidRPr="00370754">
        <w:rPr>
          <w:rFonts w:ascii="Arial" w:hAnsi="Arial" w:cs="Arial"/>
          <w:b/>
          <w:lang w:val="sr-Latn-ME"/>
        </w:rPr>
        <w:t>OSTVARIVANJE STRATEŠKIH CILJEVA</w:t>
      </w:r>
    </w:p>
    <w:p w:rsidR="00370754" w:rsidRPr="00370754" w:rsidRDefault="007A0248" w:rsidP="00AD29CE">
      <w:pPr>
        <w:pStyle w:val="ListParagraph"/>
        <w:jc w:val="both"/>
        <w:rPr>
          <w:rFonts w:ascii="Arial" w:hAnsi="Arial" w:cs="Arial"/>
          <w:lang w:val="sr-Latn-ME"/>
        </w:rPr>
      </w:pPr>
      <w:r>
        <w:rPr>
          <w:rFonts w:ascii="Arial" w:hAnsi="Arial" w:cs="Arial"/>
          <w:lang w:val="sr-Latn-ME"/>
        </w:rPr>
        <w:t>3.1.</w:t>
      </w:r>
      <w:r w:rsidR="00370754" w:rsidRPr="00370754">
        <w:rPr>
          <w:rFonts w:ascii="Arial" w:hAnsi="Arial" w:cs="Arial"/>
          <w:lang w:val="sr-Latn-ME"/>
        </w:rPr>
        <w:t xml:space="preserve">Navesti ključne strateške ciljeve iz sektorske nadležnosti čijem će ostvarenju u </w:t>
      </w:r>
      <w:r w:rsidR="003545FA">
        <w:rPr>
          <w:rFonts w:ascii="Arial" w:hAnsi="Arial" w:cs="Arial"/>
          <w:lang w:val="sr-Latn-ME"/>
        </w:rPr>
        <w:t>2022.</w:t>
      </w:r>
      <w:r w:rsidR="00370754" w:rsidRPr="00370754">
        <w:rPr>
          <w:rFonts w:ascii="Arial" w:hAnsi="Arial" w:cs="Arial"/>
          <w:lang w:val="sr-Latn-ME"/>
        </w:rPr>
        <w:t xml:space="preserve">  godini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370754" w:rsidRPr="00370754" w:rsidTr="000A502D">
        <w:tc>
          <w:tcPr>
            <w:tcW w:w="6884" w:type="dxa"/>
            <w:tcBorders>
              <w:top w:val="single" w:sz="18" w:space="0" w:color="auto"/>
            </w:tcBorders>
            <w:shd w:val="clear" w:color="auto" w:fill="F2F2F2" w:themeFill="background1" w:themeFillShade="F2"/>
            <w:tcMar>
              <w:top w:w="57" w:type="dxa"/>
              <w:bottom w:w="57" w:type="dxa"/>
            </w:tcMar>
          </w:tcPr>
          <w:p w:rsidR="00370754" w:rsidRPr="00370754" w:rsidRDefault="00370754" w:rsidP="00042952">
            <w:pPr>
              <w:rPr>
                <w:rFonts w:ascii="Arial" w:hAnsi="Arial" w:cs="Arial"/>
                <w:lang w:val="sr-Latn-ME"/>
              </w:rPr>
            </w:pPr>
            <w:r w:rsidRPr="00370754">
              <w:rPr>
                <w:rFonts w:ascii="Arial" w:hAnsi="Arial" w:cs="Arial"/>
                <w:lang w:val="sr-Latn-ME"/>
              </w:rPr>
              <w:lastRenderedPageBreak/>
              <w:t xml:space="preserve">Strateški cilj(evi) čijem ostvarenju će doprinijeti javni konkurs za projekte i programe nevladinih organizacija u </w:t>
            </w:r>
            <w:r w:rsidR="00042952">
              <w:rPr>
                <w:rFonts w:ascii="Arial" w:hAnsi="Arial" w:cs="Arial"/>
                <w:lang w:val="sr-Latn-ME"/>
              </w:rPr>
              <w:t>2022</w:t>
            </w:r>
            <w:r w:rsidRPr="00370754">
              <w:rPr>
                <w:rFonts w:ascii="Arial" w:hAnsi="Arial" w:cs="Arial"/>
                <w:lang w:val="sr-Latn-ME"/>
              </w:rPr>
              <w:t>. godini</w:t>
            </w:r>
          </w:p>
        </w:tc>
        <w:tc>
          <w:tcPr>
            <w:tcW w:w="686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Način na koji će javni konkurs za projekte i programe nevladinih organizacija doprinijeti ostvarenju strateških ciljeva (ukratko opisati)</w:t>
            </w:r>
          </w:p>
        </w:tc>
      </w:tr>
      <w:tr w:rsidR="003D077E" w:rsidRPr="00370754" w:rsidTr="000A502D">
        <w:tc>
          <w:tcPr>
            <w:tcW w:w="6884" w:type="dxa"/>
            <w:tcMar>
              <w:top w:w="57" w:type="dxa"/>
              <w:bottom w:w="57" w:type="dxa"/>
            </w:tcMar>
          </w:tcPr>
          <w:p w:rsidR="003545FA" w:rsidRDefault="003545FA" w:rsidP="003D077E">
            <w:pPr>
              <w:spacing w:before="0" w:after="0" w:line="240" w:lineRule="auto"/>
              <w:jc w:val="left"/>
              <w:rPr>
                <w:rFonts w:ascii="Arial" w:hAnsi="Arial" w:cs="Arial"/>
                <w:szCs w:val="24"/>
                <w:lang w:eastAsia="ja-JP"/>
              </w:rPr>
            </w:pPr>
            <w:r>
              <w:rPr>
                <w:rFonts w:ascii="Arial" w:hAnsi="Arial" w:cs="Arial"/>
                <w:szCs w:val="24"/>
                <w:lang w:eastAsia="ja-JP"/>
              </w:rPr>
              <w:t>Doći će do:</w:t>
            </w:r>
          </w:p>
          <w:p w:rsidR="003D077E" w:rsidRPr="003545FA" w:rsidRDefault="003545FA" w:rsidP="003545FA">
            <w:pPr>
              <w:pStyle w:val="ListParagraph"/>
              <w:numPr>
                <w:ilvl w:val="0"/>
                <w:numId w:val="8"/>
              </w:numPr>
              <w:spacing w:after="0"/>
              <w:rPr>
                <w:rFonts w:ascii="Arial" w:hAnsi="Arial" w:cs="Arial"/>
              </w:rPr>
            </w:pPr>
            <w:r w:rsidRPr="003545FA">
              <w:rPr>
                <w:rFonts w:ascii="Arial" w:hAnsi="Arial" w:cs="Arial"/>
              </w:rPr>
              <w:t xml:space="preserve"> unapređenja</w:t>
            </w:r>
            <w:r w:rsidR="003D077E" w:rsidRPr="003545FA">
              <w:rPr>
                <w:rFonts w:ascii="Arial" w:hAnsi="Arial" w:cs="Arial"/>
              </w:rPr>
              <w:t xml:space="preserve"> preventivn</w:t>
            </w:r>
            <w:r w:rsidRPr="003545FA">
              <w:rPr>
                <w:rFonts w:ascii="Arial" w:hAnsi="Arial" w:cs="Arial"/>
              </w:rPr>
              <w:t>ih</w:t>
            </w:r>
            <w:r w:rsidR="003D077E" w:rsidRPr="003545FA">
              <w:rPr>
                <w:rFonts w:ascii="Arial" w:hAnsi="Arial" w:cs="Arial"/>
              </w:rPr>
              <w:t xml:space="preserve"> aktivnosti i učešć</w:t>
            </w:r>
            <w:r w:rsidRPr="003545FA">
              <w:rPr>
                <w:rFonts w:ascii="Arial" w:hAnsi="Arial" w:cs="Arial"/>
              </w:rPr>
              <w:t>a</w:t>
            </w:r>
            <w:r w:rsidR="003D077E" w:rsidRPr="003545FA">
              <w:rPr>
                <w:rFonts w:ascii="Arial" w:hAnsi="Arial" w:cs="Arial"/>
              </w:rPr>
              <w:t xml:space="preserve"> svih aktera na državnom nivou u njihovom sprovođenju</w:t>
            </w:r>
            <w:r w:rsidRPr="003545FA">
              <w:rPr>
                <w:rFonts w:ascii="Arial" w:hAnsi="Arial" w:cs="Arial"/>
              </w:rPr>
              <w:t>;</w:t>
            </w:r>
          </w:p>
          <w:p w:rsidR="003545FA" w:rsidRPr="003545FA" w:rsidRDefault="003545FA" w:rsidP="003D077E">
            <w:pPr>
              <w:spacing w:before="0" w:after="0" w:line="240" w:lineRule="auto"/>
              <w:jc w:val="left"/>
              <w:rPr>
                <w:rFonts w:ascii="Arial" w:hAnsi="Arial" w:cs="Arial"/>
                <w:szCs w:val="24"/>
                <w:lang w:eastAsia="ja-JP"/>
              </w:rPr>
            </w:pPr>
          </w:p>
          <w:p w:rsidR="003D077E" w:rsidRPr="003545FA" w:rsidRDefault="003545FA" w:rsidP="003545FA">
            <w:pPr>
              <w:pStyle w:val="ListParagraph"/>
              <w:numPr>
                <w:ilvl w:val="0"/>
                <w:numId w:val="8"/>
              </w:numPr>
              <w:spacing w:after="0"/>
              <w:rPr>
                <w:rFonts w:ascii="Arial" w:hAnsi="Arial" w:cs="Arial"/>
              </w:rPr>
            </w:pPr>
            <w:r w:rsidRPr="003545FA">
              <w:rPr>
                <w:rFonts w:ascii="Arial" w:hAnsi="Arial" w:cs="Arial"/>
                <w:bCs/>
              </w:rPr>
              <w:t>unapređenja</w:t>
            </w:r>
            <w:r w:rsidR="003D077E" w:rsidRPr="003545FA">
              <w:rPr>
                <w:rFonts w:ascii="Arial" w:hAnsi="Arial" w:cs="Arial"/>
                <w:bCs/>
              </w:rPr>
              <w:t xml:space="preserve"> identifikacij</w:t>
            </w:r>
            <w:r w:rsidRPr="003545FA">
              <w:rPr>
                <w:rFonts w:ascii="Arial" w:hAnsi="Arial" w:cs="Arial"/>
                <w:bCs/>
              </w:rPr>
              <w:t>e</w:t>
            </w:r>
            <w:r w:rsidR="003D077E" w:rsidRPr="003545FA">
              <w:rPr>
                <w:rFonts w:ascii="Arial" w:hAnsi="Arial" w:cs="Arial"/>
                <w:bCs/>
              </w:rPr>
              <w:t xml:space="preserve"> žrtava trgovine ljudima i kvalitet</w:t>
            </w:r>
            <w:r w:rsidRPr="003545FA">
              <w:rPr>
                <w:rFonts w:ascii="Arial" w:hAnsi="Arial" w:cs="Arial"/>
                <w:bCs/>
              </w:rPr>
              <w:t>a</w:t>
            </w:r>
            <w:r w:rsidR="003D077E" w:rsidRPr="003545FA">
              <w:rPr>
                <w:rFonts w:ascii="Arial" w:hAnsi="Arial" w:cs="Arial"/>
                <w:bCs/>
              </w:rPr>
              <w:t xml:space="preserve"> zaštite i pomoći prilikom njihove društvene reintegracije</w:t>
            </w:r>
            <w:r w:rsidRPr="003545FA">
              <w:rPr>
                <w:rFonts w:ascii="Arial" w:hAnsi="Arial" w:cs="Arial"/>
                <w:bCs/>
              </w:rPr>
              <w:t>;</w:t>
            </w:r>
          </w:p>
          <w:p w:rsidR="003D077E" w:rsidRPr="003545FA" w:rsidRDefault="003D077E" w:rsidP="003D077E">
            <w:pPr>
              <w:spacing w:before="0" w:after="0" w:line="240" w:lineRule="auto"/>
              <w:jc w:val="left"/>
              <w:rPr>
                <w:rFonts w:ascii="Arial" w:hAnsi="Arial" w:cs="Arial"/>
                <w:szCs w:val="24"/>
                <w:lang w:val="sr-Latn-ME" w:eastAsia="ja-JP"/>
              </w:rPr>
            </w:pPr>
            <w:r w:rsidRPr="003545FA">
              <w:rPr>
                <w:rFonts w:ascii="Arial" w:hAnsi="Arial" w:cs="Arial"/>
                <w:bCs/>
                <w:szCs w:val="24"/>
                <w:lang w:val="sr-Latn-ME" w:eastAsia="ja-JP"/>
              </w:rPr>
              <w:t> </w:t>
            </w:r>
          </w:p>
          <w:p w:rsidR="003D077E" w:rsidRPr="003545FA" w:rsidRDefault="003545FA" w:rsidP="003545FA">
            <w:pPr>
              <w:pStyle w:val="ListParagraph"/>
              <w:numPr>
                <w:ilvl w:val="0"/>
                <w:numId w:val="8"/>
              </w:numPr>
              <w:spacing w:after="0"/>
              <w:rPr>
                <w:rFonts w:ascii="Arial" w:hAnsi="Arial" w:cs="Arial"/>
              </w:rPr>
            </w:pPr>
            <w:r w:rsidRPr="003545FA">
              <w:rPr>
                <w:rFonts w:ascii="Arial" w:eastAsia="Calibri" w:hAnsi="Arial" w:cs="Arial"/>
                <w:lang w:val="uz-Cyrl-UZ" w:eastAsia="x-none"/>
              </w:rPr>
              <w:t>Ojačane</w:t>
            </w:r>
            <w:r w:rsidRPr="003545FA">
              <w:rPr>
                <w:rFonts w:ascii="Arial" w:eastAsia="Calibri" w:hAnsi="Arial" w:cs="Arial"/>
                <w:lang w:val="uz-Cyrl-UZ" w:eastAsia="x-none"/>
              </w:rPr>
              <w:t xml:space="preserve"> koordinacij</w:t>
            </w:r>
            <w:r w:rsidRPr="003545FA">
              <w:rPr>
                <w:rFonts w:ascii="Arial" w:eastAsia="Calibri" w:hAnsi="Arial" w:cs="Arial"/>
                <w:lang w:val="sr-Latn-ME" w:eastAsia="x-none"/>
              </w:rPr>
              <w:t>e</w:t>
            </w:r>
            <w:r w:rsidRPr="003545FA">
              <w:rPr>
                <w:rFonts w:ascii="Arial" w:eastAsia="Calibri" w:hAnsi="Arial" w:cs="Arial"/>
                <w:lang w:val="uz-Cyrl-UZ" w:eastAsia="x-none"/>
              </w:rPr>
              <w:t xml:space="preserve"> i partnerstv</w:t>
            </w:r>
            <w:r w:rsidRPr="003545FA">
              <w:rPr>
                <w:rFonts w:ascii="Arial" w:eastAsia="Calibri" w:hAnsi="Arial" w:cs="Arial"/>
                <w:lang w:val="sr-Latn-ME" w:eastAsia="x-none"/>
              </w:rPr>
              <w:t>a</w:t>
            </w:r>
            <w:r w:rsidRPr="003545FA">
              <w:rPr>
                <w:rFonts w:ascii="Arial" w:eastAsia="Calibri" w:hAnsi="Arial" w:cs="Arial"/>
                <w:lang w:val="uz-Cyrl-UZ" w:eastAsia="x-none"/>
              </w:rPr>
              <w:t xml:space="preserve"> između brojnih različitih aktera u ovoj oblasti, iz svih sektora društva na nacionalnom i međunarodnom nivou i promovisati umrežavanje</w:t>
            </w:r>
          </w:p>
          <w:p w:rsidR="003D077E" w:rsidRPr="00671012" w:rsidRDefault="003D077E" w:rsidP="003D077E">
            <w:pPr>
              <w:spacing w:before="0" w:after="0" w:line="240" w:lineRule="auto"/>
              <w:jc w:val="left"/>
              <w:rPr>
                <w:rFonts w:ascii="Arial" w:hAnsi="Arial" w:cs="Arial"/>
                <w:szCs w:val="24"/>
                <w:lang w:eastAsia="ja-JP"/>
              </w:rPr>
            </w:pPr>
          </w:p>
        </w:tc>
        <w:tc>
          <w:tcPr>
            <w:tcW w:w="6862" w:type="dxa"/>
            <w:tcMar>
              <w:top w:w="57" w:type="dxa"/>
              <w:bottom w:w="57" w:type="dxa"/>
            </w:tcMar>
          </w:tcPr>
          <w:p w:rsidR="003D077E" w:rsidRPr="00671012" w:rsidRDefault="003545FA" w:rsidP="003D077E">
            <w:pPr>
              <w:spacing w:before="0" w:after="0" w:line="240" w:lineRule="auto"/>
              <w:rPr>
                <w:rFonts w:ascii="Arial" w:hAnsi="Arial" w:cs="Arial"/>
                <w:szCs w:val="24"/>
                <w:lang w:eastAsia="ja-JP"/>
              </w:rPr>
            </w:pPr>
            <w:r>
              <w:rPr>
                <w:rFonts w:ascii="Arial" w:hAnsi="Arial" w:cs="Arial"/>
                <w:szCs w:val="24"/>
                <w:lang w:val="sl-SI" w:eastAsia="ja-JP"/>
              </w:rPr>
              <w:t>R</w:t>
            </w:r>
            <w:r w:rsidR="003D077E" w:rsidRPr="00671012">
              <w:rPr>
                <w:rFonts w:ascii="Arial" w:hAnsi="Arial" w:cs="Arial"/>
                <w:szCs w:val="24"/>
                <w:lang w:eastAsia="ja-JP"/>
              </w:rPr>
              <w:t xml:space="preserve">ealizacijom projekata u okviru javnog konkursa </w:t>
            </w:r>
            <w:r w:rsidR="003D077E" w:rsidRPr="00671012">
              <w:rPr>
                <w:rFonts w:ascii="Arial" w:hAnsi="Arial" w:cs="Arial"/>
                <w:szCs w:val="24"/>
                <w:lang w:val="sl-SI" w:eastAsia="ja-JP"/>
              </w:rPr>
              <w:t xml:space="preserve">doprinijeće se nastavku saradnje </w:t>
            </w:r>
            <w:r w:rsidR="003D077E" w:rsidRPr="00671012">
              <w:rPr>
                <w:rFonts w:ascii="Arial" w:hAnsi="Arial" w:cs="Arial"/>
                <w:szCs w:val="24"/>
                <w:lang w:eastAsia="ja-JP"/>
              </w:rPr>
              <w:t>sa organizacijama civilnog društva u svim segmentima borbe protiv trgovine ljudima, kako bi se implementairali ciljevi Strategij</w:t>
            </w:r>
            <w:r>
              <w:rPr>
                <w:rFonts w:ascii="Arial" w:hAnsi="Arial" w:cs="Arial"/>
                <w:szCs w:val="24"/>
                <w:lang w:eastAsia="ja-JP"/>
              </w:rPr>
              <w:t xml:space="preserve">e za borbu protiv trgovine ljudima </w:t>
            </w:r>
            <w:r w:rsidR="003D077E" w:rsidRPr="00671012">
              <w:rPr>
                <w:rFonts w:ascii="Arial" w:hAnsi="Arial" w:cs="Arial"/>
                <w:szCs w:val="24"/>
                <w:lang w:eastAsia="ja-JP"/>
              </w:rPr>
              <w:t xml:space="preserve"> i kreiranja novih politika u ovoj oblasti.</w:t>
            </w:r>
          </w:p>
          <w:p w:rsidR="003D077E" w:rsidRPr="00671012" w:rsidRDefault="003D077E" w:rsidP="003D077E">
            <w:pPr>
              <w:spacing w:before="0" w:after="0" w:line="240" w:lineRule="auto"/>
              <w:rPr>
                <w:rFonts w:ascii="Arial" w:hAnsi="Arial" w:cs="Arial"/>
                <w:szCs w:val="24"/>
                <w:lang w:eastAsia="ja-JP"/>
              </w:rPr>
            </w:pPr>
          </w:p>
          <w:p w:rsidR="003D077E" w:rsidRPr="00671012" w:rsidRDefault="003D077E" w:rsidP="003D077E">
            <w:pPr>
              <w:spacing w:before="0" w:after="0" w:line="240" w:lineRule="auto"/>
              <w:rPr>
                <w:rFonts w:ascii="Arial" w:hAnsi="Arial" w:cs="Arial"/>
                <w:szCs w:val="24"/>
                <w:lang w:val="sl-SI" w:eastAsia="ja-JP"/>
              </w:rPr>
            </w:pPr>
            <w:r w:rsidRPr="00671012">
              <w:rPr>
                <w:rFonts w:ascii="Arial" w:hAnsi="Arial" w:cs="Arial"/>
                <w:szCs w:val="24"/>
                <w:lang w:val="sl-SI" w:eastAsia="ja-JP"/>
              </w:rPr>
              <w:t>Realizaciijom projekata pratiće se i analizirati djelovanje Nvo u oblasti implementacije državne politike borbe protiv trgovine ljudima.</w:t>
            </w:r>
          </w:p>
          <w:p w:rsidR="003D077E" w:rsidRPr="00671012" w:rsidRDefault="003D077E" w:rsidP="003D077E">
            <w:pPr>
              <w:spacing w:before="0" w:after="0" w:line="240" w:lineRule="auto"/>
              <w:rPr>
                <w:rFonts w:ascii="Arial" w:hAnsi="Arial" w:cs="Arial"/>
                <w:szCs w:val="24"/>
                <w:lang w:val="sl-SI" w:eastAsia="ja-JP"/>
              </w:rPr>
            </w:pPr>
          </w:p>
          <w:p w:rsidR="003D077E" w:rsidRPr="00671012" w:rsidRDefault="008D655A" w:rsidP="003D077E">
            <w:pPr>
              <w:spacing w:before="0" w:after="0" w:line="240" w:lineRule="auto"/>
              <w:rPr>
                <w:rFonts w:ascii="Arial" w:hAnsi="Arial" w:cs="Arial"/>
                <w:szCs w:val="24"/>
                <w:lang w:val="sl-SI" w:eastAsia="ja-JP"/>
              </w:rPr>
            </w:pPr>
            <w:r>
              <w:rPr>
                <w:rFonts w:ascii="Arial" w:hAnsi="Arial" w:cs="Arial"/>
                <w:szCs w:val="24"/>
                <w:lang w:val="sk-SK" w:eastAsia="ja-JP"/>
              </w:rPr>
              <w:t xml:space="preserve">Sprovođenjem aktivnosti </w:t>
            </w:r>
            <w:r w:rsidR="003D077E" w:rsidRPr="00671012">
              <w:rPr>
                <w:rFonts w:ascii="Arial" w:hAnsi="Arial" w:cs="Arial"/>
                <w:szCs w:val="24"/>
                <w:lang w:val="sk-SK" w:eastAsia="ja-JP"/>
              </w:rPr>
              <w:t xml:space="preserve">usmjerenih na jačanje nivoa svijesti javnosti u odnosu </w:t>
            </w:r>
            <w:r>
              <w:rPr>
                <w:rFonts w:ascii="Arial" w:hAnsi="Arial" w:cs="Arial"/>
                <w:szCs w:val="24"/>
                <w:lang w:val="sk-SK" w:eastAsia="ja-JP"/>
              </w:rPr>
              <w:t>na trgovinu ljudima</w:t>
            </w:r>
            <w:r w:rsidR="003D077E" w:rsidRPr="00671012">
              <w:rPr>
                <w:rFonts w:ascii="Arial" w:hAnsi="Arial" w:cs="Arial"/>
                <w:szCs w:val="24"/>
                <w:lang w:eastAsia="ja-JP"/>
              </w:rPr>
              <w:t xml:space="preserve">, uticaće se na postizanje bolje informisanosti i preventivno će se djelovati kako bi se spriječila sama trgovina ljudima. </w:t>
            </w:r>
          </w:p>
          <w:p w:rsidR="003D077E" w:rsidRPr="00671012" w:rsidRDefault="003D077E" w:rsidP="003D077E">
            <w:pPr>
              <w:spacing w:before="0" w:after="0" w:line="240" w:lineRule="auto"/>
              <w:rPr>
                <w:rFonts w:ascii="Arial" w:hAnsi="Arial" w:cs="Arial"/>
                <w:szCs w:val="24"/>
                <w:lang w:eastAsia="ja-JP"/>
              </w:rPr>
            </w:pPr>
          </w:p>
        </w:tc>
      </w:tr>
    </w:tbl>
    <w:p w:rsidR="00370754" w:rsidRPr="00370754" w:rsidRDefault="00370754" w:rsidP="00370754">
      <w:pPr>
        <w:rPr>
          <w:rFonts w:ascii="Arial" w:hAnsi="Arial" w:cs="Arial"/>
        </w:rPr>
      </w:pPr>
    </w:p>
    <w:p w:rsidR="00370754" w:rsidRPr="00370754" w:rsidRDefault="00370754" w:rsidP="00AD29CE">
      <w:pPr>
        <w:pStyle w:val="ListParagraph"/>
        <w:numPr>
          <w:ilvl w:val="0"/>
          <w:numId w:val="5"/>
        </w:numPr>
        <w:jc w:val="both"/>
        <w:rPr>
          <w:rFonts w:ascii="Arial" w:hAnsi="Arial" w:cs="Arial"/>
          <w:b/>
          <w:lang w:val="sr-Latn-ME"/>
        </w:rPr>
      </w:pPr>
      <w:r w:rsidRPr="00370754">
        <w:rPr>
          <w:rFonts w:ascii="Arial" w:hAnsi="Arial" w:cs="Arial"/>
          <w:b/>
          <w:lang w:val="sr-Latn-ME"/>
        </w:rPr>
        <w:t>JAVNI KONKURSI ZA FINANSIRANJE PROJEKATA I PROGRAMA NVO - DOPRINOS OSTVARENJU STRATEŠKIH CILJEVA IZ SEKTORSKE NADLEŽNOSTI MINISTARSTVA</w:t>
      </w:r>
    </w:p>
    <w:p w:rsidR="00370754" w:rsidRPr="00370754" w:rsidRDefault="007A0248" w:rsidP="00AD29CE">
      <w:pPr>
        <w:pStyle w:val="ListParagraph"/>
        <w:jc w:val="both"/>
        <w:rPr>
          <w:rFonts w:ascii="Arial" w:hAnsi="Arial" w:cs="Arial"/>
          <w:lang w:val="sr-Latn-ME"/>
        </w:rPr>
      </w:pPr>
      <w:r>
        <w:rPr>
          <w:rFonts w:ascii="Arial" w:hAnsi="Arial" w:cs="Arial"/>
          <w:lang w:val="sr-Latn-ME"/>
        </w:rPr>
        <w:t>4.1.</w:t>
      </w:r>
      <w:r w:rsidR="00370754" w:rsidRPr="00370754">
        <w:rPr>
          <w:rFonts w:ascii="Arial" w:hAnsi="Arial" w:cs="Arial"/>
          <w:lang w:val="sr-Latn-ME"/>
        </w:rPr>
        <w:t xml:space="preserve">Navesti javne konkurse koji se predlažu za objavljivanje u </w:t>
      </w:r>
      <w:r w:rsidR="003545FA">
        <w:rPr>
          <w:rFonts w:ascii="Arial" w:hAnsi="Arial" w:cs="Arial"/>
          <w:lang w:val="sr-Latn-ME"/>
        </w:rPr>
        <w:t>2022</w:t>
      </w:r>
      <w:r w:rsidR="00370754" w:rsidRPr="00370754">
        <w:rPr>
          <w:rFonts w:ascii="Arial" w:hAnsi="Arial" w:cs="Arial"/>
          <w:lang w:val="sr-Latn-ME"/>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6132"/>
        <w:gridCol w:w="1846"/>
        <w:gridCol w:w="5768"/>
      </w:tblGrid>
      <w:tr w:rsidR="00370754" w:rsidRPr="00370754" w:rsidTr="000A502D">
        <w:tc>
          <w:tcPr>
            <w:tcW w:w="613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Iznos</w:t>
            </w:r>
          </w:p>
        </w:tc>
        <w:tc>
          <w:tcPr>
            <w:tcW w:w="5768" w:type="dxa"/>
            <w:tcBorders>
              <w:top w:val="single" w:sz="18" w:space="0" w:color="auto"/>
              <w:left w:val="single" w:sz="2" w:space="0" w:color="auto"/>
            </w:tcBorders>
            <w:shd w:val="clear" w:color="auto" w:fill="F2F2F2" w:themeFill="background1" w:themeFillShade="F2"/>
          </w:tcPr>
          <w:p w:rsidR="00370754" w:rsidRPr="00370754" w:rsidRDefault="00370754" w:rsidP="000A502D">
            <w:pPr>
              <w:rPr>
                <w:rFonts w:ascii="Arial" w:hAnsi="Arial" w:cs="Arial"/>
                <w:lang w:val="sr-Latn-ME"/>
              </w:rPr>
            </w:pPr>
            <w:r w:rsidRPr="00370754">
              <w:rPr>
                <w:rFonts w:ascii="Arial" w:hAnsi="Arial" w:cs="Arial"/>
                <w:lang w:val="sr-Latn-ME"/>
              </w:rPr>
              <w:t>Drugi donatori s kojima je potrebno koordinirati oblasti finansiranja</w:t>
            </w:r>
          </w:p>
        </w:tc>
      </w:tr>
      <w:tr w:rsidR="00370754" w:rsidRPr="00370754" w:rsidTr="000A502D">
        <w:tc>
          <w:tcPr>
            <w:tcW w:w="6132" w:type="dxa"/>
            <w:tcMar>
              <w:top w:w="57" w:type="dxa"/>
              <w:bottom w:w="57" w:type="dxa"/>
            </w:tcMar>
          </w:tcPr>
          <w:p w:rsidR="00370754" w:rsidRPr="00370754" w:rsidRDefault="003D077E" w:rsidP="000A502D">
            <w:pPr>
              <w:rPr>
                <w:rFonts w:ascii="Arial" w:hAnsi="Arial" w:cs="Arial"/>
                <w:lang w:val="sr-Latn-ME"/>
              </w:rPr>
            </w:pPr>
            <w:r>
              <w:rPr>
                <w:rFonts w:ascii="Arial" w:hAnsi="Arial" w:cs="Arial"/>
                <w:lang w:val="sr-Latn-ME"/>
              </w:rPr>
              <w:lastRenderedPageBreak/>
              <w:t>„Zajedno u borbi protiv trgovine ljudima“</w:t>
            </w:r>
          </w:p>
        </w:tc>
        <w:tc>
          <w:tcPr>
            <w:tcW w:w="1846" w:type="dxa"/>
            <w:tcBorders>
              <w:right w:val="single" w:sz="2" w:space="0" w:color="auto"/>
            </w:tcBorders>
            <w:tcMar>
              <w:top w:w="57" w:type="dxa"/>
              <w:bottom w:w="57" w:type="dxa"/>
            </w:tcMar>
          </w:tcPr>
          <w:p w:rsidR="00370754" w:rsidRPr="00370754" w:rsidRDefault="003D077E" w:rsidP="000A502D">
            <w:pPr>
              <w:rPr>
                <w:rFonts w:ascii="Arial" w:hAnsi="Arial" w:cs="Arial"/>
                <w:lang w:val="sr-Latn-ME"/>
              </w:rPr>
            </w:pPr>
            <w:r>
              <w:rPr>
                <w:rFonts w:ascii="Arial" w:hAnsi="Arial" w:cs="Arial"/>
                <w:lang w:val="sr-Latn-ME"/>
              </w:rPr>
              <w:t xml:space="preserve"> 40 000</w:t>
            </w:r>
          </w:p>
        </w:tc>
        <w:tc>
          <w:tcPr>
            <w:tcW w:w="5768" w:type="dxa"/>
            <w:tcBorders>
              <w:left w:val="single" w:sz="2" w:space="0" w:color="auto"/>
            </w:tcBorders>
          </w:tcPr>
          <w:p w:rsidR="00370754" w:rsidRPr="00370754" w:rsidRDefault="00370754" w:rsidP="000A502D">
            <w:pPr>
              <w:rPr>
                <w:rFonts w:ascii="Arial" w:hAnsi="Arial" w:cs="Arial"/>
                <w:lang w:val="sr-Latn-ME"/>
              </w:rPr>
            </w:pPr>
          </w:p>
        </w:tc>
      </w:tr>
    </w:tbl>
    <w:p w:rsidR="00370754" w:rsidRPr="00370754" w:rsidRDefault="00370754" w:rsidP="00370754">
      <w:pPr>
        <w:rPr>
          <w:rFonts w:ascii="Arial" w:hAnsi="Arial" w:cs="Arial"/>
        </w:rPr>
      </w:pPr>
    </w:p>
    <w:p w:rsidR="00370754" w:rsidRPr="00370754" w:rsidRDefault="007A0248" w:rsidP="00AD29CE">
      <w:pPr>
        <w:pStyle w:val="ListParagraph"/>
        <w:jc w:val="both"/>
        <w:rPr>
          <w:rFonts w:ascii="Arial" w:hAnsi="Arial" w:cs="Arial"/>
          <w:lang w:val="sr-Latn-ME"/>
        </w:rPr>
      </w:pPr>
      <w:r>
        <w:rPr>
          <w:rFonts w:ascii="Arial" w:hAnsi="Arial" w:cs="Arial"/>
          <w:lang w:val="sr-Latn-ME"/>
        </w:rPr>
        <w:t>4.2.</w:t>
      </w:r>
      <w:r w:rsidR="00370754" w:rsidRPr="00370754">
        <w:rPr>
          <w:rFonts w:ascii="Arial" w:hAnsi="Arial" w:cs="Arial"/>
          <w:lang w:val="sr-Latn-ME"/>
        </w:rPr>
        <w:t xml:space="preserve">Navesti ko su predviđeni glavni korisnici projekata i programa koji će se finansirati putem javnog konkursa. Ukratko navesti glavna obilježja svake grupe korisnika, njihov broj i njihove potrebe na koje projekti i programi treba da odgovore u </w:t>
      </w:r>
      <w:r w:rsidR="003545FA">
        <w:rPr>
          <w:rFonts w:ascii="Arial" w:hAnsi="Arial" w:cs="Arial"/>
          <w:lang w:val="sr-Latn-ME"/>
        </w:rPr>
        <w:t>2022</w:t>
      </w:r>
      <w:r w:rsidR="00370754" w:rsidRPr="00370754">
        <w:rPr>
          <w:rFonts w:ascii="Arial" w:hAnsi="Arial" w:cs="Arial"/>
          <w:lang w:val="sr-Latn-ME"/>
        </w:rPr>
        <w:t>. godini.</w:t>
      </w:r>
    </w:p>
    <w:tbl>
      <w:tblPr>
        <w:tblStyle w:val="TableGrid"/>
        <w:tblW w:w="0" w:type="auto"/>
        <w:tblInd w:w="792" w:type="dxa"/>
        <w:tblLook w:val="04A0" w:firstRow="1" w:lastRow="0" w:firstColumn="1" w:lastColumn="0" w:noHBand="0" w:noVBand="1"/>
      </w:tblPr>
      <w:tblGrid>
        <w:gridCol w:w="13746"/>
      </w:tblGrid>
      <w:tr w:rsidR="00370754" w:rsidRPr="00370754" w:rsidTr="000A502D">
        <w:tc>
          <w:tcPr>
            <w:tcW w:w="13746"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Opis glavnih grupa korisnika, njihov broj i potrebe</w:t>
            </w:r>
          </w:p>
        </w:tc>
      </w:tr>
      <w:tr w:rsidR="00370754" w:rsidRPr="00370754" w:rsidTr="000A502D">
        <w:tc>
          <w:tcPr>
            <w:tcW w:w="13746" w:type="dxa"/>
            <w:tcMar>
              <w:top w:w="57" w:type="dxa"/>
              <w:bottom w:w="57" w:type="dxa"/>
            </w:tcMar>
          </w:tcPr>
          <w:p w:rsidR="006C12AB" w:rsidRDefault="006C12AB" w:rsidP="006C12AB">
            <w:pPr>
              <w:rPr>
                <w:rFonts w:ascii="Arial" w:hAnsi="Arial" w:cs="Arial"/>
              </w:rPr>
            </w:pPr>
            <w:r w:rsidRPr="006C12AB">
              <w:rPr>
                <w:rFonts w:ascii="Arial" w:hAnsi="Arial" w:cs="Arial"/>
              </w:rPr>
              <w:t>Kao ciljne grupe prepoznati su profesionalci u oblasti zaštite potencijalnih kao i žrtava trgovine ljudima, socijalni radnici, zaposleni u sudovima, policiji, prosv</w:t>
            </w:r>
            <w:r w:rsidR="003545FA">
              <w:rPr>
                <w:rFonts w:ascii="Arial" w:hAnsi="Arial" w:cs="Arial"/>
              </w:rPr>
              <w:t>j</w:t>
            </w:r>
            <w:r w:rsidRPr="006C12AB">
              <w:rPr>
                <w:rFonts w:ascii="Arial" w:hAnsi="Arial" w:cs="Arial"/>
              </w:rPr>
              <w:t>eti, volonteri u nevladinim organizacijama i zainteresovani iz drugih društvenih grupa, ali i pr</w:t>
            </w:r>
            <w:r w:rsidR="003545FA">
              <w:rPr>
                <w:rFonts w:ascii="Arial" w:hAnsi="Arial" w:cs="Arial"/>
              </w:rPr>
              <w:t>edstavnici ranjivih</w:t>
            </w:r>
            <w:bookmarkStart w:id="16" w:name="_GoBack"/>
            <w:bookmarkEnd w:id="16"/>
            <w:r w:rsidR="003545FA">
              <w:rPr>
                <w:rFonts w:ascii="Arial" w:hAnsi="Arial" w:cs="Arial"/>
              </w:rPr>
              <w:t xml:space="preserve"> populacija</w:t>
            </w:r>
            <w:r w:rsidRPr="006C12AB">
              <w:rPr>
                <w:rFonts w:ascii="Arial" w:hAnsi="Arial" w:cs="Arial"/>
              </w:rPr>
              <w:t>.</w:t>
            </w:r>
          </w:p>
          <w:p w:rsidR="00370754" w:rsidRPr="008D655A" w:rsidRDefault="008D655A" w:rsidP="008D655A">
            <w:pPr>
              <w:rPr>
                <w:rFonts w:ascii="Arial" w:hAnsi="Arial" w:cs="Arial"/>
              </w:rPr>
            </w:pPr>
            <w:r w:rsidRPr="008D655A">
              <w:rPr>
                <w:rFonts w:ascii="Arial" w:hAnsi="Arial" w:cs="Arial"/>
                <w:lang w:val="sr-Latn-ME"/>
              </w:rPr>
              <w:t>Šira javnost – građani Crne Gore, putnici, turisti</w:t>
            </w:r>
            <w:r>
              <w:rPr>
                <w:rFonts w:ascii="Arial" w:hAnsi="Arial" w:cs="Arial"/>
              </w:rPr>
              <w:t>.</w:t>
            </w:r>
          </w:p>
        </w:tc>
      </w:tr>
    </w:tbl>
    <w:p w:rsidR="00370754" w:rsidRPr="00AD29CE" w:rsidRDefault="00370754" w:rsidP="00AD29CE">
      <w:pPr>
        <w:rPr>
          <w:rFonts w:ascii="Arial" w:hAnsi="Arial" w:cs="Arial"/>
        </w:rPr>
      </w:pPr>
    </w:p>
    <w:p w:rsidR="00370754" w:rsidRPr="00370754" w:rsidRDefault="007A0248" w:rsidP="00AD29CE">
      <w:pPr>
        <w:pStyle w:val="ListParagraph"/>
        <w:jc w:val="both"/>
        <w:rPr>
          <w:rFonts w:ascii="Arial" w:hAnsi="Arial" w:cs="Arial"/>
          <w:lang w:val="sr-Latn-ME"/>
        </w:rPr>
      </w:pPr>
      <w:r>
        <w:rPr>
          <w:rFonts w:ascii="Arial" w:hAnsi="Arial" w:cs="Arial"/>
          <w:lang w:val="sr-Latn-ME"/>
        </w:rPr>
        <w:t>4.3.</w:t>
      </w:r>
      <w:r w:rsidR="00370754" w:rsidRPr="00370754">
        <w:rPr>
          <w:rFonts w:ascii="Arial" w:hAnsi="Arial" w:cs="Arial"/>
          <w:lang w:val="sr-Latn-ME"/>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884"/>
        <w:gridCol w:w="6862"/>
      </w:tblGrid>
      <w:tr w:rsidR="00370754" w:rsidRPr="00370754" w:rsidTr="000A502D">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Očekivani broj projekata koji se planira finansirati / broj ugovora koje se planira zaključiti s NVO</w:t>
            </w:r>
          </w:p>
        </w:tc>
      </w:tr>
      <w:tr w:rsidR="00370754" w:rsidRPr="00370754" w:rsidTr="000A502D">
        <w:tc>
          <w:tcPr>
            <w:tcW w:w="6884" w:type="dxa"/>
            <w:tcBorders>
              <w:top w:val="single" w:sz="2" w:space="0" w:color="auto"/>
            </w:tcBorders>
            <w:shd w:val="clear" w:color="auto" w:fill="auto"/>
            <w:tcMar>
              <w:top w:w="57" w:type="dxa"/>
              <w:bottom w:w="57" w:type="dxa"/>
            </w:tcMar>
          </w:tcPr>
          <w:p w:rsidR="00370754" w:rsidRDefault="00370754" w:rsidP="000A502D">
            <w:pPr>
              <w:rPr>
                <w:rFonts w:ascii="Arial" w:hAnsi="Arial" w:cs="Arial"/>
                <w:lang w:val="sr-Latn-ME"/>
              </w:rPr>
            </w:pPr>
            <w:r w:rsidRPr="00370754">
              <w:rPr>
                <w:rFonts w:ascii="Arial" w:hAnsi="Arial" w:cs="Arial"/>
                <w:lang w:val="sr-Latn-ME"/>
              </w:rPr>
              <w:t>Naziv javnog konkursa</w:t>
            </w:r>
          </w:p>
          <w:p w:rsidR="003D077E" w:rsidRPr="00370754" w:rsidRDefault="003D077E" w:rsidP="000A502D">
            <w:pPr>
              <w:rPr>
                <w:rFonts w:ascii="Arial" w:hAnsi="Arial" w:cs="Arial"/>
                <w:lang w:val="sr-Latn-ME"/>
              </w:rPr>
            </w:pPr>
            <w:r w:rsidRPr="003D077E">
              <w:rPr>
                <w:rFonts w:ascii="Arial" w:hAnsi="Arial" w:cs="Arial"/>
                <w:lang w:val="sr-Latn-ME"/>
              </w:rPr>
              <w:t>„Zajedno u borbi protiv trgovine ljudima“</w:t>
            </w:r>
          </w:p>
        </w:tc>
        <w:tc>
          <w:tcPr>
            <w:tcW w:w="6862" w:type="dxa"/>
            <w:tcBorders>
              <w:top w:val="single" w:sz="2" w:space="0" w:color="auto"/>
            </w:tcBorders>
            <w:shd w:val="clear" w:color="auto" w:fill="auto"/>
            <w:tcMar>
              <w:top w:w="57" w:type="dxa"/>
              <w:bottom w:w="57" w:type="dxa"/>
            </w:tcMar>
          </w:tcPr>
          <w:p w:rsidR="00370754" w:rsidRPr="00370754" w:rsidRDefault="00370754" w:rsidP="000A502D">
            <w:pPr>
              <w:rPr>
                <w:rFonts w:ascii="Arial" w:hAnsi="Arial" w:cs="Arial"/>
                <w:lang w:val="sr-Latn-ME"/>
              </w:rPr>
            </w:pPr>
          </w:p>
        </w:tc>
      </w:tr>
    </w:tbl>
    <w:p w:rsidR="00370754" w:rsidRPr="00370754" w:rsidRDefault="00370754" w:rsidP="00370754">
      <w:pPr>
        <w:rPr>
          <w:rFonts w:ascii="Arial" w:hAnsi="Arial" w:cs="Arial"/>
        </w:rPr>
      </w:pPr>
    </w:p>
    <w:p w:rsidR="00370754" w:rsidRPr="00370754" w:rsidRDefault="007A0248" w:rsidP="00AD29CE">
      <w:pPr>
        <w:pStyle w:val="ListParagraph"/>
        <w:jc w:val="both"/>
        <w:rPr>
          <w:rFonts w:ascii="Arial" w:hAnsi="Arial" w:cs="Arial"/>
          <w:lang w:val="sr-Latn-ME"/>
        </w:rPr>
      </w:pPr>
      <w:r>
        <w:rPr>
          <w:rFonts w:ascii="Arial" w:hAnsi="Arial" w:cs="Arial"/>
          <w:lang w:val="sr-Latn-ME"/>
        </w:rPr>
        <w:t>4.4.</w:t>
      </w:r>
      <w:r w:rsidR="00370754" w:rsidRPr="00370754">
        <w:rPr>
          <w:rFonts w:ascii="Arial" w:hAnsi="Arial" w:cs="Arial"/>
          <w:lang w:val="sr-Latn-ME"/>
        </w:rPr>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370754" w:rsidRPr="00370754" w:rsidTr="000A502D">
        <w:trPr>
          <w:trHeight w:val="372"/>
        </w:trPr>
        <w:tc>
          <w:tcPr>
            <w:tcW w:w="13746" w:type="dxa"/>
            <w:gridSpan w:val="2"/>
            <w:tcBorders>
              <w:top w:val="single" w:sz="18" w:space="0" w:color="auto"/>
            </w:tcBorders>
            <w:shd w:val="clear" w:color="auto" w:fill="F2F2F2" w:themeFill="background1" w:themeFillShade="F2"/>
          </w:tcPr>
          <w:p w:rsidR="00370754" w:rsidRPr="00370754" w:rsidRDefault="00370754" w:rsidP="000A502D">
            <w:pPr>
              <w:rPr>
                <w:rFonts w:ascii="Arial" w:hAnsi="Arial" w:cs="Arial"/>
                <w:lang w:val="sr-Latn-ME"/>
              </w:rPr>
            </w:pPr>
            <w:r w:rsidRPr="00370754">
              <w:rPr>
                <w:rFonts w:ascii="Arial" w:hAnsi="Arial" w:cs="Arial"/>
                <w:lang w:val="sr-Latn-ME"/>
              </w:rPr>
              <w:lastRenderedPageBreak/>
              <w:t>Naziv javnog konkursa:</w:t>
            </w:r>
            <w:r w:rsidR="003D077E">
              <w:rPr>
                <w:rFonts w:ascii="Arial" w:hAnsi="Arial" w:cs="Arial"/>
                <w:lang w:val="sr-Latn-ME"/>
              </w:rPr>
              <w:t xml:space="preserve"> </w:t>
            </w:r>
            <w:r w:rsidR="003D077E" w:rsidRPr="003D077E">
              <w:rPr>
                <w:rFonts w:ascii="Arial" w:hAnsi="Arial" w:cs="Arial"/>
                <w:lang w:val="sr-Latn-ME"/>
              </w:rPr>
              <w:t>„Zajedno u borbi protiv trgovine ljudima“</w:t>
            </w:r>
          </w:p>
        </w:tc>
      </w:tr>
      <w:tr w:rsidR="00370754" w:rsidRPr="00370754" w:rsidTr="000A502D">
        <w:tc>
          <w:tcPr>
            <w:tcW w:w="6876" w:type="dxa"/>
          </w:tcPr>
          <w:p w:rsidR="00370754" w:rsidRPr="00370754" w:rsidRDefault="00370754" w:rsidP="000A502D">
            <w:pPr>
              <w:rPr>
                <w:rFonts w:ascii="Arial" w:hAnsi="Arial" w:cs="Arial"/>
                <w:lang w:val="sr-Latn-ME"/>
              </w:rPr>
            </w:pPr>
            <w:r w:rsidRPr="00370754">
              <w:rPr>
                <w:rFonts w:ascii="Arial" w:hAnsi="Arial" w:cs="Arial"/>
                <w:lang w:val="sr-Latn-ME"/>
              </w:rPr>
              <w:t xml:space="preserve">Najniži iznos finansijske podrške koju će biti moguće ostvariti na osnovu javnog konkursa:  </w:t>
            </w:r>
            <w:r w:rsidR="003D077E">
              <w:rPr>
                <w:rFonts w:ascii="Arial" w:hAnsi="Arial" w:cs="Arial"/>
                <w:lang w:val="sr-Latn-ME"/>
              </w:rPr>
              <w:t xml:space="preserve">5 000 </w:t>
            </w:r>
            <w:r w:rsidRPr="00370754">
              <w:rPr>
                <w:rFonts w:ascii="Arial" w:hAnsi="Arial" w:cs="Arial"/>
                <w:lang w:val="sr-Latn-ME"/>
              </w:rPr>
              <w:t>EURA</w:t>
            </w:r>
          </w:p>
          <w:p w:rsidR="00370754" w:rsidRPr="00370754" w:rsidRDefault="00370754" w:rsidP="000A502D">
            <w:pPr>
              <w:rPr>
                <w:rFonts w:ascii="Arial" w:hAnsi="Arial" w:cs="Arial"/>
                <w:lang w:val="sr-Latn-ME"/>
              </w:rPr>
            </w:pPr>
          </w:p>
        </w:tc>
        <w:tc>
          <w:tcPr>
            <w:tcW w:w="6870" w:type="dxa"/>
            <w:tcMar>
              <w:top w:w="57" w:type="dxa"/>
              <w:bottom w:w="57" w:type="dxa"/>
            </w:tcMar>
          </w:tcPr>
          <w:p w:rsidR="00370754" w:rsidRPr="00370754" w:rsidRDefault="00370754" w:rsidP="003D077E">
            <w:pPr>
              <w:rPr>
                <w:rFonts w:ascii="Arial" w:hAnsi="Arial" w:cs="Arial"/>
                <w:lang w:val="sr-Latn-ME"/>
              </w:rPr>
            </w:pPr>
            <w:r w:rsidRPr="00370754">
              <w:rPr>
                <w:rFonts w:ascii="Arial" w:hAnsi="Arial" w:cs="Arial"/>
                <w:lang w:val="sr-Latn-ME"/>
              </w:rPr>
              <w:t xml:space="preserve">Najviši iznos finansijske podrške koju će biti moguće ostvariti na osnovu javnog konkursa:  </w:t>
            </w:r>
            <w:r w:rsidR="003D077E">
              <w:rPr>
                <w:rFonts w:ascii="Arial" w:hAnsi="Arial" w:cs="Arial"/>
                <w:lang w:val="sr-Latn-ME"/>
              </w:rPr>
              <w:t>8 000</w:t>
            </w:r>
            <w:r w:rsidRPr="00370754">
              <w:rPr>
                <w:rFonts w:ascii="Arial" w:hAnsi="Arial" w:cs="Arial"/>
                <w:lang w:val="sr-Latn-ME"/>
              </w:rPr>
              <w:t xml:space="preserve"> EURA</w:t>
            </w:r>
          </w:p>
        </w:tc>
      </w:tr>
    </w:tbl>
    <w:p w:rsidR="00370754" w:rsidRPr="00370754" w:rsidRDefault="00370754" w:rsidP="00370754">
      <w:pPr>
        <w:rPr>
          <w:rFonts w:ascii="Arial" w:hAnsi="Arial" w:cs="Arial"/>
        </w:rPr>
      </w:pPr>
    </w:p>
    <w:p w:rsidR="003D1FB1" w:rsidRDefault="00370754" w:rsidP="00AD29CE">
      <w:pPr>
        <w:rPr>
          <w:rFonts w:ascii="Arial" w:hAnsi="Arial" w:cs="Arial"/>
          <w:b/>
          <w:i/>
        </w:rPr>
      </w:pPr>
      <w:r w:rsidRPr="00370754">
        <w:rPr>
          <w:rFonts w:ascii="Arial" w:hAnsi="Arial" w:cs="Arial"/>
          <w:b/>
        </w:rPr>
        <w:t>NAPOMENA:</w:t>
      </w:r>
      <w:r w:rsidRPr="00370754">
        <w:rPr>
          <w:rFonts w:ascii="Arial" w:hAnsi="Arial" w:cs="Arial"/>
        </w:rPr>
        <w:t xml:space="preserve"> stavom 4 člana 32ž Zakona o NVO, definisano je: </w:t>
      </w:r>
      <w:r w:rsidRPr="00370754">
        <w:rPr>
          <w:rFonts w:ascii="Arial" w:hAnsi="Arial" w:cs="Arial"/>
          <w:b/>
          <w:i/>
        </w:rPr>
        <w:t xml:space="preserve">“Ukupan iznos sredstava koja se na osnovu javnog konkursa mogu dodijeliti nevladinoj organizaciji za finansiranje projekta, odnosno programa, ne može preći 20% od ukupno opredijeljenih sredstava koja se raspodjeljuju na osnovu tog konkursa.” </w:t>
      </w:r>
    </w:p>
    <w:p w:rsidR="004B76A4" w:rsidRPr="003D1FB1" w:rsidRDefault="004B76A4" w:rsidP="00AD29CE">
      <w:pPr>
        <w:rPr>
          <w:rFonts w:ascii="Arial" w:hAnsi="Arial" w:cs="Arial"/>
          <w:b/>
          <w:i/>
        </w:rPr>
      </w:pPr>
    </w:p>
    <w:p w:rsidR="00370754" w:rsidRPr="00370754" w:rsidRDefault="00370754" w:rsidP="00AD29CE">
      <w:pPr>
        <w:pStyle w:val="ListParagraph"/>
        <w:numPr>
          <w:ilvl w:val="0"/>
          <w:numId w:val="5"/>
        </w:numPr>
        <w:jc w:val="both"/>
        <w:rPr>
          <w:rFonts w:ascii="Arial" w:hAnsi="Arial" w:cs="Arial"/>
          <w:b/>
          <w:lang w:val="sr-Latn-ME"/>
        </w:rPr>
      </w:pPr>
      <w:r w:rsidRPr="00370754">
        <w:rPr>
          <w:rFonts w:ascii="Arial" w:hAnsi="Arial" w:cs="Arial"/>
          <w:b/>
          <w:lang w:val="sr-Latn-ME"/>
        </w:rPr>
        <w:t>KONSULTACIJE SA ZAIN</w:t>
      </w:r>
      <w:r w:rsidR="006A2698">
        <w:rPr>
          <w:rFonts w:ascii="Arial" w:hAnsi="Arial" w:cs="Arial"/>
          <w:b/>
          <w:lang w:val="sr-Latn-ME"/>
        </w:rPr>
        <w:t>TERESOVANIM NEVLADINIM ORGANIZA</w:t>
      </w:r>
      <w:r w:rsidRPr="00370754">
        <w:rPr>
          <w:rFonts w:ascii="Arial" w:hAnsi="Arial" w:cs="Arial"/>
          <w:b/>
          <w:lang w:val="sr-Latn-ME"/>
        </w:rPr>
        <w:t>C</w:t>
      </w:r>
      <w:r w:rsidR="006A2698">
        <w:rPr>
          <w:rFonts w:ascii="Arial" w:hAnsi="Arial" w:cs="Arial"/>
          <w:b/>
          <w:lang w:val="sr-Latn-ME"/>
        </w:rPr>
        <w:t>I</w:t>
      </w:r>
      <w:r w:rsidRPr="00370754">
        <w:rPr>
          <w:rFonts w:ascii="Arial" w:hAnsi="Arial" w:cs="Arial"/>
          <w:b/>
          <w:lang w:val="sr-Latn-ME"/>
        </w:rPr>
        <w:t>JAMA</w:t>
      </w:r>
    </w:p>
    <w:p w:rsidR="00370754" w:rsidRPr="00370754" w:rsidRDefault="007A0248" w:rsidP="00AD29CE">
      <w:pPr>
        <w:pStyle w:val="ListParagraph"/>
        <w:jc w:val="both"/>
        <w:rPr>
          <w:rFonts w:ascii="Arial" w:hAnsi="Arial" w:cs="Arial"/>
          <w:lang w:val="sr-Latn-ME"/>
        </w:rPr>
      </w:pPr>
      <w:r>
        <w:rPr>
          <w:rFonts w:ascii="Arial" w:hAnsi="Arial" w:cs="Arial"/>
          <w:lang w:val="sr-Latn-ME"/>
        </w:rPr>
        <w:t xml:space="preserve">5.1. </w:t>
      </w:r>
      <w:r w:rsidR="00370754" w:rsidRPr="00370754">
        <w:rPr>
          <w:rFonts w:ascii="Arial" w:hAnsi="Arial" w:cs="Arial"/>
          <w:lang w:val="sr-Latn-ME"/>
        </w:rPr>
        <w:t>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370754" w:rsidRPr="00370754" w:rsidTr="000A502D">
        <w:tc>
          <w:tcPr>
            <w:tcW w:w="4582"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Datumi sprovedenih konsultacija</w:t>
            </w:r>
          </w:p>
        </w:tc>
        <w:tc>
          <w:tcPr>
            <w:tcW w:w="4582" w:type="dxa"/>
            <w:tcBorders>
              <w:top w:val="single" w:sz="18" w:space="0" w:color="auto"/>
              <w:left w:val="single" w:sz="2" w:space="0" w:color="auto"/>
            </w:tcBorders>
            <w:shd w:val="clear" w:color="auto" w:fill="F2F2F2" w:themeFill="background1" w:themeFillShade="F2"/>
          </w:tcPr>
          <w:p w:rsidR="00370754" w:rsidRPr="00370754" w:rsidRDefault="00370754" w:rsidP="000A502D">
            <w:pPr>
              <w:rPr>
                <w:rFonts w:ascii="Arial" w:hAnsi="Arial" w:cs="Arial"/>
                <w:lang w:val="sr-Latn-ME"/>
              </w:rPr>
            </w:pPr>
            <w:r w:rsidRPr="00370754">
              <w:rPr>
                <w:rFonts w:ascii="Arial" w:hAnsi="Arial" w:cs="Arial"/>
                <w:lang w:val="sr-Latn-ME"/>
              </w:rPr>
              <w:t>Naziv  NVO koje su učestvovale u konsultacijama</w:t>
            </w:r>
          </w:p>
        </w:tc>
      </w:tr>
      <w:tr w:rsidR="00370754" w:rsidRPr="00370754" w:rsidTr="000A502D">
        <w:tc>
          <w:tcPr>
            <w:tcW w:w="4582" w:type="dxa"/>
            <w:tcMar>
              <w:top w:w="57" w:type="dxa"/>
              <w:bottom w:w="57" w:type="dxa"/>
            </w:tcMar>
          </w:tcPr>
          <w:p w:rsidR="00370754" w:rsidRPr="00370754" w:rsidRDefault="00370754" w:rsidP="000A502D">
            <w:pPr>
              <w:rPr>
                <w:rFonts w:ascii="Arial" w:hAnsi="Arial" w:cs="Arial"/>
                <w:lang w:val="sr-Latn-ME"/>
              </w:rPr>
            </w:pPr>
          </w:p>
        </w:tc>
        <w:tc>
          <w:tcPr>
            <w:tcW w:w="4582" w:type="dxa"/>
            <w:tcBorders>
              <w:right w:val="single" w:sz="2" w:space="0" w:color="auto"/>
            </w:tcBorders>
            <w:tcMar>
              <w:top w:w="57" w:type="dxa"/>
              <w:bottom w:w="57" w:type="dxa"/>
            </w:tcMar>
          </w:tcPr>
          <w:p w:rsidR="00370754" w:rsidRPr="00370754" w:rsidRDefault="00370754" w:rsidP="000A502D">
            <w:pPr>
              <w:rPr>
                <w:rFonts w:ascii="Arial" w:hAnsi="Arial" w:cs="Arial"/>
                <w:lang w:val="sr-Latn-ME"/>
              </w:rPr>
            </w:pPr>
          </w:p>
        </w:tc>
        <w:tc>
          <w:tcPr>
            <w:tcW w:w="4582" w:type="dxa"/>
            <w:tcBorders>
              <w:left w:val="single" w:sz="2" w:space="0" w:color="auto"/>
            </w:tcBorders>
          </w:tcPr>
          <w:p w:rsidR="00370754" w:rsidRPr="00370754" w:rsidRDefault="00370754" w:rsidP="000A502D">
            <w:pPr>
              <w:rPr>
                <w:rFonts w:ascii="Arial" w:hAnsi="Arial" w:cs="Arial"/>
                <w:lang w:val="sr-Latn-ME"/>
              </w:rPr>
            </w:pPr>
          </w:p>
        </w:tc>
      </w:tr>
      <w:tr w:rsidR="00370754" w:rsidRPr="00370754" w:rsidTr="000A502D">
        <w:tc>
          <w:tcPr>
            <w:tcW w:w="4582" w:type="dxa"/>
            <w:tcMar>
              <w:top w:w="57" w:type="dxa"/>
              <w:bottom w:w="57" w:type="dxa"/>
            </w:tcMar>
          </w:tcPr>
          <w:p w:rsidR="00370754" w:rsidRPr="00370754" w:rsidRDefault="00370754" w:rsidP="000A502D">
            <w:pPr>
              <w:rPr>
                <w:rFonts w:ascii="Arial" w:hAnsi="Arial" w:cs="Arial"/>
                <w:lang w:val="sr-Latn-ME"/>
              </w:rPr>
            </w:pPr>
          </w:p>
        </w:tc>
        <w:tc>
          <w:tcPr>
            <w:tcW w:w="4582" w:type="dxa"/>
            <w:tcBorders>
              <w:right w:val="single" w:sz="2" w:space="0" w:color="auto"/>
            </w:tcBorders>
            <w:tcMar>
              <w:top w:w="57" w:type="dxa"/>
              <w:bottom w:w="57" w:type="dxa"/>
            </w:tcMar>
          </w:tcPr>
          <w:p w:rsidR="00370754" w:rsidRPr="00370754" w:rsidRDefault="00370754" w:rsidP="000A502D">
            <w:pPr>
              <w:rPr>
                <w:rFonts w:ascii="Arial" w:hAnsi="Arial" w:cs="Arial"/>
                <w:lang w:val="sr-Latn-ME"/>
              </w:rPr>
            </w:pPr>
          </w:p>
        </w:tc>
        <w:tc>
          <w:tcPr>
            <w:tcW w:w="4582" w:type="dxa"/>
            <w:tcBorders>
              <w:left w:val="single" w:sz="2" w:space="0" w:color="auto"/>
            </w:tcBorders>
          </w:tcPr>
          <w:p w:rsidR="00370754" w:rsidRPr="00370754" w:rsidRDefault="00370754" w:rsidP="000A502D">
            <w:pPr>
              <w:rPr>
                <w:rFonts w:ascii="Arial" w:hAnsi="Arial" w:cs="Arial"/>
                <w:lang w:val="sr-Latn-ME"/>
              </w:rPr>
            </w:pPr>
          </w:p>
        </w:tc>
      </w:tr>
      <w:tr w:rsidR="00370754" w:rsidRPr="00370754" w:rsidTr="000A502D">
        <w:tc>
          <w:tcPr>
            <w:tcW w:w="4582" w:type="dxa"/>
            <w:tcMar>
              <w:top w:w="57" w:type="dxa"/>
              <w:bottom w:w="57" w:type="dxa"/>
            </w:tcMar>
          </w:tcPr>
          <w:p w:rsidR="00370754" w:rsidRPr="00370754" w:rsidRDefault="00370754" w:rsidP="000A502D">
            <w:pPr>
              <w:rPr>
                <w:rFonts w:ascii="Arial" w:hAnsi="Arial" w:cs="Arial"/>
                <w:lang w:val="sr-Latn-ME"/>
              </w:rPr>
            </w:pPr>
          </w:p>
        </w:tc>
        <w:tc>
          <w:tcPr>
            <w:tcW w:w="4582" w:type="dxa"/>
            <w:tcBorders>
              <w:right w:val="single" w:sz="2" w:space="0" w:color="auto"/>
            </w:tcBorders>
            <w:tcMar>
              <w:top w:w="57" w:type="dxa"/>
              <w:bottom w:w="57" w:type="dxa"/>
            </w:tcMar>
          </w:tcPr>
          <w:p w:rsidR="00370754" w:rsidRPr="00370754" w:rsidRDefault="00370754" w:rsidP="000A502D">
            <w:pPr>
              <w:rPr>
                <w:rFonts w:ascii="Arial" w:hAnsi="Arial" w:cs="Arial"/>
                <w:lang w:val="sr-Latn-ME"/>
              </w:rPr>
            </w:pPr>
          </w:p>
        </w:tc>
        <w:tc>
          <w:tcPr>
            <w:tcW w:w="4582" w:type="dxa"/>
            <w:tcBorders>
              <w:left w:val="single" w:sz="2" w:space="0" w:color="auto"/>
            </w:tcBorders>
          </w:tcPr>
          <w:p w:rsidR="00370754" w:rsidRPr="00370754" w:rsidRDefault="00370754" w:rsidP="000A502D">
            <w:pPr>
              <w:rPr>
                <w:rFonts w:ascii="Arial" w:hAnsi="Arial" w:cs="Arial"/>
                <w:lang w:val="sr-Latn-ME"/>
              </w:rPr>
            </w:pPr>
          </w:p>
        </w:tc>
      </w:tr>
    </w:tbl>
    <w:p w:rsidR="00370754" w:rsidRPr="00370754" w:rsidRDefault="00370754" w:rsidP="00370754">
      <w:pPr>
        <w:rPr>
          <w:rFonts w:ascii="Arial" w:hAnsi="Arial" w:cs="Arial"/>
        </w:rPr>
      </w:pPr>
    </w:p>
    <w:p w:rsidR="00370754" w:rsidRPr="00370754" w:rsidRDefault="00370754" w:rsidP="00370754">
      <w:pPr>
        <w:rPr>
          <w:rFonts w:ascii="Arial" w:hAnsi="Arial" w:cs="Arial"/>
        </w:rPr>
      </w:pPr>
    </w:p>
    <w:p w:rsidR="00370754" w:rsidRPr="00370754" w:rsidRDefault="00370754" w:rsidP="00370754">
      <w:pPr>
        <w:rPr>
          <w:rFonts w:ascii="Arial" w:hAnsi="Arial" w:cs="Arial"/>
        </w:rPr>
      </w:pPr>
    </w:p>
    <w:p w:rsidR="00370754" w:rsidRPr="00370754" w:rsidRDefault="00370754" w:rsidP="004B794D">
      <w:pPr>
        <w:pStyle w:val="ListParagraph"/>
        <w:numPr>
          <w:ilvl w:val="0"/>
          <w:numId w:val="5"/>
        </w:numPr>
        <w:rPr>
          <w:rFonts w:ascii="Arial" w:hAnsi="Arial" w:cs="Arial"/>
          <w:b/>
          <w:lang w:val="sr-Latn-ME"/>
        </w:rPr>
      </w:pPr>
      <w:r w:rsidRPr="00370754">
        <w:rPr>
          <w:rFonts w:ascii="Arial" w:hAnsi="Arial" w:cs="Arial"/>
          <w:b/>
          <w:lang w:val="sr-Latn-ME"/>
        </w:rPr>
        <w:lastRenderedPageBreak/>
        <w:t>KAPACITETI ZA SPROVOĐENJE JAVNOG KONKURSA</w:t>
      </w:r>
    </w:p>
    <w:p w:rsidR="00370754" w:rsidRPr="00370754" w:rsidRDefault="004B794D" w:rsidP="00370754">
      <w:pPr>
        <w:pStyle w:val="ListParagraph"/>
        <w:rPr>
          <w:rFonts w:ascii="Arial" w:hAnsi="Arial" w:cs="Arial"/>
          <w:lang w:val="sr-Latn-ME"/>
        </w:rPr>
      </w:pPr>
      <w:r>
        <w:rPr>
          <w:rFonts w:ascii="Arial" w:hAnsi="Arial" w:cs="Arial"/>
          <w:lang w:val="sr-Latn-ME"/>
        </w:rPr>
        <w:t>6.1.</w:t>
      </w:r>
      <w:r w:rsidR="00370754" w:rsidRPr="00370754">
        <w:rPr>
          <w:rFonts w:ascii="Arial" w:hAnsi="Arial" w:cs="Arial"/>
          <w:lang w:val="sr-Latn-ME"/>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jc w:val="center"/>
        <w:tblLook w:val="04A0" w:firstRow="1" w:lastRow="0" w:firstColumn="1" w:lastColumn="0" w:noHBand="0" w:noVBand="1"/>
      </w:tblPr>
      <w:tblGrid>
        <w:gridCol w:w="3436"/>
        <w:gridCol w:w="3437"/>
        <w:gridCol w:w="3437"/>
      </w:tblGrid>
      <w:tr w:rsidR="00370754" w:rsidRPr="00370754" w:rsidTr="000A502D">
        <w:trPr>
          <w:jc w:val="center"/>
        </w:trPr>
        <w:tc>
          <w:tcPr>
            <w:tcW w:w="3436" w:type="dxa"/>
            <w:tcBorders>
              <w:top w:val="single" w:sz="18" w:space="0" w:color="auto"/>
            </w:tcBorders>
            <w:shd w:val="clear" w:color="auto" w:fill="F2F2F2" w:themeFill="background1" w:themeFillShade="F2"/>
            <w:tcMar>
              <w:top w:w="57" w:type="dxa"/>
              <w:bottom w:w="57" w:type="dxa"/>
            </w:tcMar>
          </w:tcPr>
          <w:p w:rsidR="00370754" w:rsidRPr="00370754" w:rsidRDefault="00370754" w:rsidP="000A502D">
            <w:pPr>
              <w:rPr>
                <w:rFonts w:ascii="Arial" w:hAnsi="Arial" w:cs="Arial"/>
                <w:lang w:val="sr-Latn-ME"/>
              </w:rPr>
            </w:pPr>
            <w:r w:rsidRPr="00370754">
              <w:rPr>
                <w:rFonts w:ascii="Arial" w:hAnsi="Arial" w:cs="Arial"/>
                <w:lang w:val="sr-Latn-ME"/>
              </w:rPr>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70754" w:rsidRDefault="00370754" w:rsidP="005A2821">
            <w:pPr>
              <w:jc w:val="left"/>
              <w:rPr>
                <w:rFonts w:ascii="Arial" w:hAnsi="Arial" w:cs="Arial"/>
                <w:lang w:val="sr-Latn-ME"/>
              </w:rPr>
            </w:pPr>
            <w:r w:rsidRPr="00370754">
              <w:rPr>
                <w:rFonts w:ascii="Arial" w:hAnsi="Arial" w:cs="Arial"/>
                <w:lang w:val="sr-Latn-ME"/>
              </w:rPr>
              <w:t>Broj službenika/ica zaduženih</w:t>
            </w:r>
            <w:r w:rsidR="005A2821">
              <w:rPr>
                <w:rFonts w:ascii="Arial" w:hAnsi="Arial" w:cs="Arial"/>
                <w:lang w:val="sr-Latn-ME"/>
              </w:rPr>
              <w:t xml:space="preserve"> za sprovođenje javnog konkursa </w:t>
            </w:r>
            <w:r w:rsidRPr="00370754">
              <w:rPr>
                <w:rFonts w:ascii="Arial" w:hAnsi="Arial" w:cs="Arial"/>
                <w:lang w:val="sr-Latn-ME"/>
              </w:rPr>
              <w:t>i praćenje finansiranih projekata i programa nevladinih organizacija</w:t>
            </w:r>
          </w:p>
        </w:tc>
        <w:tc>
          <w:tcPr>
            <w:tcW w:w="3437" w:type="dxa"/>
            <w:tcBorders>
              <w:top w:val="single" w:sz="18" w:space="0" w:color="auto"/>
              <w:left w:val="single" w:sz="2" w:space="0" w:color="auto"/>
            </w:tcBorders>
            <w:shd w:val="clear" w:color="auto" w:fill="F2F2F2" w:themeFill="background1" w:themeFillShade="F2"/>
          </w:tcPr>
          <w:p w:rsidR="00370754" w:rsidRPr="00370754" w:rsidRDefault="005A2821" w:rsidP="005A2821">
            <w:pPr>
              <w:jc w:val="left"/>
              <w:rPr>
                <w:rFonts w:ascii="Arial" w:hAnsi="Arial" w:cs="Arial"/>
                <w:lang w:val="sr-Latn-ME"/>
              </w:rPr>
            </w:pPr>
            <w:r>
              <w:rPr>
                <w:rFonts w:ascii="Arial" w:hAnsi="Arial" w:cs="Arial"/>
                <w:lang w:val="sr-Latn-ME"/>
              </w:rPr>
              <w:t xml:space="preserve">Imena </w:t>
            </w:r>
            <w:r w:rsidR="00370754" w:rsidRPr="00370754">
              <w:rPr>
                <w:rFonts w:ascii="Arial" w:hAnsi="Arial" w:cs="Arial"/>
                <w:lang w:val="sr-Latn-ME"/>
              </w:rPr>
              <w:t>službenika/ica zaduženih za sprovođenje javnog konkursa i praćenje finansiranih projekata i programa nevladinih organizacija</w:t>
            </w:r>
          </w:p>
        </w:tc>
      </w:tr>
      <w:tr w:rsidR="00370754" w:rsidRPr="00370754" w:rsidTr="000A502D">
        <w:trPr>
          <w:jc w:val="center"/>
        </w:trPr>
        <w:tc>
          <w:tcPr>
            <w:tcW w:w="3436" w:type="dxa"/>
            <w:tcMar>
              <w:top w:w="57" w:type="dxa"/>
              <w:bottom w:w="57" w:type="dxa"/>
            </w:tcMar>
          </w:tcPr>
          <w:p w:rsidR="00370754" w:rsidRPr="00370754" w:rsidRDefault="003D077E" w:rsidP="000A502D">
            <w:pPr>
              <w:rPr>
                <w:rFonts w:ascii="Arial" w:hAnsi="Arial" w:cs="Arial"/>
                <w:lang w:val="sr-Latn-ME"/>
              </w:rPr>
            </w:pPr>
            <w:r w:rsidRPr="003D077E">
              <w:rPr>
                <w:rFonts w:ascii="Arial" w:hAnsi="Arial" w:cs="Arial"/>
                <w:lang w:val="sr-Latn-ME"/>
              </w:rPr>
              <w:t>„Zajedno u borbi protiv trgovine ljudima“</w:t>
            </w:r>
          </w:p>
        </w:tc>
        <w:tc>
          <w:tcPr>
            <w:tcW w:w="3437" w:type="dxa"/>
            <w:tcBorders>
              <w:right w:val="single" w:sz="2" w:space="0" w:color="auto"/>
            </w:tcBorders>
            <w:tcMar>
              <w:top w:w="57" w:type="dxa"/>
              <w:bottom w:w="57" w:type="dxa"/>
            </w:tcMar>
          </w:tcPr>
          <w:p w:rsidR="00370754" w:rsidRPr="00370754" w:rsidRDefault="003D077E" w:rsidP="000A502D">
            <w:pPr>
              <w:rPr>
                <w:rFonts w:ascii="Arial" w:hAnsi="Arial" w:cs="Arial"/>
                <w:lang w:val="sr-Latn-ME"/>
              </w:rPr>
            </w:pPr>
            <w:r>
              <w:rPr>
                <w:rFonts w:ascii="Arial" w:hAnsi="Arial" w:cs="Arial"/>
                <w:lang w:val="sr-Latn-ME"/>
              </w:rPr>
              <w:t>2</w:t>
            </w:r>
          </w:p>
        </w:tc>
        <w:tc>
          <w:tcPr>
            <w:tcW w:w="3437" w:type="dxa"/>
            <w:tcBorders>
              <w:left w:val="single" w:sz="2" w:space="0" w:color="auto"/>
            </w:tcBorders>
          </w:tcPr>
          <w:p w:rsidR="00370754" w:rsidRPr="00370754" w:rsidRDefault="00370754" w:rsidP="000A502D">
            <w:pPr>
              <w:rPr>
                <w:rFonts w:ascii="Arial" w:hAnsi="Arial" w:cs="Arial"/>
                <w:lang w:val="sr-Latn-ME"/>
              </w:rPr>
            </w:pPr>
          </w:p>
        </w:tc>
      </w:tr>
    </w:tbl>
    <w:p w:rsidR="00370754" w:rsidRPr="00370754" w:rsidRDefault="00370754" w:rsidP="00370754">
      <w:pPr>
        <w:rPr>
          <w:rFonts w:ascii="Arial" w:hAnsi="Arial" w:cs="Arial"/>
        </w:rPr>
      </w:pPr>
    </w:p>
    <w:p w:rsidR="00370754" w:rsidRPr="00370754" w:rsidRDefault="00370754" w:rsidP="003D1FB1">
      <w:pPr>
        <w:jc w:val="center"/>
        <w:rPr>
          <w:rFonts w:ascii="Arial" w:hAnsi="Arial" w:cs="Arial"/>
          <w:b/>
        </w:rPr>
      </w:pPr>
      <w:r w:rsidRPr="00370754">
        <w:rPr>
          <w:rFonts w:ascii="Arial" w:hAnsi="Arial" w:cs="Arial"/>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370754" w:rsidRPr="00370754" w:rsidTr="000A502D">
        <w:tc>
          <w:tcPr>
            <w:tcW w:w="284" w:type="dxa"/>
            <w:tcBorders>
              <w:top w:val="single" w:sz="18" w:space="0" w:color="auto"/>
              <w:left w:val="single" w:sz="18" w:space="0" w:color="auto"/>
              <w:bottom w:val="nil"/>
            </w:tcBorders>
          </w:tcPr>
          <w:p w:rsidR="00370754" w:rsidRPr="00370754" w:rsidRDefault="00370754" w:rsidP="000A502D">
            <w:pPr>
              <w:rPr>
                <w:rFonts w:ascii="Arial" w:hAnsi="Arial" w:cs="Arial"/>
                <w:lang w:val="sr-Latn-ME"/>
              </w:rPr>
            </w:pPr>
          </w:p>
        </w:tc>
        <w:tc>
          <w:tcPr>
            <w:tcW w:w="4260" w:type="dxa"/>
            <w:tcBorders>
              <w:top w:val="single" w:sz="18" w:space="0" w:color="auto"/>
            </w:tcBorders>
          </w:tcPr>
          <w:p w:rsidR="00370754" w:rsidRPr="00370754" w:rsidRDefault="00370754" w:rsidP="000A502D">
            <w:pPr>
              <w:rPr>
                <w:rFonts w:ascii="Arial" w:hAnsi="Arial" w:cs="Arial"/>
                <w:lang w:val="sr-Latn-ME"/>
              </w:rPr>
            </w:pPr>
          </w:p>
        </w:tc>
        <w:tc>
          <w:tcPr>
            <w:tcW w:w="4544" w:type="dxa"/>
            <w:tcBorders>
              <w:top w:val="single" w:sz="18" w:space="0" w:color="auto"/>
              <w:bottom w:val="nil"/>
            </w:tcBorders>
          </w:tcPr>
          <w:p w:rsidR="00370754" w:rsidRPr="00370754" w:rsidRDefault="00370754" w:rsidP="000A502D">
            <w:pPr>
              <w:rPr>
                <w:rFonts w:ascii="Arial" w:hAnsi="Arial" w:cs="Arial"/>
                <w:lang w:val="sr-Latn-ME"/>
              </w:rPr>
            </w:pPr>
          </w:p>
          <w:p w:rsidR="00370754" w:rsidRPr="00370754" w:rsidRDefault="00370754" w:rsidP="000A502D">
            <w:pPr>
              <w:rPr>
                <w:rFonts w:ascii="Arial" w:hAnsi="Arial" w:cs="Arial"/>
                <w:lang w:val="sr-Latn-ME"/>
              </w:rPr>
            </w:pPr>
          </w:p>
        </w:tc>
        <w:tc>
          <w:tcPr>
            <w:tcW w:w="4396" w:type="dxa"/>
            <w:tcBorders>
              <w:top w:val="single" w:sz="18" w:space="0" w:color="auto"/>
            </w:tcBorders>
          </w:tcPr>
          <w:p w:rsidR="00370754" w:rsidRPr="00370754" w:rsidRDefault="00370754" w:rsidP="000A502D">
            <w:pPr>
              <w:rPr>
                <w:rFonts w:ascii="Arial" w:hAnsi="Arial" w:cs="Arial"/>
                <w:lang w:val="sr-Latn-ME"/>
              </w:rPr>
            </w:pPr>
          </w:p>
        </w:tc>
        <w:tc>
          <w:tcPr>
            <w:tcW w:w="236" w:type="dxa"/>
            <w:tcBorders>
              <w:top w:val="single" w:sz="18" w:space="0" w:color="auto"/>
              <w:bottom w:val="nil"/>
              <w:right w:val="single" w:sz="18" w:space="0" w:color="auto"/>
            </w:tcBorders>
          </w:tcPr>
          <w:p w:rsidR="00370754" w:rsidRPr="00370754" w:rsidRDefault="00370754" w:rsidP="000A502D">
            <w:pPr>
              <w:rPr>
                <w:rFonts w:ascii="Arial" w:hAnsi="Arial" w:cs="Arial"/>
                <w:lang w:val="sr-Latn-ME"/>
              </w:rPr>
            </w:pPr>
          </w:p>
        </w:tc>
      </w:tr>
      <w:tr w:rsidR="00370754" w:rsidRPr="00370754" w:rsidTr="000A502D">
        <w:tc>
          <w:tcPr>
            <w:tcW w:w="284" w:type="dxa"/>
            <w:tcBorders>
              <w:top w:val="nil"/>
              <w:left w:val="single" w:sz="18" w:space="0" w:color="auto"/>
              <w:bottom w:val="single" w:sz="18" w:space="0" w:color="auto"/>
            </w:tcBorders>
          </w:tcPr>
          <w:p w:rsidR="00370754" w:rsidRPr="00370754" w:rsidRDefault="00370754" w:rsidP="000A502D">
            <w:pPr>
              <w:rPr>
                <w:rFonts w:ascii="Arial" w:hAnsi="Arial" w:cs="Arial"/>
                <w:lang w:val="sr-Latn-ME"/>
              </w:rPr>
            </w:pPr>
          </w:p>
        </w:tc>
        <w:tc>
          <w:tcPr>
            <w:tcW w:w="4260" w:type="dxa"/>
            <w:tcBorders>
              <w:bottom w:val="single" w:sz="18" w:space="0" w:color="auto"/>
            </w:tcBorders>
          </w:tcPr>
          <w:p w:rsidR="00370754" w:rsidRPr="00370754" w:rsidRDefault="002D3C17" w:rsidP="000A502D">
            <w:pPr>
              <w:rPr>
                <w:rFonts w:ascii="Arial" w:hAnsi="Arial" w:cs="Arial"/>
                <w:lang w:val="sr-Latn-ME"/>
              </w:rPr>
            </w:pPr>
            <w:r>
              <w:rPr>
                <w:rFonts w:ascii="Arial" w:hAnsi="Arial" w:cs="Arial"/>
                <w:lang w:val="sr-Latn-ME"/>
              </w:rPr>
              <w:t xml:space="preserve">                    </w:t>
            </w:r>
            <w:r w:rsidR="00370754" w:rsidRPr="00370754">
              <w:rPr>
                <w:rFonts w:ascii="Arial" w:hAnsi="Arial" w:cs="Arial"/>
                <w:lang w:val="sr-Latn-ME"/>
              </w:rPr>
              <w:t>Ime i prezime</w:t>
            </w:r>
          </w:p>
        </w:tc>
        <w:tc>
          <w:tcPr>
            <w:tcW w:w="4544" w:type="dxa"/>
            <w:tcBorders>
              <w:top w:val="nil"/>
              <w:bottom w:val="single" w:sz="18" w:space="0" w:color="auto"/>
            </w:tcBorders>
          </w:tcPr>
          <w:p w:rsidR="00370754" w:rsidRPr="00370754" w:rsidRDefault="002D3C17" w:rsidP="000A502D">
            <w:pPr>
              <w:rPr>
                <w:rFonts w:ascii="Arial" w:hAnsi="Arial" w:cs="Arial"/>
                <w:lang w:val="sr-Latn-ME"/>
              </w:rPr>
            </w:pPr>
            <w:r>
              <w:rPr>
                <w:rFonts w:ascii="Arial" w:hAnsi="Arial" w:cs="Arial"/>
                <w:lang w:val="sr-Latn-ME"/>
              </w:rPr>
              <w:t xml:space="preserve">                          </w:t>
            </w:r>
            <w:r w:rsidR="00370754" w:rsidRPr="00370754">
              <w:rPr>
                <w:rFonts w:ascii="Arial" w:hAnsi="Arial" w:cs="Arial"/>
                <w:lang w:val="sr-Latn-ME"/>
              </w:rPr>
              <w:t>M.P.</w:t>
            </w:r>
          </w:p>
          <w:p w:rsidR="00370754" w:rsidRPr="00370754" w:rsidRDefault="00370754" w:rsidP="000A502D">
            <w:pPr>
              <w:rPr>
                <w:rFonts w:ascii="Arial" w:hAnsi="Arial" w:cs="Arial"/>
                <w:lang w:val="sr-Latn-ME"/>
              </w:rPr>
            </w:pPr>
          </w:p>
        </w:tc>
        <w:tc>
          <w:tcPr>
            <w:tcW w:w="4396" w:type="dxa"/>
            <w:tcBorders>
              <w:bottom w:val="single" w:sz="18" w:space="0" w:color="auto"/>
            </w:tcBorders>
          </w:tcPr>
          <w:p w:rsidR="00370754" w:rsidRPr="00370754" w:rsidRDefault="002D3C17" w:rsidP="000A502D">
            <w:pPr>
              <w:rPr>
                <w:rFonts w:ascii="Arial" w:hAnsi="Arial" w:cs="Arial"/>
                <w:lang w:val="sr-Latn-ME"/>
              </w:rPr>
            </w:pPr>
            <w:r>
              <w:rPr>
                <w:rFonts w:ascii="Arial" w:hAnsi="Arial" w:cs="Arial"/>
                <w:lang w:val="sr-Latn-ME"/>
              </w:rPr>
              <w:t xml:space="preserve">                         </w:t>
            </w:r>
            <w:r w:rsidR="00370754" w:rsidRPr="00370754">
              <w:rPr>
                <w:rFonts w:ascii="Arial" w:hAnsi="Arial" w:cs="Arial"/>
                <w:lang w:val="sr-Latn-ME"/>
              </w:rPr>
              <w:t>Potpis</w:t>
            </w:r>
          </w:p>
        </w:tc>
        <w:tc>
          <w:tcPr>
            <w:tcW w:w="236" w:type="dxa"/>
            <w:tcBorders>
              <w:top w:val="nil"/>
              <w:bottom w:val="single" w:sz="18" w:space="0" w:color="auto"/>
              <w:right w:val="single" w:sz="18" w:space="0" w:color="auto"/>
            </w:tcBorders>
          </w:tcPr>
          <w:p w:rsidR="00370754" w:rsidRPr="00370754" w:rsidRDefault="00370754" w:rsidP="000A502D">
            <w:pPr>
              <w:rPr>
                <w:rFonts w:ascii="Arial" w:hAnsi="Arial" w:cs="Arial"/>
                <w:lang w:val="sr-Latn-ME"/>
              </w:rPr>
            </w:pPr>
          </w:p>
        </w:tc>
      </w:tr>
    </w:tbl>
    <w:p w:rsidR="00C20E0A" w:rsidRPr="00370754" w:rsidRDefault="00C20E0A" w:rsidP="00375D08">
      <w:pPr>
        <w:tabs>
          <w:tab w:val="left" w:pos="1620"/>
        </w:tabs>
        <w:spacing w:before="0" w:after="0" w:line="240" w:lineRule="auto"/>
        <w:rPr>
          <w:rFonts w:ascii="Arial" w:hAnsi="Arial" w:cs="Arial"/>
          <w:sz w:val="20"/>
        </w:rPr>
      </w:pPr>
    </w:p>
    <w:sectPr w:rsidR="00C20E0A" w:rsidRPr="00370754" w:rsidSect="00370754">
      <w:headerReference w:type="default" r:id="rId9"/>
      <w:headerReference w:type="first" r:id="rId10"/>
      <w:pgSz w:w="16838" w:h="11906" w:orient="landscape" w:code="9"/>
      <w:pgMar w:top="1418" w:right="1276" w:bottom="1418" w:left="567" w:header="1134" w:footer="3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8B6" w:rsidRDefault="007778B6" w:rsidP="00A6505B">
      <w:pPr>
        <w:spacing w:before="0" w:after="0" w:line="240" w:lineRule="auto"/>
      </w:pPr>
      <w:r>
        <w:separator/>
      </w:r>
    </w:p>
  </w:endnote>
  <w:endnote w:type="continuationSeparator" w:id="0">
    <w:p w:rsidR="007778B6" w:rsidRDefault="007778B6"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8B6" w:rsidRDefault="007778B6" w:rsidP="00A6505B">
      <w:pPr>
        <w:spacing w:before="0" w:after="0" w:line="240" w:lineRule="auto"/>
      </w:pPr>
      <w:r>
        <w:separator/>
      </w:r>
    </w:p>
  </w:footnote>
  <w:footnote w:type="continuationSeparator" w:id="0">
    <w:p w:rsidR="007778B6" w:rsidRDefault="007778B6" w:rsidP="00A6505B">
      <w:pPr>
        <w:spacing w:before="0" w:after="0" w:line="240" w:lineRule="auto"/>
      </w:pPr>
      <w:r>
        <w:continuationSeparator/>
      </w:r>
    </w:p>
  </w:footnote>
  <w:footnote w:id="1">
    <w:p w:rsidR="00723E1E" w:rsidRDefault="00723E1E">
      <w:pPr>
        <w:pStyle w:val="FootnoteText"/>
      </w:pPr>
      <w:r>
        <w:rPr>
          <w:rStyle w:val="FootnoteReference"/>
        </w:rPr>
        <w:footnoteRef/>
      </w:r>
      <w:r>
        <w:t xml:space="preserve"> EU strategija za borbu protiv trgovine ljudima 2021-20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05B" w:rsidRDefault="00A6505B" w:rsidP="00A6505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F6" w:rsidRPr="008D655A" w:rsidRDefault="00205759" w:rsidP="008D655A">
    <w:pPr>
      <w:pStyle w:val="Title"/>
      <w:tabs>
        <w:tab w:val="left" w:pos="12405"/>
      </w:tabs>
      <w:rPr>
        <w:rFonts w:eastAsiaTheme="majorEastAsia" w:cstheme="majorBidi"/>
        <w:b/>
        <w:color w:val="FF0000"/>
      </w:rPr>
    </w:pPr>
    <w:r w:rsidRPr="00451F6C">
      <w:rPr>
        <w:lang w:val="sr-Latn-ME" w:eastAsia="sr-Latn-ME"/>
      </w:rPr>
      <mc:AlternateContent>
        <mc:Choice Requires="wps">
          <w:drawing>
            <wp:anchor distT="0" distB="0" distL="114300" distR="114300" simplePos="0" relativeHeight="251659264" behindDoc="0" locked="0" layoutInCell="1" allowOverlap="1" wp14:anchorId="0BB68452" wp14:editId="73FF033F">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826B9"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004679C3" w:rsidRPr="00451F6C">
      <w:rPr>
        <w:lang w:val="sr-Latn-ME" w:eastAsia="sr-Latn-ME"/>
      </w:rPr>
      <w:drawing>
        <wp:anchor distT="0" distB="0" distL="114300" distR="114300" simplePos="0" relativeHeight="251660288" behindDoc="0" locked="0" layoutInCell="1" allowOverlap="1" wp14:anchorId="5F25BD2A" wp14:editId="45D6D451">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7904A7" w:rsidRPr="00451F6C">
      <w:t>Crna</w:t>
    </w:r>
    <w:r w:rsidR="00F127D8" w:rsidRPr="00451F6C">
      <w:t xml:space="preserve"> </w:t>
    </w:r>
    <w:r w:rsidR="007904A7">
      <w:t>Gora</w:t>
    </w:r>
    <w:r w:rsidR="008D655A">
      <w:tab/>
      <w:t xml:space="preserve">             </w:t>
    </w:r>
    <w:r w:rsidR="008D655A" w:rsidRPr="008D655A">
      <w:rPr>
        <w:b/>
        <w:color w:val="FF0000"/>
      </w:rPr>
      <w:t>N A C R T</w:t>
    </w:r>
  </w:p>
  <w:p w:rsidR="007904A7" w:rsidRDefault="0070005F" w:rsidP="005E2CF3">
    <w:pPr>
      <w:pStyle w:val="Title"/>
      <w:spacing w:after="0"/>
      <w:rPr>
        <w:strike/>
      </w:rPr>
    </w:pPr>
    <w:r>
      <w:t xml:space="preserve">MINISTARSTVO </w:t>
    </w:r>
    <w:r w:rsidR="008D655A">
      <w:t>UNUTRAŠNJIH POSLOVA</w:t>
    </w:r>
  </w:p>
  <w:p w:rsidR="00E74F68" w:rsidRPr="00F323F6" w:rsidRDefault="00E74F68" w:rsidP="00F127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A7305"/>
    <w:multiLevelType w:val="multilevel"/>
    <w:tmpl w:val="D746550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
    <w:nsid w:val="3BF60418"/>
    <w:multiLevelType w:val="multilevel"/>
    <w:tmpl w:val="7A52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3F7B6A"/>
    <w:multiLevelType w:val="hybridMultilevel"/>
    <w:tmpl w:val="7F6E11E4"/>
    <w:lvl w:ilvl="0" w:tplc="49D60344">
      <w:start w:val="3"/>
      <w:numFmt w:val="bullet"/>
      <w:lvlText w:val="-"/>
      <w:lvlJc w:val="left"/>
      <w:pPr>
        <w:ind w:left="720" w:hanging="360"/>
      </w:pPr>
      <w:rPr>
        <w:rFonts w:ascii="Arial" w:eastAsia="MS Mincho"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nsid w:val="62E70613"/>
    <w:multiLevelType w:val="hybridMultilevel"/>
    <w:tmpl w:val="834EE78E"/>
    <w:lvl w:ilvl="0" w:tplc="CCB6DF7E">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nsid w:val="6DE835F7"/>
    <w:multiLevelType w:val="hybridMultilevel"/>
    <w:tmpl w:val="BEE026F6"/>
    <w:lvl w:ilvl="0" w:tplc="8C0040A0">
      <w:start w:val="4"/>
      <w:numFmt w:val="bullet"/>
      <w:lvlText w:val="-"/>
      <w:lvlJc w:val="left"/>
      <w:pPr>
        <w:ind w:left="720" w:hanging="360"/>
      </w:pPr>
      <w:rPr>
        <w:rFonts w:ascii="Calibri" w:eastAsia="MS Mincho"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7"/>
  </w:num>
  <w:num w:numId="4">
    <w:abstractNumId w:val="1"/>
  </w:num>
  <w:num w:numId="5">
    <w:abstractNumId w:val="0"/>
  </w:num>
  <w:num w:numId="6">
    <w:abstractNumId w:val="2"/>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1178"/>
    <w:rsid w:val="00020673"/>
    <w:rsid w:val="00042952"/>
    <w:rsid w:val="00071E3B"/>
    <w:rsid w:val="000B4449"/>
    <w:rsid w:val="000F2AA0"/>
    <w:rsid w:val="000F2B95"/>
    <w:rsid w:val="000F2BFC"/>
    <w:rsid w:val="001053EE"/>
    <w:rsid w:val="00107821"/>
    <w:rsid w:val="00107A3E"/>
    <w:rsid w:val="00107D7D"/>
    <w:rsid w:val="00150D78"/>
    <w:rsid w:val="00154D42"/>
    <w:rsid w:val="001822FC"/>
    <w:rsid w:val="001847FD"/>
    <w:rsid w:val="00196664"/>
    <w:rsid w:val="001A0D04"/>
    <w:rsid w:val="001A79B6"/>
    <w:rsid w:val="001A7E96"/>
    <w:rsid w:val="001C2DA5"/>
    <w:rsid w:val="001D3909"/>
    <w:rsid w:val="001F1805"/>
    <w:rsid w:val="001F75D5"/>
    <w:rsid w:val="00205759"/>
    <w:rsid w:val="002058EB"/>
    <w:rsid w:val="00250B84"/>
    <w:rsid w:val="002511E4"/>
    <w:rsid w:val="00252A36"/>
    <w:rsid w:val="00292D5E"/>
    <w:rsid w:val="002A7CB3"/>
    <w:rsid w:val="002D3C17"/>
    <w:rsid w:val="002F42BC"/>
    <w:rsid w:val="002F461C"/>
    <w:rsid w:val="00302662"/>
    <w:rsid w:val="003168DA"/>
    <w:rsid w:val="003417B8"/>
    <w:rsid w:val="00350578"/>
    <w:rsid w:val="003545FA"/>
    <w:rsid w:val="00354D08"/>
    <w:rsid w:val="00370754"/>
    <w:rsid w:val="00374FC4"/>
    <w:rsid w:val="00375D08"/>
    <w:rsid w:val="003924BF"/>
    <w:rsid w:val="003A6DB5"/>
    <w:rsid w:val="003D077E"/>
    <w:rsid w:val="003D1FB1"/>
    <w:rsid w:val="004112D5"/>
    <w:rsid w:val="004378E1"/>
    <w:rsid w:val="004501E6"/>
    <w:rsid w:val="00451F6C"/>
    <w:rsid w:val="00451FF9"/>
    <w:rsid w:val="004679C3"/>
    <w:rsid w:val="004B76A4"/>
    <w:rsid w:val="004B794D"/>
    <w:rsid w:val="004E3DA7"/>
    <w:rsid w:val="004F24B0"/>
    <w:rsid w:val="00523147"/>
    <w:rsid w:val="0053178E"/>
    <w:rsid w:val="00531FDF"/>
    <w:rsid w:val="005723C7"/>
    <w:rsid w:val="00594979"/>
    <w:rsid w:val="005A2821"/>
    <w:rsid w:val="005A4E7E"/>
    <w:rsid w:val="005A6AD9"/>
    <w:rsid w:val="005B44BF"/>
    <w:rsid w:val="005C6F24"/>
    <w:rsid w:val="005E2CF3"/>
    <w:rsid w:val="005E7AB2"/>
    <w:rsid w:val="005F56D9"/>
    <w:rsid w:val="00602711"/>
    <w:rsid w:val="00612213"/>
    <w:rsid w:val="00630A76"/>
    <w:rsid w:val="00670FF6"/>
    <w:rsid w:val="006739CA"/>
    <w:rsid w:val="00683884"/>
    <w:rsid w:val="0068793B"/>
    <w:rsid w:val="006A24FA"/>
    <w:rsid w:val="006A2698"/>
    <w:rsid w:val="006A2C40"/>
    <w:rsid w:val="006B0CEE"/>
    <w:rsid w:val="006C12AB"/>
    <w:rsid w:val="006D711E"/>
    <w:rsid w:val="006E262C"/>
    <w:rsid w:val="0070005F"/>
    <w:rsid w:val="00722040"/>
    <w:rsid w:val="00723E1E"/>
    <w:rsid w:val="0073561A"/>
    <w:rsid w:val="0077100B"/>
    <w:rsid w:val="007778B6"/>
    <w:rsid w:val="00786F2E"/>
    <w:rsid w:val="007904A7"/>
    <w:rsid w:val="00794586"/>
    <w:rsid w:val="007978B6"/>
    <w:rsid w:val="007A0248"/>
    <w:rsid w:val="007A118F"/>
    <w:rsid w:val="007B2B13"/>
    <w:rsid w:val="00810444"/>
    <w:rsid w:val="0088156B"/>
    <w:rsid w:val="00885190"/>
    <w:rsid w:val="008C7F82"/>
    <w:rsid w:val="008D655A"/>
    <w:rsid w:val="008E6F47"/>
    <w:rsid w:val="00902E6C"/>
    <w:rsid w:val="00907170"/>
    <w:rsid w:val="009130A0"/>
    <w:rsid w:val="00922A8D"/>
    <w:rsid w:val="00937684"/>
    <w:rsid w:val="00946A67"/>
    <w:rsid w:val="0096107C"/>
    <w:rsid w:val="009751DF"/>
    <w:rsid w:val="00997C04"/>
    <w:rsid w:val="009E797A"/>
    <w:rsid w:val="009F1D15"/>
    <w:rsid w:val="009F5AED"/>
    <w:rsid w:val="00A640F0"/>
    <w:rsid w:val="00A6505B"/>
    <w:rsid w:val="00AA6DBF"/>
    <w:rsid w:val="00AD29CE"/>
    <w:rsid w:val="00AF27FF"/>
    <w:rsid w:val="00B003EE"/>
    <w:rsid w:val="00B13AFC"/>
    <w:rsid w:val="00B167AC"/>
    <w:rsid w:val="00B30D58"/>
    <w:rsid w:val="00B40A06"/>
    <w:rsid w:val="00B43769"/>
    <w:rsid w:val="00B473C2"/>
    <w:rsid w:val="00B47D2C"/>
    <w:rsid w:val="00B83F7A"/>
    <w:rsid w:val="00B84F08"/>
    <w:rsid w:val="00BE3206"/>
    <w:rsid w:val="00BF464E"/>
    <w:rsid w:val="00C123D2"/>
    <w:rsid w:val="00C176EB"/>
    <w:rsid w:val="00C20E0A"/>
    <w:rsid w:val="00C2622E"/>
    <w:rsid w:val="00C4431F"/>
    <w:rsid w:val="00C84028"/>
    <w:rsid w:val="00CA4058"/>
    <w:rsid w:val="00CC2580"/>
    <w:rsid w:val="00CD159D"/>
    <w:rsid w:val="00CF540B"/>
    <w:rsid w:val="00D23B4D"/>
    <w:rsid w:val="00D2455F"/>
    <w:rsid w:val="00D63B3D"/>
    <w:rsid w:val="00D70C62"/>
    <w:rsid w:val="00DA3DE2"/>
    <w:rsid w:val="00DC5DF1"/>
    <w:rsid w:val="00DF60F7"/>
    <w:rsid w:val="00E73A9B"/>
    <w:rsid w:val="00E74F68"/>
    <w:rsid w:val="00E75466"/>
    <w:rsid w:val="00EA22A1"/>
    <w:rsid w:val="00EF590D"/>
    <w:rsid w:val="00F127D8"/>
    <w:rsid w:val="00F14B0C"/>
    <w:rsid w:val="00F16D1B"/>
    <w:rsid w:val="00F21A4A"/>
    <w:rsid w:val="00F323F6"/>
    <w:rsid w:val="00F63FBA"/>
    <w:rsid w:val="00FE4CFA"/>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F4C4A2-CCDD-4DB2-8583-342CB9D8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370754"/>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754"/>
    <w:pPr>
      <w:spacing w:before="0" w:after="200" w:line="240" w:lineRule="auto"/>
      <w:ind w:left="720"/>
      <w:contextualSpacing/>
      <w:jc w:val="left"/>
    </w:pPr>
    <w:rPr>
      <w:rFonts w:ascii="Cambria" w:eastAsia="MS Mincho" w:hAnsi="Cambria" w:cs="Times New Roman"/>
      <w:szCs w:val="24"/>
      <w:lang w:val="en-US" w:eastAsia="ja-JP"/>
    </w:rPr>
  </w:style>
  <w:style w:type="paragraph" w:styleId="FootnoteText">
    <w:name w:val="footnote text"/>
    <w:basedOn w:val="Normal"/>
    <w:link w:val="FootnoteTextChar"/>
    <w:uiPriority w:val="99"/>
    <w:semiHidden/>
    <w:unhideWhenUsed/>
    <w:rsid w:val="00723E1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23E1E"/>
    <w:rPr>
      <w:sz w:val="20"/>
      <w:szCs w:val="20"/>
    </w:rPr>
  </w:style>
  <w:style w:type="character" w:styleId="FootnoteReference">
    <w:name w:val="footnote reference"/>
    <w:basedOn w:val="DefaultParagraphFont"/>
    <w:uiPriority w:val="99"/>
    <w:semiHidden/>
    <w:unhideWhenUsed/>
    <w:rsid w:val="00723E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5547922">
      <w:bodyDiv w:val="1"/>
      <w:marLeft w:val="0"/>
      <w:marRight w:val="0"/>
      <w:marTop w:val="0"/>
      <w:marBottom w:val="0"/>
      <w:divBdr>
        <w:top w:val="none" w:sz="0" w:space="0" w:color="auto"/>
        <w:left w:val="none" w:sz="0" w:space="0" w:color="auto"/>
        <w:bottom w:val="none" w:sz="0" w:space="0" w:color="auto"/>
        <w:right w:val="none" w:sz="0" w:space="0" w:color="auto"/>
      </w:divBdr>
      <w:divsChild>
        <w:div w:id="2109617563">
          <w:marLeft w:val="0"/>
          <w:marRight w:val="0"/>
          <w:marTop w:val="0"/>
          <w:marBottom w:val="0"/>
          <w:divBdr>
            <w:top w:val="none" w:sz="0" w:space="0" w:color="auto"/>
            <w:left w:val="none" w:sz="0" w:space="0" w:color="auto"/>
            <w:bottom w:val="none" w:sz="0" w:space="0" w:color="auto"/>
            <w:right w:val="none" w:sz="0" w:space="0" w:color="auto"/>
          </w:divBdr>
        </w:div>
        <w:div w:id="581260204">
          <w:marLeft w:val="0"/>
          <w:marRight w:val="0"/>
          <w:marTop w:val="0"/>
          <w:marBottom w:val="0"/>
          <w:divBdr>
            <w:top w:val="none" w:sz="0" w:space="0" w:color="auto"/>
            <w:left w:val="none" w:sz="0" w:space="0" w:color="auto"/>
            <w:bottom w:val="none" w:sz="0" w:space="0" w:color="auto"/>
            <w:right w:val="none" w:sz="0" w:space="0" w:color="auto"/>
          </w:divBdr>
        </w:div>
        <w:div w:id="2102293392">
          <w:marLeft w:val="0"/>
          <w:marRight w:val="0"/>
          <w:marTop w:val="0"/>
          <w:marBottom w:val="0"/>
          <w:divBdr>
            <w:top w:val="none" w:sz="0" w:space="0" w:color="auto"/>
            <w:left w:val="none" w:sz="0" w:space="0" w:color="auto"/>
            <w:bottom w:val="none" w:sz="0" w:space="0" w:color="auto"/>
            <w:right w:val="none" w:sz="0" w:space="0" w:color="auto"/>
          </w:divBdr>
        </w:div>
      </w:divsChild>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900155-45B4-4BB3-ABAB-3763B1E9C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2832</Words>
  <Characters>16148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TijanaSt</cp:lastModifiedBy>
  <cp:revision>2</cp:revision>
  <cp:lastPrinted>2018-06-01T12:23:00Z</cp:lastPrinted>
  <dcterms:created xsi:type="dcterms:W3CDTF">2021-09-03T12:27:00Z</dcterms:created>
  <dcterms:modified xsi:type="dcterms:W3CDTF">2021-09-03T12:27:00Z</dcterms:modified>
</cp:coreProperties>
</file>