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412E45">
        <w:rPr>
          <w:rFonts w:ascii="Arial" w:hAnsi="Arial" w:cs="Arial"/>
        </w:rPr>
        <w:t>49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412E45">
        <w:rPr>
          <w:rFonts w:ascii="Arial" w:hAnsi="Arial" w:cs="Arial"/>
          <w:color w:val="0D0D0D" w:themeColor="text1" w:themeTint="F2"/>
        </w:rPr>
        <w:t>61392-61393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0760C5">
        <w:rPr>
          <w:rFonts w:ascii="Arial" w:hAnsi="Arial" w:cs="Arial"/>
          <w:color w:val="0D0D0D" w:themeColor="text1" w:themeTint="F2"/>
        </w:rPr>
        <w:t>24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0760C5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12E45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BA2C5D">
        <w:rPr>
          <w:rFonts w:ascii="Arial" w:hAnsi="Arial" w:cs="Arial"/>
          <w:color w:val="0D0D0D" w:themeColor="text1" w:themeTint="F2"/>
        </w:rPr>
        <w:t xml:space="preserve">* </w:t>
      </w:r>
      <w:r w:rsidR="00412E45">
        <w:rPr>
          <w:rFonts w:ascii="Arial" w:hAnsi="Arial" w:cs="Arial"/>
          <w:color w:val="0D0D0D" w:themeColor="text1" w:themeTint="F2"/>
        </w:rPr>
        <w:t xml:space="preserve">akta koji sadrži informaciju o ukupnom iznosu opredijeljenih sredstava po osnovu mjere za stabilizaciju tržišta (iz Agrobudžeta) opis: upravljanje rizicima u poljoprivrede </w:t>
      </w:r>
      <w:r w:rsidR="00412E45">
        <w:rPr>
          <w:rFonts w:ascii="Arial" w:hAnsi="Arial" w:cs="Arial"/>
          <w:color w:val="0D0D0D" w:themeColor="text1" w:themeTint="F2"/>
          <w:lang w:val="sl-SI"/>
        </w:rPr>
        <w:t xml:space="preserve">(sa preciznim navodjenjem namjene i realizovanih mjera) za čitavu 2013. godinu; </w:t>
      </w:r>
      <w:r w:rsidR="00BA2C5D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412E45">
        <w:rPr>
          <w:rFonts w:ascii="Arial" w:hAnsi="Arial" w:cs="Arial"/>
          <w:color w:val="0D0D0D" w:themeColor="text1" w:themeTint="F2"/>
          <w:lang w:val="sl-SI"/>
        </w:rPr>
        <w:t>akta koji sadrži informaciju o ukupnom iznosu opredijeljenih sredstava po osnovu mjere za stabilizaciju tržišta (iz Agrobudžeta) opis: upravljanje rizicima u poljoprivredi (sa preciznim navodjenjem namjene i realizovanih mjera) za čitavu 2012. godinu.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BA2C5D">
        <w:rPr>
          <w:rFonts w:ascii="Arial" w:hAnsi="Arial" w:cs="Arial"/>
          <w:color w:val="1D1B11" w:themeColor="background2" w:themeShade="1A"/>
        </w:rPr>
        <w:t>2,90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BA2C5D">
        <w:rPr>
          <w:rFonts w:ascii="Arial" w:hAnsi="Arial" w:cs="Arial"/>
          <w:color w:val="1D1B11" w:themeColor="background2" w:themeShade="1A"/>
        </w:rPr>
        <w:t>dvaeuradevedesetcenti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412E45">
        <w:rPr>
          <w:rFonts w:ascii="Arial" w:hAnsi="Arial" w:cs="Arial"/>
          <w:color w:val="0D0D0D" w:themeColor="text1" w:themeTint="F2"/>
        </w:rPr>
        <w:t>14</w:t>
      </w:r>
      <w:r w:rsidR="00412E45" w:rsidRPr="00AB5044">
        <w:rPr>
          <w:rFonts w:ascii="Arial" w:hAnsi="Arial" w:cs="Arial"/>
          <w:color w:val="0D0D0D" w:themeColor="text1" w:themeTint="F2"/>
        </w:rPr>
        <w:t>/</w:t>
      </w:r>
      <w:r w:rsidR="00412E45">
        <w:rPr>
          <w:rFonts w:ascii="Arial" w:hAnsi="Arial" w:cs="Arial"/>
          <w:color w:val="0D0D0D" w:themeColor="text1" w:themeTint="F2"/>
        </w:rPr>
        <w:t xml:space="preserve">61392-61393 </w:t>
      </w:r>
      <w:r w:rsidR="003D01A6">
        <w:rPr>
          <w:rFonts w:ascii="Arial" w:hAnsi="Arial" w:cs="Arial"/>
          <w:color w:val="0D0D0D" w:themeColor="text1" w:themeTint="F2"/>
        </w:rPr>
        <w:t>od 24</w:t>
      </w:r>
      <w:r w:rsidR="003D01A6" w:rsidRPr="00AB5044">
        <w:rPr>
          <w:rFonts w:ascii="Arial" w:hAnsi="Arial" w:cs="Arial"/>
          <w:color w:val="0D0D0D" w:themeColor="text1" w:themeTint="F2"/>
        </w:rPr>
        <w:t>.</w:t>
      </w:r>
      <w:r w:rsidR="003D01A6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BA2C5D">
        <w:rPr>
          <w:rFonts w:ascii="Arial" w:hAnsi="Arial" w:cs="Arial"/>
          <w:color w:val="0D0D0D" w:themeColor="text1" w:themeTint="F2"/>
        </w:rPr>
        <w:t xml:space="preserve">* </w:t>
      </w:r>
      <w:r w:rsidR="003D01A6">
        <w:rPr>
          <w:rFonts w:ascii="Arial" w:hAnsi="Arial" w:cs="Arial"/>
          <w:color w:val="0D0D0D" w:themeColor="text1" w:themeTint="F2"/>
        </w:rPr>
        <w:t xml:space="preserve"> </w:t>
      </w:r>
      <w:r w:rsidR="00412E45">
        <w:rPr>
          <w:rFonts w:ascii="Arial" w:hAnsi="Arial" w:cs="Arial"/>
          <w:color w:val="0D0D0D" w:themeColor="text1" w:themeTint="F2"/>
        </w:rPr>
        <w:t xml:space="preserve">akta koji sadrži informaciju o ukupnom iznosu opredijeljenih sredstava po osnovu mjere za stabilizaciju tržišta (iz Agrobudžeta) opis: upravljanje rizicima u poljoprivrede </w:t>
      </w:r>
      <w:r w:rsidR="00412E45">
        <w:rPr>
          <w:rFonts w:ascii="Arial" w:hAnsi="Arial" w:cs="Arial"/>
          <w:color w:val="0D0D0D" w:themeColor="text1" w:themeTint="F2"/>
          <w:lang w:val="sl-SI"/>
        </w:rPr>
        <w:t>(sa preciznim navodjenjem namjene i realizovanih mjera) za čitavu 2013. godinu;</w:t>
      </w:r>
      <w:r w:rsidR="00BA2C5D">
        <w:rPr>
          <w:rFonts w:ascii="Arial" w:hAnsi="Arial" w:cs="Arial"/>
          <w:color w:val="0D0D0D" w:themeColor="text1" w:themeTint="F2"/>
          <w:lang w:val="sl-SI"/>
        </w:rPr>
        <w:t xml:space="preserve"> *</w:t>
      </w:r>
      <w:r w:rsidR="00412E45">
        <w:rPr>
          <w:rFonts w:ascii="Arial" w:hAnsi="Arial" w:cs="Arial"/>
          <w:color w:val="0D0D0D" w:themeColor="text1" w:themeTint="F2"/>
          <w:lang w:val="sl-SI"/>
        </w:rPr>
        <w:t xml:space="preserve"> akta koji sadrži informaciju o ukupnom iznosu opredijeljenih sredstava po osnovu mjere za stabilizaciju tržišta (iz Agrobudžeta) opis: upravljanje rizicima u poljoprivredi (sa preciznim navodjenjem namjene i realizovanih mjera) za čitavu 2012. godinu.</w:t>
      </w:r>
    </w:p>
    <w:p w:rsidR="00412E45" w:rsidRDefault="00412E4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BA2C5D">
        <w:rPr>
          <w:rFonts w:ascii="Arial" w:hAnsi="Arial" w:cs="Arial"/>
        </w:rPr>
        <w:t>9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BA2C5D">
        <w:rPr>
          <w:rFonts w:ascii="Arial" w:hAnsi="Arial" w:cs="Arial"/>
        </w:rPr>
        <w:t>2,90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BA2C5D">
        <w:rPr>
          <w:rFonts w:ascii="Arial" w:hAnsi="Arial" w:cs="Arial"/>
        </w:rPr>
        <w:t>dvaeuradevedesetcenti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BA2C5D">
        <w:rPr>
          <w:rFonts w:ascii="Arial" w:hAnsi="Arial" w:cs="Arial"/>
        </w:rPr>
        <w:t>0,90</w:t>
      </w:r>
      <w:r w:rsidRPr="00FF3D16">
        <w:rPr>
          <w:rFonts w:ascii="Arial" w:hAnsi="Arial" w:cs="Arial"/>
        </w:rPr>
        <w:t xml:space="preserve"> € (</w:t>
      </w:r>
      <w:r w:rsidR="00BA2C5D">
        <w:rPr>
          <w:rFonts w:ascii="Arial" w:hAnsi="Arial" w:cs="Arial"/>
        </w:rPr>
        <w:t>devedesetcenti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14067E"/>
    <w:rsid w:val="00147123"/>
    <w:rsid w:val="002070A7"/>
    <w:rsid w:val="002B00F3"/>
    <w:rsid w:val="003D01A6"/>
    <w:rsid w:val="003D2708"/>
    <w:rsid w:val="00412E45"/>
    <w:rsid w:val="004B590F"/>
    <w:rsid w:val="00506328"/>
    <w:rsid w:val="0060074B"/>
    <w:rsid w:val="006C3ED1"/>
    <w:rsid w:val="007C377B"/>
    <w:rsid w:val="008D47D9"/>
    <w:rsid w:val="0092087B"/>
    <w:rsid w:val="009F39E7"/>
    <w:rsid w:val="00BA2C5D"/>
    <w:rsid w:val="00C66125"/>
    <w:rsid w:val="00C67C8E"/>
    <w:rsid w:val="00D93CE3"/>
    <w:rsid w:val="00E15BE3"/>
    <w:rsid w:val="00F30275"/>
    <w:rsid w:val="00F91B8F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15</cp:revision>
  <cp:lastPrinted>2014-03-12T09:57:00Z</cp:lastPrinted>
  <dcterms:created xsi:type="dcterms:W3CDTF">2014-02-07T12:12:00Z</dcterms:created>
  <dcterms:modified xsi:type="dcterms:W3CDTF">2014-05-16T12:18:00Z</dcterms:modified>
</cp:coreProperties>
</file>