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48" w:rsidRPr="0044616E" w:rsidRDefault="00146848" w:rsidP="0044616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IZVJEŠTAJ</w:t>
      </w:r>
    </w:p>
    <w:p w:rsidR="00146848" w:rsidRPr="0044616E" w:rsidRDefault="00146848" w:rsidP="0044616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</w:t>
      </w:r>
      <w:proofErr w:type="gramEnd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javne rasprave o Nacrtu strategije suzbijanja nasilnog ekstremizma </w:t>
      </w:r>
    </w:p>
    <w:p w:rsidR="00146848" w:rsidRPr="0044616E" w:rsidRDefault="00146848" w:rsidP="0044616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gramEnd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period 2020-2024. </w:t>
      </w:r>
      <w:proofErr w:type="gramStart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godina</w:t>
      </w:r>
      <w:proofErr w:type="gramEnd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 Akcionim planom za 2020. </w:t>
      </w:r>
      <w:proofErr w:type="gramStart"/>
      <w:r w:rsidRPr="00446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godinu</w:t>
      </w:r>
      <w:proofErr w:type="gramEnd"/>
    </w:p>
    <w:p w:rsidR="00146848" w:rsidRPr="0044616E" w:rsidRDefault="00146848" w:rsidP="0044616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6848" w:rsidRPr="0044616E" w:rsidRDefault="00146848" w:rsidP="0044616E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848" w:rsidRPr="0044616E" w:rsidRDefault="00FA196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Ministarstvo unutraš</w:t>
      </w:r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 xml:space="preserve">njih poslova, </w:t>
      </w:r>
      <w:proofErr w:type="gramStart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gramEnd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 xml:space="preserve"> osnovu člana 12 Uredbe o izboru predstavnika nevladinih organizacija u radna tijela organa državne uprave i sprovođenju javne rasprave u pripremi zakona i strategija ("Službeni list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rne </w:t>
      </w:r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ore</w:t>
      </w:r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 xml:space="preserve">” br. 38/22/08, 42/11, 54/16 i 13/18), dalo je 11. </w:t>
      </w:r>
      <w:proofErr w:type="gramStart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>jula</w:t>
      </w:r>
      <w:proofErr w:type="gramEnd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2019. </w:t>
      </w:r>
      <w:proofErr w:type="gramStart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>godine</w:t>
      </w:r>
      <w:proofErr w:type="gramEnd"/>
      <w:r w:rsidR="00146848" w:rsidRPr="0044616E">
        <w:rPr>
          <w:rFonts w:ascii="Times New Roman" w:eastAsia="Times New Roman" w:hAnsi="Times New Roman" w:cs="Times New Roman"/>
          <w:bCs/>
          <w:sz w:val="24"/>
          <w:szCs w:val="24"/>
        </w:rPr>
        <w:t xml:space="preserve"> na javnu raspravu </w:t>
      </w:r>
      <w:r w:rsidR="00146848" w:rsidRPr="004461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Nacrt strategije suzbijanja nasilnog ekstremizma za period 2020-2024. </w:t>
      </w:r>
      <w:proofErr w:type="gramStart"/>
      <w:r w:rsidR="00146848" w:rsidRPr="004461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godina</w:t>
      </w:r>
      <w:proofErr w:type="gramEnd"/>
      <w:r w:rsidR="00146848" w:rsidRPr="004461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Akcionim planom za 2020.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godinu</w:t>
      </w:r>
      <w:proofErr w:type="gramEnd"/>
      <w:r w:rsidR="00146848" w:rsidRPr="004461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uputilo javni poziv građanima</w:t>
      </w:r>
      <w:r w:rsidR="00146848" w:rsidRPr="00146848">
        <w:rPr>
          <w:rFonts w:ascii="Times New Roman" w:eastAsia="Times New Roman" w:hAnsi="Times New Roman" w:cs="Times New Roman"/>
          <w:sz w:val="24"/>
          <w:szCs w:val="24"/>
        </w:rPr>
        <w:t>, naučnoj i stručnoj javnosti, državnim organima, strukovnim udruženjima, političkim subjektima, nevladinim organizacijama, međunarodnim organizacijama, medijima i svim zainteresovanim organizacijama i zajednicama</w:t>
      </w:r>
      <w:r w:rsidR="00146848" w:rsidRPr="0044616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46848" w:rsidRPr="00146848">
        <w:rPr>
          <w:rFonts w:ascii="Times New Roman" w:eastAsia="Times New Roman" w:hAnsi="Times New Roman" w:cs="Times New Roman"/>
          <w:sz w:val="24"/>
          <w:szCs w:val="24"/>
        </w:rPr>
        <w:t>a se</w:t>
      </w:r>
      <w:r w:rsidR="00146848" w:rsidRPr="00446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848" w:rsidRPr="00146848">
        <w:rPr>
          <w:rFonts w:ascii="Times New Roman" w:eastAsia="Times New Roman" w:hAnsi="Times New Roman" w:cs="Times New Roman"/>
          <w:sz w:val="24"/>
          <w:szCs w:val="24"/>
        </w:rPr>
        <w:t>uključe u javnu raspravu i daju svoj doprinos u razmatranju</w:t>
      </w:r>
      <w:r w:rsidR="00146848" w:rsidRPr="0044616E">
        <w:rPr>
          <w:rFonts w:ascii="Times New Roman" w:eastAsia="Times New Roman" w:hAnsi="Times New Roman" w:cs="Times New Roman"/>
          <w:sz w:val="24"/>
          <w:szCs w:val="24"/>
        </w:rPr>
        <w:t xml:space="preserve"> nacrta navedenog strateškog dokumenta. </w:t>
      </w:r>
      <w:r w:rsidR="00146848" w:rsidRPr="001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616E" w:rsidRDefault="0044616E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146848" w:rsidRPr="0044616E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46848">
        <w:rPr>
          <w:rFonts w:ascii="Times New Roman" w:eastAsia="Times New Roman" w:hAnsi="Times New Roman" w:cs="Times New Roman"/>
          <w:sz w:val="24"/>
          <w:szCs w:val="24"/>
        </w:rPr>
        <w:t xml:space="preserve">Javna rasprava </w:t>
      </w:r>
      <w:r w:rsidRPr="0044616E">
        <w:rPr>
          <w:rFonts w:ascii="Times New Roman" w:eastAsia="Times New Roman" w:hAnsi="Times New Roman" w:cs="Times New Roman"/>
          <w:sz w:val="24"/>
          <w:szCs w:val="24"/>
        </w:rPr>
        <w:t>trajala je</w:t>
      </w:r>
      <w:r w:rsidRPr="00146848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gramStart"/>
      <w:r w:rsidRPr="00146848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 w:rsidRPr="00146848">
        <w:rPr>
          <w:rFonts w:ascii="Times New Roman" w:eastAsia="Times New Roman" w:hAnsi="Times New Roman" w:cs="Times New Roman"/>
          <w:sz w:val="24"/>
          <w:szCs w:val="24"/>
        </w:rPr>
        <w:t xml:space="preserve"> od dana objavljivanja javnog poziva na internet stranici Ministarstva unutrašnjih poslova i na portalu e-uprave.</w:t>
      </w:r>
    </w:p>
    <w:p w:rsidR="00146848" w:rsidRPr="0044616E" w:rsidRDefault="00146848" w:rsidP="0044616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6848">
        <w:rPr>
          <w:rFonts w:ascii="Times New Roman" w:hAnsi="Times New Roman"/>
          <w:sz w:val="24"/>
          <w:szCs w:val="24"/>
        </w:rPr>
        <w:br/>
      </w:r>
      <w:r w:rsidRPr="0044616E">
        <w:rPr>
          <w:rFonts w:ascii="Times New Roman" w:hAnsi="Times New Roman"/>
          <w:sz w:val="24"/>
          <w:szCs w:val="24"/>
        </w:rPr>
        <w:t>Programom javne rasprave bilo je predviđeno:</w:t>
      </w:r>
    </w:p>
    <w:p w:rsidR="00146848" w:rsidRPr="0044616E" w:rsidRDefault="00146848" w:rsidP="0044616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46848" w:rsidRPr="0044616E" w:rsidRDefault="00146848" w:rsidP="0044616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4616E">
        <w:rPr>
          <w:rFonts w:ascii="Times New Roman" w:hAnsi="Times New Roman"/>
          <w:sz w:val="24"/>
          <w:szCs w:val="24"/>
        </w:rPr>
        <w:t xml:space="preserve"> </w:t>
      </w:r>
      <w:r w:rsidRPr="0044616E">
        <w:rPr>
          <w:rFonts w:ascii="Times New Roman" w:hAnsi="Times New Roman"/>
          <w:sz w:val="24"/>
          <w:szCs w:val="24"/>
          <w:lang w:val="pt-BR"/>
        </w:rPr>
        <w:t>- održavanje okruglog stola;</w:t>
      </w:r>
    </w:p>
    <w:p w:rsidR="00146848" w:rsidRPr="0044616E" w:rsidRDefault="00146848" w:rsidP="0044616E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4616E">
        <w:rPr>
          <w:rFonts w:ascii="Times New Roman" w:hAnsi="Times New Roman"/>
          <w:color w:val="000000"/>
          <w:sz w:val="24"/>
          <w:szCs w:val="24"/>
          <w:lang w:val="pt-BR"/>
        </w:rPr>
        <w:t>- objavljivanje javnog poziva i teksta Nacrta strategij</w:t>
      </w:r>
      <w:r w:rsidR="00954712">
        <w:rPr>
          <w:rFonts w:ascii="Times New Roman" w:hAnsi="Times New Roman"/>
          <w:color w:val="000000"/>
          <w:sz w:val="24"/>
          <w:szCs w:val="24"/>
          <w:lang w:val="pt-BR"/>
        </w:rPr>
        <w:t>e s A</w:t>
      </w:r>
      <w:r w:rsidRPr="0044616E">
        <w:rPr>
          <w:rFonts w:ascii="Times New Roman" w:hAnsi="Times New Roman"/>
          <w:color w:val="000000"/>
          <w:sz w:val="24"/>
          <w:szCs w:val="24"/>
          <w:lang w:val="pt-BR"/>
        </w:rPr>
        <w:t>kcionim planom u dnevnom listu “Pobjeda”;</w:t>
      </w:r>
    </w:p>
    <w:p w:rsidR="00146848" w:rsidRPr="0044616E" w:rsidRDefault="00146848" w:rsidP="0044616E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4616E">
        <w:rPr>
          <w:rFonts w:ascii="Times New Roman" w:hAnsi="Times New Roman"/>
          <w:color w:val="000000"/>
          <w:sz w:val="24"/>
          <w:szCs w:val="24"/>
          <w:lang w:val="pt-BR"/>
        </w:rPr>
        <w:t>- elektronsko dostavlja</w:t>
      </w:r>
      <w:r w:rsidR="00FA1968">
        <w:rPr>
          <w:rFonts w:ascii="Times New Roman" w:hAnsi="Times New Roman"/>
          <w:color w:val="000000"/>
          <w:sz w:val="24"/>
          <w:szCs w:val="24"/>
          <w:lang w:val="pt-BR"/>
        </w:rPr>
        <w:t>nje teksta Nacrta strategije s A</w:t>
      </w:r>
      <w:r w:rsidRPr="0044616E">
        <w:rPr>
          <w:rFonts w:ascii="Times New Roman" w:hAnsi="Times New Roman"/>
          <w:color w:val="000000"/>
          <w:sz w:val="24"/>
          <w:szCs w:val="24"/>
          <w:lang w:val="pt-BR"/>
        </w:rPr>
        <w:t>kcionim planom nevladinim organizacijama, predstavnicima lokalne samouprave i drugim subjektima koji se bave ovom temom.</w:t>
      </w:r>
    </w:p>
    <w:p w:rsidR="00146848" w:rsidRPr="0044616E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146848" w:rsidRPr="00146848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>Okrugli sto održan je 24.</w:t>
      </w:r>
      <w:proofErr w:type="gramEnd"/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>jula</w:t>
      </w:r>
      <w:proofErr w:type="gramEnd"/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2019.</w:t>
      </w:r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proofErr w:type="gramEnd"/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Ministarstvu unutraš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njih poslova i </w:t>
      </w:r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okupio je predstavnike Nacionalnog operativnog tima za borbu protiv nasilnog ekstremizma i radikalizacije, predstavnike vjerskih zajednica, lokalnih samouprava, nevladinih organizacija i medija.</w:t>
      </w:r>
    </w:p>
    <w:p w:rsidR="00146848" w:rsidRPr="00146848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 uvodnom dijelu govorio je državni sekretar u Ministarstvu unutrašnjih poslova i nacionalni koordinator za borbu protiv nasilnog ekstremizma Dragan Pejanović, nakon čega je uslijedio otvoren dijalog i razmjena mišljenja u cilju što kvalitetnijeg sagledavanja ovog strateškog dokumenta.</w:t>
      </w:r>
      <w:proofErr w:type="gramEnd"/>
    </w:p>
    <w:p w:rsidR="00146848" w:rsidRPr="00146848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848" w:rsidRPr="00146848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Pejanović je ovom prilikom naglasio da je strateški cilj Vlade Crne Gore, Vijeća za nacionalnu bezbjednost, Biroa za operativnu koordinaciju i Nacionalnog operativnog tima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jačanje otpornosti crnogorskog društva </w:t>
      </w:r>
      <w:proofErr w:type="gramStart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pojavu radikalizacije i nasilnog ekstremizma, posebno onih koji vode ka terorizmu, te davanje konkretnog doprinosa na regionalnom i globalnom planu. Dodao je da je ostvarivanje ovog cilja moguće samo angažovanjem društva u cjelini, odnosno primjenom sveobuhvatnog i integrisanog društvenog odgovora zasnovanog </w:t>
      </w:r>
      <w:proofErr w:type="gramStart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partnerstvu nadležnih organa na centralnom i lokalnom nivou, civilnog društva, vjerskih zajednica, akademske zajednice i medija.</w:t>
      </w:r>
    </w:p>
    <w:p w:rsidR="00146848" w:rsidRPr="00146848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848" w:rsidRPr="0044616E" w:rsidRDefault="00146848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Učesnici javne rasprave su strateški dokume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ocijenili pozitivnim i iskazali visok stepen saglasnosti </w:t>
      </w:r>
      <w:proofErr w:type="gramStart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postavljenim ciljevima. </w:t>
      </w:r>
      <w:proofErr w:type="gramStart"/>
      <w:r w:rsidRPr="00146848">
        <w:rPr>
          <w:rFonts w:ascii="Times New Roman" w:eastAsia="Times New Roman" w:hAnsi="Times New Roman" w:cs="Times New Roman"/>
          <w:color w:val="000000"/>
          <w:sz w:val="24"/>
          <w:szCs w:val="24"/>
        </w:rPr>
        <w:t>Takođe su iskazali potrebu intenziviranja međusobne saradnje u cilju realizacije zajedničkih projekata u narednom periodu.</w:t>
      </w:r>
      <w:proofErr w:type="gramEnd"/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13BB" w:rsidRPr="0044616E" w:rsidRDefault="004613BB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3BB" w:rsidRPr="0044616E" w:rsidRDefault="004613BB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>Predlozi, komentari i sugestije dostavljeni su</w:t>
      </w:r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="00FA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mail nacionalnog koordinatora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strane sljedećih </w:t>
      </w:r>
      <w:r w:rsidR="00341036">
        <w:rPr>
          <w:rFonts w:ascii="Times New Roman" w:eastAsia="Times New Roman" w:hAnsi="Times New Roman" w:cs="Times New Roman"/>
          <w:color w:val="000000"/>
          <w:sz w:val="24"/>
          <w:szCs w:val="24"/>
        </w:rPr>
        <w:t>subjekata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41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Mitropolije crnogorsko primorske, 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>Centr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građansko obrazovanje, Crnogorsk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žensk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lobi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>, Institut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socijalnu i obrazovnu politiku, Savjet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implementaciju omladinske politike i Nov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tka</w:t>
      </w:r>
      <w:r w:rsidRPr="0044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:rsidR="00275622" w:rsidRDefault="00275622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3BB" w:rsidRDefault="00275622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Mitropolija crnogorsko-primorska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dostavila je </w:t>
      </w:r>
      <w:r w:rsidR="00341036">
        <w:rPr>
          <w:rFonts w:ascii="Times New Roman" w:eastAsia="Times New Roman" w:hAnsi="Times New Roman" w:cs="Times New Roman"/>
          <w:color w:val="000000"/>
          <w:sz w:val="24"/>
          <w:szCs w:val="24"/>
        </w:rPr>
        <w:t>sljedeće predloge:</w:t>
      </w:r>
    </w:p>
    <w:p w:rsidR="00275622" w:rsidRDefault="00275622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622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Obaveza </w:t>
      </w:r>
      <w:r w:rsidR="002F644D">
        <w:rPr>
          <w:rFonts w:ascii="Times New Roman" w:eastAsia="Times New Roman" w:hAnsi="Times New Roman" w:cs="Times New Roman"/>
          <w:color w:val="000000"/>
          <w:sz w:val="24"/>
          <w:szCs w:val="24"/>
        </w:rPr>
        <w:t>i mogućnost</w:t>
      </w:r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saradnje Crkve i države postoji </w:t>
      </w:r>
      <w:proofErr w:type="gramStart"/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svim nivoima, od lokalnih zajednica do najviših stepena kako držvne tako i crkvene organizacije, u smislu češćih susreta, dogovora i razgovora ljudi iz lokalne uprave sa mjesnim sveštenstvom i upravama manastira, kao i na zajedničku strategiju na višem, regionalnom i državnom nivou;</w:t>
      </w:r>
    </w:p>
    <w:p w:rsidR="00275622" w:rsidRDefault="00275622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622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Nacionalni koordinator u svom opisu posla treba da ima i pospješivanje saradnje crkava i vjerskih zajednica </w:t>
      </w:r>
      <w:proofErr w:type="gramStart"/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medijima, u smislu dogovora i razgovora, a ne bilo kojeg oblika uticaja na uređivačku politiku;</w:t>
      </w:r>
    </w:p>
    <w:p w:rsidR="00341036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>Uključenje religije u obrazovni proces je ključni momenat predostrožnosti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preventivnog djelovanja u pogledu sprječavanja zloupotrebe religijskih tema (posebno kod omladine), kroz upoznavanj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životom Crkve ili proširenje programa iz istorije religije ili neke sociološke, građ</w:t>
      </w:r>
      <w:r w:rsidR="009547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nske discipline, pri čemu se daleko boljim smatra uvođenje vjeronauke u osnovne i srednje škole.</w:t>
      </w:r>
    </w:p>
    <w:p w:rsidR="00341036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C04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Mitropolija je istakla da sekularni model građanske države nipošto ne bi smio da znači suprotstavljenost države i Crkve, niti njihovu udaljenost, “već su obavezne, kao vjekovne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institucije  ovog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naroda, da međusobno sarađuju”. </w:t>
      </w:r>
    </w:p>
    <w:p w:rsidR="00431C04" w:rsidRDefault="00431C04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622" w:rsidRDefault="00341036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Obraćanje Mitropolije završava se kritičkim osvrtom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proceduru donošenja Zakona o slobodi vjeroispovijesti</w:t>
      </w:r>
      <w:r w:rsidR="006E1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Iako je riječ o temi koja </w:t>
      </w:r>
      <w:r w:rsidR="00200CC7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6E1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povezana </w:t>
      </w:r>
      <w:proofErr w:type="gramStart"/>
      <w:r w:rsidR="006E121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="006E1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sistemom suzbijanja nasilnog ekstremizma, ipak se ne radi o problematici koja je tretirana Nacrtom strategije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suzbijanja nasilnog ekstremizma</w:t>
      </w:r>
      <w:r w:rsidR="00200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pratećim Akcionim planom</w:t>
      </w:r>
      <w:r w:rsidR="006E12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7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275622" w:rsidRPr="00275622" w:rsidRDefault="00275622" w:rsidP="0044616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890" w:rsidRDefault="004613BB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16E">
        <w:rPr>
          <w:rFonts w:ascii="Times New Roman" w:eastAsia="Times New Roman" w:hAnsi="Times New Roman" w:cs="Times New Roman"/>
          <w:b/>
          <w:sz w:val="24"/>
          <w:szCs w:val="24"/>
        </w:rPr>
        <w:t>Centar za građansko obrazovanje</w:t>
      </w:r>
      <w:r w:rsidRPr="0044616E">
        <w:rPr>
          <w:rFonts w:ascii="Times New Roman" w:eastAsia="Times New Roman" w:hAnsi="Times New Roman" w:cs="Times New Roman"/>
          <w:sz w:val="24"/>
          <w:szCs w:val="24"/>
        </w:rPr>
        <w:t xml:space="preserve"> obratio se inicijativom za sprovođenje </w:t>
      </w:r>
      <w:r w:rsidRPr="0044616E">
        <w:rPr>
          <w:rFonts w:ascii="Times New Roman" w:hAnsi="Times New Roman" w:cs="Times New Roman"/>
          <w:sz w:val="24"/>
          <w:szCs w:val="24"/>
        </w:rPr>
        <w:t xml:space="preserve">nacionalne analize stanja obrazovnog sistema za sprječavanje nasilnog ekstremizma: </w:t>
      </w:r>
      <w:r w:rsidRPr="0044616E">
        <w:rPr>
          <w:rFonts w:ascii="Times New Roman" w:hAnsi="Times New Roman" w:cs="Times New Roman"/>
          <w:bCs/>
          <w:sz w:val="24"/>
          <w:szCs w:val="24"/>
        </w:rPr>
        <w:t>“</w:t>
      </w:r>
      <w:r w:rsidRPr="0044616E">
        <w:rPr>
          <w:rFonts w:ascii="Times New Roman" w:hAnsi="Times New Roman" w:cs="Times New Roman"/>
          <w:bCs/>
          <w:iCs/>
          <w:sz w:val="24"/>
          <w:szCs w:val="24"/>
        </w:rPr>
        <w:t>Kako se crnogorski obrazovni sistem suprotstavlja nasilnom ekstremizmu</w:t>
      </w:r>
      <w:r w:rsidRPr="0044616E">
        <w:rPr>
          <w:rFonts w:ascii="Times New Roman" w:hAnsi="Times New Roman" w:cs="Times New Roman"/>
          <w:bCs/>
          <w:sz w:val="24"/>
          <w:szCs w:val="24"/>
        </w:rPr>
        <w:t>?</w:t>
      </w:r>
      <w:proofErr w:type="gramStart"/>
      <w:r w:rsidRPr="0044616E">
        <w:rPr>
          <w:rFonts w:ascii="Times New Roman" w:hAnsi="Times New Roman" w:cs="Times New Roman"/>
          <w:bCs/>
          <w:sz w:val="24"/>
          <w:szCs w:val="24"/>
        </w:rPr>
        <w:t>”,</w:t>
      </w:r>
      <w:proofErr w:type="gramEnd"/>
      <w:r w:rsidRPr="0044616E">
        <w:rPr>
          <w:rFonts w:ascii="Times New Roman" w:hAnsi="Times New Roman" w:cs="Times New Roman"/>
          <w:bCs/>
          <w:sz w:val="24"/>
          <w:szCs w:val="24"/>
        </w:rPr>
        <w:t xml:space="preserve"> koja bi obuhvatala: </w:t>
      </w:r>
    </w:p>
    <w:p w:rsidR="00FA1968" w:rsidRPr="0044616E" w:rsidRDefault="00FA1968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6890" w:rsidRPr="0044616E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461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Analizu obrazovnih politika </w:t>
      </w:r>
      <w:r w:rsidRPr="0044616E">
        <w:rPr>
          <w:rFonts w:ascii="Times New Roman" w:hAnsi="Times New Roman" w:cs="Times New Roman"/>
          <w:sz w:val="24"/>
          <w:szCs w:val="24"/>
        </w:rPr>
        <w:t>(obrazovni planovi, programi za istoriju, književnost, sociologiju, psihologiju, filozofiju, geografiju i građansko obrazovanje, uz primjenu metoda i pristupa u rješavanju teme ekstremizma)</w:t>
      </w:r>
      <w:r w:rsidR="00FA1968">
        <w:rPr>
          <w:rFonts w:ascii="Times New Roman" w:hAnsi="Times New Roman" w:cs="Times New Roman"/>
          <w:sz w:val="24"/>
          <w:szCs w:val="24"/>
        </w:rPr>
        <w:t>,</w:t>
      </w:r>
      <w:r w:rsidRPr="0044616E">
        <w:rPr>
          <w:rFonts w:ascii="Times New Roman" w:hAnsi="Times New Roman" w:cs="Times New Roman"/>
          <w:sz w:val="24"/>
          <w:szCs w:val="24"/>
        </w:rPr>
        <w:t xml:space="preserve"> a što uključuje i </w:t>
      </w:r>
      <w:r w:rsidRPr="0044616E">
        <w:rPr>
          <w:rFonts w:ascii="Times New Roman" w:hAnsi="Times New Roman" w:cs="Times New Roman"/>
          <w:bCs/>
          <w:sz w:val="24"/>
          <w:szCs w:val="24"/>
        </w:rPr>
        <w:t xml:space="preserve">desk pretragu </w:t>
      </w:r>
      <w:r w:rsidRPr="0044616E">
        <w:rPr>
          <w:rFonts w:ascii="Times New Roman" w:hAnsi="Times New Roman" w:cs="Times New Roman"/>
          <w:sz w:val="24"/>
          <w:szCs w:val="24"/>
        </w:rPr>
        <w:t xml:space="preserve">relevantnih dokumenata, analiza, strategija, programa obuke, preporuka međunarodnih organizacija (UN, EK, </w:t>
      </w:r>
      <w:proofErr w:type="gramStart"/>
      <w:r w:rsidRPr="0044616E">
        <w:rPr>
          <w:rFonts w:ascii="Times New Roman" w:hAnsi="Times New Roman" w:cs="Times New Roman"/>
          <w:sz w:val="24"/>
          <w:szCs w:val="24"/>
        </w:rPr>
        <w:t>Savjet</w:t>
      </w:r>
      <w:proofErr w:type="gramEnd"/>
      <w:r w:rsidRPr="0044616E">
        <w:rPr>
          <w:rFonts w:ascii="Times New Roman" w:hAnsi="Times New Roman" w:cs="Times New Roman"/>
          <w:sz w:val="24"/>
          <w:szCs w:val="24"/>
        </w:rPr>
        <w:t xml:space="preserve"> Evrope), itd... Pored dostupnih informacija iz Zavoda za školstvo Crne Gore, prikupiće se i obraditi podaci o programima stručnog usavršavanja s temom ekstremizma, kao i razvijenost mreže nastavnika koji su obučeni za neke </w:t>
      </w:r>
      <w:proofErr w:type="gramStart"/>
      <w:r w:rsidRPr="0044616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4616E">
        <w:rPr>
          <w:rFonts w:ascii="Times New Roman" w:hAnsi="Times New Roman" w:cs="Times New Roman"/>
          <w:sz w:val="24"/>
          <w:szCs w:val="24"/>
        </w:rPr>
        <w:t xml:space="preserve"> tih p</w:t>
      </w:r>
      <w:r w:rsidR="00FA1968">
        <w:rPr>
          <w:rFonts w:ascii="Times New Roman" w:hAnsi="Times New Roman" w:cs="Times New Roman"/>
          <w:sz w:val="24"/>
          <w:szCs w:val="24"/>
        </w:rPr>
        <w:t>rograma u posljednje tri godine</w:t>
      </w:r>
      <w:r w:rsidRPr="004461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890" w:rsidRPr="0044616E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- </w:t>
      </w:r>
      <w:r w:rsidR="00FA1968">
        <w:rPr>
          <w:rFonts w:ascii="Times New Roman" w:hAnsi="Times New Roman" w:cs="Times New Roman"/>
          <w:bCs/>
          <w:i/>
          <w:iCs/>
          <w:sz w:val="24"/>
          <w:szCs w:val="24"/>
        </w:rPr>
        <w:t>Kvalitativnu analiz</w:t>
      </w:r>
      <w:r w:rsidR="00200CC7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="00FA196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4461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 xml:space="preserve">koja uključuje </w:t>
      </w:r>
      <w:r w:rsidRPr="0044616E">
        <w:rPr>
          <w:rFonts w:ascii="Times New Roman" w:hAnsi="Times New Roman" w:cs="Times New Roman"/>
          <w:bCs/>
          <w:sz w:val="24"/>
          <w:szCs w:val="24"/>
        </w:rPr>
        <w:t xml:space="preserve">intervjue s predstavnicima institucija koje sprovode obrazovne politike u Crnoj Gori </w:t>
      </w:r>
      <w:r w:rsidR="00FA1968">
        <w:rPr>
          <w:rFonts w:ascii="Times New Roman" w:hAnsi="Times New Roman" w:cs="Times New Roman"/>
          <w:sz w:val="24"/>
          <w:szCs w:val="24"/>
        </w:rPr>
        <w:t>(Ministarstvo</w:t>
      </w:r>
      <w:r w:rsidRPr="0044616E">
        <w:rPr>
          <w:rFonts w:ascii="Times New Roman" w:hAnsi="Times New Roman" w:cs="Times New Roman"/>
          <w:sz w:val="24"/>
          <w:szCs w:val="24"/>
        </w:rPr>
        <w:t xml:space="preserve"> prosvjete; Zavod za školstvo Crne Gore; Zavod za </w:t>
      </w:r>
      <w:r w:rsidRPr="0044616E">
        <w:rPr>
          <w:rFonts w:ascii="Times New Roman" w:hAnsi="Times New Roman" w:cs="Times New Roman"/>
          <w:sz w:val="24"/>
          <w:szCs w:val="24"/>
        </w:rPr>
        <w:lastRenderedPageBreak/>
        <w:t xml:space="preserve">udžbenike i nastavna sredstva Crne Gore), </w:t>
      </w:r>
      <w:r w:rsidRPr="0044616E">
        <w:rPr>
          <w:rFonts w:ascii="Times New Roman" w:hAnsi="Times New Roman" w:cs="Times New Roman"/>
          <w:bCs/>
          <w:sz w:val="24"/>
          <w:szCs w:val="24"/>
        </w:rPr>
        <w:t>kao i nastavnicima</w:t>
      </w:r>
      <w:r w:rsidRPr="0044616E">
        <w:rPr>
          <w:rFonts w:ascii="Times New Roman" w:hAnsi="Times New Roman" w:cs="Times New Roman"/>
          <w:sz w:val="24"/>
          <w:szCs w:val="24"/>
        </w:rPr>
        <w:t xml:space="preserve">, </w:t>
      </w:r>
      <w:r w:rsidRPr="0044616E">
        <w:rPr>
          <w:rFonts w:ascii="Times New Roman" w:hAnsi="Times New Roman" w:cs="Times New Roman"/>
          <w:bCs/>
          <w:sz w:val="24"/>
          <w:szCs w:val="24"/>
        </w:rPr>
        <w:t xml:space="preserve">zatim sprovođenje anketnog upitnika sa učenicima </w:t>
      </w:r>
      <w:r w:rsidRPr="0044616E">
        <w:rPr>
          <w:rFonts w:ascii="Times New Roman" w:hAnsi="Times New Roman" w:cs="Times New Roman"/>
          <w:sz w:val="24"/>
          <w:szCs w:val="24"/>
        </w:rPr>
        <w:t>koji će biti podijeljen svim srednjim školama u Crnoj Gori (gimnazijama i srednjim stručnim školama), s ciljem prikupljanja podataka u kojoj mjeri i iz kojih izvora (školska nastava, specifični predmeti, mediji, grupe vršnjaka, nevladine organizacije kojih su članovi, neke druge organizacije i doga</w:t>
      </w:r>
      <w:r w:rsidR="00FA1968">
        <w:rPr>
          <w:rFonts w:ascii="Times New Roman" w:hAnsi="Times New Roman" w:cs="Times New Roman"/>
          <w:sz w:val="24"/>
          <w:szCs w:val="24"/>
        </w:rPr>
        <w:t>đaji, itd.) su učenici podložni</w:t>
      </w:r>
      <w:r w:rsidRPr="0044616E">
        <w:rPr>
          <w:rFonts w:ascii="Times New Roman" w:hAnsi="Times New Roman" w:cs="Times New Roman"/>
          <w:sz w:val="24"/>
          <w:szCs w:val="24"/>
        </w:rPr>
        <w:t xml:space="preserve"> elementima ekstremizma. </w:t>
      </w:r>
    </w:p>
    <w:p w:rsidR="00786890" w:rsidRPr="0044616E" w:rsidRDefault="00786890" w:rsidP="00FA19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- </w:t>
      </w:r>
      <w:r w:rsidRPr="0044616E">
        <w:rPr>
          <w:rFonts w:ascii="Times New Roman" w:hAnsi="Times New Roman" w:cs="Times New Roman"/>
          <w:bCs/>
          <w:sz w:val="24"/>
          <w:szCs w:val="24"/>
        </w:rPr>
        <w:t xml:space="preserve"> Izradu </w:t>
      </w:r>
      <w:proofErr w:type="gramStart"/>
      <w:r w:rsidRPr="0044616E">
        <w:rPr>
          <w:rFonts w:ascii="Times New Roman" w:hAnsi="Times New Roman" w:cs="Times New Roman"/>
          <w:bCs/>
          <w:sz w:val="24"/>
          <w:szCs w:val="24"/>
        </w:rPr>
        <w:t>analize</w:t>
      </w:r>
      <w:proofErr w:type="gramEnd"/>
      <w:r w:rsidRPr="00446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>pod radnim nazivom “Kako se crnogorski obrazovni sistem suprotstavlja</w:t>
      </w:r>
      <w:r w:rsidR="00FA1968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 xml:space="preserve">nasilnom ekstremizmu”, uz prateće preporuke; </w:t>
      </w:r>
    </w:p>
    <w:p w:rsidR="00786890" w:rsidRPr="0044616E" w:rsidRDefault="00786890" w:rsidP="00FA19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- </w:t>
      </w:r>
      <w:r w:rsidRPr="0044616E">
        <w:rPr>
          <w:rFonts w:ascii="Times New Roman" w:hAnsi="Times New Roman" w:cs="Times New Roman"/>
          <w:bCs/>
          <w:sz w:val="24"/>
          <w:szCs w:val="24"/>
        </w:rPr>
        <w:t xml:space="preserve">Produkciju infografika i animacija </w:t>
      </w:r>
      <w:r w:rsidRPr="0044616E">
        <w:rPr>
          <w:rFonts w:ascii="Times New Roman" w:hAnsi="Times New Roman" w:cs="Times New Roman"/>
          <w:sz w:val="24"/>
          <w:szCs w:val="24"/>
        </w:rPr>
        <w:t xml:space="preserve">kako bi se ove teme približile srednjoškolskoj populaciji </w:t>
      </w:r>
      <w:proofErr w:type="gramStart"/>
      <w:r w:rsidRPr="0044616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4616E">
        <w:rPr>
          <w:rFonts w:ascii="Times New Roman" w:hAnsi="Times New Roman" w:cs="Times New Roman"/>
          <w:sz w:val="24"/>
          <w:szCs w:val="24"/>
        </w:rPr>
        <w:t xml:space="preserve"> njima prijemčiv način i distribucija tih materijala kroz socijalne mreže.</w:t>
      </w:r>
    </w:p>
    <w:p w:rsidR="00786890" w:rsidRPr="0044616E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bCs/>
          <w:sz w:val="24"/>
          <w:szCs w:val="24"/>
        </w:rPr>
        <w:t>- Prezentaciju analize i preporuka</w:t>
      </w:r>
      <w:r w:rsidRPr="0044616E">
        <w:rPr>
          <w:rFonts w:ascii="Times New Roman" w:hAnsi="Times New Roman" w:cs="Times New Roman"/>
          <w:sz w:val="24"/>
          <w:szCs w:val="24"/>
        </w:rPr>
        <w:t>.</w:t>
      </w:r>
    </w:p>
    <w:p w:rsidR="00786890" w:rsidRPr="0044616E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68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b/>
          <w:sz w:val="24"/>
          <w:szCs w:val="24"/>
        </w:rPr>
        <w:t xml:space="preserve">Crnogorski ženski lobi </w:t>
      </w:r>
      <w:r w:rsidRPr="002F4E2E">
        <w:rPr>
          <w:rFonts w:ascii="Times New Roman" w:hAnsi="Times New Roman" w:cs="Times New Roman"/>
          <w:sz w:val="24"/>
          <w:szCs w:val="24"/>
        </w:rPr>
        <w:t>sugerisao</w:t>
      </w:r>
      <w:r w:rsidR="00B34C94">
        <w:rPr>
          <w:rFonts w:ascii="Times New Roman" w:hAnsi="Times New Roman" w:cs="Times New Roman"/>
          <w:sz w:val="24"/>
          <w:szCs w:val="24"/>
        </w:rPr>
        <w:t xml:space="preserve"> je da djelovanje države,</w:t>
      </w:r>
      <w:r w:rsidRPr="0044616E">
        <w:rPr>
          <w:rFonts w:ascii="Times New Roman" w:hAnsi="Times New Roman" w:cs="Times New Roman"/>
          <w:sz w:val="24"/>
          <w:szCs w:val="24"/>
        </w:rPr>
        <w:t xml:space="preserve"> njenih relevantnih institucija,</w:t>
      </w:r>
      <w:r w:rsidR="00FA1968">
        <w:rPr>
          <w:rFonts w:ascii="Times New Roman" w:hAnsi="Times New Roman" w:cs="Times New Roman"/>
          <w:sz w:val="24"/>
          <w:szCs w:val="24"/>
        </w:rPr>
        <w:t xml:space="preserve"> organizacija civilnog sektora bude usmjereno</w:t>
      </w:r>
      <w:r w:rsidR="00B34C94">
        <w:rPr>
          <w:rFonts w:ascii="Times New Roman" w:hAnsi="Times New Roman" w:cs="Times New Roman"/>
          <w:sz w:val="24"/>
          <w:szCs w:val="24"/>
        </w:rPr>
        <w:t xml:space="preserve"> na različite oblike</w:t>
      </w:r>
      <w:r w:rsidRPr="0044616E">
        <w:rPr>
          <w:rFonts w:ascii="Times New Roman" w:hAnsi="Times New Roman" w:cs="Times New Roman"/>
          <w:sz w:val="24"/>
          <w:szCs w:val="24"/>
        </w:rPr>
        <w:t xml:space="preserve"> prevencije, edukacije i kontinuirane medi</w:t>
      </w:r>
      <w:r w:rsidR="00200CC7">
        <w:rPr>
          <w:rFonts w:ascii="Times New Roman" w:hAnsi="Times New Roman" w:cs="Times New Roman"/>
          <w:sz w:val="24"/>
          <w:szCs w:val="24"/>
        </w:rPr>
        <w:t>j</w:t>
      </w:r>
      <w:r w:rsidRPr="0044616E">
        <w:rPr>
          <w:rFonts w:ascii="Times New Roman" w:hAnsi="Times New Roman" w:cs="Times New Roman"/>
          <w:sz w:val="24"/>
          <w:szCs w:val="24"/>
        </w:rPr>
        <w:t>ske kampanje, koje ukazuju na in</w:t>
      </w:r>
      <w:r w:rsidR="00200CC7">
        <w:rPr>
          <w:rFonts w:ascii="Times New Roman" w:hAnsi="Times New Roman" w:cs="Times New Roman"/>
          <w:sz w:val="24"/>
          <w:szCs w:val="24"/>
        </w:rPr>
        <w:t>dividualnu i društvenu štetnost</w:t>
      </w:r>
      <w:r w:rsidRPr="0044616E">
        <w:rPr>
          <w:rFonts w:ascii="Times New Roman" w:hAnsi="Times New Roman" w:cs="Times New Roman"/>
          <w:sz w:val="24"/>
          <w:szCs w:val="24"/>
        </w:rPr>
        <w:t xml:space="preserve"> i neprihvatljivost nasilnog ekstremizma i</w:t>
      </w:r>
      <w:r w:rsidR="00FA1968">
        <w:rPr>
          <w:rFonts w:ascii="Times New Roman" w:hAnsi="Times New Roman" w:cs="Times New Roman"/>
          <w:sz w:val="24"/>
          <w:szCs w:val="24"/>
        </w:rPr>
        <w:t xml:space="preserve"> terorizma, posebno u sredinama</w:t>
      </w:r>
      <w:r w:rsidRPr="0044616E">
        <w:rPr>
          <w:rFonts w:ascii="Times New Roman" w:hAnsi="Times New Roman" w:cs="Times New Roman"/>
          <w:sz w:val="24"/>
          <w:szCs w:val="24"/>
        </w:rPr>
        <w:t>, opštinama koje su “krizne” ili su do sada imale regrutovanje i interesovanj</w:t>
      </w:r>
      <w:r w:rsidR="00B34C94">
        <w:rPr>
          <w:rFonts w:ascii="Times New Roman" w:hAnsi="Times New Roman" w:cs="Times New Roman"/>
          <w:sz w:val="24"/>
          <w:szCs w:val="24"/>
        </w:rPr>
        <w:t>a za odlaske na strana ratišta.</w:t>
      </w:r>
      <w:r w:rsidRPr="0044616E">
        <w:rPr>
          <w:rFonts w:ascii="Times New Roman" w:hAnsi="Times New Roman" w:cs="Times New Roman"/>
          <w:sz w:val="24"/>
          <w:szCs w:val="24"/>
        </w:rPr>
        <w:t xml:space="preserve"> Ciljna grupa </w:t>
      </w:r>
      <w:proofErr w:type="gramStart"/>
      <w:r w:rsidRPr="0044616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4616E">
        <w:rPr>
          <w:rFonts w:ascii="Times New Roman" w:hAnsi="Times New Roman" w:cs="Times New Roman"/>
          <w:sz w:val="24"/>
          <w:szCs w:val="24"/>
        </w:rPr>
        <w:t xml:space="preserve"> koju bi se djelovalo je cjelokup</w:t>
      </w:r>
      <w:r w:rsidR="00FA1968">
        <w:rPr>
          <w:rFonts w:ascii="Times New Roman" w:hAnsi="Times New Roman" w:cs="Times New Roman"/>
          <w:sz w:val="24"/>
          <w:szCs w:val="24"/>
        </w:rPr>
        <w:t xml:space="preserve">no društvo sa posebnim fokusom </w:t>
      </w:r>
      <w:r w:rsidRPr="0044616E">
        <w:rPr>
          <w:rFonts w:ascii="Times New Roman" w:hAnsi="Times New Roman" w:cs="Times New Roman"/>
          <w:sz w:val="24"/>
          <w:szCs w:val="24"/>
        </w:rPr>
        <w:t>na tz</w:t>
      </w:r>
      <w:r w:rsidR="00200CC7">
        <w:rPr>
          <w:rFonts w:ascii="Times New Roman" w:hAnsi="Times New Roman" w:cs="Times New Roman"/>
          <w:sz w:val="24"/>
          <w:szCs w:val="24"/>
        </w:rPr>
        <w:t>v</w:t>
      </w:r>
      <w:r w:rsidRPr="0044616E">
        <w:rPr>
          <w:rFonts w:ascii="Times New Roman" w:hAnsi="Times New Roman" w:cs="Times New Roman"/>
          <w:sz w:val="24"/>
          <w:szCs w:val="24"/>
        </w:rPr>
        <w:t>. ”ranjive kategorije”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, a predložene aktivnosti odnose se 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</w:rPr>
        <w:t>:</w:t>
      </w:r>
    </w:p>
    <w:p w:rsidR="00B525EA" w:rsidRPr="0044616E" w:rsidRDefault="00B525EA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EA" w:rsidRPr="0044616E" w:rsidRDefault="00B525EA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16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F4E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edukativno</w:t>
      </w:r>
      <w:proofErr w:type="gramEnd"/>
      <w:r w:rsidRPr="0044616E">
        <w:rPr>
          <w:rFonts w:ascii="Times New Roman" w:hAnsi="Times New Roman" w:cs="Times New Roman"/>
          <w:i/>
          <w:sz w:val="24"/>
          <w:szCs w:val="24"/>
        </w:rPr>
        <w:t xml:space="preserve"> informa</w:t>
      </w:r>
      <w:r w:rsidR="00D4614F">
        <w:rPr>
          <w:rFonts w:ascii="Times New Roman" w:hAnsi="Times New Roman" w:cs="Times New Roman"/>
          <w:i/>
          <w:sz w:val="24"/>
          <w:szCs w:val="24"/>
        </w:rPr>
        <w:t>tivne forme (radionice, seminare</w:t>
      </w:r>
      <w:r w:rsidRPr="0044616E">
        <w:rPr>
          <w:rFonts w:ascii="Times New Roman" w:hAnsi="Times New Roman" w:cs="Times New Roman"/>
          <w:i/>
          <w:sz w:val="24"/>
          <w:szCs w:val="24"/>
        </w:rPr>
        <w:t>, okrugle stolove</w:t>
      </w:r>
      <w:r w:rsidR="00D4614F">
        <w:rPr>
          <w:rFonts w:ascii="Times New Roman" w:hAnsi="Times New Roman" w:cs="Times New Roman"/>
          <w:i/>
          <w:sz w:val="24"/>
          <w:szCs w:val="24"/>
        </w:rPr>
        <w:t xml:space="preserve"> , konferencije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…)</w:t>
      </w:r>
      <w:r w:rsidR="00FA1968">
        <w:rPr>
          <w:rFonts w:ascii="Times New Roman" w:hAnsi="Times New Roman" w:cs="Times New Roman"/>
          <w:i/>
          <w:sz w:val="24"/>
          <w:szCs w:val="24"/>
        </w:rPr>
        <w:t>;</w:t>
      </w:r>
    </w:p>
    <w:p w:rsidR="00B525EA" w:rsidRPr="0044616E" w:rsidRDefault="00B525EA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16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uspostavljanje</w:t>
      </w:r>
      <w:proofErr w:type="gramEnd"/>
      <w:r w:rsidRPr="0044616E">
        <w:rPr>
          <w:rFonts w:ascii="Times New Roman" w:hAnsi="Times New Roman" w:cs="Times New Roman"/>
          <w:i/>
          <w:sz w:val="24"/>
          <w:szCs w:val="24"/>
        </w:rPr>
        <w:t xml:space="preserve"> stučne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pomoć</w:t>
      </w:r>
      <w:r w:rsidRPr="0044616E">
        <w:rPr>
          <w:rFonts w:ascii="Times New Roman" w:hAnsi="Times New Roman" w:cs="Times New Roman"/>
          <w:i/>
          <w:sz w:val="24"/>
          <w:szCs w:val="24"/>
        </w:rPr>
        <w:t>i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za radikalizovane pojedince/porodice/grupe</w:t>
      </w:r>
      <w:r w:rsidR="00786890" w:rsidRPr="0044616E">
        <w:rPr>
          <w:rFonts w:ascii="Times New Roman" w:hAnsi="Times New Roman" w:cs="Times New Roman"/>
          <w:sz w:val="24"/>
          <w:szCs w:val="24"/>
        </w:rPr>
        <w:t>, uz uključivanje socijalni</w:t>
      </w:r>
      <w:r w:rsidRPr="0044616E">
        <w:rPr>
          <w:rFonts w:ascii="Times New Roman" w:hAnsi="Times New Roman" w:cs="Times New Roman"/>
          <w:sz w:val="24"/>
          <w:szCs w:val="24"/>
        </w:rPr>
        <w:t>h institucija i neposrednog rada i prikupljanja podataka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informacija sa terena od strane aktivistkinja/aktivista iz mirovnog civilnog sektora</w:t>
      </w:r>
      <w:r w:rsidR="00FA1968">
        <w:rPr>
          <w:rFonts w:ascii="Times New Roman" w:hAnsi="Times New Roman" w:cs="Times New Roman"/>
          <w:sz w:val="24"/>
          <w:szCs w:val="24"/>
        </w:rPr>
        <w:t>;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890" w:rsidRPr="0044616E" w:rsidRDefault="00B525EA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e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dukativne</w:t>
      </w:r>
      <w:proofErr w:type="gramEnd"/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sesije za predstavnike/ce medi</w:t>
      </w:r>
      <w:r w:rsidR="00200CC7">
        <w:rPr>
          <w:rFonts w:ascii="Times New Roman" w:hAnsi="Times New Roman" w:cs="Times New Roman"/>
          <w:i/>
          <w:sz w:val="24"/>
          <w:szCs w:val="24"/>
        </w:rPr>
        <w:t>j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a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za objektivno i pravovremeno izvještavanje o onim sadržajima nasilnog ekstremizma i terorizma</w:t>
      </w:r>
      <w:r w:rsidRPr="0044616E">
        <w:rPr>
          <w:rFonts w:ascii="Times New Roman" w:hAnsi="Times New Roman" w:cs="Times New Roman"/>
          <w:sz w:val="24"/>
          <w:szCs w:val="24"/>
        </w:rPr>
        <w:t xml:space="preserve"> bez</w:t>
      </w:r>
      <w:r w:rsidR="00FA1968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>senzacionalističkih i podsticajnih sadržaja;</w:t>
      </w:r>
    </w:p>
    <w:p w:rsidR="00B525EA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f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ormiranje</w:t>
      </w:r>
      <w:proofErr w:type="gramEnd"/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edukativnih centara tz</w:t>
      </w:r>
      <w:r w:rsidRPr="0044616E">
        <w:rPr>
          <w:rFonts w:ascii="Times New Roman" w:hAnsi="Times New Roman" w:cs="Times New Roman"/>
          <w:i/>
          <w:sz w:val="24"/>
          <w:szCs w:val="24"/>
        </w:rPr>
        <w:t>v.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gramStart"/>
      <w:r w:rsidR="00786890" w:rsidRPr="0044616E">
        <w:rPr>
          <w:rFonts w:ascii="Times New Roman" w:hAnsi="Times New Roman" w:cs="Times New Roman"/>
          <w:i/>
          <w:sz w:val="24"/>
          <w:szCs w:val="24"/>
        </w:rPr>
        <w:t>misija</w:t>
      </w:r>
      <w:proofErr w:type="gramEnd"/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dobre volje” za rad sa osobama koje su sklone nasilnom ekstremizmu i radikalizmu ili su bile žrtve ovih pojava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uz saradnju sa stručnim licima  iz različitih oblasti,</w:t>
      </w:r>
      <w:r w:rsidRPr="0044616E">
        <w:rPr>
          <w:rFonts w:ascii="Times New Roman" w:hAnsi="Times New Roman" w:cs="Times New Roman"/>
          <w:sz w:val="24"/>
          <w:szCs w:val="24"/>
        </w:rPr>
        <w:t xml:space="preserve"> predstavnicima/ama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mirovnog civilnog sektora</w:t>
      </w:r>
      <w:r w:rsidR="00FA1968">
        <w:rPr>
          <w:rFonts w:ascii="Times New Roman" w:hAnsi="Times New Roman" w:cs="Times New Roman"/>
          <w:sz w:val="24"/>
          <w:szCs w:val="24"/>
        </w:rPr>
        <w:t>;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EA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>-</w:t>
      </w:r>
      <w:r w:rsidRPr="004461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pr</w:t>
      </w:r>
      <w:r w:rsidR="00FA1968">
        <w:rPr>
          <w:rFonts w:ascii="Times New Roman" w:hAnsi="Times New Roman" w:cs="Times New Roman"/>
          <w:i/>
          <w:sz w:val="24"/>
          <w:szCs w:val="24"/>
        </w:rPr>
        <w:t>užanje</w:t>
      </w:r>
      <w:proofErr w:type="gramEnd"/>
      <w:r w:rsidR="00FA1968">
        <w:rPr>
          <w:rFonts w:ascii="Times New Roman" w:hAnsi="Times New Roman" w:cs="Times New Roman"/>
          <w:i/>
          <w:sz w:val="24"/>
          <w:szCs w:val="24"/>
        </w:rPr>
        <w:t xml:space="preserve"> podrške i edukacije kroz</w:t>
      </w:r>
      <w:r w:rsidRPr="0044616E">
        <w:rPr>
          <w:rFonts w:ascii="Times New Roman" w:hAnsi="Times New Roman" w:cs="Times New Roman"/>
          <w:i/>
          <w:sz w:val="24"/>
          <w:szCs w:val="24"/>
        </w:rPr>
        <w:t xml:space="preserve"> fokus grupe i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grupe samopodr</w:t>
      </w:r>
      <w:r w:rsidRPr="0044616E">
        <w:rPr>
          <w:rFonts w:ascii="Times New Roman" w:hAnsi="Times New Roman" w:cs="Times New Roman"/>
          <w:i/>
          <w:sz w:val="24"/>
          <w:szCs w:val="24"/>
        </w:rPr>
        <w:t>š</w:t>
      </w:r>
      <w:r w:rsidR="00FA1968">
        <w:rPr>
          <w:rFonts w:ascii="Times New Roman" w:hAnsi="Times New Roman" w:cs="Times New Roman"/>
          <w:i/>
          <w:sz w:val="24"/>
          <w:szCs w:val="24"/>
        </w:rPr>
        <w:t xml:space="preserve">ke osobama koje su ekstremno i 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radikalno ostrašćene </w:t>
      </w:r>
      <w:r w:rsidRPr="0044616E">
        <w:rPr>
          <w:rFonts w:ascii="Times New Roman" w:hAnsi="Times New Roman" w:cs="Times New Roman"/>
          <w:sz w:val="24"/>
          <w:szCs w:val="24"/>
        </w:rPr>
        <w:t>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promovišu nasilni ekstremizam</w:t>
      </w:r>
      <w:r w:rsidRPr="0044616E">
        <w:rPr>
          <w:rFonts w:ascii="Times New Roman" w:hAnsi="Times New Roman" w:cs="Times New Roman"/>
          <w:sz w:val="24"/>
          <w:szCs w:val="24"/>
        </w:rPr>
        <w:t>, kao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uključiva</w:t>
      </w:r>
      <w:r w:rsidRPr="0044616E">
        <w:rPr>
          <w:rFonts w:ascii="Times New Roman" w:hAnsi="Times New Roman" w:cs="Times New Roman"/>
          <w:sz w:val="24"/>
          <w:szCs w:val="24"/>
        </w:rPr>
        <w:t>nje u program resocijalizacije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uključivanje u dr</w:t>
      </w:r>
      <w:r w:rsidRPr="0044616E">
        <w:rPr>
          <w:rFonts w:ascii="Times New Roman" w:hAnsi="Times New Roman" w:cs="Times New Roman"/>
          <w:sz w:val="24"/>
          <w:szCs w:val="24"/>
        </w:rPr>
        <w:t>uštveni i javni život</w:t>
      </w:r>
      <w:r w:rsidR="00FA1968">
        <w:rPr>
          <w:rFonts w:ascii="Times New Roman" w:hAnsi="Times New Roman" w:cs="Times New Roman"/>
          <w:sz w:val="24"/>
          <w:szCs w:val="24"/>
        </w:rPr>
        <w:t>;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890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44616E">
        <w:rPr>
          <w:rFonts w:ascii="Times New Roman" w:hAnsi="Times New Roman" w:cs="Times New Roman"/>
          <w:i/>
          <w:sz w:val="24"/>
          <w:szCs w:val="24"/>
        </w:rPr>
        <w:t>u</w:t>
      </w:r>
      <w:r w:rsidR="00FA1968">
        <w:rPr>
          <w:rFonts w:ascii="Times New Roman" w:hAnsi="Times New Roman" w:cs="Times New Roman"/>
          <w:i/>
          <w:sz w:val="24"/>
          <w:szCs w:val="24"/>
        </w:rPr>
        <w:t>raditi</w:t>
      </w:r>
      <w:proofErr w:type="gramEnd"/>
      <w:r w:rsidR="00FA1968">
        <w:rPr>
          <w:rFonts w:ascii="Times New Roman" w:hAnsi="Times New Roman" w:cs="Times New Roman"/>
          <w:i/>
          <w:sz w:val="24"/>
          <w:szCs w:val="24"/>
        </w:rPr>
        <w:t xml:space="preserve"> promo materi</w:t>
      </w:r>
      <w:r w:rsidR="00200CC7">
        <w:rPr>
          <w:rFonts w:ascii="Times New Roman" w:hAnsi="Times New Roman" w:cs="Times New Roman"/>
          <w:i/>
          <w:sz w:val="24"/>
          <w:szCs w:val="24"/>
        </w:rPr>
        <w:t>j</w:t>
      </w:r>
      <w:r w:rsidR="00FA1968">
        <w:rPr>
          <w:rFonts w:ascii="Times New Roman" w:hAnsi="Times New Roman" w:cs="Times New Roman"/>
          <w:i/>
          <w:sz w:val="24"/>
          <w:szCs w:val="24"/>
        </w:rPr>
        <w:t>al (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flajeri, kratki informatori, bilbordi, spotovi, džinglovi…</w:t>
      </w:r>
      <w:r w:rsidR="00786890" w:rsidRPr="0044616E">
        <w:rPr>
          <w:rFonts w:ascii="Times New Roman" w:hAnsi="Times New Roman" w:cs="Times New Roman"/>
          <w:sz w:val="24"/>
          <w:szCs w:val="24"/>
        </w:rPr>
        <w:t>) sa</w:t>
      </w:r>
      <w:r w:rsidR="00FA1968">
        <w:rPr>
          <w:rFonts w:ascii="Times New Roman" w:hAnsi="Times New Roman" w:cs="Times New Roman"/>
          <w:sz w:val="24"/>
          <w:szCs w:val="24"/>
        </w:rPr>
        <w:t xml:space="preserve"> ciljem  promovisanja nenasilja</w:t>
      </w:r>
      <w:r w:rsidR="00786890" w:rsidRPr="0044616E">
        <w:rPr>
          <w:rFonts w:ascii="Times New Roman" w:hAnsi="Times New Roman" w:cs="Times New Roman"/>
          <w:sz w:val="24"/>
          <w:szCs w:val="24"/>
        </w:rPr>
        <w:t>, mira,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="00786890" w:rsidRPr="0044616E">
        <w:rPr>
          <w:rFonts w:ascii="Times New Roman" w:hAnsi="Times New Roman" w:cs="Times New Roman"/>
          <w:sz w:val="24"/>
          <w:szCs w:val="24"/>
        </w:rPr>
        <w:t>mulietničkog, mul</w:t>
      </w:r>
      <w:r w:rsidRPr="0044616E">
        <w:rPr>
          <w:rFonts w:ascii="Times New Roman" w:hAnsi="Times New Roman" w:cs="Times New Roman"/>
          <w:sz w:val="24"/>
          <w:szCs w:val="24"/>
        </w:rPr>
        <w:t>tivjerskog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>nacionalnog suživota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sklada</w:t>
      </w:r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FA1968">
        <w:rPr>
          <w:rFonts w:ascii="Times New Roman" w:hAnsi="Times New Roman" w:cs="Times New Roman"/>
          <w:sz w:val="24"/>
          <w:szCs w:val="24"/>
        </w:rPr>
        <w:t xml:space="preserve"> </w:t>
      </w:r>
      <w:r w:rsidR="00786890" w:rsidRPr="0044616E">
        <w:rPr>
          <w:rFonts w:ascii="Times New Roman" w:hAnsi="Times New Roman" w:cs="Times New Roman"/>
          <w:sz w:val="24"/>
          <w:szCs w:val="24"/>
        </w:rPr>
        <w:t>koje bi služile za prevenciju pojava različitih oblika nasilja</w:t>
      </w:r>
      <w:r w:rsidR="00200CC7">
        <w:rPr>
          <w:rFonts w:ascii="Times New Roman" w:hAnsi="Times New Roman" w:cs="Times New Roman"/>
          <w:sz w:val="24"/>
          <w:szCs w:val="24"/>
        </w:rPr>
        <w:t>,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poseb</w:t>
      </w:r>
      <w:r w:rsidR="00FA1968">
        <w:rPr>
          <w:rFonts w:ascii="Times New Roman" w:hAnsi="Times New Roman" w:cs="Times New Roman"/>
          <w:sz w:val="24"/>
          <w:szCs w:val="24"/>
        </w:rPr>
        <w:t>no u sredinama sa tz</w:t>
      </w:r>
      <w:r w:rsidR="00200CC7">
        <w:rPr>
          <w:rFonts w:ascii="Times New Roman" w:hAnsi="Times New Roman" w:cs="Times New Roman"/>
          <w:sz w:val="24"/>
          <w:szCs w:val="24"/>
        </w:rPr>
        <w:t>v</w:t>
      </w:r>
      <w:r w:rsidR="00FA19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1968">
        <w:rPr>
          <w:rFonts w:ascii="Times New Roman" w:hAnsi="Times New Roman" w:cs="Times New Roman"/>
          <w:sz w:val="24"/>
          <w:szCs w:val="24"/>
        </w:rPr>
        <w:t>ranjivim</w:t>
      </w:r>
      <w:proofErr w:type="gramEnd"/>
      <w:r w:rsidR="00FA1968">
        <w:rPr>
          <w:rFonts w:ascii="Times New Roman" w:hAnsi="Times New Roman" w:cs="Times New Roman"/>
          <w:sz w:val="24"/>
          <w:szCs w:val="24"/>
        </w:rPr>
        <w:t xml:space="preserve">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rizičnim grupacijama</w:t>
      </w:r>
      <w:r w:rsidR="00FA1968">
        <w:rPr>
          <w:rFonts w:ascii="Times New Roman" w:hAnsi="Times New Roman" w:cs="Times New Roman"/>
          <w:sz w:val="24"/>
          <w:szCs w:val="24"/>
        </w:rPr>
        <w:t>;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EA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="00FA1968">
        <w:rPr>
          <w:rFonts w:ascii="Times New Roman" w:hAnsi="Times New Roman" w:cs="Times New Roman"/>
          <w:i/>
          <w:sz w:val="24"/>
          <w:szCs w:val="24"/>
        </w:rPr>
        <w:t>k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roz</w:t>
      </w:r>
      <w:proofErr w:type="gramEnd"/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FA1968">
        <w:rPr>
          <w:rFonts w:ascii="Times New Roman" w:hAnsi="Times New Roman" w:cs="Times New Roman"/>
          <w:i/>
          <w:sz w:val="24"/>
          <w:szCs w:val="24"/>
        </w:rPr>
        <w:t>avna zalaganja akcije (</w:t>
      </w:r>
      <w:r w:rsidRPr="0044616E">
        <w:rPr>
          <w:rFonts w:ascii="Times New Roman" w:hAnsi="Times New Roman" w:cs="Times New Roman"/>
          <w:i/>
          <w:sz w:val="24"/>
          <w:szCs w:val="24"/>
        </w:rPr>
        <w:t>tribi</w:t>
      </w:r>
      <w:r w:rsidR="00FA1968">
        <w:rPr>
          <w:rFonts w:ascii="Times New Roman" w:hAnsi="Times New Roman" w:cs="Times New Roman"/>
          <w:i/>
          <w:sz w:val="24"/>
          <w:szCs w:val="24"/>
        </w:rPr>
        <w:t>ne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, performansi, medi</w:t>
      </w:r>
      <w:r w:rsidR="00200CC7">
        <w:rPr>
          <w:rFonts w:ascii="Times New Roman" w:hAnsi="Times New Roman" w:cs="Times New Roman"/>
          <w:i/>
          <w:sz w:val="24"/>
          <w:szCs w:val="24"/>
        </w:rPr>
        <w:t>j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s</w:t>
      </w:r>
      <w:r w:rsidR="00FA1968">
        <w:rPr>
          <w:rFonts w:ascii="Times New Roman" w:hAnsi="Times New Roman" w:cs="Times New Roman"/>
          <w:i/>
          <w:sz w:val="24"/>
          <w:szCs w:val="24"/>
        </w:rPr>
        <w:t>ke prezentacije, promo material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) uticati </w:t>
      </w:r>
      <w:r w:rsidRPr="0044616E">
        <w:rPr>
          <w:rFonts w:ascii="Times New Roman" w:hAnsi="Times New Roman" w:cs="Times New Roman"/>
          <w:i/>
          <w:sz w:val="24"/>
          <w:szCs w:val="24"/>
        </w:rPr>
        <w:t>i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na ruralnom pdručju Crne Gore na promociju međuvjerskog sklada kroz dijalog vjerskih institucija</w:t>
      </w:r>
      <w:r w:rsidRPr="0044616E">
        <w:rPr>
          <w:rFonts w:ascii="Times New Roman" w:hAnsi="Times New Roman" w:cs="Times New Roman"/>
          <w:i/>
          <w:sz w:val="24"/>
          <w:szCs w:val="24"/>
        </w:rPr>
        <w:t>,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kako bi izvorni principi religijskih učenja zasnovanih na univerzalnim etičkim načelima umanjivali potencijale za konfliktnost crnogorskog društva i osigurali njegov demokratski </w:t>
      </w:r>
      <w:r w:rsidR="00FA1968">
        <w:rPr>
          <w:rFonts w:ascii="Times New Roman" w:hAnsi="Times New Roman" w:cs="Times New Roman"/>
          <w:sz w:val="24"/>
          <w:szCs w:val="24"/>
        </w:rPr>
        <w:t>razvoj i ekonomski prosperitet;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890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- 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>zabrana govora mržnje u medijima, na internetu i društvenim mrežama, podsticanj</w:t>
      </w:r>
      <w:r w:rsidRPr="0044616E">
        <w:rPr>
          <w:rFonts w:ascii="Times New Roman" w:hAnsi="Times New Roman" w:cs="Times New Roman"/>
          <w:i/>
          <w:sz w:val="24"/>
          <w:szCs w:val="24"/>
        </w:rPr>
        <w:t>e i</w:t>
      </w:r>
      <w:r w:rsidR="00786890" w:rsidRPr="0044616E">
        <w:rPr>
          <w:rFonts w:ascii="Times New Roman" w:hAnsi="Times New Roman" w:cs="Times New Roman"/>
          <w:i/>
          <w:sz w:val="24"/>
          <w:szCs w:val="24"/>
        </w:rPr>
        <w:t xml:space="preserve"> pozivanje na nasilje bilo kog oblika ili promovisanje istog</w:t>
      </w:r>
      <w:r w:rsidRPr="0044616E">
        <w:rPr>
          <w:rFonts w:ascii="Times New Roman" w:hAnsi="Times New Roman" w:cs="Times New Roman"/>
          <w:i/>
          <w:sz w:val="24"/>
          <w:szCs w:val="24"/>
        </w:rPr>
        <w:t>,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kako bi se ograničio prostor za širenje poruka  koje mogu biti inspirativne za pojavu </w:t>
      </w:r>
      <w:r w:rsidRPr="0044616E">
        <w:rPr>
          <w:rFonts w:ascii="Times New Roman" w:hAnsi="Times New Roman" w:cs="Times New Roman"/>
          <w:sz w:val="24"/>
          <w:szCs w:val="24"/>
        </w:rPr>
        <w:t>nasilja, govora mržnje i</w:t>
      </w:r>
      <w:r w:rsidR="00786890" w:rsidRPr="0044616E">
        <w:rPr>
          <w:rFonts w:ascii="Times New Roman" w:hAnsi="Times New Roman" w:cs="Times New Roman"/>
          <w:sz w:val="24"/>
          <w:szCs w:val="24"/>
        </w:rPr>
        <w:t xml:space="preserve"> nasilnog ekstremizma i terorizma.</w:t>
      </w:r>
    </w:p>
    <w:p w:rsidR="00786890" w:rsidRPr="0044616E" w:rsidRDefault="00786890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EA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b/>
          <w:sz w:val="24"/>
          <w:szCs w:val="24"/>
        </w:rPr>
        <w:t xml:space="preserve">Institut za socijalnu </w:t>
      </w:r>
      <w:r w:rsidR="00FD4561" w:rsidRPr="0044616E">
        <w:rPr>
          <w:rFonts w:ascii="Times New Roman" w:hAnsi="Times New Roman" w:cs="Times New Roman"/>
          <w:b/>
          <w:sz w:val="24"/>
          <w:szCs w:val="24"/>
        </w:rPr>
        <w:t>i</w:t>
      </w:r>
      <w:r w:rsidRPr="00446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61" w:rsidRPr="0044616E">
        <w:rPr>
          <w:rFonts w:ascii="Times New Roman" w:hAnsi="Times New Roman" w:cs="Times New Roman"/>
          <w:b/>
          <w:sz w:val="24"/>
          <w:szCs w:val="24"/>
        </w:rPr>
        <w:t>obr</w:t>
      </w:r>
      <w:r w:rsidRPr="0044616E">
        <w:rPr>
          <w:rFonts w:ascii="Times New Roman" w:hAnsi="Times New Roman" w:cs="Times New Roman"/>
          <w:b/>
          <w:sz w:val="24"/>
          <w:szCs w:val="24"/>
        </w:rPr>
        <w:t xml:space="preserve">azovnu politiku </w:t>
      </w:r>
      <w:r w:rsidR="00FD4561" w:rsidRPr="0044616E">
        <w:rPr>
          <w:rFonts w:ascii="Times New Roman" w:hAnsi="Times New Roman" w:cs="Times New Roman"/>
          <w:b/>
          <w:sz w:val="24"/>
          <w:szCs w:val="24"/>
        </w:rPr>
        <w:t>i</w:t>
      </w:r>
      <w:r w:rsidRPr="0044616E">
        <w:rPr>
          <w:rFonts w:ascii="Times New Roman" w:hAnsi="Times New Roman" w:cs="Times New Roman"/>
          <w:b/>
          <w:sz w:val="24"/>
          <w:szCs w:val="24"/>
        </w:rPr>
        <w:t xml:space="preserve"> Savjet za implementaciju omladinske politike</w:t>
      </w:r>
      <w:r w:rsidRPr="0044616E">
        <w:rPr>
          <w:rFonts w:ascii="Times New Roman" w:hAnsi="Times New Roman" w:cs="Times New Roman"/>
          <w:sz w:val="24"/>
          <w:szCs w:val="24"/>
        </w:rPr>
        <w:t xml:space="preserve"> zajednički su predložili sljedeće: </w:t>
      </w:r>
    </w:p>
    <w:p w:rsidR="00FA1968" w:rsidRPr="0044616E" w:rsidRDefault="00FA1968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EA" w:rsidRPr="0044616E" w:rsidRDefault="00FA1968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1. D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a se u dijelu indikatora učinka 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OC 1: </w:t>
      </w:r>
      <w:r w:rsidR="00B525EA" w:rsidRPr="00FA1968">
        <w:rPr>
          <w:rFonts w:ascii="Times New Roman" w:hAnsi="Times New Roman" w:cs="Times New Roman"/>
          <w:i/>
          <w:sz w:val="24"/>
          <w:szCs w:val="24"/>
          <w:lang w:val="hr-HR"/>
        </w:rPr>
        <w:t>Povećanje otpornosti crnogorskog društva na radikalizam i nasilni ekstremizam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, indikator 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>,,Smanjen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kvantitet i kvalitet nasilno-ekstremistički</w:t>
      </w:r>
      <w:r w:rsidR="00200CC7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internet sadržaja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.'' preformuliše tako da glasi 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>„Smanjen kvantitet nasilno-eks</w:t>
      </w:r>
      <w:r>
        <w:rPr>
          <w:rFonts w:ascii="Times New Roman" w:hAnsi="Times New Roman" w:cs="Times New Roman"/>
          <w:sz w:val="24"/>
          <w:szCs w:val="24"/>
          <w:lang w:val="hr-HR"/>
        </w:rPr>
        <w:t>tremističkog internet sadržaja</w:t>
      </w:r>
      <w:r w:rsidR="00671506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jer nasilno-ekstremistički internet sadržaj bilo kojeg kvaliteta </w:t>
      </w:r>
      <w:r w:rsidR="00671506">
        <w:rPr>
          <w:rFonts w:ascii="Times New Roman" w:hAnsi="Times New Roman" w:cs="Times New Roman"/>
          <w:sz w:val="24"/>
          <w:szCs w:val="24"/>
          <w:lang w:val="hr-HR"/>
        </w:rPr>
        <w:t xml:space="preserve">bio 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>je vrlo opasan i može dovesti do povećanja opasnosti od pojave nasilnog ekstremizma;</w:t>
      </w:r>
    </w:p>
    <w:p w:rsidR="00FD4561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FA1968">
        <w:rPr>
          <w:rFonts w:ascii="Times New Roman" w:hAnsi="Times New Roman" w:cs="Times New Roman"/>
          <w:sz w:val="24"/>
          <w:szCs w:val="24"/>
        </w:rPr>
        <w:t>D</w:t>
      </w:r>
      <w:r w:rsidRPr="0044616E">
        <w:rPr>
          <w:rFonts w:ascii="Times New Roman" w:hAnsi="Times New Roman" w:cs="Times New Roman"/>
          <w:sz w:val="24"/>
          <w:szCs w:val="24"/>
        </w:rPr>
        <w:t xml:space="preserve">a se u dijelu </w:t>
      </w:r>
      <w:r w:rsidR="00FD4561" w:rsidRPr="0044616E">
        <w:rPr>
          <w:rFonts w:ascii="Times New Roman" w:hAnsi="Times New Roman" w:cs="Times New Roman"/>
          <w:sz w:val="24"/>
          <w:szCs w:val="24"/>
        </w:rPr>
        <w:t>istog indikatora učinka preformuliše</w:t>
      </w:r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indikator </w:t>
      </w:r>
      <w:proofErr w:type="gramStart"/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>,,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Deradikalizovani</w:t>
      </w:r>
      <w:proofErr w:type="gramEnd"/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povratnici i članovi njihovih porodica'' </w:t>
      </w:r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tako da glasi „Povećan broj dradikalizovanih povratnika“, </w:t>
      </w:r>
      <w:r w:rsidR="00FA1968">
        <w:rPr>
          <w:rFonts w:ascii="Times New Roman" w:hAnsi="Times New Roman" w:cs="Times New Roman"/>
          <w:sz w:val="24"/>
          <w:szCs w:val="24"/>
          <w:lang w:val="hr-HR"/>
        </w:rPr>
        <w:t xml:space="preserve">jer </w:t>
      </w:r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>se prethodnim indikatorom implicira da se smatra da će svi povratnici biti deradikalizovani, kao i da su svi članovi porodice povratnika rad</w:t>
      </w:r>
      <w:r w:rsidR="00FA1968">
        <w:rPr>
          <w:rFonts w:ascii="Times New Roman" w:hAnsi="Times New Roman" w:cs="Times New Roman"/>
          <w:sz w:val="24"/>
          <w:szCs w:val="24"/>
          <w:lang w:val="hr-HR"/>
        </w:rPr>
        <w:t>ikalizovani;</w:t>
      </w:r>
    </w:p>
    <w:p w:rsidR="00FD4561" w:rsidRPr="0044616E" w:rsidRDefault="00B525EA" w:rsidP="004461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4616E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="00FA1968">
        <w:rPr>
          <w:rFonts w:ascii="Times New Roman" w:hAnsi="Times New Roman" w:cs="Times New Roman"/>
          <w:sz w:val="24"/>
          <w:szCs w:val="24"/>
        </w:rPr>
        <w:t xml:space="preserve"> D</w:t>
      </w:r>
      <w:r w:rsidRPr="0044616E">
        <w:rPr>
          <w:rFonts w:ascii="Times New Roman" w:hAnsi="Times New Roman" w:cs="Times New Roman"/>
          <w:sz w:val="24"/>
          <w:szCs w:val="24"/>
        </w:rPr>
        <w:t>a</w:t>
      </w:r>
      <w:r w:rsidR="00FD4561" w:rsidRPr="0044616E">
        <w:rPr>
          <w:rFonts w:ascii="Times New Roman" w:hAnsi="Times New Roman" w:cs="Times New Roman"/>
          <w:sz w:val="24"/>
          <w:szCs w:val="24"/>
        </w:rPr>
        <w:t xml:space="preserve"> se</w:t>
      </w:r>
      <w:r w:rsidRPr="0044616E">
        <w:rPr>
          <w:rFonts w:ascii="Times New Roman" w:hAnsi="Times New Roman" w:cs="Times New Roman"/>
          <w:sz w:val="24"/>
          <w:szCs w:val="24"/>
        </w:rPr>
        <w:t xml:space="preserve"> u dijelu indikatora učinka 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OC 3: </w:t>
      </w:r>
      <w:r w:rsidRPr="00FA1968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Unaprjeđenje mehanizama međunarodne saradnje </w:t>
      </w:r>
      <w:proofErr w:type="gramStart"/>
      <w:r w:rsidRPr="00FA1968">
        <w:rPr>
          <w:rFonts w:ascii="Times New Roman" w:eastAsia="Calibri" w:hAnsi="Times New Roman" w:cs="Times New Roman"/>
          <w:i/>
          <w:sz w:val="24"/>
          <w:szCs w:val="24"/>
          <w:lang w:val="hr-HR"/>
        </w:rPr>
        <w:t>na</w:t>
      </w:r>
      <w:proofErr w:type="gramEnd"/>
      <w:r w:rsidRPr="00FA1968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 planu borbe protiv radikalizma i nasilnog ekstremizma</w:t>
      </w:r>
      <w:r w:rsidR="00FD4561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dodatno definišu indikatori u</w:t>
      </w:r>
      <w:r w:rsidR="00FD4561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dijelu sastanaka i inicijativa, odnosno 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rezultata koje pomenuti sastanci treba da donesu. Kao mogući primjeri dodatne definisanosti mogu biti broj zaključaka sa tih sastanaka ili uspješno pokrenutih/sprovedenih inicijativa i slično</w:t>
      </w:r>
      <w:r w:rsidR="00FD4561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 posebno </w:t>
      </w:r>
      <w:r w:rsidR="00FD4561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se ukazuje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potrebu za dodatnom definisanošću indikatora ,,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Povećan broj incijativa i sastanaka na regionalnom nivou po uzoru na 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lastRenderedPageBreak/>
        <w:t>EU mrežu za svjesnost o radikalizaciji'' u dijelu samih rezultata koje o</w:t>
      </w:r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vaj indikator treba da definiše; 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Sve tri prethodne preporuke se odnose na indik</w:t>
      </w:r>
      <w:r w:rsidR="00FD4561" w:rsidRPr="0044616E">
        <w:rPr>
          <w:rFonts w:ascii="Times New Roman" w:hAnsi="Times New Roman" w:cs="Times New Roman"/>
          <w:sz w:val="24"/>
          <w:szCs w:val="24"/>
          <w:lang w:val="hr-HR"/>
        </w:rPr>
        <w:t>atore ciljeva sa strane broj 10;</w:t>
      </w:r>
    </w:p>
    <w:p w:rsidR="00FD4561" w:rsidRPr="0044616E" w:rsidRDefault="00FD4561" w:rsidP="004461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4616E">
        <w:rPr>
          <w:rFonts w:ascii="Times New Roman" w:eastAsia="Calibri" w:hAnsi="Times New Roman" w:cs="Times New Roman"/>
          <w:sz w:val="24"/>
          <w:szCs w:val="24"/>
        </w:rPr>
        <w:t>4</w:t>
      </w:r>
      <w:r w:rsidR="00FA1968">
        <w:rPr>
          <w:rFonts w:ascii="Times New Roman" w:eastAsia="Calibri" w:hAnsi="Times New Roman" w:cs="Times New Roman"/>
          <w:sz w:val="24"/>
          <w:szCs w:val="24"/>
        </w:rPr>
        <w:t>. D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44616E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skladu sa preporukom broj 2 i željeno stanje na kraju Akcionog plana u ovom slučaju redefiniše na </w:t>
      </w:r>
      <w:proofErr w:type="gramStart"/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način ,</w:t>
      </w:r>
      <w:proofErr w:type="gramEnd"/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,Unaprijeđeni postojeći </w:t>
      </w:r>
      <w:r w:rsidR="00B525EA" w:rsidRPr="0044616E">
        <w:rPr>
          <w:rFonts w:ascii="Times New Roman" w:hAnsi="Times New Roman" w:cs="Times New Roman"/>
          <w:sz w:val="24"/>
          <w:szCs w:val="24"/>
        </w:rPr>
        <w:t>programi deradikalizacije povratni</w:t>
      </w:r>
      <w:r w:rsidR="00FA1968">
        <w:rPr>
          <w:rFonts w:ascii="Times New Roman" w:hAnsi="Times New Roman" w:cs="Times New Roman"/>
          <w:sz w:val="24"/>
          <w:szCs w:val="24"/>
        </w:rPr>
        <w:t>ka i radikalizovanih migranata”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s’ obzirom </w:t>
      </w:r>
      <w:r w:rsidRPr="0044616E">
        <w:rPr>
          <w:rFonts w:ascii="Times New Roman" w:hAnsi="Times New Roman" w:cs="Times New Roman"/>
          <w:sz w:val="24"/>
          <w:szCs w:val="24"/>
        </w:rPr>
        <w:t xml:space="preserve">na to </w:t>
      </w:r>
      <w:r w:rsidR="00B525EA" w:rsidRPr="0044616E">
        <w:rPr>
          <w:rFonts w:ascii="Times New Roman" w:hAnsi="Times New Roman" w:cs="Times New Roman"/>
          <w:sz w:val="24"/>
          <w:szCs w:val="24"/>
        </w:rPr>
        <w:t>da je u koloni POČETNO STANJE navedeno ,,Sprovedeni individualni programi tretmana za dva lica koja su se nalazila u Zavodu za izvršenje krivičnih sankcija</w:t>
      </w:r>
      <w:r w:rsidR="00FA196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'', 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što implicira da takvi programi već postoje i da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su sprovedeni nad dva lica;</w:t>
      </w:r>
    </w:p>
    <w:p w:rsidR="00B525EA" w:rsidRPr="0044616E" w:rsidRDefault="00FD4561" w:rsidP="004461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5. D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 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se indikatori rezultata (strana 19) dodatno definišu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sa minimalniom vrijednošću, na primjer, indikator ,,broj održanih sastanaka'' da bude ,,održano minimum 5 sastanaka'' ili ,,broj zajedničkih inicijativa'' da bude ,,minimum 2 zajedničke inicijative'' i da u narednim indikatorima 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bude učininjeno isto;</w:t>
      </w:r>
    </w:p>
    <w:p w:rsidR="00FD4561" w:rsidRPr="0044616E" w:rsidRDefault="00FD4561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Da u</w:t>
      </w:r>
      <w:r w:rsidR="00B525EA" w:rsidRPr="004461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dijelu ,,</w:t>
      </w:r>
      <w:r w:rsidR="00B525EA" w:rsidRPr="0044616E">
        <w:rPr>
          <w:rFonts w:ascii="Times New Roman" w:hAnsi="Times New Roman" w:cs="Times New Roman"/>
          <w:sz w:val="24"/>
          <w:szCs w:val="24"/>
        </w:rPr>
        <w:t>Aktivnosti koje utiču na realizaciju mjere br. 2.1.</w:t>
      </w:r>
      <w:r w:rsidR="00FA1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</w:rPr>
        <w:t>indikator ,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</w:rPr>
        <w:t>,broj polaznik</w:t>
      </w:r>
      <w:r w:rsidR="00FA1968">
        <w:rPr>
          <w:rFonts w:ascii="Times New Roman" w:hAnsi="Times New Roman" w:cs="Times New Roman"/>
          <w:sz w:val="24"/>
          <w:szCs w:val="24"/>
        </w:rPr>
        <w:t xml:space="preserve">a obuke” </w:t>
      </w:r>
      <w:r w:rsidRPr="0044616E">
        <w:rPr>
          <w:rFonts w:ascii="Times New Roman" w:hAnsi="Times New Roman" w:cs="Times New Roman"/>
          <w:sz w:val="24"/>
          <w:szCs w:val="24"/>
        </w:rPr>
        <w:t>bude redefinisan na nač</w:t>
      </w:r>
      <w:r w:rsidR="00B525EA" w:rsidRPr="0044616E">
        <w:rPr>
          <w:rFonts w:ascii="Times New Roman" w:hAnsi="Times New Roman" w:cs="Times New Roman"/>
          <w:sz w:val="24"/>
          <w:szCs w:val="24"/>
        </w:rPr>
        <w:t>in ,,broj polaznika koji s</w:t>
      </w:r>
      <w:r w:rsidRPr="0044616E">
        <w:rPr>
          <w:rFonts w:ascii="Times New Roman" w:hAnsi="Times New Roman" w:cs="Times New Roman"/>
          <w:sz w:val="24"/>
          <w:szCs w:val="24"/>
        </w:rPr>
        <w:t>u uspješno prošli obuku”,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jer s</w:t>
      </w:r>
      <w:r w:rsidRPr="0044616E">
        <w:rPr>
          <w:rFonts w:ascii="Times New Roman" w:hAnsi="Times New Roman" w:cs="Times New Roman"/>
          <w:sz w:val="24"/>
          <w:szCs w:val="24"/>
        </w:rPr>
        <w:t>e radi o vrlo osjetljivoj temi i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indikator uspjeha mora biti kvalitativan</w:t>
      </w:r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a nikako kvantitativan</w:t>
      </w:r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jer činjenica da će određeni broj osoba proći neku obuku ne garantuje da su svi o</w:t>
      </w:r>
      <w:r w:rsidRPr="0044616E">
        <w:rPr>
          <w:rFonts w:ascii="Times New Roman" w:hAnsi="Times New Roman" w:cs="Times New Roman"/>
          <w:sz w:val="24"/>
          <w:szCs w:val="24"/>
        </w:rPr>
        <w:t>ni uspješno razumjeli tematiku i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problematiku</w:t>
      </w:r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a ponajmanje da su </w:t>
      </w:r>
      <w:r w:rsidRPr="0044616E">
        <w:rPr>
          <w:rFonts w:ascii="Times New Roman" w:hAnsi="Times New Roman" w:cs="Times New Roman"/>
          <w:sz w:val="24"/>
          <w:szCs w:val="24"/>
        </w:rPr>
        <w:t>uspješno povećali svoje znanje i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kompetencije u ovoj oblasti.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="00FA1968">
        <w:rPr>
          <w:rFonts w:ascii="Times New Roman" w:hAnsi="Times New Roman" w:cs="Times New Roman"/>
          <w:sz w:val="24"/>
          <w:szCs w:val="24"/>
        </w:rPr>
        <w:t xml:space="preserve">Ista preporuka odnosi se </w:t>
      </w:r>
      <w:r w:rsidRPr="0044616E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44616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</w:rPr>
        <w:t xml:space="preserve"> naredne indikatore koji se tiču s</w:t>
      </w:r>
      <w:r w:rsidR="00FA1968">
        <w:rPr>
          <w:rFonts w:ascii="Times New Roman" w:hAnsi="Times New Roman" w:cs="Times New Roman"/>
          <w:sz w:val="24"/>
          <w:szCs w:val="24"/>
        </w:rPr>
        <w:t>amog broja obuka kao indikatora;</w:t>
      </w:r>
    </w:p>
    <w:p w:rsidR="00B525EA" w:rsidRPr="0044616E" w:rsidRDefault="00FD4561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>7</w:t>
      </w:r>
      <w:r w:rsidR="00B525EA" w:rsidRPr="0044616E">
        <w:rPr>
          <w:rFonts w:ascii="Times New Roman" w:hAnsi="Times New Roman" w:cs="Times New Roman"/>
          <w:sz w:val="24"/>
          <w:szCs w:val="24"/>
        </w:rPr>
        <w:t>.</w:t>
      </w:r>
      <w:r w:rsidRPr="0044616E">
        <w:rPr>
          <w:rFonts w:ascii="Times New Roman" w:hAnsi="Times New Roman" w:cs="Times New Roman"/>
          <w:sz w:val="24"/>
          <w:szCs w:val="24"/>
        </w:rPr>
        <w:t xml:space="preserve"> D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a aktivnost 2.2.3. </w:t>
      </w:r>
      <w:r w:rsidR="00B525EA" w:rsidRPr="00FA1968">
        <w:rPr>
          <w:rFonts w:ascii="Times New Roman" w:hAnsi="Times New Roman" w:cs="Times New Roman"/>
          <w:i/>
          <w:sz w:val="24"/>
          <w:szCs w:val="24"/>
        </w:rPr>
        <w:t>Stručna usavršavanja službenika nadležnih institucija koji rade na pitanjima suzbijanja nasilnog ekstremizma i radikalizacije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>bude redefinisana na način što će se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dodati riječ 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</w:rPr>
        <w:t>,,postojećih’’</w:t>
      </w:r>
      <w:proofErr w:type="gramEnd"/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jer je činjenica da u nadležnim institucijama već postoje neki službenici koji se bave ovom oblašću</w:t>
      </w:r>
      <w:r w:rsidRPr="0044616E">
        <w:rPr>
          <w:rFonts w:ascii="Times New Roman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pa</w:t>
      </w:r>
      <w:r w:rsidRPr="0044616E">
        <w:rPr>
          <w:rFonts w:ascii="Times New Roman" w:hAnsi="Times New Roman" w:cs="Times New Roman"/>
          <w:sz w:val="24"/>
          <w:szCs w:val="24"/>
        </w:rPr>
        <w:t xml:space="preserve"> se predlaže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da ova aktivnost glasi 2.2.3. ,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</w:rPr>
        <w:t>,Stručna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</w:rPr>
        <w:t xml:space="preserve"> usavršavanja postojećih službenika nadležnih institucija koji rade na pitanjima suzbijanja nasilnog</w:t>
      </w:r>
      <w:r w:rsidR="00FA1968">
        <w:rPr>
          <w:rFonts w:ascii="Times New Roman" w:hAnsi="Times New Roman" w:cs="Times New Roman"/>
          <w:sz w:val="24"/>
          <w:szCs w:val="24"/>
        </w:rPr>
        <w:t xml:space="preserve"> ekstremizma i radikalizacije.”</w:t>
      </w:r>
    </w:p>
    <w:p w:rsidR="00B525EA" w:rsidRPr="0044616E" w:rsidRDefault="00FD4561" w:rsidP="004461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</w:rPr>
        <w:t>8</w:t>
      </w:r>
      <w:r w:rsidR="00B525EA" w:rsidRPr="0044616E">
        <w:rPr>
          <w:rFonts w:ascii="Times New Roman" w:hAnsi="Times New Roman" w:cs="Times New Roman"/>
          <w:sz w:val="24"/>
          <w:szCs w:val="24"/>
        </w:rPr>
        <w:t>.</w:t>
      </w:r>
      <w:r w:rsidRPr="0044616E">
        <w:rPr>
          <w:rFonts w:ascii="Times New Roman" w:hAnsi="Times New Roman" w:cs="Times New Roman"/>
          <w:sz w:val="24"/>
          <w:szCs w:val="24"/>
        </w:rPr>
        <w:t xml:space="preserve"> Da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>se indikatori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rezultata aktivnosti 2.3.1. </w:t>
      </w:r>
      <w:r w:rsidR="00B525EA" w:rsidRPr="00FA1968">
        <w:rPr>
          <w:rFonts w:ascii="Times New Roman" w:hAnsi="Times New Roman" w:cs="Times New Roman"/>
          <w:i/>
          <w:sz w:val="24"/>
          <w:szCs w:val="24"/>
        </w:rPr>
        <w:t>Jačati i unaprijediti rad NOT-a za implementaciju Akcionog plana za sprovođenje Strategije suzbijanja nasilnog ekstremizma</w:t>
      </w:r>
      <w:r w:rsidRPr="0044616E">
        <w:rPr>
          <w:rFonts w:ascii="Times New Roman" w:hAnsi="Times New Roman" w:cs="Times New Roman"/>
          <w:sz w:val="24"/>
          <w:szCs w:val="24"/>
        </w:rPr>
        <w:t>, dodatno definišu,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 jer formulacija ,,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>Intenziviran rad predstavnika svih subjekata u radu NOT-a</w:t>
      </w:r>
      <w:r w:rsidR="00671506">
        <w:rPr>
          <w:rFonts w:ascii="Times New Roman" w:eastAsia="Calibri" w:hAnsi="Times New Roman" w:cs="Times New Roman"/>
          <w:sz w:val="24"/>
          <w:szCs w:val="24"/>
        </w:rPr>
        <w:t>”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 xml:space="preserve"> nije u dovoljnoj mjeri jasan</w:t>
      </w:r>
      <w:r w:rsidRPr="0044616E">
        <w:rPr>
          <w:rFonts w:ascii="Times New Roman" w:eastAsia="Calibri" w:hAnsi="Times New Roman" w:cs="Times New Roman"/>
          <w:sz w:val="24"/>
          <w:szCs w:val="24"/>
        </w:rPr>
        <w:t>,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 xml:space="preserve"> jer se ne može zaključiti na koji se način mjeri samo povećanje intenziteta rada pred</w:t>
      </w:r>
      <w:r w:rsidR="00FA1968">
        <w:rPr>
          <w:rFonts w:ascii="Times New Roman" w:eastAsia="Calibri" w:hAnsi="Times New Roman" w:cs="Times New Roman"/>
          <w:sz w:val="24"/>
          <w:szCs w:val="24"/>
        </w:rPr>
        <w:t>stavnika svih subjekata NOT-a (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>da li je to broj sastanaka, sjedni</w:t>
      </w:r>
      <w:r w:rsidR="00FA1968">
        <w:rPr>
          <w:rFonts w:ascii="Times New Roman" w:eastAsia="Calibri" w:hAnsi="Times New Roman" w:cs="Times New Roman"/>
          <w:sz w:val="24"/>
          <w:szCs w:val="24"/>
        </w:rPr>
        <w:t>ca, inicijativa…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>)</w:t>
      </w:r>
      <w:r w:rsidR="00FA196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25EA" w:rsidRPr="0044616E" w:rsidRDefault="00FD4561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616E">
        <w:rPr>
          <w:rFonts w:ascii="Times New Roman" w:eastAsia="Calibri" w:hAnsi="Times New Roman" w:cs="Times New Roman"/>
          <w:sz w:val="24"/>
          <w:szCs w:val="24"/>
        </w:rPr>
        <w:t>9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>.</w:t>
      </w:r>
      <w:r w:rsidR="0044616E" w:rsidRPr="00446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616E" w:rsidRPr="0044616E">
        <w:rPr>
          <w:rFonts w:ascii="Times New Roman" w:eastAsia="Calibri" w:hAnsi="Times New Roman" w:cs="Times New Roman"/>
          <w:sz w:val="24"/>
          <w:szCs w:val="24"/>
        </w:rPr>
        <w:t>D</w:t>
      </w:r>
      <w:r w:rsidR="00B525EA" w:rsidRPr="0044616E">
        <w:rPr>
          <w:rFonts w:ascii="Times New Roman" w:eastAsia="Calibri" w:hAnsi="Times New Roman" w:cs="Times New Roman"/>
          <w:sz w:val="24"/>
          <w:szCs w:val="24"/>
        </w:rPr>
        <w:t xml:space="preserve">a indikator rezultata aktivnosti </w:t>
      </w:r>
      <w:r w:rsidR="00B525EA" w:rsidRPr="0044616E">
        <w:rPr>
          <w:rFonts w:ascii="Times New Roman" w:hAnsi="Times New Roman" w:cs="Times New Roman"/>
          <w:sz w:val="24"/>
          <w:szCs w:val="24"/>
        </w:rPr>
        <w:t xml:space="preserve">3.2.1. </w:t>
      </w:r>
      <w:r w:rsidR="00B525EA" w:rsidRPr="00FA1968">
        <w:rPr>
          <w:rFonts w:ascii="Times New Roman" w:hAnsi="Times New Roman" w:cs="Times New Roman"/>
          <w:i/>
          <w:sz w:val="24"/>
          <w:szCs w:val="24"/>
        </w:rPr>
        <w:t xml:space="preserve">Organizovati sastanak </w:t>
      </w:r>
      <w:r w:rsidR="00B525EA" w:rsidRPr="00FA1968">
        <w:rPr>
          <w:rFonts w:ascii="Times New Roman" w:hAnsi="Times New Roman" w:cs="Times New Roman"/>
          <w:i/>
          <w:sz w:val="24"/>
          <w:szCs w:val="24"/>
          <w:lang w:val="hr-HR"/>
        </w:rPr>
        <w:t>Regionalne mreže koordinatora za prevenciju i suzbijanje nasilnog ekstremizma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>,,</w:t>
      </w:r>
      <w:r w:rsidR="00B525EA" w:rsidRPr="0044616E">
        <w:rPr>
          <w:rFonts w:ascii="Times New Roman" w:hAnsi="Times New Roman" w:cs="Times New Roman"/>
          <w:sz w:val="24"/>
          <w:szCs w:val="24"/>
        </w:rPr>
        <w:t>Održan</w:t>
      </w:r>
      <w:proofErr w:type="gramEnd"/>
      <w:r w:rsidR="00B525EA" w:rsidRPr="0044616E">
        <w:rPr>
          <w:rFonts w:ascii="Times New Roman" w:hAnsi="Times New Roman" w:cs="Times New Roman"/>
          <w:sz w:val="24"/>
          <w:szCs w:val="24"/>
        </w:rPr>
        <w:t xml:space="preserve"> sastanak 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Regionalne mreže 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koordinatora za prevenciju i 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suzbijanje nasilnog ekstremizma“ bude dodatno definisan u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smislu rezultata koji nastaju nakon od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rž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>anog sastanka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A1968">
        <w:rPr>
          <w:rFonts w:ascii="Times New Roman" w:hAnsi="Times New Roman" w:cs="Times New Roman"/>
          <w:sz w:val="24"/>
          <w:szCs w:val="24"/>
          <w:lang w:val="hr-HR"/>
        </w:rPr>
        <w:t xml:space="preserve"> jer samo održavanje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sastanka bez 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dodatnih informacijama o zaključ</w:t>
      </w:r>
      <w:r w:rsidR="00B525EA"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ku sastanka i konkretnom rezultatu ne 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govori mnogo o samoj aktivnosti;</w:t>
      </w:r>
    </w:p>
    <w:p w:rsidR="00B525EA" w:rsidRPr="0044616E" w:rsidRDefault="00B525EA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6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71506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repoznati NVO sektor kao partnera u dijelu Akcionog plana koji se tiče mjere 2.1. </w:t>
      </w:r>
      <w:r w:rsidRPr="00FA1968">
        <w:rPr>
          <w:rFonts w:ascii="Times New Roman" w:hAnsi="Times New Roman" w:cs="Times New Roman"/>
          <w:i/>
          <w:sz w:val="24"/>
          <w:szCs w:val="24"/>
          <w:lang w:val="hr-HR"/>
        </w:rPr>
        <w:t>Jačanje kapaciteta lokalnih zajednica, obrazovnih, zdravstvenih i socijalnih ustanova za prevenciju, prepoznavanje i suzbijanje radikalizacije i nasilnog ekstremizma (first-lineri)</w:t>
      </w:r>
      <w:r w:rsidR="0044616E" w:rsidRPr="0044616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 xml:space="preserve"> jer su NVO na lokalnom nivou, a posebno omladinske organizacije, aktivne u komunikaciji sa ciljnim grupama i kao takve mogu odigrati ključnu ulogu u animiranju mladih da posjete eventualne obuke, predavanja itd.</w:t>
      </w:r>
    </w:p>
    <w:p w:rsidR="00786890" w:rsidRPr="0044616E" w:rsidRDefault="00786890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16E" w:rsidRDefault="0044616E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6E">
        <w:rPr>
          <w:rFonts w:ascii="Times New Roman" w:eastAsia="Times New Roman" w:hAnsi="Times New Roman" w:cs="Times New Roman"/>
          <w:b/>
          <w:sz w:val="24"/>
          <w:szCs w:val="24"/>
        </w:rPr>
        <w:t>Novi poredak</w:t>
      </w:r>
      <w:r w:rsidRPr="0044616E">
        <w:rPr>
          <w:rFonts w:ascii="Times New Roman" w:eastAsia="Times New Roman" w:hAnsi="Times New Roman" w:cs="Times New Roman"/>
          <w:sz w:val="24"/>
          <w:szCs w:val="24"/>
        </w:rPr>
        <w:t xml:space="preserve"> predložio je sljedeće aktivnosti: </w:t>
      </w:r>
    </w:p>
    <w:p w:rsidR="00FA1968" w:rsidRPr="0044616E" w:rsidRDefault="00FA1968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16E" w:rsidRPr="0044616E" w:rsidRDefault="0044616E" w:rsidP="0044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616E">
        <w:rPr>
          <w:rFonts w:ascii="Times New Roman" w:hAnsi="Times New Roman" w:cs="Times New Roman"/>
          <w:sz w:val="24"/>
          <w:szCs w:val="24"/>
        </w:rPr>
        <w:t xml:space="preserve">1. Vezano za mjeru 1.1 </w:t>
      </w:r>
      <w:r w:rsidRPr="00FA1968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Sprovođenje kampanja koje imaju za cilj sprječavanje i suzbijanje nasilnog ekstremizma i radikalizacije</w:t>
      </w:r>
      <w:r w:rsidRPr="0044616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- 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uvođenje aktivnosti sprovođenja akcije ,,Poštuj život, vrati oružje'“, sa ciljem vraćanja oružja od strane stanovništva koje postoji u ilegalnom vlasništvu, a bez pratećih sankcija</w:t>
      </w:r>
      <w:r w:rsidR="00D4614F">
        <w:rPr>
          <w:rFonts w:ascii="Times New Roman" w:hAnsi="Times New Roman" w:cs="Times New Roman"/>
          <w:sz w:val="24"/>
          <w:szCs w:val="24"/>
          <w:lang w:val="hr-HR"/>
        </w:rPr>
        <w:t xml:space="preserve"> i dokazivanja porijekla oružja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, imajući u vidu da su kao pokretači radikalizacije u Strategiji su prepoznati i ,,omogućujući'' faktori koji podrazumijevaju olakšan pristup oružju ili drugim relevantnim oruđima;</w:t>
      </w:r>
    </w:p>
    <w:p w:rsidR="0044616E" w:rsidRPr="0044616E" w:rsidRDefault="0044616E" w:rsidP="0044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616E">
        <w:rPr>
          <w:rFonts w:ascii="Times New Roman" w:hAnsi="Times New Roman" w:cs="Times New Roman"/>
          <w:sz w:val="24"/>
          <w:szCs w:val="24"/>
          <w:lang w:val="hr-HR"/>
        </w:rPr>
        <w:t>2. Vezano za OC 2: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Pr="00D4614F">
        <w:rPr>
          <w:rFonts w:ascii="Times New Roman" w:hAnsi="Times New Roman" w:cs="Times New Roman"/>
          <w:i/>
          <w:sz w:val="24"/>
          <w:szCs w:val="24"/>
          <w:lang w:val="hr-HR"/>
        </w:rPr>
        <w:t>Jačanje kapaciteta crnogorskih institucija i drugih subjekata za borbu protiv radikalizma i nasilnog ekstremizma i jačanje mehanizama njihove saradnje i koordinacije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4616E">
        <w:rPr>
          <w:rFonts w:ascii="Times New Roman" w:hAnsi="Times New Roman" w:cs="Times New Roman"/>
          <w:sz w:val="24"/>
          <w:szCs w:val="24"/>
        </w:rPr>
        <w:t xml:space="preserve"> </w:t>
      </w:r>
      <w:r w:rsidR="00D4614F">
        <w:rPr>
          <w:rFonts w:ascii="Times New Roman" w:hAnsi="Times New Roman" w:cs="Times New Roman"/>
          <w:sz w:val="24"/>
          <w:szCs w:val="24"/>
        </w:rPr>
        <w:t>u odnosu na</w:t>
      </w:r>
      <w:r w:rsidRPr="0044616E">
        <w:rPr>
          <w:rFonts w:ascii="Times New Roman" w:hAnsi="Times New Roman" w:cs="Times New Roman"/>
          <w:sz w:val="24"/>
          <w:szCs w:val="24"/>
        </w:rPr>
        <w:t xml:space="preserve"> mjeru </w:t>
      </w:r>
      <w:r w:rsidR="00D4614F">
        <w:rPr>
          <w:rFonts w:ascii="Times New Roman" w:hAnsi="Times New Roman" w:cs="Times New Roman"/>
          <w:sz w:val="24"/>
          <w:szCs w:val="24"/>
        </w:rPr>
        <w:t xml:space="preserve"> </w:t>
      </w:r>
      <w:r w:rsidRPr="0044616E">
        <w:rPr>
          <w:rFonts w:ascii="Times New Roman" w:hAnsi="Times New Roman" w:cs="Times New Roman"/>
          <w:sz w:val="24"/>
          <w:szCs w:val="24"/>
        </w:rPr>
        <w:t xml:space="preserve">2.1 </w:t>
      </w:r>
      <w:r w:rsidRPr="0044616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D4614F">
        <w:rPr>
          <w:rFonts w:ascii="Times New Roman" w:hAnsi="Times New Roman" w:cs="Times New Roman"/>
          <w:i/>
          <w:sz w:val="24"/>
          <w:szCs w:val="24"/>
          <w:lang w:val="hr-HR"/>
        </w:rPr>
        <w:t>„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Jačanje kapaciteta  lokalnih zajednica, obrazovnih, zdravstvenih i socijalnih ustanova za prevenciju, prepoznavanje i suzbijanje radikalizacije i nasilnog ekstremizma (first-lineri)</w:t>
      </w:r>
      <w:r w:rsidR="00D4614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44616E">
        <w:rPr>
          <w:rFonts w:ascii="Times New Roman" w:hAnsi="Times New Roman" w:cs="Times New Roman"/>
          <w:sz w:val="24"/>
          <w:szCs w:val="24"/>
          <w:lang w:val="hr-HR"/>
        </w:rPr>
        <w:t>, konkretno za aktivnost 2.1.1 u dijelu navođenja indikatora rezultata, da se u navedeni proces uključi i nastavno osoblje osnovnih škola, s obzirom na činjenicu da se prag godina vrbovanja i radikalizacije populacije spušta i da su mladi uzrasta osnovnih škola podložni raznim uticajima i indoktrinacijama;</w:t>
      </w:r>
    </w:p>
    <w:p w:rsidR="0044616E" w:rsidRDefault="0044616E" w:rsidP="0044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616E">
        <w:rPr>
          <w:rFonts w:ascii="Times New Roman" w:hAnsi="Times New Roman" w:cs="Times New Roman"/>
          <w:sz w:val="24"/>
          <w:szCs w:val="24"/>
          <w:lang w:val="hr-HR"/>
        </w:rPr>
        <w:t>3. Kao nastavak predhodne mjere 2.1 a vezano za obuke first linera preporuka bi se odnosila na uvođenje aktivnosti u smislu formiranja Nacionalnih timova u opštinama Crne Gore koju bi činili posebni timovi u okviru obrazovnih, zdravstvenih i socijalnih ustanova.</w:t>
      </w:r>
    </w:p>
    <w:p w:rsidR="00A52D7E" w:rsidRDefault="00A52D7E" w:rsidP="0044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4616E" w:rsidRPr="00A52D7E" w:rsidRDefault="00A52D7E" w:rsidP="00446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ODGOVORI NA PREDLOGE, </w:t>
      </w:r>
      <w:r w:rsidR="002F4E2E" w:rsidRPr="00A52D7E">
        <w:rPr>
          <w:rFonts w:ascii="Times New Roman" w:hAnsi="Times New Roman" w:cs="Times New Roman"/>
          <w:b/>
          <w:sz w:val="24"/>
          <w:szCs w:val="24"/>
          <w:lang w:val="hr-HR"/>
        </w:rPr>
        <w:t xml:space="preserve">KOMENTARE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 SUGESTIJE </w:t>
      </w:r>
      <w:r w:rsidR="002F4E2E" w:rsidRPr="00A52D7E">
        <w:rPr>
          <w:rFonts w:ascii="Times New Roman" w:hAnsi="Times New Roman" w:cs="Times New Roman"/>
          <w:b/>
          <w:sz w:val="24"/>
          <w:szCs w:val="24"/>
          <w:lang w:val="hr-HR"/>
        </w:rPr>
        <w:t xml:space="preserve">SA JAVNE RASPRAVE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F4E2E" w:rsidTr="002F4E2E">
        <w:tc>
          <w:tcPr>
            <w:tcW w:w="4788" w:type="dxa"/>
          </w:tcPr>
          <w:p w:rsidR="002F4E2E" w:rsidRDefault="002F4E2E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Primjedba, sugestija, komentar</w:t>
            </w:r>
          </w:p>
        </w:tc>
        <w:tc>
          <w:tcPr>
            <w:tcW w:w="4788" w:type="dxa"/>
          </w:tcPr>
          <w:p w:rsidR="002F4E2E" w:rsidRDefault="002F4E2E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Odgovor</w:t>
            </w:r>
          </w:p>
        </w:tc>
      </w:tr>
      <w:tr w:rsidR="006E1218" w:rsidTr="002F4E2E">
        <w:tc>
          <w:tcPr>
            <w:tcW w:w="4788" w:type="dxa"/>
          </w:tcPr>
          <w:p w:rsid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1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Mitropolija crnogorsko-primorska</w:t>
            </w:r>
          </w:p>
          <w:p w:rsidR="006E1218" w:rsidRP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18" w:rsidTr="002F4E2E">
        <w:tc>
          <w:tcPr>
            <w:tcW w:w="4788" w:type="dxa"/>
          </w:tcPr>
          <w:p w:rsidR="006E1218" w:rsidRDefault="006E1218" w:rsidP="006E1218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Obaveza i </w:t>
            </w:r>
            <w:r w:rsidR="00431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mogućnost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saradnje Crkve i države postoji na svim nivoima, od lokalnih zajednica do najviših stepena kako držvne tako i crkvene organizacije, u smislu češćih susreta, dogovora i razgovora ljudi iz lokalne uprave sa mjesnim sveštenstvom i upravama manastira, kao i na zajedničku strategiju na višem, regionalnom i državnom nivou;</w:t>
            </w:r>
          </w:p>
          <w:p w:rsid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E1218" w:rsidRDefault="006E1218" w:rsidP="003569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Predlog je sadržan u nacrtu strateškog dokumenta, kroz formiranje lokalnih operativnih timova na principima funkcionisanja Nacionalnog operativnog tima. </w:t>
            </w:r>
            <w:r w:rsidR="0035690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redviđeno je o</w:t>
            </w:r>
            <w:r>
              <w:rPr>
                <w:rFonts w:ascii="Times New Roman" w:hAnsi="Times New Roman"/>
                <w:sz w:val="24"/>
                <w:szCs w:val="24"/>
              </w:rPr>
              <w:t>stvarivanje šir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oke saradnje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sa svim relevantnim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subjektima u crnogorskom društvu, naročito sa vjerskim zajednicama. </w:t>
            </w:r>
            <w:r w:rsidR="00356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Takođe, </w:t>
            </w:r>
            <w:r w:rsidR="00356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afirmacija i širenje Nacionalne platforme za suzbijanje nasilnog ekstremizma i radikalizacije koji vode ka terorizmu.</w:t>
            </w:r>
          </w:p>
        </w:tc>
      </w:tr>
      <w:tr w:rsidR="006E1218" w:rsidTr="002F4E2E">
        <w:tc>
          <w:tcPr>
            <w:tcW w:w="4788" w:type="dxa"/>
          </w:tcPr>
          <w:p w:rsidR="006E1218" w:rsidRDefault="006E1218" w:rsidP="006E1218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Nacionalni koordinator u svom opisu posla treba da ima i pospješivanje saradnje crkava i vjerskih zajednica sa medijima, u smislu dogovora i razgovora, a ne bilo kojeg oblika uticaja na uređivačku politiku;</w:t>
            </w:r>
          </w:p>
          <w:p w:rsidR="006E1218" w:rsidRDefault="006E1218" w:rsidP="002F4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E1218" w:rsidRDefault="006E1218" w:rsidP="006E1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dokumenta, imajući u vidu da je opis posla Nacionalnog koordinatora određen sadržajem strateškog dokumenta za čiju je implementaciju zadužen, u smislu koordinacije svih subjekata koji su prepoznati kao nosioci mjera i aktivnosti pr</w:t>
            </w:r>
            <w:r w:rsidR="008D38AF">
              <w:rPr>
                <w:rFonts w:ascii="Times New Roman" w:eastAsia="Times New Roman" w:hAnsi="Times New Roman" w:cs="Times New Roman"/>
                <w:sz w:val="24"/>
                <w:szCs w:val="24"/>
              </w:rPr>
              <w:t>edviđenih strateškim dokumentom i pratećim Akcionim planom.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1218" w:rsidTr="002F4E2E">
        <w:tc>
          <w:tcPr>
            <w:tcW w:w="4788" w:type="dxa"/>
          </w:tcPr>
          <w:p w:rsidR="006E1218" w:rsidRDefault="006E1218" w:rsidP="006E1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Uključenje religije u obrazovni proces je ključni momenat predostrožnosti i preventivnog djelovanja u pogledu sprječavanja zloupotrebe religijskih tema (posebno kod omladine), kroz upoznavanaja sa životom Crkve ili proširenje programa iz istorije religije ili neke sociološke, građ</w:t>
            </w:r>
            <w:r w:rsidR="00671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nske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discipline, pri čemu se daleko boljim smatra uvođenje vjeronauke u osnovne i srednje škole.</w:t>
            </w:r>
          </w:p>
        </w:tc>
        <w:tc>
          <w:tcPr>
            <w:tcW w:w="4788" w:type="dxa"/>
          </w:tcPr>
          <w:p w:rsidR="006E1218" w:rsidRDefault="006E1218" w:rsidP="00FC3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Predlog je odbijen, iz razloga što je pitanje nastavnog sadržaja i programa predmet </w:t>
            </w:r>
            <w:r w:rsidR="00FC3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strateških dokumenata koje se odnose na razvoj osnovnog i srednjeg obrazovanja. </w:t>
            </w:r>
          </w:p>
        </w:tc>
      </w:tr>
      <w:tr w:rsidR="002F4E2E" w:rsidTr="002F4E2E"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za građansko obrazovanje</w:t>
            </w:r>
          </w:p>
          <w:p w:rsidR="002F4E2E" w:rsidRP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E2E" w:rsidTr="002F4E2E"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6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provođenje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nacionalne analize stanja obrazovnog sistema za sprječavanje nasilnog ekstremizma: </w:t>
            </w:r>
            <w:r w:rsidRPr="0044616E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461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Kako se crnogorski obrazovni sistem suprotstavlja nasilnom ekstremizmu</w:t>
            </w:r>
            <w:r w:rsidRPr="0044616E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671506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4788" w:type="dxa"/>
          </w:tcPr>
          <w:p w:rsidR="002F4E2E" w:rsidRDefault="002F4E2E" w:rsidP="00AB64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Prihvaćena inicijativa. </w:t>
            </w:r>
            <w:r w:rsidR="00AB64E4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="00827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kao prvi indikator rezultata u okviru aktivnosti </w:t>
            </w:r>
            <w:r w:rsidR="00AB64E4" w:rsidRPr="00C554CB">
              <w:rPr>
                <w:rFonts w:ascii="Times New Roman" w:hAnsi="Times New Roman"/>
                <w:sz w:val="24"/>
                <w:szCs w:val="24"/>
              </w:rPr>
              <w:t xml:space="preserve">2.1.1. </w:t>
            </w:r>
            <w:r w:rsidR="00AB64E4">
              <w:rPr>
                <w:rFonts w:ascii="Times New Roman" w:hAnsi="Times New Roman"/>
                <w:sz w:val="24"/>
                <w:szCs w:val="24"/>
              </w:rPr>
              <w:t>Sprovesti obuku first-liner</w:t>
            </w:r>
            <w:r w:rsidR="00AB64E4" w:rsidRPr="00C554CB">
              <w:rPr>
                <w:rFonts w:ascii="Times New Roman" w:hAnsi="Times New Roman"/>
                <w:sz w:val="24"/>
                <w:szCs w:val="24"/>
              </w:rPr>
              <w:t>a u obrazovnom sistemu za prevenciju, prepoznavanje i suzbijanje radikalizacije</w:t>
            </w:r>
            <w:r w:rsidR="00AB6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4E2E" w:rsidTr="002F4E2E"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Crnogorski ženski lobi</w:t>
            </w:r>
          </w:p>
          <w:p w:rsidR="002F4E2E" w:rsidRP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E2E" w:rsidTr="002F4E2E">
        <w:tc>
          <w:tcPr>
            <w:tcW w:w="4788" w:type="dxa"/>
          </w:tcPr>
          <w:p w:rsidR="00671506" w:rsidRDefault="00D4614F" w:rsidP="0067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dukativno informa</w:t>
            </w:r>
            <w:r w:rsidRPr="00D4614F">
              <w:rPr>
                <w:rFonts w:ascii="Times New Roman" w:hAnsi="Times New Roman" w:cs="Times New Roman"/>
                <w:sz w:val="24"/>
                <w:szCs w:val="24"/>
              </w:rPr>
              <w:t>tivne forme (radionice, seminari, okrugli stolovi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, konferencije …)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E2E" w:rsidRDefault="002F4E2E" w:rsidP="0067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2F4E2E" w:rsidRDefault="00A52D7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dokumenta.</w:t>
            </w:r>
          </w:p>
        </w:tc>
      </w:tr>
      <w:tr w:rsidR="002F4E2E" w:rsidTr="002F4E2E">
        <w:tc>
          <w:tcPr>
            <w:tcW w:w="4788" w:type="dxa"/>
          </w:tcPr>
          <w:p w:rsidR="002F4E2E" w:rsidRPr="0044616E" w:rsidRDefault="00D4614F" w:rsidP="002F4E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spostavljanje stučne pomoći za radikalizovane pojedince/porodice/grupe,</w:t>
            </w:r>
            <w:r w:rsidR="002F4E2E"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uz uključivanje socijalnih institucija i neposrednog rada i prikupljanja podataka i informacija sa terena od strane aktivistkinja/aktivista iz mirovnog civilnog sektora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F4E2E"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4E2E" w:rsidRDefault="002F4E2E" w:rsidP="002F4E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A52D7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Predlog je sadržan u nacrtu strateškog dokumenta. </w:t>
            </w:r>
          </w:p>
        </w:tc>
      </w:tr>
      <w:tr w:rsidR="002F4E2E" w:rsidTr="002F4E2E">
        <w:tc>
          <w:tcPr>
            <w:tcW w:w="4788" w:type="dxa"/>
          </w:tcPr>
          <w:p w:rsidR="002F4E2E" w:rsidRPr="0044616E" w:rsidRDefault="00D4614F" w:rsidP="002F4E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dukativne sesije za predstavnike/ce  medi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a za</w:t>
            </w:r>
            <w:r w:rsidR="002F4E2E"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objektivno i pravovremeno izvještavanje o onim sadržajima nasilnog ekstremizma i terorizma bez</w:t>
            </w:r>
            <w:r w:rsidR="006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E2E" w:rsidRPr="0044616E">
              <w:rPr>
                <w:rFonts w:ascii="Times New Roman" w:hAnsi="Times New Roman" w:cs="Times New Roman"/>
                <w:sz w:val="24"/>
                <w:szCs w:val="24"/>
              </w:rPr>
              <w:t>senzacionali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stičkih i podsticajnih sadržaja;</w:t>
            </w:r>
          </w:p>
          <w:p w:rsidR="002F4E2E" w:rsidRDefault="002F4E2E" w:rsidP="002F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A52D7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dokumenta.</w:t>
            </w:r>
          </w:p>
        </w:tc>
      </w:tr>
      <w:tr w:rsidR="002F4E2E" w:rsidTr="002F4E2E">
        <w:tc>
          <w:tcPr>
            <w:tcW w:w="4788" w:type="dxa"/>
          </w:tcPr>
          <w:p w:rsidR="002F4E2E" w:rsidRPr="00D4614F" w:rsidRDefault="00D4614F" w:rsidP="002F4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ormiranje edukativnih </w:t>
            </w:r>
            <w:proofErr w:type="gramStart"/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centara  tzv</w:t>
            </w:r>
            <w:proofErr w:type="gramEnd"/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. “misija 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dobre volje” za rad sa osobama koje su sklone nasilnom ekstremizmu i radikalizmu ili su bile žrtve ovih pojava uz saradnju sa stručnim licima  iz različitih oblasti, predstavnicima/a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i mirovnog civilnog sektora;</w:t>
            </w:r>
          </w:p>
          <w:p w:rsidR="002F4E2E" w:rsidRDefault="002F4E2E" w:rsidP="002F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Predlog je sadržan u nacrtu strateškog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dokumenta, u vidu Tima za pomoć i zaštitu.</w:t>
            </w:r>
          </w:p>
        </w:tc>
      </w:tr>
      <w:tr w:rsidR="002F4E2E" w:rsidTr="002F4E2E">
        <w:tc>
          <w:tcPr>
            <w:tcW w:w="4788" w:type="dxa"/>
          </w:tcPr>
          <w:p w:rsidR="002F4E2E" w:rsidRPr="0044616E" w:rsidRDefault="00D4614F" w:rsidP="002F4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ružanje podrške i edukacije kroz  fokus grupe i grupe samopodrške osobama koje su ekstremno i  radikalno ostrašćene</w:t>
            </w:r>
            <w:r w:rsidR="002F4E2E" w:rsidRPr="004461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4E2E"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i promovišu nasilni ekstremizam, kao i uključivanje u program resocijalizacije i uključivanje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društveni i javni život;</w:t>
            </w:r>
          </w:p>
          <w:p w:rsidR="002F4E2E" w:rsidRDefault="002F4E2E" w:rsidP="002F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dokumenta, u vidu Tima za pomoć i zaštitu.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270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Uraditi promo material (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flajeri, kratki informatori,</w:t>
            </w:r>
            <w:r w:rsidR="00C270E3">
              <w:rPr>
                <w:rFonts w:ascii="Times New Roman" w:hAnsi="Times New Roman" w:cs="Times New Roman"/>
                <w:sz w:val="24"/>
                <w:szCs w:val="24"/>
              </w:rPr>
              <w:t xml:space="preserve"> bilbordi,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spotovi, džinglovi…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)   sa ciljem promovisanja nenasilja, mira, mulietničkog, multivjerskog i nacionalnog suživota i sklada</w:t>
            </w:r>
            <w:proofErr w:type="gramStart"/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,  koje</w:t>
            </w:r>
            <w:proofErr w:type="gramEnd"/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bi služile za prevenciju pojava različitih oblika nasilja</w:t>
            </w:r>
            <w:r w:rsidR="00671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posebno u s</w:t>
            </w:r>
            <w:r w:rsidR="002450D0" w:rsidRPr="00D4614F">
              <w:rPr>
                <w:rFonts w:ascii="Times New Roman" w:hAnsi="Times New Roman" w:cs="Times New Roman"/>
                <w:sz w:val="24"/>
                <w:szCs w:val="24"/>
              </w:rPr>
              <w:t>redinama sa 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450D0" w:rsidRPr="00D4614F">
              <w:rPr>
                <w:rFonts w:ascii="Times New Roman" w:hAnsi="Times New Roman" w:cs="Times New Roman"/>
                <w:sz w:val="24"/>
                <w:szCs w:val="24"/>
              </w:rPr>
              <w:t>. ranjivim i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rizičnim grupacijama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</w:t>
            </w:r>
            <w:r w:rsidR="00B34C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držan u nacrtu strateškog dokumenta. </w:t>
            </w:r>
          </w:p>
        </w:tc>
      </w:tr>
      <w:tr w:rsidR="002F4E2E" w:rsidTr="002F4E2E">
        <w:tc>
          <w:tcPr>
            <w:tcW w:w="4788" w:type="dxa"/>
          </w:tcPr>
          <w:p w:rsidR="002F4E2E" w:rsidRPr="00D4614F" w:rsidRDefault="00D4614F" w:rsidP="002F4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Kroz javna zalaganja</w:t>
            </w:r>
            <w:r w:rsidR="00671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akcije (tribine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, performansi, medi</w:t>
            </w:r>
            <w:r w:rsidR="0067150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1506">
              <w:rPr>
                <w:rFonts w:ascii="Times New Roman" w:hAnsi="Times New Roman" w:cs="Times New Roman"/>
                <w:sz w:val="24"/>
                <w:szCs w:val="24"/>
              </w:rPr>
              <w:t>ke prezentacije, promo material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) uticati i na ruralnom p</w:t>
            </w:r>
            <w:r w:rsidR="002450D0" w:rsidRPr="00D461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dručju Crne Gore na promociju međuvjerskog sklada kroz dijalog vjerskih institucija, kako bi izvorni principi religijskih učenja zasnovanih na univerzalnim etičkim načelima umanjivali potencijale za konfliktnost crnogorskog društva i osigurali njegov demokratski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razvoj i ekonomski prosperitet;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E2E" w:rsidRDefault="002F4E2E" w:rsidP="002F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Predlog je s</w:t>
            </w:r>
            <w:r w:rsidR="00D461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držan u nacrtu strateškog dokumenta.</w:t>
            </w:r>
          </w:p>
        </w:tc>
      </w:tr>
      <w:tr w:rsidR="002F4E2E" w:rsidTr="002F4E2E">
        <w:tc>
          <w:tcPr>
            <w:tcW w:w="4788" w:type="dxa"/>
          </w:tcPr>
          <w:p w:rsidR="002F4E2E" w:rsidRPr="00D4614F" w:rsidRDefault="00D4614F" w:rsidP="002F4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="002F4E2E" w:rsidRPr="00D4614F">
              <w:rPr>
                <w:rFonts w:ascii="Times New Roman" w:hAnsi="Times New Roman" w:cs="Times New Roman"/>
                <w:sz w:val="24"/>
                <w:szCs w:val="24"/>
              </w:rPr>
              <w:t>abrana govora mržnje u medijima, na internetu i društvenim mrežama, podsticanje i pozivanje na nasilje bilo kog oblika ili promovisanje istog, kako bi se ograničio prostor za širenje poruka koje mogu biti inspirativne za pojavu nasilja, govora mržnje 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asilnog ekstremizma i terorizma;</w:t>
            </w: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dokumenta.</w:t>
            </w:r>
          </w:p>
        </w:tc>
      </w:tr>
      <w:tr w:rsidR="002F4E2E" w:rsidTr="002F4E2E"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b/>
                <w:sz w:val="24"/>
                <w:szCs w:val="24"/>
              </w:rPr>
              <w:t>Institut za socijalnu i obrazovnu politiku i Savjet za implementaciju omladinske politike</w:t>
            </w:r>
          </w:p>
        </w:tc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a se u dijelu indikatora učinka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OC 1: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Povećanje otpornosti crnogorskog društva na radikalizam i nasilni ekstremizam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indikator ,,Smanjen kvantitet i kvalitet nasilno-ekstremistički</w:t>
            </w:r>
            <w:r w:rsidR="00CF58C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internet sadržaja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.'' preformuliše tako da glasi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„Smanjen kvantitet nasilno-eks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tremističkog internet sadržaja</w:t>
            </w:r>
            <w:r w:rsidR="00CF58C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jer nasilno-ekstremistički internet sadržaj bilo kojeg kvaliteta bio je vrlo opasan i može dovesti do povećanja opasnosti od pojave nasilnog ekstremizma;</w:t>
            </w:r>
          </w:p>
        </w:tc>
        <w:tc>
          <w:tcPr>
            <w:tcW w:w="4788" w:type="dxa"/>
          </w:tcPr>
          <w:p w:rsidR="002F4E2E" w:rsidRDefault="002450D0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Prihvaćen predlog. </w:t>
            </w:r>
          </w:p>
        </w:tc>
      </w:tr>
      <w:tr w:rsidR="002F4E2E" w:rsidTr="002F4E2E">
        <w:tc>
          <w:tcPr>
            <w:tcW w:w="4788" w:type="dxa"/>
          </w:tcPr>
          <w:p w:rsidR="00D4614F" w:rsidRPr="0044616E" w:rsidRDefault="00D4614F" w:rsidP="00D461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a se u dijelu istog indikatora učinka preformuliše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indikator ,,Deradikalizovani povratnici i članovi njihovih porodica'' tako da glasi „Povećan broj d</w:t>
            </w:r>
            <w:r w:rsidR="00CF58C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radikalizovanih povratnika“,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jer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 prethodnim indikatorom implicira da se smatra da će svi povratnici biti deradikalizovani, kao i da su svi članovi porodice povratnika rad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ikalizovani;</w:t>
            </w: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450D0" w:rsidP="00574E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Odbijen predlog. Riječ “deradikalizovani” koristi se ka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opisni pridjev, u </w:t>
            </w:r>
            <w:r w:rsidR="00DA6F0E" w:rsidRP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>mislu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povratnici 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članovi njihovih porodica 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>koji su prošli proces derad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>ikalizacije indikator rezultata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 tome treba imati u vidu mali broj stranih boraca i njihovih porodica iz Crne Gore, kao i činjenicu da se ne može predvidjeti broj povratnika sa stranih ratišta.  </w:t>
            </w:r>
            <w:r w:rsidR="00DA6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E2E" w:rsidTr="002F4E2E">
        <w:tc>
          <w:tcPr>
            <w:tcW w:w="4788" w:type="dxa"/>
          </w:tcPr>
          <w:p w:rsidR="00574EED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a se u dijelu indikatora učinka 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OC 3: </w:t>
            </w:r>
            <w:r w:rsidRPr="00FA1968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  <w:t>Unaprjeđenje mehanizama međunarodne saradnje na planu borbe protiv radikalizma i nasilnog ekstremizma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dodatno definišu indikatori u dijelu sastanaka i inicijativa, odnosno rezultata koje pomenuti sastanci treba da donesu. Kao mogući primjeri dodatne definisanosti mogu biti broj zaključaka sa tih sastanaka ili uspješno pokrenutih/sprovedenih inicijativa i slično, a posebno se ukazuje na potrebu za dodatnom definisanošću indikatora ,,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Povećan broj incijativa i sastanaka na regionalnom nivou po uzoru na EU mrežu za svjesnost o radikalizaciji'' u dijelu samih rezultata koje ovaj indikator treba da definiše; Sve tri prethodne preporuke se odnose na indikatore ciljeva sa strane broj 10;</w:t>
            </w:r>
          </w:p>
        </w:tc>
        <w:tc>
          <w:tcPr>
            <w:tcW w:w="4788" w:type="dxa"/>
          </w:tcPr>
          <w:p w:rsidR="002F4E2E" w:rsidRDefault="00DA6F0E" w:rsidP="00CF58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Odbijen predlog. Indikatori učinka koji su predloženi, sadržani su kao indikatori rezultata u okviru aktivnosti, odnosno mjera za OC 3.</w:t>
            </w:r>
          </w:p>
        </w:tc>
      </w:tr>
      <w:tr w:rsidR="002F4E2E" w:rsidTr="002F4E2E">
        <w:tc>
          <w:tcPr>
            <w:tcW w:w="4788" w:type="dxa"/>
          </w:tcPr>
          <w:p w:rsidR="00D4614F" w:rsidRPr="0044616E" w:rsidRDefault="00D4614F" w:rsidP="00D461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se 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u skladu sa preporukom broj 2 i željeno stanje na kraju Akcionog plana u ovom slučaju redefiniše na način ,,Unaprijeđeni postojeći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programi deradikalizacije povratni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i radikalizovanih migranata”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s’ obzirom na to da je u koloni POČETNO STANJE navedeno ,,Sprovedeni individualni programi tretmana za dva lica koja su se nalazila u Zavodu za izvršenje krivičnih sankcija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'', 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što implicira da takvi programi već postoje i da su sprovedeni nad dva lica;</w:t>
            </w: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DA6F0E" w:rsidP="00574E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Odbijen predlog. Postoje individualni programi, 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koji se prilagođavaju faktorima rizika i ličnim karakteristikama,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pripremljen je i program grupnog tretmana, koji može biti primijenjen shodno eventualnim potrebama.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Da se indikatori rezultata (strana 19) dodatno 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definišu sa minimalniom vrijednošću, na primjer, indikator ,,broj održanih sastanaka'' da bude ,,održano minimum 5 sastanaka'' ili ,,broj zajedničkih inicijativa'' da bude ,,minimum 2 zajedničke inicijative'' i da u narednim indikatorima bude učininjeno isto;</w:t>
            </w:r>
          </w:p>
        </w:tc>
        <w:tc>
          <w:tcPr>
            <w:tcW w:w="4788" w:type="dxa"/>
          </w:tcPr>
          <w:p w:rsidR="002F4E2E" w:rsidRDefault="00146847" w:rsidP="001468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Odbijen predlog. Određivanje broja sastanaka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je mjera, a ne indikator. 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Da u dijelu ,,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Aktivnosti koje utiču na realizaciju mjere br.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indikator ,</w:t>
            </w:r>
            <w:proofErr w:type="gramEnd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,broj polaznik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obuke”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bude redefinisan na način ,,broj polaznika koji su uspješno prošli obuku”, jer se radi o vrlo osjetljivoj temi i indikator uspjeha mora biti kvalitativan, a nikako kvantitativan, jer činjenica da će određeni broj osoba proći neku obuku ne garantuje da su svi oni uspješno razumjeli tematiku i problematiku, a ponajmanje da su uspješno povećali svoje znanje i kompetencije u ovoj oblasti.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Ista preporuka odnosi se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i na naredne indikatore koji se tiču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amog broja obuka kao indikatora;</w:t>
            </w:r>
          </w:p>
        </w:tc>
        <w:tc>
          <w:tcPr>
            <w:tcW w:w="4788" w:type="dxa"/>
          </w:tcPr>
          <w:p w:rsidR="002F4E2E" w:rsidRDefault="00146847" w:rsidP="001468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Odbijen predlog. Obuka neće rezultirati ocjenjivanjem znanja i vještina njihovih polaznika.</w:t>
            </w:r>
          </w:p>
        </w:tc>
      </w:tr>
      <w:tr w:rsidR="002F4E2E" w:rsidTr="002F4E2E">
        <w:tc>
          <w:tcPr>
            <w:tcW w:w="4788" w:type="dxa"/>
          </w:tcPr>
          <w:p w:rsidR="00D4614F" w:rsidRPr="0044616E" w:rsidRDefault="00D4614F" w:rsidP="00D461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Da aktivnost 2.2.3.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</w:rPr>
              <w:t>Stručna usavršavanja službenika nadležnih institucija koji rade na pitanjima suzbijanja nasilnog ekstremizma i radikalizacije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bude redefinisana na način što će se dodati riječ </w:t>
            </w:r>
            <w:proofErr w:type="gramStart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,,postojećih’’</w:t>
            </w:r>
            <w:proofErr w:type="gramEnd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, jer je činjenica da u nadležnim institucijama već postoje neki službenici koji se bave ovom oblašću, pa se predlaže da ova aktivnost glasi 2.2.3. ,</w:t>
            </w:r>
            <w:proofErr w:type="gramStart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,Stručna</w:t>
            </w:r>
            <w:proofErr w:type="gramEnd"/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usavršavanja postojećih službenika nadležnih institucija koji rade na pitanjima suzbijanja nasilnog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ekstremizma i radikalizacije.”</w:t>
            </w:r>
          </w:p>
          <w:p w:rsidR="002F4E2E" w:rsidRDefault="002F4E2E" w:rsidP="002F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146847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Odbijen predlog. Usavršavanje će biti potrebno i za postojeći i za budući kadar.  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se indikatori rezultata aktivnosti 2.3.1.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</w:rPr>
              <w:t>Jačati i unaprijediti rad NOT-a za implementaciju Akcionog plana za sprovođenje Strategije suzbijanja nasilnog ekstremizma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>, dodatno definišu, jer formulacija ,,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>Intenziviran rad predstavnika svih subjekata u radu NOT-a</w:t>
            </w:r>
            <w:r w:rsidR="00CF58C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nije u dovoljnoj mjeri jasan, jer se ne može zaključiti na koji se način mjeri samo povećanje intenziteta rada pred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stavnika svih subjekata NOT-a (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>da li je to broj sastanaka, sjedni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ca, inicijativa…</w:t>
            </w: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8" w:type="dxa"/>
          </w:tcPr>
          <w:p w:rsidR="002F4E2E" w:rsidRDefault="00146847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Prihvaćen predlog. Dodat indikator rezultata “</w:t>
            </w:r>
            <w:r>
              <w:rPr>
                <w:rFonts w:ascii="Times New Roman" w:hAnsi="Times New Roman"/>
                <w:sz w:val="24"/>
                <w:szCs w:val="24"/>
              </w:rPr>
              <w:t>Povećan broj predloga i inicijativa članova NOT-a”.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 indikator rezultata aktivnosti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Organizovati sastanak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Regionalne mreže koordinatora za prevenciju i suzbijanje nasilnog ekstremizma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,,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Održan sastanak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Regionalne mreže koordinatora za prevenciju i suzbijanje nasilnog ekstremizma“ bude dodatno definisan u smislu rezultata koji nastaju nakon održanog sastanka,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jer samo održavanje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sastanka bez dodatnih informacijama o zaključku sastanka i konkretnom rezultatu ne govori mnogo o samoj aktivnosti;</w:t>
            </w:r>
          </w:p>
        </w:tc>
        <w:tc>
          <w:tcPr>
            <w:tcW w:w="4788" w:type="dxa"/>
          </w:tcPr>
          <w:p w:rsidR="002F4E2E" w:rsidRDefault="00146847" w:rsidP="008272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Odbijen predlog. </w:t>
            </w:r>
            <w:r w:rsidR="00827244">
              <w:rPr>
                <w:rFonts w:ascii="Times New Roman" w:eastAsia="Times New Roman" w:hAnsi="Times New Roman" w:cs="Times New Roman"/>
                <w:sz w:val="24"/>
                <w:szCs w:val="24"/>
              </w:rPr>
              <w:t>Riječ “zaključci” obuhvata i kvali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>tet i kvantitet ovog indikatora, pri čemu naglasak treba da bude na kvalitetu zaključaka.</w:t>
            </w:r>
            <w:r w:rsidR="00827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E2E" w:rsidTr="002F4E2E">
        <w:tc>
          <w:tcPr>
            <w:tcW w:w="4788" w:type="dxa"/>
          </w:tcPr>
          <w:p w:rsidR="002F4E2E" w:rsidRDefault="00D4614F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Prepoznati NVO sektor kao partnera u dijelu Akcionog plana koji se tiče mjere 2.1. </w:t>
            </w:r>
            <w:r w:rsidRPr="00FA196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Jačanje kapaciteta  lokalnih zajednica, obrazovnih, zdravstvenih i socijalnih ustanova za prevenciju, prepoznavanje i suzbijanje radikalizacije i nasilnog ekstremizma (first-lineri)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jer su NVO na lokalnom nivou, a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posebno omladinske organizacije, aktivne u komunikaciji sa ciljnim grupama i kao takve mogu odigrati ključnu ulogu u animiranju mladih da posjete eventualne obuke, predavanja itd.</w:t>
            </w:r>
          </w:p>
        </w:tc>
        <w:tc>
          <w:tcPr>
            <w:tcW w:w="4788" w:type="dxa"/>
          </w:tcPr>
          <w:p w:rsidR="002F4E2E" w:rsidRDefault="00827244" w:rsidP="00CF58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Predlog sadržan u nacrtu strateškog dokumenta. 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>Takođe, u radu NOT učestvuju dvije nevladine organizacije – Centar za demokratsku tranziciju</w:t>
            </w:r>
            <w:r w:rsidR="00CF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(CDT)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Forum</w:t>
            </w:r>
            <w:r w:rsidR="00CF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mladi i neformalna edukacija (Forum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MNE</w:t>
            </w:r>
            <w:r w:rsidR="00CF58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E2E" w:rsidTr="002F4E2E"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E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Novi poredak</w:t>
            </w:r>
          </w:p>
          <w:p w:rsidR="002F4E2E" w:rsidRP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E2E" w:rsidTr="002F4E2E">
        <w:tc>
          <w:tcPr>
            <w:tcW w:w="4788" w:type="dxa"/>
          </w:tcPr>
          <w:p w:rsidR="002F4E2E" w:rsidRDefault="00B34C94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Vezano za mjeru 1.1 </w:t>
            </w:r>
            <w:r w:rsidRPr="00FA19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hr-HR"/>
              </w:rPr>
              <w:t>Sprovođenje kampanja koje imaju za cilj sprječavanje i suzbijanje nasilnog ekstremizma i radikalizacije</w:t>
            </w:r>
            <w:r w:rsidRPr="00446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-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uvođenje aktivnosti sprovođenja akcije ,,Poštuj život, vrati oružje'“, sa ciljem vraćanja oružja od strane stanovništva koje postoji u ilegalnom vlasništvu, a bez pratećih sankcija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dokazivanja porijekla oružja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imajući u vidu da su kao pokretači radikalizacije u Strategiji su prepoznati i ,,omogućujući'' faktori koji podrazumijevaju olakšan pristup oružju ili drugim relevantnim oruđima;</w:t>
            </w:r>
          </w:p>
        </w:tc>
        <w:tc>
          <w:tcPr>
            <w:tcW w:w="4788" w:type="dxa"/>
          </w:tcPr>
          <w:p w:rsidR="002F4E2E" w:rsidRDefault="00827244" w:rsidP="00CF58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Odbijen predlog. Ne postoji potreba sa propisivanjem akcije “Poštuj život, vrati oružje” u ovom dokumentu, jer je riječ o aktivn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osti koja se sprovodi nezavisno, u skladu sa Zakonom o oružju i </w:t>
            </w:r>
            <w:r w:rsidR="00CF58CE">
              <w:rPr>
                <w:rFonts w:ascii="Times New Roman" w:eastAsia="Times New Roman" w:hAnsi="Times New Roman" w:cs="Times New Roman"/>
                <w:sz w:val="24"/>
                <w:szCs w:val="24"/>
              </w:rPr>
              <w:t>Strategijom SALW</w:t>
            </w:r>
            <w:r w:rsidR="00574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E2E" w:rsidTr="002F4E2E">
        <w:tc>
          <w:tcPr>
            <w:tcW w:w="4788" w:type="dxa"/>
          </w:tcPr>
          <w:p w:rsidR="002F4E2E" w:rsidRDefault="00B34C94" w:rsidP="00CF58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Vezano za OC 2: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14F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Jačanje kapaciteta crnogorskih institucija i drugih subjekata za borbu protiv radikalizma i nasilnog ekstremizma i jačanje mehanizama njihove saradnje i koordinacije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odnosu na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 mjeru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44616E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„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Jačanje kapaciteta lokalnih zajednica, obrazovnih, zdravstvenih i socijalnih ustanova za prevenciju, prepoznavanje i suzbijanje radikalizacije i nasilnog ekstremizma (first-lineri)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konkretno za aktivnost 2.1.1 u dijelu navođenja indikatora rezultata, da se u </w:t>
            </w: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navedeni proces uključi i nastavno osoblje osnovnih škola, s obzirom na činjenicu da se prag godina vrbovanja i radikalizacije populacije spušta i da su mladi uzrasta osnovnih škola podložni raznim uticajima i indoktrinacijama;</w:t>
            </w:r>
          </w:p>
        </w:tc>
        <w:tc>
          <w:tcPr>
            <w:tcW w:w="4788" w:type="dxa"/>
          </w:tcPr>
          <w:p w:rsidR="00827244" w:rsidRPr="00C554CB" w:rsidRDefault="00827244" w:rsidP="00AB64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Prihvaćen predlog. Indikator glasi: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Sprovedene obuke nastavnog osoblja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osnovnim,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srednjim školama i na univerziteti</w:t>
            </w:r>
            <w:r>
              <w:rPr>
                <w:rFonts w:ascii="Times New Roman" w:hAnsi="Times New Roman"/>
                <w:sz w:val="24"/>
                <w:szCs w:val="24"/>
              </w:rPr>
              <w:t>ma o prepoznavanju radikalizacije.</w:t>
            </w: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E2E" w:rsidTr="002F4E2E">
        <w:tc>
          <w:tcPr>
            <w:tcW w:w="4788" w:type="dxa"/>
          </w:tcPr>
          <w:p w:rsidR="00B34C94" w:rsidRDefault="00B34C94" w:rsidP="00B34C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61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Kao nastavak predhodne mjere 2.1 a vezano za obuke first linera preporuka bi se odnosila na uvođenje aktivnosti u smislu formiranja Nacionalnih timova u opštinama Crne Gore koju bi činili posebni timovi u okviru obrazovnih, zdravstvenih i socijalnih ustanova.</w:t>
            </w:r>
          </w:p>
          <w:p w:rsidR="002F4E2E" w:rsidRDefault="002F4E2E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4E2E" w:rsidRDefault="00AB64E4" w:rsidP="004461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Predlog je sadržan u nacrtu strateškog dokumenta.</w:t>
            </w:r>
          </w:p>
        </w:tc>
      </w:tr>
    </w:tbl>
    <w:p w:rsidR="0044616E" w:rsidRPr="0044616E" w:rsidRDefault="0044616E" w:rsidP="004461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4616E" w:rsidRPr="0044616E" w:rsidSect="006D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731"/>
    <w:multiLevelType w:val="hybridMultilevel"/>
    <w:tmpl w:val="3E164AD2"/>
    <w:lvl w:ilvl="0" w:tplc="6A968A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0223"/>
    <w:multiLevelType w:val="hybridMultilevel"/>
    <w:tmpl w:val="B888D536"/>
    <w:lvl w:ilvl="0" w:tplc="02AE2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0743A"/>
    <w:multiLevelType w:val="hybridMultilevel"/>
    <w:tmpl w:val="431E3E0A"/>
    <w:lvl w:ilvl="0" w:tplc="5BE852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9719B"/>
    <w:multiLevelType w:val="hybridMultilevel"/>
    <w:tmpl w:val="C5ACE230"/>
    <w:lvl w:ilvl="0" w:tplc="A080E1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hideSpellingErrors/>
  <w:proofState w:grammar="clean"/>
  <w:defaultTabStop w:val="720"/>
  <w:characterSpacingControl w:val="doNotCompress"/>
  <w:compat/>
  <w:rsids>
    <w:rsidRoot w:val="007C4CA7"/>
    <w:rsid w:val="00146847"/>
    <w:rsid w:val="00146848"/>
    <w:rsid w:val="00200CC7"/>
    <w:rsid w:val="002450D0"/>
    <w:rsid w:val="00275622"/>
    <w:rsid w:val="002F4E2E"/>
    <w:rsid w:val="002F644D"/>
    <w:rsid w:val="00341036"/>
    <w:rsid w:val="0035690A"/>
    <w:rsid w:val="00431C04"/>
    <w:rsid w:val="0044616E"/>
    <w:rsid w:val="004613BB"/>
    <w:rsid w:val="00464257"/>
    <w:rsid w:val="004C095F"/>
    <w:rsid w:val="00574EED"/>
    <w:rsid w:val="00607FF3"/>
    <w:rsid w:val="00671506"/>
    <w:rsid w:val="0068798E"/>
    <w:rsid w:val="006D5136"/>
    <w:rsid w:val="006E1218"/>
    <w:rsid w:val="00786890"/>
    <w:rsid w:val="007C4CA7"/>
    <w:rsid w:val="008168E9"/>
    <w:rsid w:val="00827244"/>
    <w:rsid w:val="00860609"/>
    <w:rsid w:val="008D38AF"/>
    <w:rsid w:val="00954712"/>
    <w:rsid w:val="00A52D7E"/>
    <w:rsid w:val="00AB64E4"/>
    <w:rsid w:val="00B34C94"/>
    <w:rsid w:val="00B525EA"/>
    <w:rsid w:val="00C270E3"/>
    <w:rsid w:val="00CF58CE"/>
    <w:rsid w:val="00D4614F"/>
    <w:rsid w:val="00DA6F0E"/>
    <w:rsid w:val="00FA1968"/>
    <w:rsid w:val="00FC381A"/>
    <w:rsid w:val="00FD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36"/>
  </w:style>
  <w:style w:type="paragraph" w:styleId="Heading1">
    <w:name w:val="heading 1"/>
    <w:basedOn w:val="Normal"/>
    <w:next w:val="Normal"/>
    <w:link w:val="Heading1Char"/>
    <w:uiPriority w:val="9"/>
    <w:qFormat/>
    <w:rsid w:val="00461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848"/>
    <w:rPr>
      <w:color w:val="787F87"/>
      <w:u w:val="single"/>
    </w:rPr>
  </w:style>
  <w:style w:type="character" w:styleId="Strong">
    <w:name w:val="Strong"/>
    <w:basedOn w:val="DefaultParagraphFont"/>
    <w:uiPriority w:val="22"/>
    <w:qFormat/>
    <w:rsid w:val="00146848"/>
    <w:rPr>
      <w:b/>
      <w:bCs/>
    </w:rPr>
  </w:style>
  <w:style w:type="paragraph" w:styleId="NoSpacing">
    <w:name w:val="No Spacing"/>
    <w:uiPriority w:val="99"/>
    <w:qFormat/>
    <w:rsid w:val="00146848"/>
    <w:pPr>
      <w:spacing w:after="0" w:line="240" w:lineRule="auto"/>
    </w:pPr>
    <w:rPr>
      <w:rFonts w:ascii="Calibri" w:eastAsia="Times New Roman" w:hAnsi="Calibri" w:cs="Times New Roman"/>
      <w:lang w:val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4613B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1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6890"/>
    <w:pPr>
      <w:ind w:left="720"/>
      <w:contextualSpacing/>
    </w:pPr>
  </w:style>
  <w:style w:type="paragraph" w:customStyle="1" w:styleId="Default">
    <w:name w:val="Default"/>
    <w:rsid w:val="002F4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848"/>
    <w:rPr>
      <w:color w:val="787F87"/>
      <w:u w:val="single"/>
    </w:rPr>
  </w:style>
  <w:style w:type="character" w:styleId="Strong">
    <w:name w:val="Strong"/>
    <w:basedOn w:val="DefaultParagraphFont"/>
    <w:uiPriority w:val="22"/>
    <w:qFormat/>
    <w:rsid w:val="00146848"/>
    <w:rPr>
      <w:b/>
      <w:bCs/>
    </w:rPr>
  </w:style>
  <w:style w:type="paragraph" w:styleId="NoSpacing">
    <w:name w:val="No Spacing"/>
    <w:uiPriority w:val="99"/>
    <w:qFormat/>
    <w:rsid w:val="00146848"/>
    <w:pPr>
      <w:spacing w:after="0" w:line="240" w:lineRule="auto"/>
    </w:pPr>
    <w:rPr>
      <w:rFonts w:ascii="Calibri" w:eastAsia="Times New Roman" w:hAnsi="Calibri" w:cs="Times New Roman"/>
      <w:lang w:val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4613B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1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6890"/>
    <w:pPr>
      <w:ind w:left="720"/>
      <w:contextualSpacing/>
    </w:pPr>
  </w:style>
  <w:style w:type="paragraph" w:customStyle="1" w:styleId="Default">
    <w:name w:val="Default"/>
    <w:rsid w:val="002F4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58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388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  <w:div w:id="1759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5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2359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Saranovic</dc:creator>
  <cp:lastModifiedBy>kristina.djukanovic</cp:lastModifiedBy>
  <cp:revision>4</cp:revision>
  <dcterms:created xsi:type="dcterms:W3CDTF">2019-09-10T08:17:00Z</dcterms:created>
  <dcterms:modified xsi:type="dcterms:W3CDTF">2019-09-10T08:53:00Z</dcterms:modified>
</cp:coreProperties>
</file>