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0C2" w:rsidRPr="00B03DA3" w:rsidRDefault="00FB30C2" w:rsidP="00FB30C2">
      <w:pPr>
        <w:ind w:left="1134"/>
        <w:rPr>
          <w:rFonts w:eastAsiaTheme="majorEastAsia" w:cs="Arial"/>
          <w:noProof/>
          <w:spacing w:val="-10"/>
          <w:kern w:val="28"/>
        </w:rPr>
      </w:pPr>
      <w:r w:rsidRPr="00B03DA3">
        <w:rPr>
          <w:rFonts w:eastAsia="Times New Roman" w:cs="Arial"/>
          <w:noProof/>
          <w:spacing w:val="-10"/>
          <w:kern w:val="28"/>
        </w:rPr>
        <w:drawing>
          <wp:anchor distT="0" distB="0" distL="114300" distR="114300" simplePos="0" relativeHeight="251661312" behindDoc="1" locked="0" layoutInCell="1" allowOverlap="1" wp14:anchorId="10EAE490" wp14:editId="1E4F12A6">
            <wp:simplePos x="0" y="0"/>
            <wp:positionH relativeFrom="column">
              <wp:posOffset>-24765</wp:posOffset>
            </wp:positionH>
            <wp:positionV relativeFrom="paragraph">
              <wp:posOffset>52705</wp:posOffset>
            </wp:positionV>
            <wp:extent cx="561975" cy="639445"/>
            <wp:effectExtent l="0" t="0" r="9525" b="8255"/>
            <wp:wrapNone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DA3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8B35D5" wp14:editId="299D09D1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889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Adresa: IV proleterske brigade broj 19 </w:t>
                            </w:r>
                          </w:p>
                          <w:p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81000 Podgorica, Crna Gora</w:t>
                            </w:r>
                          </w:p>
                          <w:p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tel: +382 20 446 314</w:t>
                            </w:r>
                          </w:p>
                          <w:p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tel: +382 20 446 227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3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 xml:space="preserve">Adresa: IV proleterske brigade broj 19 </w:t>
                      </w:r>
                    </w:p>
                    <w:p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81000 Podgorica, Crna Gora</w:t>
                      </w:r>
                    </w:p>
                    <w:p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tel: +382 20 446 314</w:t>
                      </w:r>
                    </w:p>
                    <w:p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tel: +382 20 446 227</w:t>
                      </w:r>
                    </w:p>
                  </w:txbxContent>
                </v:textbox>
              </v:shape>
            </w:pict>
          </mc:Fallback>
        </mc:AlternateContent>
      </w:r>
      <w:r w:rsidRPr="00B03DA3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E5DD0" wp14:editId="58B1A19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729A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B03DA3">
        <w:rPr>
          <w:rFonts w:eastAsia="Times New Roman" w:cs="Arial"/>
          <w:noProof/>
          <w:spacing w:val="-10"/>
          <w:kern w:val="28"/>
        </w:rPr>
        <w:t>Crna Gora</w:t>
      </w:r>
    </w:p>
    <w:p w:rsidR="00FB30C2" w:rsidRPr="00B03DA3" w:rsidRDefault="00FB30C2" w:rsidP="00902D8E">
      <w:pPr>
        <w:ind w:left="1134"/>
        <w:rPr>
          <w:rFonts w:eastAsia="Times New Roman" w:cs="Arial"/>
          <w:noProof/>
          <w:spacing w:val="-10"/>
          <w:kern w:val="28"/>
        </w:rPr>
      </w:pPr>
      <w:r w:rsidRPr="00B03DA3">
        <w:rPr>
          <w:rFonts w:eastAsia="Times New Roman" w:cs="Arial"/>
          <w:noProof/>
          <w:spacing w:val="-10"/>
          <w:kern w:val="28"/>
        </w:rPr>
        <w:t>Ministarstvo turizma</w:t>
      </w:r>
    </w:p>
    <w:p w:rsidR="00FB30C2" w:rsidRPr="00B03DA3" w:rsidRDefault="00FB30C2" w:rsidP="00FB30C2">
      <w:pPr>
        <w:spacing w:before="120" w:after="120" w:line="264" w:lineRule="auto"/>
        <w:jc w:val="both"/>
        <w:rPr>
          <w:rFonts w:cs="Arial"/>
        </w:rPr>
      </w:pPr>
    </w:p>
    <w:p w:rsidR="00902D8E" w:rsidRDefault="00902D8E">
      <w:pPr>
        <w:rPr>
          <w:rFonts w:cs="Arial"/>
        </w:rPr>
      </w:pPr>
    </w:p>
    <w:p w:rsidR="00341D68" w:rsidRPr="00CC66A5" w:rsidRDefault="00FB30C2">
      <w:pPr>
        <w:rPr>
          <w:rFonts w:cs="Arial"/>
        </w:rPr>
      </w:pPr>
      <w:r w:rsidRPr="00B03DA3">
        <w:rPr>
          <w:rFonts w:cs="Arial"/>
        </w:rPr>
        <w:t>Podgorica</w:t>
      </w:r>
      <w:r w:rsidRPr="00CC66A5">
        <w:rPr>
          <w:rFonts w:cs="Arial"/>
        </w:rPr>
        <w:t>,</w:t>
      </w:r>
      <w:r w:rsidR="00CC66A5" w:rsidRPr="00CC66A5">
        <w:rPr>
          <w:rFonts w:cs="Arial"/>
        </w:rPr>
        <w:t>11.05.</w:t>
      </w:r>
      <w:r w:rsidRPr="00CC66A5">
        <w:rPr>
          <w:rFonts w:cs="Arial"/>
        </w:rPr>
        <w:t>202</w:t>
      </w:r>
      <w:r w:rsidR="00926295" w:rsidRPr="00CC66A5">
        <w:rPr>
          <w:rFonts w:cs="Arial"/>
        </w:rPr>
        <w:t>6</w:t>
      </w:r>
      <w:r w:rsidRPr="00CC66A5">
        <w:rPr>
          <w:rFonts w:cs="Arial"/>
        </w:rPr>
        <w:t xml:space="preserve">. </w:t>
      </w:r>
      <w:proofErr w:type="spellStart"/>
      <w:r w:rsidRPr="00CC66A5">
        <w:rPr>
          <w:rFonts w:cs="Arial"/>
        </w:rPr>
        <w:t>godine</w:t>
      </w:r>
      <w:proofErr w:type="spellEnd"/>
    </w:p>
    <w:p w:rsidR="00FB30C2" w:rsidRPr="00B03DA3" w:rsidRDefault="00FB30C2">
      <w:pPr>
        <w:rPr>
          <w:rFonts w:cs="Arial"/>
        </w:rPr>
      </w:pPr>
      <w:proofErr w:type="spellStart"/>
      <w:r w:rsidRPr="00CC66A5">
        <w:rPr>
          <w:rFonts w:cs="Arial"/>
        </w:rPr>
        <w:t>Broj</w:t>
      </w:r>
      <w:proofErr w:type="spellEnd"/>
      <w:r w:rsidRPr="00CC66A5">
        <w:rPr>
          <w:rFonts w:cs="Arial"/>
        </w:rPr>
        <w:t>:</w:t>
      </w:r>
      <w:r w:rsidR="00C411A7" w:rsidRPr="00CC66A5">
        <w:t xml:space="preserve"> </w:t>
      </w:r>
      <w:r w:rsidR="0049352A" w:rsidRPr="00CC66A5">
        <w:rPr>
          <w:rFonts w:cs="Arial"/>
        </w:rPr>
        <w:t>04-330/26-470/1</w:t>
      </w:r>
    </w:p>
    <w:p w:rsidR="00FB30C2" w:rsidRPr="00B03DA3" w:rsidRDefault="00FB30C2">
      <w:pPr>
        <w:rPr>
          <w:rFonts w:cs="Arial"/>
        </w:rPr>
      </w:pPr>
    </w:p>
    <w:p w:rsidR="00FB30C2" w:rsidRPr="00B03DA3" w:rsidRDefault="00FB30C2">
      <w:pPr>
        <w:rPr>
          <w:rFonts w:cs="Arial"/>
        </w:rPr>
      </w:pPr>
    </w:p>
    <w:p w:rsidR="00257535" w:rsidRPr="00B03DA3" w:rsidRDefault="00257535">
      <w:pPr>
        <w:rPr>
          <w:rFonts w:cs="Arial"/>
        </w:rPr>
      </w:pPr>
    </w:p>
    <w:p w:rsidR="00FB30C2" w:rsidRPr="00B03DA3" w:rsidRDefault="001B0165" w:rsidP="001B0165">
      <w:pPr>
        <w:jc w:val="both"/>
        <w:rPr>
          <w:rFonts w:cs="Arial"/>
        </w:rPr>
      </w:pPr>
      <w:r w:rsidRPr="001B0165">
        <w:rPr>
          <w:rFonts w:cs="Arial"/>
        </w:rPr>
        <w:t xml:space="preserve">U </w:t>
      </w:r>
      <w:proofErr w:type="spellStart"/>
      <w:r w:rsidRPr="001B0165">
        <w:rPr>
          <w:rFonts w:cs="Arial"/>
        </w:rPr>
        <w:t>skladu</w:t>
      </w:r>
      <w:proofErr w:type="spellEnd"/>
      <w:r w:rsidRPr="001B0165">
        <w:rPr>
          <w:rFonts w:cs="Arial"/>
        </w:rPr>
        <w:t xml:space="preserve"> sa </w:t>
      </w:r>
      <w:proofErr w:type="spellStart"/>
      <w:r w:rsidRPr="001B0165">
        <w:rPr>
          <w:rFonts w:cs="Arial"/>
        </w:rPr>
        <w:t>Zaključkom</w:t>
      </w:r>
      <w:proofErr w:type="spellEnd"/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Vlade</w:t>
      </w:r>
      <w:proofErr w:type="spellEnd"/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Crne</w:t>
      </w:r>
      <w:proofErr w:type="spellEnd"/>
      <w:r w:rsidRPr="001B0165">
        <w:rPr>
          <w:rFonts w:cs="Arial"/>
        </w:rPr>
        <w:t xml:space="preserve"> Gore </w:t>
      </w:r>
      <w:proofErr w:type="spellStart"/>
      <w:r w:rsidRPr="001B0165">
        <w:rPr>
          <w:rFonts w:cs="Arial"/>
        </w:rPr>
        <w:t>broj</w:t>
      </w:r>
      <w:proofErr w:type="spellEnd"/>
      <w:r w:rsidRPr="001B0165">
        <w:rPr>
          <w:rFonts w:cs="Arial"/>
        </w:rPr>
        <w:t>:</w:t>
      </w:r>
      <w:bookmarkStart w:id="0" w:name="_GoBack"/>
      <w:bookmarkEnd w:id="0"/>
      <w:r w:rsidR="00543251" w:rsidRPr="00543251">
        <w:rPr>
          <w:rFonts w:cs="Arial"/>
          <w:lang w:val="sr-Latn-ME"/>
        </w:rPr>
        <w:t>11-011/26-1625/3 od 07.05.2026.</w:t>
      </w:r>
      <w:r w:rsidRPr="001B0165">
        <w:rPr>
          <w:rFonts w:cs="Arial"/>
        </w:rPr>
        <w:t xml:space="preserve"> </w:t>
      </w:r>
      <w:proofErr w:type="spellStart"/>
      <w:r w:rsidRPr="001B0165">
        <w:rPr>
          <w:rFonts w:cs="Arial"/>
        </w:rPr>
        <w:t>godine</w:t>
      </w:r>
      <w:proofErr w:type="spellEnd"/>
      <w:r w:rsidRPr="001B0165">
        <w:rPr>
          <w:rFonts w:cs="Arial"/>
        </w:rPr>
        <w:t xml:space="preserve">, </w:t>
      </w:r>
      <w:proofErr w:type="spellStart"/>
      <w:r w:rsidRPr="001B0165">
        <w:rPr>
          <w:rFonts w:cs="Arial"/>
        </w:rPr>
        <w:t>Ministarstvo</w:t>
      </w:r>
      <w:proofErr w:type="spellEnd"/>
      <w:r w:rsidRPr="001B0165">
        <w:rPr>
          <w:rFonts w:cs="Arial"/>
        </w:rPr>
        <w:t xml:space="preserve"> turizma </w:t>
      </w:r>
      <w:proofErr w:type="spellStart"/>
      <w:r w:rsidRPr="001B0165">
        <w:rPr>
          <w:rFonts w:cs="Arial"/>
        </w:rPr>
        <w:t>objavljuje</w:t>
      </w:r>
      <w:proofErr w:type="spellEnd"/>
      <w:r w:rsidRPr="001B0165">
        <w:rPr>
          <w:rFonts w:cs="Arial"/>
        </w:rPr>
        <w:t>:</w:t>
      </w:r>
    </w:p>
    <w:p w:rsidR="00FB30C2" w:rsidRPr="00B03DA3" w:rsidRDefault="00FB30C2">
      <w:pPr>
        <w:rPr>
          <w:rFonts w:cs="Arial"/>
        </w:rPr>
      </w:pPr>
    </w:p>
    <w:p w:rsidR="00257535" w:rsidRPr="00B03DA3" w:rsidRDefault="00257535">
      <w:pPr>
        <w:rPr>
          <w:rFonts w:cs="Arial"/>
        </w:rPr>
      </w:pPr>
    </w:p>
    <w:p w:rsidR="00257535" w:rsidRPr="00B03DA3" w:rsidRDefault="00257535">
      <w:pPr>
        <w:rPr>
          <w:rFonts w:cs="Arial"/>
        </w:rPr>
      </w:pPr>
    </w:p>
    <w:p w:rsidR="00257535" w:rsidRPr="00B03DA3" w:rsidRDefault="00257535">
      <w:pPr>
        <w:rPr>
          <w:rFonts w:cs="Arial"/>
        </w:rPr>
      </w:pPr>
    </w:p>
    <w:p w:rsidR="00FB30C2" w:rsidRPr="00B03DA3" w:rsidRDefault="00FB30C2" w:rsidP="00FB30C2">
      <w:pPr>
        <w:jc w:val="center"/>
        <w:rPr>
          <w:rFonts w:cs="Arial"/>
          <w:b/>
        </w:rPr>
      </w:pPr>
      <w:r w:rsidRPr="00B03DA3">
        <w:rPr>
          <w:rFonts w:cs="Arial"/>
          <w:b/>
        </w:rPr>
        <w:t>J A V N I    P O Z I V</w:t>
      </w:r>
    </w:p>
    <w:p w:rsidR="00FB30C2" w:rsidRPr="00B03DA3" w:rsidRDefault="00FB30C2" w:rsidP="00FB30C2">
      <w:pPr>
        <w:jc w:val="center"/>
        <w:rPr>
          <w:rFonts w:cs="Arial"/>
        </w:rPr>
      </w:pPr>
      <w:r w:rsidRPr="00B03DA3">
        <w:rPr>
          <w:rFonts w:cs="Arial"/>
        </w:rPr>
        <w:t xml:space="preserve">za </w:t>
      </w:r>
      <w:proofErr w:type="spellStart"/>
      <w:r w:rsidRPr="00B03DA3">
        <w:rPr>
          <w:rFonts w:cs="Arial"/>
        </w:rPr>
        <w:t>podnošenje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zahtjeva</w:t>
      </w:r>
      <w:proofErr w:type="spellEnd"/>
      <w:r w:rsidRPr="00B03DA3">
        <w:rPr>
          <w:rFonts w:cs="Arial"/>
        </w:rPr>
        <w:t xml:space="preserve"> za </w:t>
      </w:r>
      <w:proofErr w:type="spellStart"/>
      <w:r w:rsidRPr="00B03DA3">
        <w:rPr>
          <w:rFonts w:cs="Arial"/>
        </w:rPr>
        <w:t>dobijanje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podrške</w:t>
      </w:r>
      <w:proofErr w:type="spellEnd"/>
      <w:r w:rsidRPr="00B03DA3">
        <w:rPr>
          <w:rFonts w:cs="Arial"/>
        </w:rPr>
        <w:t xml:space="preserve"> za projekte </w:t>
      </w:r>
      <w:proofErr w:type="spellStart"/>
      <w:r w:rsidRPr="00B03DA3">
        <w:rPr>
          <w:rFonts w:cs="Arial"/>
        </w:rPr>
        <w:t>iz</w:t>
      </w:r>
      <w:proofErr w:type="spellEnd"/>
      <w:r w:rsidRPr="00B03DA3">
        <w:rPr>
          <w:rFonts w:cs="Arial"/>
        </w:rPr>
        <w:t xml:space="preserve"> </w:t>
      </w:r>
      <w:proofErr w:type="spellStart"/>
      <w:r w:rsidRPr="00B03DA3">
        <w:rPr>
          <w:rFonts w:cs="Arial"/>
        </w:rPr>
        <w:t>oblasti</w:t>
      </w:r>
      <w:proofErr w:type="spellEnd"/>
      <w:r w:rsidRPr="00B03DA3">
        <w:rPr>
          <w:rFonts w:cs="Arial"/>
        </w:rPr>
        <w:t xml:space="preserve"> turizma za 202</w:t>
      </w:r>
      <w:r w:rsidR="00926295">
        <w:rPr>
          <w:rFonts w:cs="Arial"/>
        </w:rPr>
        <w:t>6</w:t>
      </w:r>
      <w:r w:rsidRPr="00B03DA3">
        <w:rPr>
          <w:rFonts w:cs="Arial"/>
        </w:rPr>
        <w:t xml:space="preserve">. </w:t>
      </w:r>
      <w:proofErr w:type="spellStart"/>
      <w:r w:rsidRPr="00B03DA3">
        <w:rPr>
          <w:rFonts w:cs="Arial"/>
        </w:rPr>
        <w:t>godinu</w:t>
      </w:r>
      <w:proofErr w:type="spellEnd"/>
    </w:p>
    <w:p w:rsidR="00FB30C2" w:rsidRPr="00B03DA3" w:rsidRDefault="00FB30C2" w:rsidP="00FB30C2">
      <w:pPr>
        <w:jc w:val="center"/>
        <w:rPr>
          <w:rFonts w:cs="Arial"/>
        </w:rPr>
      </w:pPr>
    </w:p>
    <w:p w:rsidR="00FB30C2" w:rsidRPr="00B03DA3" w:rsidRDefault="00FB30C2" w:rsidP="00FB30C2">
      <w:pPr>
        <w:jc w:val="center"/>
        <w:rPr>
          <w:rFonts w:cs="Arial"/>
        </w:rPr>
      </w:pPr>
    </w:p>
    <w:p w:rsidR="00FB30C2" w:rsidRPr="00B03DA3" w:rsidRDefault="00FB30C2" w:rsidP="00FB30C2">
      <w:pPr>
        <w:jc w:val="center"/>
        <w:rPr>
          <w:rFonts w:cs="Arial"/>
        </w:rPr>
      </w:pPr>
    </w:p>
    <w:p w:rsidR="00926295" w:rsidRPr="00926295" w:rsidRDefault="00926295" w:rsidP="004B7065">
      <w:pPr>
        <w:rPr>
          <w:rFonts w:cs="Arial"/>
          <w:b/>
          <w:u w:val="single"/>
          <w:lang w:val="sr-Latn-ME"/>
        </w:rPr>
      </w:pPr>
      <w:r w:rsidRPr="00926295">
        <w:rPr>
          <w:rFonts w:cs="Arial"/>
          <w:b/>
          <w:u w:val="single"/>
          <w:lang w:val="sr-Latn-ME"/>
        </w:rPr>
        <w:t xml:space="preserve"> III C – Unapređenje osnovne infrastrukture i kvaliteta usluga u kampovima                </w:t>
      </w:r>
    </w:p>
    <w:p w:rsidR="00902D8E" w:rsidRDefault="00902D8E" w:rsidP="00902D8E">
      <w:pPr>
        <w:jc w:val="both"/>
        <w:rPr>
          <w:rFonts w:cs="Arial"/>
          <w:b/>
        </w:rPr>
      </w:pPr>
    </w:p>
    <w:p w:rsidR="00926295" w:rsidRPr="00926295" w:rsidRDefault="00902D8E" w:rsidP="00926295">
      <w:pPr>
        <w:rPr>
          <w:rFonts w:cs="Arial"/>
          <w:w w:val="105"/>
          <w:lang w:val="sr-Latn-ME"/>
        </w:rPr>
      </w:pPr>
      <w:r>
        <w:rPr>
          <w:rFonts w:cs="Arial"/>
          <w:b/>
        </w:rPr>
        <w:t xml:space="preserve">1. </w:t>
      </w:r>
      <w:proofErr w:type="spellStart"/>
      <w:r w:rsidR="00DC3CB9" w:rsidRPr="00B03DA3">
        <w:rPr>
          <w:rFonts w:cs="Arial"/>
          <w:b/>
        </w:rPr>
        <w:t>Predmet</w:t>
      </w:r>
      <w:proofErr w:type="spellEnd"/>
      <w:r w:rsidR="00DC3CB9" w:rsidRPr="00B03DA3">
        <w:rPr>
          <w:rFonts w:cs="Arial"/>
          <w:b/>
        </w:rPr>
        <w:t xml:space="preserve"> </w:t>
      </w:r>
      <w:proofErr w:type="spellStart"/>
      <w:r w:rsidR="00DC3CB9" w:rsidRPr="00B03DA3">
        <w:rPr>
          <w:rFonts w:cs="Arial"/>
          <w:b/>
        </w:rPr>
        <w:t>podrške</w:t>
      </w:r>
      <w:proofErr w:type="spellEnd"/>
      <w:proofErr w:type="gramStart"/>
      <w:r w:rsidR="00DC3CB9" w:rsidRPr="00B03DA3">
        <w:rPr>
          <w:rFonts w:cs="Arial"/>
          <w:b/>
        </w:rPr>
        <w:t>:</w:t>
      </w:r>
      <w:r w:rsidR="00DC3CB9" w:rsidRPr="00B03DA3">
        <w:rPr>
          <w:rFonts w:cs="Arial"/>
        </w:rPr>
        <w:t xml:space="preserve"> </w:t>
      </w:r>
      <w:r w:rsidRPr="00902D8E">
        <w:rPr>
          <w:rFonts w:cs="Arial"/>
          <w:b/>
          <w:w w:val="105"/>
          <w:lang w:val="sr-Latn-ME"/>
        </w:rPr>
        <w:t>:</w:t>
      </w:r>
      <w:proofErr w:type="gramEnd"/>
      <w:r w:rsidRPr="00902D8E">
        <w:rPr>
          <w:rFonts w:cs="Arial"/>
          <w:b/>
          <w:w w:val="105"/>
          <w:lang w:val="sr-Latn-ME"/>
        </w:rPr>
        <w:t xml:space="preserve"> </w:t>
      </w:r>
    </w:p>
    <w:p w:rsidR="00926295" w:rsidRPr="00926295" w:rsidRDefault="00926295" w:rsidP="004B7065">
      <w:pPr>
        <w:jc w:val="both"/>
        <w:rPr>
          <w:rFonts w:cs="Arial"/>
          <w:b/>
          <w:w w:val="105"/>
          <w:lang w:val="sr-Latn-ME"/>
        </w:rPr>
      </w:pPr>
      <w:r w:rsidRPr="00926295">
        <w:rPr>
          <w:rFonts w:cs="Arial"/>
          <w:w w:val="105"/>
          <w:lang w:val="sr-Latn-ME"/>
        </w:rPr>
        <w:t>Unapređenje kvaliteta ponude u registrovanim kampovima u Crnoj Gori kroz podizanje kvaliteta usluga, opreme, unapređenja bezbjednosti i minimalno-tehničkih uslova, sa ciljem diverzifikacije turističke ponude i produženja turističke sezone.</w:t>
      </w:r>
    </w:p>
    <w:p w:rsidR="00902D8E" w:rsidRPr="00902D8E" w:rsidRDefault="00902D8E" w:rsidP="00902D8E">
      <w:pPr>
        <w:jc w:val="both"/>
        <w:rPr>
          <w:rFonts w:cs="Arial"/>
          <w:b/>
          <w:w w:val="105"/>
          <w:lang w:val="sr-Latn-ME"/>
        </w:rPr>
      </w:pPr>
    </w:p>
    <w:p w:rsidR="00902D8E" w:rsidRDefault="00902D8E" w:rsidP="00902D8E">
      <w:pPr>
        <w:jc w:val="both"/>
        <w:rPr>
          <w:rFonts w:cs="Arial"/>
          <w:w w:val="105"/>
          <w:lang w:val="sr-Latn-ME"/>
        </w:rPr>
      </w:pPr>
    </w:p>
    <w:p w:rsidR="00902D8E" w:rsidRDefault="00902D8E" w:rsidP="00902D8E">
      <w:pPr>
        <w:jc w:val="both"/>
        <w:rPr>
          <w:rFonts w:cs="Arial"/>
        </w:rPr>
      </w:pPr>
      <w:r>
        <w:rPr>
          <w:rFonts w:cs="Arial"/>
          <w:b/>
        </w:rPr>
        <w:t xml:space="preserve">2. </w:t>
      </w:r>
      <w:proofErr w:type="spellStart"/>
      <w:r w:rsidR="00DC3CB9" w:rsidRPr="00B03DA3">
        <w:rPr>
          <w:rFonts w:cs="Arial"/>
          <w:b/>
        </w:rPr>
        <w:t>Ukupan</w:t>
      </w:r>
      <w:proofErr w:type="spellEnd"/>
      <w:r w:rsidR="00DC3CB9" w:rsidRPr="00B03DA3">
        <w:rPr>
          <w:rFonts w:cs="Arial"/>
          <w:b/>
        </w:rPr>
        <w:t xml:space="preserve"> </w:t>
      </w:r>
      <w:proofErr w:type="spellStart"/>
      <w:r w:rsidR="00DC3CB9" w:rsidRPr="00B03DA3">
        <w:rPr>
          <w:rFonts w:cs="Arial"/>
          <w:b/>
        </w:rPr>
        <w:t>iznos</w:t>
      </w:r>
      <w:proofErr w:type="spellEnd"/>
      <w:r w:rsidR="00DC3CB9" w:rsidRPr="00B03DA3">
        <w:rPr>
          <w:rFonts w:cs="Arial"/>
          <w:b/>
        </w:rPr>
        <w:t xml:space="preserve"> </w:t>
      </w:r>
      <w:proofErr w:type="spellStart"/>
      <w:r w:rsidR="00DC3CB9" w:rsidRPr="00B03DA3">
        <w:rPr>
          <w:rFonts w:cs="Arial"/>
          <w:b/>
        </w:rPr>
        <w:t>sredstava</w:t>
      </w:r>
      <w:proofErr w:type="spellEnd"/>
      <w:r w:rsidR="00DC3CB9" w:rsidRPr="00B03DA3">
        <w:rPr>
          <w:rFonts w:cs="Arial"/>
          <w:b/>
        </w:rPr>
        <w:t>:</w:t>
      </w:r>
      <w:r w:rsidR="00DC3CB9" w:rsidRPr="00B03DA3">
        <w:rPr>
          <w:rFonts w:cs="Arial"/>
        </w:rPr>
        <w:t xml:space="preserve"> </w:t>
      </w:r>
      <w:r w:rsidR="00926295">
        <w:rPr>
          <w:rFonts w:cs="Arial"/>
        </w:rPr>
        <w:t>45.000</w:t>
      </w:r>
      <w:r w:rsidR="00DC3CB9" w:rsidRPr="00B03DA3">
        <w:rPr>
          <w:rFonts w:cs="Arial"/>
        </w:rPr>
        <w:t>,00 €</w:t>
      </w:r>
    </w:p>
    <w:p w:rsidR="00926295" w:rsidRPr="00902D8E" w:rsidRDefault="00926295" w:rsidP="00902D8E">
      <w:pPr>
        <w:jc w:val="both"/>
        <w:rPr>
          <w:rFonts w:cs="Arial"/>
          <w:b/>
        </w:rPr>
      </w:pPr>
    </w:p>
    <w:p w:rsidR="00926295" w:rsidRPr="00B03DA3" w:rsidRDefault="00902D8E" w:rsidP="00902D8E">
      <w:pPr>
        <w:pStyle w:val="BodyText"/>
        <w:spacing w:after="100" w:afterAutospacing="1"/>
        <w:rPr>
          <w:rFonts w:cs="Arial"/>
          <w:b/>
          <w:bCs/>
          <w:szCs w:val="22"/>
          <w:lang w:val="sr-Latn-ME"/>
        </w:rPr>
      </w:pPr>
      <w:r>
        <w:rPr>
          <w:rFonts w:cs="Arial"/>
          <w:b/>
          <w:bCs/>
          <w:szCs w:val="22"/>
          <w:lang w:val="sr-Latn-ME"/>
        </w:rPr>
        <w:t xml:space="preserve">3. </w:t>
      </w:r>
      <w:r w:rsidR="00257535" w:rsidRPr="00B03DA3">
        <w:rPr>
          <w:rFonts w:cs="Arial"/>
          <w:b/>
          <w:bCs/>
          <w:szCs w:val="22"/>
          <w:lang w:val="sr-Latn-ME"/>
        </w:rPr>
        <w:t>Korisnici</w:t>
      </w:r>
      <w:r w:rsidR="00257535" w:rsidRPr="00B03DA3">
        <w:rPr>
          <w:rFonts w:cs="Arial"/>
          <w:b/>
          <w:bCs/>
          <w:spacing w:val="28"/>
          <w:szCs w:val="22"/>
          <w:lang w:val="sr-Latn-ME"/>
        </w:rPr>
        <w:t xml:space="preserve"> </w:t>
      </w:r>
      <w:r w:rsidR="00257535" w:rsidRPr="00B03DA3">
        <w:rPr>
          <w:rFonts w:cs="Arial"/>
          <w:b/>
          <w:bCs/>
          <w:spacing w:val="-2"/>
          <w:szCs w:val="22"/>
          <w:lang w:val="sr-Latn-ME"/>
        </w:rPr>
        <w:t>podrške:</w:t>
      </w:r>
    </w:p>
    <w:p w:rsidR="00926295" w:rsidRPr="00926295" w:rsidRDefault="00926295" w:rsidP="004B7065">
      <w:pPr>
        <w:pStyle w:val="BodyText"/>
        <w:spacing w:after="100" w:afterAutospacing="1"/>
      </w:pPr>
      <w:r>
        <w:t>P</w:t>
      </w:r>
      <w:r w:rsidRPr="00926295">
        <w:t>rivredna društva, preduzetnici, pravna i fizička lica koja obavljaju ugostiteljsku djelatnost – kampovanje, u skladu sa važećim propisima - Zakonom o turizmu i ugostiteljstvu („Službeni list Crne Gore“, br. 2/18, 4/18, 13/18, 25/19, 67/19, 76/20</w:t>
      </w:r>
      <w:r w:rsidR="00E00AF2">
        <w:t>,</w:t>
      </w:r>
      <w:r w:rsidRPr="00926295">
        <w:t xml:space="preserve"> 130/21</w:t>
      </w:r>
      <w:r w:rsidR="00E00AF2">
        <w:t xml:space="preserve"> i 084/24</w:t>
      </w:r>
      <w:r w:rsidRPr="00926295">
        <w:t>) i Pravilnikom o klasifikaciji, minimalno-tehničkim uslovima i kategorizaciji kampova („Službeni list Crne Gore“ br. 061/11), a koja su registrovana u Centralnom turističkom registru (u daljem tekstu: Pravilnik).</w:t>
      </w:r>
    </w:p>
    <w:p w:rsidR="00926295" w:rsidRPr="00926295" w:rsidRDefault="00257535" w:rsidP="00926295">
      <w:pPr>
        <w:rPr>
          <w:rFonts w:cs="Arial"/>
          <w:i/>
          <w:w w:val="105"/>
          <w:lang w:val="sr-Latn-ME"/>
        </w:rPr>
      </w:pPr>
      <w:proofErr w:type="spellStart"/>
      <w:r w:rsidRPr="00902D8E">
        <w:rPr>
          <w:rFonts w:cs="Arial"/>
          <w:b/>
          <w:i/>
        </w:rPr>
        <w:t>Napomena</w:t>
      </w:r>
      <w:proofErr w:type="spellEnd"/>
      <w:r w:rsidRPr="00902D8E">
        <w:rPr>
          <w:rFonts w:cs="Arial"/>
          <w:b/>
          <w:i/>
        </w:rPr>
        <w:t>:</w:t>
      </w:r>
      <w:r w:rsidRPr="00902D8E">
        <w:rPr>
          <w:rFonts w:cs="Arial"/>
          <w:i/>
        </w:rPr>
        <w:t xml:space="preserve"> </w:t>
      </w:r>
    </w:p>
    <w:p w:rsidR="00926295" w:rsidRPr="00926295" w:rsidRDefault="00926295" w:rsidP="004B7065">
      <w:pPr>
        <w:jc w:val="both"/>
        <w:rPr>
          <w:rFonts w:cs="Arial"/>
          <w:i/>
          <w:w w:val="105"/>
          <w:lang w:val="sr-Latn-ME"/>
        </w:rPr>
      </w:pPr>
      <w:r w:rsidRPr="00926295">
        <w:rPr>
          <w:rFonts w:cs="Arial"/>
          <w:i/>
          <w:w w:val="105"/>
          <w:lang w:val="sr-Latn-ME"/>
        </w:rPr>
        <w:t>Prioritet u opredjeljivanju sredstava imaju kampovi malog i srednjeg kapaciteta, do 50 kamp mjesta, naročito oni koji posluju u ruralnim i manje razvijenim područjima Crne Gore.</w:t>
      </w:r>
    </w:p>
    <w:p w:rsidR="00926295" w:rsidRPr="00926295" w:rsidRDefault="00926295" w:rsidP="00926295">
      <w:pPr>
        <w:jc w:val="both"/>
        <w:rPr>
          <w:rFonts w:cs="Arial"/>
          <w:i/>
          <w:w w:val="105"/>
          <w:lang w:val="sr-Latn-ME"/>
        </w:rPr>
      </w:pPr>
    </w:p>
    <w:p w:rsidR="00926295" w:rsidRPr="00926295" w:rsidRDefault="00926295" w:rsidP="00926295">
      <w:pPr>
        <w:jc w:val="both"/>
        <w:rPr>
          <w:rFonts w:cs="Arial"/>
          <w:i/>
          <w:w w:val="105"/>
          <w:lang w:val="sr-Latn-ME"/>
        </w:rPr>
      </w:pPr>
      <w:r w:rsidRPr="00926295">
        <w:rPr>
          <w:rFonts w:cs="Arial"/>
          <w:i/>
          <w:w w:val="105"/>
          <w:lang w:val="sr-Latn-ME"/>
        </w:rPr>
        <w:t>Podnosilac/subjekat zahtjeva može u okviru jedne mjere aplicirati sa najviše jednim projektom.</w:t>
      </w:r>
    </w:p>
    <w:p w:rsidR="00926295" w:rsidRPr="00926295" w:rsidRDefault="00926295" w:rsidP="00926295">
      <w:pPr>
        <w:jc w:val="both"/>
        <w:rPr>
          <w:rFonts w:cs="Arial"/>
          <w:i/>
          <w:w w:val="105"/>
          <w:lang w:val="sr-Latn-ME"/>
        </w:rPr>
      </w:pPr>
    </w:p>
    <w:p w:rsidR="00926295" w:rsidRPr="00926295" w:rsidRDefault="00926295" w:rsidP="00926295">
      <w:pPr>
        <w:jc w:val="both"/>
        <w:rPr>
          <w:rFonts w:cs="Arial"/>
          <w:i/>
          <w:w w:val="105"/>
          <w:lang w:val="sr-Latn-ME"/>
        </w:rPr>
      </w:pPr>
      <w:r w:rsidRPr="00926295">
        <w:rPr>
          <w:rFonts w:cs="Arial"/>
          <w:i/>
          <w:w w:val="105"/>
          <w:lang w:val="sr-Latn-ME"/>
        </w:rPr>
        <w:t>Ukoliko je za realizaciju projekta neophodno angažovanje više partnera (subjekata), za isti projekat može aplicirati samo jedan subjekat koji je odgovoran za realizaciju projekta i pravdanje sredstava.</w:t>
      </w:r>
    </w:p>
    <w:p w:rsidR="00257535" w:rsidRPr="00B03DA3" w:rsidRDefault="00257535" w:rsidP="00926295">
      <w:pPr>
        <w:jc w:val="both"/>
        <w:rPr>
          <w:rFonts w:cs="Arial"/>
          <w:i/>
        </w:rPr>
      </w:pPr>
    </w:p>
    <w:p w:rsidR="00D347E9" w:rsidRPr="004B7065" w:rsidRDefault="00926295" w:rsidP="004B7065">
      <w:pPr>
        <w:pStyle w:val="BodyText"/>
        <w:spacing w:after="100" w:afterAutospacing="1"/>
        <w:rPr>
          <w:rFonts w:cs="Arial"/>
          <w:b/>
          <w:bCs/>
          <w:lang w:val="sr-Latn-ME"/>
        </w:rPr>
      </w:pPr>
      <w:r>
        <w:rPr>
          <w:rFonts w:cs="Arial"/>
          <w:b/>
          <w:bCs/>
          <w:szCs w:val="22"/>
          <w:lang w:val="sr-Latn-ME"/>
        </w:rPr>
        <w:t xml:space="preserve">4. </w:t>
      </w:r>
      <w:r w:rsidR="00D347E9" w:rsidRPr="004B7065">
        <w:rPr>
          <w:rFonts w:cs="Arial"/>
          <w:b/>
          <w:bCs/>
          <w:szCs w:val="22"/>
          <w:lang w:val="sr-Latn-ME"/>
        </w:rPr>
        <w:t>Namjena sredstava</w:t>
      </w:r>
    </w:p>
    <w:p w:rsidR="00926295" w:rsidRPr="004B7065" w:rsidRDefault="00926295" w:rsidP="00926295">
      <w:pPr>
        <w:pStyle w:val="BodyText"/>
        <w:spacing w:after="0"/>
      </w:pPr>
      <w:bookmarkStart w:id="1" w:name="_Hlk227670634"/>
      <w:r w:rsidRPr="004B7065">
        <w:t>Sredstva se mogu koristiti isključivo za unapređenje opštih i posebnih minimalno-tehničkih uslova osnovne i prateće infrastrukture u postojećim, registrovanim kampovima, i to za sljedeće namjene:</w:t>
      </w:r>
    </w:p>
    <w:p w:rsidR="00926295" w:rsidRPr="004B7065" w:rsidRDefault="00926295" w:rsidP="00926295">
      <w:pPr>
        <w:pStyle w:val="BodyText"/>
        <w:numPr>
          <w:ilvl w:val="0"/>
          <w:numId w:val="34"/>
        </w:numPr>
        <w:spacing w:after="0"/>
      </w:pPr>
      <w:r w:rsidRPr="004B7065">
        <w:t xml:space="preserve">rekonstrukcija i opremanje sanitarnih čvorova, sa sanitarnim elementima (prostor za toalet, prostor za tuš kabinu i prostora za pranje posuđa i veša); </w:t>
      </w:r>
    </w:p>
    <w:p w:rsidR="00926295" w:rsidRPr="004B7065" w:rsidRDefault="00926295" w:rsidP="00926295">
      <w:pPr>
        <w:pStyle w:val="BodyText"/>
        <w:numPr>
          <w:ilvl w:val="0"/>
          <w:numId w:val="34"/>
        </w:numPr>
        <w:spacing w:after="0"/>
      </w:pPr>
      <w:r w:rsidRPr="004B7065">
        <w:t>nabavku materijala i opreme za obilježavanje i uređenje kamp parcela unutar kampa;</w:t>
      </w:r>
    </w:p>
    <w:p w:rsidR="00926295" w:rsidRPr="004B7065" w:rsidRDefault="00926295" w:rsidP="004B7065">
      <w:pPr>
        <w:pStyle w:val="ListParagraph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eastAsia="Times New Roman" w:cs="Times New Roman"/>
          <w:szCs w:val="23"/>
          <w:lang w:val="bs"/>
        </w:rPr>
      </w:pPr>
      <w:r w:rsidRPr="004B7065">
        <w:rPr>
          <w:rFonts w:eastAsia="Times New Roman" w:cs="Times New Roman"/>
          <w:szCs w:val="23"/>
          <w:lang w:val="bs"/>
        </w:rPr>
        <w:t xml:space="preserve">unapređenje stanja u smještajnim jedinicama u građevinskim jedinicama (kućice, bungalov) </w:t>
      </w:r>
      <w:r w:rsidRPr="004B7065">
        <w:rPr>
          <w:rFonts w:eastAsia="Times New Roman" w:cs="Times New Roman"/>
          <w:szCs w:val="23"/>
          <w:lang w:val="bs"/>
        </w:rPr>
        <w:lastRenderedPageBreak/>
        <w:t>kao dijela usluge smještaja u kampu;</w:t>
      </w:r>
    </w:p>
    <w:p w:rsidR="00926295" w:rsidRPr="004B7065" w:rsidRDefault="00926295" w:rsidP="00926295">
      <w:pPr>
        <w:pStyle w:val="BodyText"/>
        <w:numPr>
          <w:ilvl w:val="0"/>
          <w:numId w:val="34"/>
        </w:numPr>
        <w:spacing w:after="0"/>
      </w:pPr>
      <w:r w:rsidRPr="004B7065">
        <w:t>unapređenje vodovodne, kanalizacione i elektro infrastrukture unutar kampa;</w:t>
      </w:r>
    </w:p>
    <w:p w:rsidR="00926295" w:rsidRPr="004B7065" w:rsidRDefault="00926295" w:rsidP="00926295">
      <w:pPr>
        <w:pStyle w:val="BodyText"/>
        <w:numPr>
          <w:ilvl w:val="0"/>
          <w:numId w:val="34"/>
        </w:numPr>
        <w:spacing w:after="0"/>
      </w:pPr>
      <w:r w:rsidRPr="004B7065">
        <w:t>obezbjeđivanje dodatnih električnih priključaka u skladu sa važećim evropskim standardima, kao i sistema rasvjete u kampu;</w:t>
      </w:r>
    </w:p>
    <w:p w:rsidR="00926295" w:rsidRPr="004B7065" w:rsidRDefault="00926295" w:rsidP="00926295">
      <w:pPr>
        <w:pStyle w:val="BodyText"/>
        <w:numPr>
          <w:ilvl w:val="0"/>
          <w:numId w:val="34"/>
        </w:numPr>
        <w:spacing w:after="0"/>
      </w:pPr>
      <w:r w:rsidRPr="004B7065">
        <w:t>unapređenje stanja i opreme u prostorijama za pranje posuđa i veša;</w:t>
      </w:r>
    </w:p>
    <w:p w:rsidR="00926295" w:rsidRPr="004B7065" w:rsidRDefault="00926295" w:rsidP="00926295">
      <w:pPr>
        <w:pStyle w:val="BodyText"/>
        <w:numPr>
          <w:ilvl w:val="0"/>
          <w:numId w:val="34"/>
        </w:numPr>
        <w:spacing w:after="0"/>
      </w:pPr>
      <w:r w:rsidRPr="004B7065">
        <w:t>unapređenje servisnih punktova sa priključkom za struju, vodu za piće i priključkom za komunalnu mrežu u kamp odmorištima za mobilhome;</w:t>
      </w:r>
    </w:p>
    <w:p w:rsidR="00926295" w:rsidRPr="004B7065" w:rsidRDefault="00926295" w:rsidP="009719CF">
      <w:pPr>
        <w:pStyle w:val="BodyText"/>
        <w:numPr>
          <w:ilvl w:val="0"/>
          <w:numId w:val="34"/>
        </w:numPr>
        <w:spacing w:after="0"/>
      </w:pPr>
      <w:r w:rsidRPr="004B7065">
        <w:t>unapređenje stanja ulaza i izlaza u kampu i nabavka neophodne opreme na recepciji;</w:t>
      </w:r>
    </w:p>
    <w:p w:rsidR="00926295" w:rsidRPr="004B7065" w:rsidRDefault="00926295" w:rsidP="00C92673">
      <w:pPr>
        <w:pStyle w:val="BodyText"/>
        <w:numPr>
          <w:ilvl w:val="0"/>
          <w:numId w:val="34"/>
        </w:numPr>
        <w:spacing w:after="0"/>
      </w:pPr>
      <w:r w:rsidRPr="004B7065">
        <w:t>nabavka korpi i kontejnera za odlaganje i separaciju otpada;</w:t>
      </w:r>
    </w:p>
    <w:p w:rsidR="00926295" w:rsidRPr="004B7065" w:rsidRDefault="00926295" w:rsidP="00C92673">
      <w:pPr>
        <w:pStyle w:val="BodyText"/>
        <w:numPr>
          <w:ilvl w:val="0"/>
          <w:numId w:val="34"/>
        </w:numPr>
      </w:pPr>
      <w:r w:rsidRPr="004B7065">
        <w:t>izgradnja / unapređenje prostora za pražnjenje mobilnih hemijskih toaleta;</w:t>
      </w:r>
    </w:p>
    <w:p w:rsidR="00926295" w:rsidRPr="004B7065" w:rsidRDefault="00926295" w:rsidP="004B7065">
      <w:pPr>
        <w:pStyle w:val="ListParagraph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eastAsia="Times New Roman" w:cs="Times New Roman"/>
          <w:szCs w:val="23"/>
          <w:lang w:val="bs"/>
        </w:rPr>
      </w:pPr>
      <w:r w:rsidRPr="004B7065">
        <w:rPr>
          <w:rFonts w:eastAsia="Times New Roman" w:cs="Times New Roman"/>
          <w:szCs w:val="23"/>
          <w:lang w:val="bs"/>
        </w:rPr>
        <w:t>nabavka solarnih tuševa;</w:t>
      </w:r>
    </w:p>
    <w:p w:rsidR="00926295" w:rsidRPr="004B7065" w:rsidRDefault="00926295" w:rsidP="004B7065">
      <w:pPr>
        <w:pStyle w:val="ListParagraph"/>
        <w:widowControl w:val="0"/>
        <w:numPr>
          <w:ilvl w:val="0"/>
          <w:numId w:val="34"/>
        </w:numPr>
        <w:autoSpaceDE w:val="0"/>
        <w:autoSpaceDN w:val="0"/>
        <w:contextualSpacing w:val="0"/>
        <w:jc w:val="both"/>
        <w:rPr>
          <w:rFonts w:eastAsia="Times New Roman" w:cs="Times New Roman"/>
          <w:szCs w:val="23"/>
          <w:lang w:val="bs"/>
        </w:rPr>
      </w:pPr>
      <w:r w:rsidRPr="004B7065">
        <w:rPr>
          <w:rFonts w:eastAsia="Times New Roman" w:cs="Times New Roman"/>
          <w:szCs w:val="23"/>
          <w:lang w:val="bs"/>
        </w:rPr>
        <w:t>stvaranje preduslova za pružanje usluga osobama sa invaliditetom;</w:t>
      </w:r>
    </w:p>
    <w:p w:rsidR="00926295" w:rsidRPr="004B7065" w:rsidRDefault="00926295" w:rsidP="00926295">
      <w:pPr>
        <w:pStyle w:val="BodyText"/>
        <w:numPr>
          <w:ilvl w:val="0"/>
          <w:numId w:val="34"/>
        </w:numPr>
        <w:spacing w:after="0"/>
      </w:pPr>
      <w:r w:rsidRPr="004B7065">
        <w:t>unapređenje sportsko-rekreativnih elemenata unutar kampova koji doprinose kvalitetu boravka gostiju, poput sportskih terena, dječijih igrališta i drugih kvalitativnih elemenata shodno Pravilniku o kampovima.</w:t>
      </w:r>
    </w:p>
    <w:p w:rsidR="00926295" w:rsidRPr="004B7065" w:rsidRDefault="00926295" w:rsidP="00926295">
      <w:pPr>
        <w:pStyle w:val="BodyText"/>
      </w:pPr>
    </w:p>
    <w:p w:rsidR="00926295" w:rsidRPr="004B7065" w:rsidRDefault="00926295" w:rsidP="00926295">
      <w:pPr>
        <w:pStyle w:val="BodyText"/>
      </w:pPr>
      <w:r w:rsidRPr="004B7065">
        <w:t>Mjera ne uključuje podršku za projekte za koje se ne može utvrditi povezanost sa turizmom i njihov doprinos razvoju turističke ponude.</w:t>
      </w:r>
    </w:p>
    <w:bookmarkEnd w:id="1"/>
    <w:p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</w:p>
    <w:p w:rsidR="003E0F28" w:rsidRPr="005D1507" w:rsidRDefault="003E0F28" w:rsidP="003E0F28">
      <w:pPr>
        <w:spacing w:after="80"/>
        <w:jc w:val="both"/>
        <w:rPr>
          <w:rFonts w:cs="Arial"/>
          <w:b/>
          <w:bCs/>
          <w:w w:val="105"/>
          <w:lang w:val="sr-Latn-ME"/>
        </w:rPr>
      </w:pPr>
    </w:p>
    <w:p w:rsidR="00D347E9" w:rsidRPr="00D347E9" w:rsidRDefault="00926295" w:rsidP="004B7065">
      <w:pPr>
        <w:widowControl w:val="0"/>
        <w:autoSpaceDE w:val="0"/>
        <w:autoSpaceDN w:val="0"/>
        <w:spacing w:after="80"/>
        <w:ind w:left="142"/>
        <w:jc w:val="both"/>
        <w:rPr>
          <w:rFonts w:eastAsia="Times New Roman" w:cs="Arial"/>
          <w:b/>
          <w:bCs/>
          <w:lang w:val="sr-Latn-ME"/>
        </w:rPr>
      </w:pPr>
      <w:r>
        <w:rPr>
          <w:rFonts w:eastAsia="Times New Roman" w:cs="Arial"/>
          <w:b/>
          <w:bCs/>
          <w:w w:val="105"/>
          <w:lang w:val="sr-Latn-ME"/>
        </w:rPr>
        <w:t xml:space="preserve">5. </w:t>
      </w:r>
      <w:r w:rsidR="00D347E9" w:rsidRPr="004B7065">
        <w:rPr>
          <w:rFonts w:eastAsia="Times New Roman" w:cs="Arial"/>
          <w:b/>
          <w:bCs/>
          <w:lang w:val="sr-Latn-ME"/>
        </w:rPr>
        <w:t>Sredstva se ne mogu koristiti za:</w:t>
      </w:r>
    </w:p>
    <w:p w:rsidR="00926295" w:rsidRPr="004B7065" w:rsidRDefault="00926295" w:rsidP="00926295">
      <w:pPr>
        <w:pStyle w:val="BodyText"/>
        <w:spacing w:after="0"/>
      </w:pPr>
      <w:r w:rsidRPr="004B7065">
        <w:t>Sredstva se ne mogu koristiti za finansiranje sljedećih aktivnosti i troškova:</w:t>
      </w:r>
    </w:p>
    <w:p w:rsidR="00926295" w:rsidRPr="004B7065" w:rsidRDefault="00926295" w:rsidP="009719CF">
      <w:pPr>
        <w:pStyle w:val="BodyText"/>
        <w:numPr>
          <w:ilvl w:val="0"/>
          <w:numId w:val="34"/>
        </w:numPr>
        <w:spacing w:after="0"/>
      </w:pPr>
      <w:r w:rsidRPr="004B7065">
        <w:t>izgradnju ili nabavku glamping jedinica, luksuznih i visokokategorizovanih smještajnih kapaciteta;</w:t>
      </w:r>
    </w:p>
    <w:p w:rsidR="00926295" w:rsidRPr="004B7065" w:rsidRDefault="00926295" w:rsidP="00C92673">
      <w:pPr>
        <w:pStyle w:val="BodyText"/>
        <w:numPr>
          <w:ilvl w:val="0"/>
          <w:numId w:val="34"/>
        </w:numPr>
        <w:spacing w:after="0"/>
      </w:pPr>
      <w:r w:rsidRPr="004B7065">
        <w:t>mjere energetske efikasnosti i korišćenje obnovljivih izvora energije, koje se finansiraju kroz posebne ekološke i druge programe;</w:t>
      </w:r>
    </w:p>
    <w:p w:rsidR="00926295" w:rsidRPr="004B7065" w:rsidRDefault="00926295" w:rsidP="00C92673">
      <w:pPr>
        <w:pStyle w:val="BodyText"/>
        <w:numPr>
          <w:ilvl w:val="0"/>
          <w:numId w:val="34"/>
        </w:numPr>
        <w:spacing w:after="0"/>
      </w:pPr>
      <w:r w:rsidRPr="004B7065">
        <w:t>digitalizaciju poslovanja, IT rješenja, izradu web sajtova, online platformi i sistema za rezervacije;</w:t>
      </w:r>
    </w:p>
    <w:p w:rsidR="00926295" w:rsidRPr="004B7065" w:rsidRDefault="00926295" w:rsidP="00C92673">
      <w:pPr>
        <w:pStyle w:val="BodyText"/>
        <w:numPr>
          <w:ilvl w:val="0"/>
          <w:numId w:val="34"/>
        </w:numPr>
        <w:spacing w:after="0"/>
      </w:pPr>
      <w:r w:rsidRPr="004B7065">
        <w:t>kupovinu nepokretnosti i zemljišta;</w:t>
      </w:r>
    </w:p>
    <w:p w:rsidR="00926295" w:rsidRPr="004B7065" w:rsidRDefault="00926295" w:rsidP="00C92673">
      <w:pPr>
        <w:pStyle w:val="BodyText"/>
        <w:numPr>
          <w:ilvl w:val="0"/>
          <w:numId w:val="34"/>
        </w:numPr>
        <w:spacing w:after="0"/>
      </w:pPr>
      <w:r w:rsidRPr="004B7065">
        <w:t>iznajmljivanje i kupovinu vozila;</w:t>
      </w:r>
    </w:p>
    <w:p w:rsidR="00926295" w:rsidRPr="004B7065" w:rsidRDefault="00926295" w:rsidP="00C92673">
      <w:pPr>
        <w:pStyle w:val="BodyText"/>
        <w:numPr>
          <w:ilvl w:val="0"/>
          <w:numId w:val="34"/>
        </w:numPr>
        <w:spacing w:after="0"/>
      </w:pPr>
      <w:r w:rsidRPr="004B7065">
        <w:t>troškove redovnog poslovanja (plate i druga primanja zaposlenih, poreze i doprinose, zakup, komunalne usluge, troškove prevoza i putovanja);</w:t>
      </w:r>
    </w:p>
    <w:p w:rsidR="00926295" w:rsidRPr="004B7065" w:rsidRDefault="00926295" w:rsidP="00C92673">
      <w:pPr>
        <w:pStyle w:val="BodyText"/>
        <w:numPr>
          <w:ilvl w:val="0"/>
          <w:numId w:val="34"/>
        </w:numPr>
        <w:spacing w:after="0"/>
      </w:pPr>
      <w:r w:rsidRPr="004B7065">
        <w:t>kancelarijske i administrativne troškove korisnika;</w:t>
      </w:r>
    </w:p>
    <w:p w:rsidR="00926295" w:rsidRPr="004B7065" w:rsidRDefault="00926295" w:rsidP="00C92673">
      <w:pPr>
        <w:pStyle w:val="BodyText"/>
        <w:numPr>
          <w:ilvl w:val="0"/>
          <w:numId w:val="34"/>
        </w:numPr>
        <w:spacing w:after="0"/>
      </w:pPr>
      <w:r w:rsidRPr="004B7065">
        <w:t>izradu studija, elaborata, projektne i druge tehničke dokumentacije;</w:t>
      </w:r>
    </w:p>
    <w:p w:rsidR="00926295" w:rsidRPr="004B7065" w:rsidRDefault="00926295" w:rsidP="00C92673">
      <w:pPr>
        <w:pStyle w:val="BodyText"/>
        <w:numPr>
          <w:ilvl w:val="0"/>
          <w:numId w:val="34"/>
        </w:numPr>
        <w:spacing w:after="0"/>
      </w:pPr>
      <w:r w:rsidRPr="004B7065">
        <w:t>sve druge troškove koji nisu u vezi sa realizacijom projekta i ciljevima Programa, a po ocjeni Komisije.</w:t>
      </w:r>
    </w:p>
    <w:p w:rsidR="00926295" w:rsidRPr="004B7065" w:rsidRDefault="00926295" w:rsidP="00C92673">
      <w:pPr>
        <w:pStyle w:val="BodyText"/>
        <w:spacing w:after="0"/>
      </w:pPr>
    </w:p>
    <w:p w:rsidR="00926295" w:rsidRPr="004B7065" w:rsidRDefault="00926295" w:rsidP="00C92673">
      <w:pPr>
        <w:pStyle w:val="BodyText"/>
        <w:spacing w:after="0"/>
      </w:pPr>
      <w:r w:rsidRPr="004B7065">
        <w:t>Sredstva se ne mogu koristiti za aktivnosti započete prije dana objavljivanja Javnog poziva.</w:t>
      </w:r>
    </w:p>
    <w:p w:rsidR="00D347E9" w:rsidRPr="00D347E9" w:rsidRDefault="00D347E9" w:rsidP="00C92673">
      <w:pPr>
        <w:widowControl w:val="0"/>
        <w:autoSpaceDE w:val="0"/>
        <w:autoSpaceDN w:val="0"/>
        <w:spacing w:after="80"/>
        <w:ind w:left="720"/>
        <w:jc w:val="both"/>
        <w:rPr>
          <w:rFonts w:eastAsia="Times New Roman" w:cs="Arial"/>
          <w:lang w:val="sr-Latn-ME"/>
        </w:rPr>
      </w:pPr>
    </w:p>
    <w:p w:rsidR="00D347E9" w:rsidRPr="00D347E9" w:rsidRDefault="009719CF" w:rsidP="004B7065">
      <w:pPr>
        <w:widowControl w:val="0"/>
        <w:autoSpaceDE w:val="0"/>
        <w:autoSpaceDN w:val="0"/>
        <w:spacing w:after="80"/>
        <w:ind w:left="142"/>
        <w:jc w:val="both"/>
        <w:rPr>
          <w:rFonts w:eastAsia="Times New Roman" w:cs="Arial"/>
          <w:b/>
          <w:bCs/>
          <w:w w:val="105"/>
          <w:lang w:val="sr-Latn-ME"/>
        </w:rPr>
      </w:pPr>
      <w:r>
        <w:rPr>
          <w:rFonts w:eastAsia="Times New Roman" w:cs="Arial"/>
          <w:b/>
          <w:bCs/>
          <w:w w:val="105"/>
          <w:lang w:val="sr-Latn-ME"/>
        </w:rPr>
        <w:t xml:space="preserve">6. </w:t>
      </w:r>
      <w:r w:rsidR="00D347E9" w:rsidRPr="00D347E9">
        <w:rPr>
          <w:rFonts w:eastAsia="Times New Roman" w:cs="Arial"/>
          <w:b/>
          <w:bCs/>
          <w:w w:val="105"/>
          <w:lang w:val="sr-Latn-ME"/>
        </w:rPr>
        <w:t>Rok realizacije projekata</w:t>
      </w:r>
    </w:p>
    <w:p w:rsidR="009719CF" w:rsidRPr="009719CF" w:rsidRDefault="00D347E9" w:rsidP="004B7065">
      <w:pPr>
        <w:rPr>
          <w:rFonts w:cs="Arial"/>
          <w:w w:val="105"/>
          <w:lang w:val="sr-Latn-ME"/>
        </w:rPr>
      </w:pPr>
      <w:r w:rsidRPr="00D347E9">
        <w:rPr>
          <w:rFonts w:eastAsia="Times New Roman" w:cs="Arial"/>
          <w:w w:val="105"/>
          <w:lang w:val="sr-Latn-ME"/>
        </w:rPr>
        <w:t>Rok</w:t>
      </w:r>
      <w:r w:rsidRPr="00D347E9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realizacije</w:t>
      </w:r>
      <w:r w:rsidRPr="00D347E9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projekata</w:t>
      </w:r>
      <w:r w:rsidRPr="00D347E9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je</w:t>
      </w:r>
      <w:r w:rsidRPr="00D347E9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najkasnije</w:t>
      </w:r>
      <w:r w:rsidRPr="00D347E9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D347E9">
        <w:rPr>
          <w:rFonts w:eastAsia="Times New Roman" w:cs="Arial"/>
          <w:w w:val="105"/>
          <w:lang w:val="sr-Latn-ME"/>
        </w:rPr>
        <w:t>do 01.</w:t>
      </w:r>
      <w:r w:rsidR="009719CF">
        <w:rPr>
          <w:rFonts w:cs="Arial"/>
          <w:w w:val="105"/>
          <w:lang w:val="sr-Latn-ME"/>
        </w:rPr>
        <w:t xml:space="preserve"> </w:t>
      </w:r>
      <w:r w:rsidR="009719CF" w:rsidRPr="009719CF">
        <w:rPr>
          <w:rFonts w:cs="Arial"/>
          <w:w w:val="105"/>
          <w:lang w:val="sr-Latn-ME"/>
        </w:rPr>
        <w:t>decembra 2026. godine.</w:t>
      </w:r>
    </w:p>
    <w:p w:rsidR="00D347E9" w:rsidRPr="00D347E9" w:rsidRDefault="00D347E9" w:rsidP="009719CF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</w:p>
    <w:p w:rsidR="00D347E9" w:rsidRPr="004B7065" w:rsidRDefault="00D347E9" w:rsidP="004B7065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4B7065">
        <w:rPr>
          <w:rFonts w:eastAsia="Times New Roman" w:cs="Arial"/>
          <w:b/>
          <w:bCs/>
          <w:w w:val="105"/>
          <w:lang w:val="sr-Latn-ME"/>
        </w:rPr>
        <w:t>Iznos podrške i prihvatljivost troškova</w:t>
      </w:r>
    </w:p>
    <w:p w:rsidR="009719CF" w:rsidRPr="004B7065" w:rsidRDefault="009719CF" w:rsidP="009719CF">
      <w:pPr>
        <w:pStyle w:val="BodyText"/>
        <w:spacing w:after="0"/>
        <w:rPr>
          <w:rFonts w:cs="Arial"/>
          <w:w w:val="105"/>
          <w:lang w:val="sr-Latn-ME"/>
        </w:rPr>
      </w:pPr>
      <w:r w:rsidRPr="004B7065">
        <w:rPr>
          <w:rFonts w:cs="Arial"/>
          <w:w w:val="105"/>
          <w:lang w:val="sr-Latn-ME"/>
        </w:rPr>
        <w:t>Maksimalni iznos podrške iznosi do 50% ukupne vrijednosti opravdanih i prihvatljivih troškova investicije,  a najviše 4.500.00 € po pojedinačnom projektu.</w:t>
      </w:r>
    </w:p>
    <w:p w:rsidR="009719CF" w:rsidRPr="004B7065" w:rsidRDefault="009719CF" w:rsidP="009719CF">
      <w:pPr>
        <w:pStyle w:val="BodyText"/>
        <w:spacing w:after="0"/>
        <w:rPr>
          <w:rFonts w:cs="Arial"/>
          <w:w w:val="105"/>
          <w:lang w:val="sr-Latn-ME"/>
        </w:rPr>
      </w:pPr>
    </w:p>
    <w:p w:rsidR="009719CF" w:rsidRPr="009719CF" w:rsidRDefault="009719CF" w:rsidP="009719CF">
      <w:pPr>
        <w:pStyle w:val="BodyText"/>
        <w:rPr>
          <w:rFonts w:cs="Arial"/>
          <w:w w:val="105"/>
          <w:lang w:val="sr-Latn-ME"/>
        </w:rPr>
      </w:pPr>
      <w:r w:rsidRPr="009719CF">
        <w:rPr>
          <w:rFonts w:cs="Arial"/>
          <w:w w:val="105"/>
          <w:lang w:val="sr-Latn-ME"/>
        </w:rPr>
        <w:t>Korisnik podrške dužan je da obezbijedi preostali iznos sredstava. Sopstveno učešće mora biti obezbijeđeno u novcu.</w:t>
      </w:r>
    </w:p>
    <w:p w:rsidR="009719CF" w:rsidRPr="009719CF" w:rsidRDefault="009719CF" w:rsidP="009719CF">
      <w:pPr>
        <w:pStyle w:val="BodyText"/>
        <w:rPr>
          <w:rFonts w:cs="Arial"/>
          <w:w w:val="105"/>
          <w:lang w:val="sr-Latn-ME"/>
        </w:rPr>
      </w:pPr>
      <w:r w:rsidRPr="009719CF">
        <w:rPr>
          <w:rFonts w:cs="Arial"/>
          <w:w w:val="105"/>
          <w:lang w:val="sr-Latn-ME"/>
        </w:rPr>
        <w:t>Korisnik podrške ne može kao svoje učešće u finansiranju projekta prikazati:</w:t>
      </w:r>
    </w:p>
    <w:p w:rsidR="009719CF" w:rsidRPr="009719CF" w:rsidRDefault="009719CF" w:rsidP="009719CF">
      <w:pPr>
        <w:pStyle w:val="BodyText"/>
        <w:numPr>
          <w:ilvl w:val="0"/>
          <w:numId w:val="34"/>
        </w:numPr>
        <w:rPr>
          <w:rFonts w:cs="Arial"/>
          <w:w w:val="105"/>
          <w:lang w:val="sr-Latn-ME"/>
        </w:rPr>
      </w:pPr>
      <w:r w:rsidRPr="009719CF">
        <w:rPr>
          <w:rFonts w:cs="Arial"/>
          <w:w w:val="105"/>
          <w:lang w:val="sr-Latn-ME"/>
        </w:rPr>
        <w:t>ranije investirana sredstva;</w:t>
      </w:r>
    </w:p>
    <w:p w:rsidR="009719CF" w:rsidRPr="009719CF" w:rsidRDefault="009719CF" w:rsidP="009719CF">
      <w:pPr>
        <w:pStyle w:val="BodyText"/>
        <w:numPr>
          <w:ilvl w:val="0"/>
          <w:numId w:val="34"/>
        </w:numPr>
        <w:rPr>
          <w:rFonts w:cs="Arial"/>
          <w:w w:val="105"/>
          <w:lang w:val="sr-Latn-ME"/>
        </w:rPr>
      </w:pPr>
      <w:r w:rsidRPr="009719CF">
        <w:rPr>
          <w:rFonts w:cs="Arial"/>
          <w:w w:val="105"/>
          <w:lang w:val="sr-Latn-ME"/>
        </w:rPr>
        <w:t>sredstva koja planira investirati u nekom narednom periodu nakon realizacije aktivnosti podržanog projekta.</w:t>
      </w:r>
    </w:p>
    <w:p w:rsidR="009719CF" w:rsidRPr="009719CF" w:rsidRDefault="009719CF" w:rsidP="004B7065">
      <w:pPr>
        <w:rPr>
          <w:lang w:val="bs"/>
        </w:rPr>
      </w:pPr>
      <w:r w:rsidRPr="009719CF">
        <w:rPr>
          <w:w w:val="105"/>
          <w:lang w:val="sr-Latn-ME"/>
        </w:rPr>
        <w:lastRenderedPageBreak/>
        <w:t>Opredijeljena sredstva biće uplaćena nakon dostavljanja dokaza o namjenskom trošenju ukupne investicije projekta.</w:t>
      </w:r>
    </w:p>
    <w:p w:rsidR="00D347E9" w:rsidRDefault="00D347E9" w:rsidP="004B7065">
      <w:pPr>
        <w:rPr>
          <w:b/>
          <w:bCs/>
          <w:color w:val="FF0000"/>
          <w:w w:val="105"/>
          <w:highlight w:val="yellow"/>
          <w:lang w:val="sr-Latn-ME"/>
        </w:rPr>
      </w:pPr>
    </w:p>
    <w:p w:rsidR="009719CF" w:rsidRPr="004B7065" w:rsidRDefault="009719CF" w:rsidP="004B7065">
      <w:pPr>
        <w:widowControl w:val="0"/>
        <w:autoSpaceDE w:val="0"/>
        <w:autoSpaceDN w:val="0"/>
        <w:spacing w:before="10" w:after="80"/>
        <w:jc w:val="both"/>
        <w:rPr>
          <w:rFonts w:eastAsia="Times New Roman" w:cs="Arial"/>
          <w:bCs/>
          <w:w w:val="105"/>
          <w:lang w:val="sr-Latn-ME"/>
        </w:rPr>
      </w:pPr>
      <w:r w:rsidRPr="004B7065">
        <w:rPr>
          <w:rFonts w:eastAsia="Times New Roman" w:cs="Arial"/>
          <w:bCs/>
          <w:w w:val="105"/>
          <w:lang w:val="sr-Latn-ME"/>
        </w:rPr>
        <w:t>Cjelokupna sredstva će biti uplaćena nakon realizacije projekta, po dostavi finansijskog izvještaja, dokaza o namjenskom trošenju opredijeljenih sredstava, kao i dokaza o trošenju preostalih sredstava, koja je obezbijedio korisnik nezavisno od izvora finansiranja, do iznosa od max. 9.000,00 €, u slučaju da se aplikantu dodijeli maksimalni iznos od 4.500,00€, a koji je naveden u Zahtjevu.</w:t>
      </w:r>
    </w:p>
    <w:p w:rsidR="009719CF" w:rsidRPr="004B7065" w:rsidRDefault="009719CF" w:rsidP="004B7065">
      <w:pPr>
        <w:widowControl w:val="0"/>
        <w:autoSpaceDE w:val="0"/>
        <w:autoSpaceDN w:val="0"/>
        <w:spacing w:before="10" w:after="80"/>
        <w:jc w:val="both"/>
        <w:rPr>
          <w:rFonts w:eastAsia="Times New Roman" w:cs="Arial"/>
          <w:bCs/>
          <w:w w:val="105"/>
          <w:lang w:val="sr-Latn-ME"/>
        </w:rPr>
      </w:pPr>
      <w:r w:rsidRPr="004B7065">
        <w:rPr>
          <w:rFonts w:eastAsia="Times New Roman" w:cs="Arial"/>
          <w:bCs/>
          <w:w w:val="105"/>
          <w:lang w:val="sr-Latn-ME"/>
        </w:rPr>
        <w:t xml:space="preserve">U slučaju da se Ugovorom o opredijeljenim sredstava aplikantu opredijeli manji iznos sredstava u odnosu na traženi iznos koji je naveden u Zahtjevu, aplikant je dužan da opravda ukupan utrošak sredstava umanjen za apsolutni iznos razlike između traženih i ugovorenih sredstava.  </w:t>
      </w:r>
    </w:p>
    <w:p w:rsidR="009719CF" w:rsidRPr="004B7065" w:rsidRDefault="009719CF" w:rsidP="004B7065">
      <w:pPr>
        <w:widowControl w:val="0"/>
        <w:autoSpaceDE w:val="0"/>
        <w:autoSpaceDN w:val="0"/>
        <w:spacing w:before="10" w:after="80"/>
        <w:jc w:val="both"/>
        <w:rPr>
          <w:rFonts w:eastAsia="Times New Roman" w:cs="Arial"/>
          <w:bCs/>
          <w:w w:val="105"/>
          <w:lang w:val="sr-Latn-ME"/>
        </w:rPr>
      </w:pPr>
      <w:r w:rsidRPr="004B7065">
        <w:rPr>
          <w:rFonts w:eastAsia="Times New Roman" w:cs="Arial"/>
          <w:bCs/>
          <w:w w:val="105"/>
          <w:lang w:val="sr-Latn-ME"/>
        </w:rPr>
        <w:t>Napomena: Iznos sredstava koja će biti uplaćena, neće prelaziti 50% ukupnih prihvatljivih i opravdanih troškova ili neće prelaziti iznos sredstava koji je opredijeljen Odlukom o opredijeljenim sredstvima.</w:t>
      </w:r>
    </w:p>
    <w:p w:rsidR="00D347E9" w:rsidRPr="004B7065" w:rsidRDefault="00D347E9" w:rsidP="00D347E9">
      <w:pPr>
        <w:widowControl w:val="0"/>
        <w:autoSpaceDE w:val="0"/>
        <w:autoSpaceDN w:val="0"/>
        <w:spacing w:before="10" w:after="80"/>
        <w:ind w:left="502"/>
        <w:jc w:val="both"/>
        <w:rPr>
          <w:rFonts w:eastAsia="Times New Roman" w:cs="Arial"/>
          <w:bCs/>
          <w:color w:val="FF0000"/>
          <w:w w:val="105"/>
          <w:highlight w:val="yellow"/>
          <w:lang w:val="sr-Latn-ME"/>
        </w:rPr>
      </w:pPr>
    </w:p>
    <w:p w:rsidR="009719CF" w:rsidRPr="00D347E9" w:rsidRDefault="009719CF" w:rsidP="00D347E9">
      <w:pPr>
        <w:widowControl w:val="0"/>
        <w:autoSpaceDE w:val="0"/>
        <w:autoSpaceDN w:val="0"/>
        <w:spacing w:before="10" w:after="80"/>
        <w:ind w:left="502"/>
        <w:jc w:val="both"/>
        <w:rPr>
          <w:rFonts w:eastAsia="Times New Roman" w:cs="Arial"/>
          <w:b/>
          <w:bCs/>
          <w:color w:val="FF0000"/>
          <w:w w:val="105"/>
          <w:highlight w:val="yellow"/>
          <w:lang w:val="sr-Latn-ME"/>
        </w:rPr>
      </w:pPr>
    </w:p>
    <w:p w:rsidR="00D347E9" w:rsidRPr="004B7065" w:rsidRDefault="00D347E9" w:rsidP="004B7065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D347E9">
        <w:rPr>
          <w:noProof/>
          <w:w w:val="105"/>
          <w:lang w:val="en-GB" w:eastAsia="en-GB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ABB6A4E" wp14:editId="72E9FEC3">
                <wp:simplePos x="0" y="0"/>
                <wp:positionH relativeFrom="page">
                  <wp:posOffset>6630424</wp:posOffset>
                </wp:positionH>
                <wp:positionV relativeFrom="page">
                  <wp:posOffset>10615167</wp:posOffset>
                </wp:positionV>
                <wp:extent cx="610870" cy="1270"/>
                <wp:effectExtent l="0" t="0" r="0" b="0"/>
                <wp:wrapNone/>
                <wp:docPr id="18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">
                              <a:moveTo>
                                <a:pt x="0" y="0"/>
                              </a:moveTo>
                              <a:lnTo>
                                <a:pt x="610536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F3E5F" id="Graphic 53" o:spid="_x0000_s1026" style="position:absolute;margin-left:522.1pt;margin-top:835.85pt;width:48.1pt;height: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" path="m,l610536,e" filled="f" strokeweight=".16936mm">
                <v:path arrowok="t"/>
                <w10:wrap anchorx="page" anchory="page"/>
              </v:shape>
            </w:pict>
          </mc:Fallback>
        </mc:AlternateContent>
      </w:r>
      <w:r w:rsidRPr="004B7065">
        <w:rPr>
          <w:rFonts w:eastAsia="Times New Roman" w:cs="Arial"/>
          <w:b/>
          <w:bCs/>
          <w:w w:val="105"/>
          <w:lang w:val="sr-Latn-ME"/>
        </w:rPr>
        <w:t>Obavezna dokumentacija</w:t>
      </w:r>
    </w:p>
    <w:p w:rsidR="00C92673" w:rsidRPr="004B7065" w:rsidRDefault="00C92673" w:rsidP="00C92673">
      <w:pPr>
        <w:pStyle w:val="BodyText"/>
        <w:spacing w:after="0"/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>Uz zahtjev za dodjelu sredstava, podnosilac je dužan da dostavi sljedeću dokumentaciju:</w:t>
      </w:r>
    </w:p>
    <w:p w:rsidR="00C92673" w:rsidRPr="004B7065" w:rsidRDefault="00C92673" w:rsidP="00C92673">
      <w:pPr>
        <w:pStyle w:val="BodyText"/>
        <w:spacing w:after="0"/>
        <w:rPr>
          <w:rFonts w:cs="Arial"/>
          <w:bCs/>
          <w:w w:val="105"/>
          <w:szCs w:val="22"/>
          <w:lang w:val="sr-Latn-ME"/>
        </w:rPr>
      </w:pPr>
    </w:p>
    <w:p w:rsidR="00C92673" w:rsidRPr="004B7065" w:rsidRDefault="00C92673" w:rsidP="00C92673">
      <w:pPr>
        <w:pStyle w:val="BodyText"/>
        <w:numPr>
          <w:ilvl w:val="0"/>
          <w:numId w:val="49"/>
        </w:numPr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>detaljno popunjen obrazac zahtjeva;</w:t>
      </w:r>
    </w:p>
    <w:p w:rsidR="00C92673" w:rsidRPr="004B7065" w:rsidRDefault="00C92673" w:rsidP="00C92673">
      <w:pPr>
        <w:pStyle w:val="BodyText"/>
        <w:numPr>
          <w:ilvl w:val="0"/>
          <w:numId w:val="49"/>
        </w:numPr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>detaljan opis investicije sa navedenim pojedinačnim aktivnostima koje se planiraju, uz definisani vremenski okvir radova (početak i završetak), finansijski plan sa precizno obrazloženim stavkama (predračun/ima) koje se odnose na visinu ukupne investicije, visinu iznosa sopstvenih i visinu traženih sredstava;</w:t>
      </w:r>
    </w:p>
    <w:p w:rsidR="00C92673" w:rsidRPr="004B7065" w:rsidRDefault="00C92673" w:rsidP="00C92673">
      <w:pPr>
        <w:pStyle w:val="BodyText"/>
        <w:numPr>
          <w:ilvl w:val="0"/>
          <w:numId w:val="49"/>
        </w:numPr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>rješenje o odobrenju za obavljanje ugostiteljske djelatnosti - vrste kamp;</w:t>
      </w:r>
    </w:p>
    <w:p w:rsidR="00C92673" w:rsidRPr="004B7065" w:rsidRDefault="00C92673" w:rsidP="00C92673">
      <w:pPr>
        <w:pStyle w:val="BodyText"/>
        <w:numPr>
          <w:ilvl w:val="0"/>
          <w:numId w:val="49"/>
        </w:numPr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>rješenje o kategorizaciji kampa;</w:t>
      </w:r>
    </w:p>
    <w:p w:rsidR="00C92673" w:rsidRPr="004B7065" w:rsidRDefault="00C92673" w:rsidP="00C92673">
      <w:pPr>
        <w:pStyle w:val="BodyText"/>
        <w:numPr>
          <w:ilvl w:val="0"/>
          <w:numId w:val="49"/>
        </w:numPr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>potvrda izdata od strane Poreske uprave da kamp evidentira promet u skladu sa Zakonom o fiskalizaciji u prometu proizvoda i usluga;</w:t>
      </w:r>
    </w:p>
    <w:p w:rsidR="00C92673" w:rsidRPr="004B7065" w:rsidRDefault="00C92673" w:rsidP="00C92673">
      <w:pPr>
        <w:pStyle w:val="BodyText"/>
        <w:numPr>
          <w:ilvl w:val="0"/>
          <w:numId w:val="49"/>
        </w:numPr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>dokaz izdat od nadležnog organa o ostvarenom prometu (broju noćenja) za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prethodnu 2025. godinu, osim za kampove koji su registrovani 2026. godine;</w:t>
      </w:r>
    </w:p>
    <w:p w:rsidR="00C92673" w:rsidRPr="004B7065" w:rsidRDefault="00C92673" w:rsidP="00C92673">
      <w:pPr>
        <w:pStyle w:val="BodyText"/>
        <w:numPr>
          <w:ilvl w:val="0"/>
          <w:numId w:val="49"/>
        </w:numPr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>dokaz izdat od nadležnog poreskog organa o izmirenim poreskim obavezama za pružanje usluga u kampovima, osim za kampove koji su registrovani u 2026. godini;</w:t>
      </w:r>
    </w:p>
    <w:p w:rsidR="00C92673" w:rsidRPr="004B7065" w:rsidRDefault="00C92673" w:rsidP="00C92673">
      <w:pPr>
        <w:pStyle w:val="BodyText"/>
        <w:numPr>
          <w:ilvl w:val="0"/>
          <w:numId w:val="49"/>
        </w:numPr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>dokaz o dobijenim sredstvima od strane državnih/opštinskih organa/institucija za prethodne tri godine (kopije ugovora);</w:t>
      </w:r>
    </w:p>
    <w:p w:rsidR="00C92673" w:rsidRPr="004B7065" w:rsidRDefault="00C92673" w:rsidP="00C92673">
      <w:pPr>
        <w:pStyle w:val="BodyText"/>
        <w:numPr>
          <w:ilvl w:val="0"/>
          <w:numId w:val="49"/>
        </w:numPr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>ovjerenu izjavu da će kamp pružati usluge minimum 3 godine od dana potpisivanja ugovora;</w:t>
      </w:r>
    </w:p>
    <w:p w:rsidR="00C92673" w:rsidRPr="004B7065" w:rsidRDefault="00C92673" w:rsidP="00C92673">
      <w:pPr>
        <w:pStyle w:val="BodyText"/>
        <w:numPr>
          <w:ilvl w:val="0"/>
          <w:numId w:val="49"/>
        </w:numPr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>ovjerenu izjavu kojom korisnik sredstava navodi, pod punom materijalnom i krivičnom odgovornošću, da su svi navedeni podaci u zahtjevu tačni;</w:t>
      </w:r>
    </w:p>
    <w:p w:rsidR="00C92673" w:rsidRPr="004B7065" w:rsidRDefault="00C92673" w:rsidP="00C92673">
      <w:pPr>
        <w:pStyle w:val="BodyText"/>
        <w:numPr>
          <w:ilvl w:val="0"/>
          <w:numId w:val="49"/>
        </w:numPr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>fotografiju kampa/sadržaja u kampu prije realizacije investicije sa kratkim opisom o planiranoj investiciji;</w:t>
      </w:r>
    </w:p>
    <w:p w:rsidR="00C92673" w:rsidRPr="004B7065" w:rsidRDefault="00C92673" w:rsidP="00C92673">
      <w:pPr>
        <w:pStyle w:val="BodyText"/>
        <w:numPr>
          <w:ilvl w:val="0"/>
          <w:numId w:val="49"/>
        </w:numPr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>dokaz korišćenja digitalnih alata u poslovanju ukoliko iste posjeduje kamp (profili na rezervacionim sistemima, društvene mreže, web stranica, elektronska prijava boravka turista i dr.)</w:t>
      </w:r>
    </w:p>
    <w:p w:rsidR="00C92673" w:rsidRPr="004B7065" w:rsidRDefault="00C92673" w:rsidP="00C92673">
      <w:pPr>
        <w:pStyle w:val="BodyText"/>
        <w:numPr>
          <w:ilvl w:val="0"/>
          <w:numId w:val="49"/>
        </w:numPr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 xml:space="preserve">potpisana i pečatirana cjenovna ponuda, predmjer i predračun za planiranu investiciju koja će biti predmet odobravanja. </w:t>
      </w:r>
    </w:p>
    <w:p w:rsidR="00C92673" w:rsidRPr="004B7065" w:rsidRDefault="00C92673" w:rsidP="00C92673">
      <w:pPr>
        <w:pStyle w:val="BodyText"/>
        <w:spacing w:after="0"/>
        <w:rPr>
          <w:rFonts w:cs="Arial"/>
          <w:bCs/>
          <w:w w:val="105"/>
          <w:szCs w:val="22"/>
          <w:lang w:val="sr-Latn-ME"/>
        </w:rPr>
      </w:pPr>
      <w:r w:rsidRPr="004B7065">
        <w:rPr>
          <w:rFonts w:cs="Arial"/>
          <w:bCs/>
          <w:w w:val="105"/>
          <w:szCs w:val="22"/>
          <w:lang w:val="sr-Latn-ME"/>
        </w:rPr>
        <w:t>Komisija Ministarstva turizma zadržava pravo da od podnosioca zahtjeva zatraži dodatna pojašnjenja i/ili dokaze, koje je potrebno dostaviti u roku od 7 dana.</w:t>
      </w:r>
    </w:p>
    <w:p w:rsidR="00C92673" w:rsidRPr="004B7065" w:rsidRDefault="00C92673" w:rsidP="00C92673">
      <w:pPr>
        <w:pStyle w:val="BodyText"/>
        <w:spacing w:after="0"/>
        <w:rPr>
          <w:rFonts w:cs="Arial"/>
          <w:bCs/>
          <w:w w:val="105"/>
          <w:szCs w:val="22"/>
          <w:lang w:val="sr-Latn-ME"/>
        </w:rPr>
      </w:pPr>
      <w:bookmarkStart w:id="2" w:name="_Hlk226364189"/>
      <w:r w:rsidRPr="004B7065">
        <w:rPr>
          <w:rFonts w:cs="Arial"/>
          <w:bCs/>
          <w:w w:val="105"/>
          <w:szCs w:val="22"/>
          <w:lang w:val="sr-Latn-ME"/>
        </w:rPr>
        <w:t>Dokumentacija podnijeta po Javnom pozivu se ne vraća.</w:t>
      </w:r>
    </w:p>
    <w:p w:rsidR="00D347E9" w:rsidRPr="004B7065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bookmarkStart w:id="3" w:name="_Hlk192242805"/>
      <w:bookmarkEnd w:id="2"/>
    </w:p>
    <w:bookmarkEnd w:id="3"/>
    <w:p w:rsidR="00D347E9" w:rsidRPr="00D347E9" w:rsidRDefault="00D347E9" w:rsidP="004B7065">
      <w:pPr>
        <w:widowControl w:val="0"/>
        <w:numPr>
          <w:ilvl w:val="0"/>
          <w:numId w:val="48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D347E9">
        <w:rPr>
          <w:rFonts w:eastAsia="Times New Roman" w:cs="Arial"/>
          <w:b/>
          <w:bCs/>
          <w:w w:val="105"/>
          <w:lang w:val="sr-Latn-ME"/>
        </w:rPr>
        <w:t>Način podnošenja zahtjeva i dokumentacije</w:t>
      </w:r>
    </w:p>
    <w:p w:rsidR="00C92673" w:rsidRPr="004B7065" w:rsidRDefault="00C92673" w:rsidP="00C92673">
      <w:pPr>
        <w:pStyle w:val="BodyText"/>
        <w:spacing w:after="0"/>
        <w:rPr>
          <w:rFonts w:cs="Arial"/>
          <w:w w:val="105"/>
          <w:szCs w:val="22"/>
          <w:lang w:val="sr-Latn-ME"/>
        </w:rPr>
      </w:pPr>
      <w:r w:rsidRPr="004B7065">
        <w:rPr>
          <w:rFonts w:cs="Arial"/>
          <w:w w:val="105"/>
          <w:szCs w:val="22"/>
          <w:lang w:val="sr-Latn-ME"/>
        </w:rPr>
        <w:lastRenderedPageBreak/>
        <w:t>Potencijalni korisnici podrške podnose zahtjev za dodjelu sredstava, uz koji su dužni da dostave traženu dokumentaciju.</w:t>
      </w:r>
    </w:p>
    <w:p w:rsidR="00C92673" w:rsidRPr="004B7065" w:rsidRDefault="00C92673" w:rsidP="00C92673">
      <w:pPr>
        <w:pStyle w:val="BodyText"/>
        <w:spacing w:after="0"/>
        <w:rPr>
          <w:rFonts w:cs="Arial"/>
          <w:w w:val="105"/>
          <w:szCs w:val="22"/>
          <w:lang w:val="sr-Latn-ME"/>
        </w:rPr>
      </w:pPr>
    </w:p>
    <w:p w:rsidR="00C92673" w:rsidRPr="004B7065" w:rsidRDefault="00C92673" w:rsidP="00C92673">
      <w:pPr>
        <w:pStyle w:val="BodyText"/>
        <w:spacing w:after="0"/>
        <w:rPr>
          <w:rFonts w:cs="Arial"/>
          <w:w w:val="105"/>
          <w:szCs w:val="22"/>
          <w:lang w:val="sr-Latn-ME"/>
        </w:rPr>
      </w:pPr>
      <w:r w:rsidRPr="004B7065">
        <w:rPr>
          <w:rFonts w:cs="Arial"/>
          <w:w w:val="105"/>
          <w:szCs w:val="22"/>
          <w:lang w:val="sr-Latn-ME"/>
        </w:rPr>
        <w:t>Zahtjev sa pratećom dokumentacijom dostavlja se na adresu:</w:t>
      </w:r>
    </w:p>
    <w:p w:rsidR="00C92673" w:rsidRPr="004B7065" w:rsidRDefault="00C92673" w:rsidP="00C92673">
      <w:pPr>
        <w:pStyle w:val="BodyText"/>
        <w:spacing w:after="0"/>
        <w:rPr>
          <w:rFonts w:cs="Arial"/>
          <w:b/>
          <w:i/>
          <w:w w:val="105"/>
          <w:szCs w:val="22"/>
          <w:lang w:val="sr-Latn-ME"/>
        </w:rPr>
      </w:pPr>
      <w:r w:rsidRPr="004B7065">
        <w:rPr>
          <w:rFonts w:cs="Arial"/>
          <w:b/>
          <w:i/>
          <w:w w:val="105"/>
          <w:szCs w:val="22"/>
          <w:lang w:val="sr-Latn-ME"/>
        </w:rPr>
        <w:t xml:space="preserve">Ministarstvo turizma  </w:t>
      </w:r>
    </w:p>
    <w:p w:rsidR="00C92673" w:rsidRPr="004B7065" w:rsidRDefault="00C92673" w:rsidP="00C92673">
      <w:pPr>
        <w:pStyle w:val="BodyText"/>
        <w:spacing w:after="0"/>
        <w:rPr>
          <w:rFonts w:cs="Arial"/>
          <w:b/>
          <w:i/>
          <w:w w:val="105"/>
          <w:szCs w:val="22"/>
          <w:lang w:val="sr-Latn-ME"/>
        </w:rPr>
      </w:pPr>
      <w:r w:rsidRPr="004B7065">
        <w:rPr>
          <w:rFonts w:cs="Arial"/>
          <w:b/>
          <w:i/>
          <w:w w:val="105"/>
          <w:szCs w:val="22"/>
          <w:lang w:val="sr-Latn-ME"/>
        </w:rPr>
        <w:t xml:space="preserve">IV proleterske brigade 19  </w:t>
      </w:r>
    </w:p>
    <w:p w:rsidR="00C92673" w:rsidRPr="004B7065" w:rsidRDefault="00C92673" w:rsidP="00C92673">
      <w:pPr>
        <w:pStyle w:val="BodyText"/>
        <w:spacing w:after="0"/>
        <w:rPr>
          <w:rFonts w:cs="Arial"/>
          <w:b/>
          <w:i/>
          <w:w w:val="105"/>
          <w:szCs w:val="22"/>
          <w:lang w:val="sr-Latn-ME"/>
        </w:rPr>
      </w:pPr>
      <w:r w:rsidRPr="004B7065">
        <w:rPr>
          <w:rFonts w:cs="Arial"/>
          <w:b/>
          <w:i/>
          <w:w w:val="105"/>
          <w:szCs w:val="22"/>
          <w:lang w:val="sr-Latn-ME"/>
        </w:rPr>
        <w:t xml:space="preserve">81000 Podgorica, Crna Gora  </w:t>
      </w:r>
    </w:p>
    <w:p w:rsidR="00C92673" w:rsidRPr="004B7065" w:rsidRDefault="00C92673" w:rsidP="00C92673">
      <w:pPr>
        <w:pStyle w:val="BodyText"/>
        <w:spacing w:after="0"/>
        <w:rPr>
          <w:rFonts w:cs="Arial"/>
          <w:w w:val="105"/>
          <w:szCs w:val="22"/>
          <w:lang w:val="sr-Latn-ME"/>
        </w:rPr>
      </w:pPr>
    </w:p>
    <w:p w:rsidR="00C92673" w:rsidRPr="004B7065" w:rsidRDefault="00C92673" w:rsidP="00C92673">
      <w:pPr>
        <w:pStyle w:val="BodyText"/>
        <w:spacing w:after="0"/>
        <w:rPr>
          <w:rFonts w:cs="Arial"/>
          <w:w w:val="105"/>
          <w:szCs w:val="22"/>
          <w:lang w:val="sr-Latn-ME"/>
        </w:rPr>
      </w:pPr>
      <w:r w:rsidRPr="004B7065">
        <w:rPr>
          <w:rFonts w:cs="Arial"/>
          <w:w w:val="105"/>
          <w:szCs w:val="22"/>
          <w:lang w:val="sr-Latn-ME"/>
        </w:rPr>
        <w:t>i to, svakog radnog dana do 13:00 h, direktno na arhivu Ministarstva ili putem pošte, sa jasno naznačenom oznakom:</w:t>
      </w:r>
    </w:p>
    <w:p w:rsidR="00C92673" w:rsidRPr="004B7065" w:rsidRDefault="00C92673" w:rsidP="00C92673">
      <w:pPr>
        <w:pStyle w:val="BodyText"/>
        <w:spacing w:after="0"/>
        <w:rPr>
          <w:rFonts w:cs="Arial"/>
          <w:b/>
          <w:w w:val="105"/>
          <w:szCs w:val="22"/>
          <w:lang w:val="sr-Latn-ME"/>
        </w:rPr>
      </w:pPr>
      <w:r w:rsidRPr="004B7065">
        <w:rPr>
          <w:rFonts w:cs="Arial"/>
          <w:b/>
          <w:w w:val="105"/>
          <w:szCs w:val="22"/>
          <w:lang w:val="sr-Latn-ME"/>
        </w:rPr>
        <w:t>„Prijava na Javni poziv za podnošenje zahtjeva za dobijanje podrške za projekte iz oblasti turizma za 2026. godinu – Mjera IIIC: Unapređenje osnovne infrastrukture i kvaliteta usluga u kampovima“.</w:t>
      </w:r>
    </w:p>
    <w:p w:rsidR="00C92673" w:rsidRPr="004B7065" w:rsidRDefault="00C92673" w:rsidP="00C92673">
      <w:pPr>
        <w:pStyle w:val="BodyText"/>
        <w:spacing w:after="0"/>
        <w:rPr>
          <w:rFonts w:cs="Arial"/>
          <w:w w:val="105"/>
          <w:szCs w:val="22"/>
          <w:lang w:val="sr-Latn-ME"/>
        </w:rPr>
      </w:pPr>
    </w:p>
    <w:p w:rsidR="00C92673" w:rsidRDefault="00C92673" w:rsidP="00C92673">
      <w:pPr>
        <w:pStyle w:val="BodyText"/>
        <w:spacing w:after="0"/>
        <w:rPr>
          <w:rFonts w:cs="Arial"/>
          <w:w w:val="105"/>
          <w:szCs w:val="22"/>
          <w:lang w:val="sr-Latn-ME"/>
        </w:rPr>
      </w:pPr>
      <w:r w:rsidRPr="004B7065">
        <w:rPr>
          <w:rFonts w:cs="Arial"/>
          <w:w w:val="105"/>
          <w:szCs w:val="22"/>
          <w:lang w:val="sr-Latn-ME"/>
        </w:rPr>
        <w:t>Potencijalni korisnik podrške može dostaviti samo jedan zahtjev za Mjeru III C.</w:t>
      </w:r>
    </w:p>
    <w:p w:rsidR="00C92673" w:rsidRPr="004B7065" w:rsidRDefault="00C92673" w:rsidP="00C92673">
      <w:pPr>
        <w:pStyle w:val="BodyText"/>
        <w:spacing w:after="0"/>
        <w:rPr>
          <w:rFonts w:cs="Arial"/>
          <w:w w:val="105"/>
          <w:szCs w:val="22"/>
          <w:lang w:val="sr-Latn-ME"/>
        </w:rPr>
      </w:pPr>
    </w:p>
    <w:p w:rsidR="00D347E9" w:rsidRPr="00D347E9" w:rsidRDefault="00D347E9" w:rsidP="004B7065">
      <w:pPr>
        <w:widowControl w:val="0"/>
        <w:numPr>
          <w:ilvl w:val="0"/>
          <w:numId w:val="48"/>
        </w:numPr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 w:rsidRPr="00D347E9">
        <w:rPr>
          <w:rFonts w:eastAsia="Times New Roman" w:cs="Arial"/>
          <w:b/>
          <w:bCs/>
          <w:w w:val="105"/>
          <w:lang w:val="sr-Latn-ME"/>
        </w:rPr>
        <w:t>Zahtjevi koji se neće razmatrati:</w:t>
      </w:r>
    </w:p>
    <w:p w:rsidR="00C92673" w:rsidRPr="004B7065" w:rsidRDefault="00C92673" w:rsidP="00C92673">
      <w:pPr>
        <w:pStyle w:val="BodyText"/>
        <w:spacing w:after="0"/>
        <w:rPr>
          <w:rFonts w:cs="Arial"/>
          <w:w w:val="105"/>
          <w:szCs w:val="22"/>
          <w:lang w:val="sr-Latn-ME"/>
        </w:rPr>
      </w:pPr>
      <w:r w:rsidRPr="004B7065">
        <w:rPr>
          <w:rFonts w:cs="Arial"/>
          <w:w w:val="105"/>
          <w:szCs w:val="22"/>
          <w:lang w:val="sr-Latn-ME"/>
        </w:rPr>
        <w:t>Neće se razmatrati:</w:t>
      </w:r>
    </w:p>
    <w:p w:rsidR="00C92673" w:rsidRPr="004B7065" w:rsidRDefault="00C92673" w:rsidP="00C92673">
      <w:pPr>
        <w:pStyle w:val="BodyText"/>
        <w:spacing w:after="0"/>
        <w:rPr>
          <w:rFonts w:cs="Arial"/>
          <w:w w:val="105"/>
          <w:szCs w:val="22"/>
          <w:lang w:val="sr-Latn-ME"/>
        </w:rPr>
      </w:pPr>
    </w:p>
    <w:p w:rsidR="00C92673" w:rsidRPr="004B7065" w:rsidRDefault="00C92673" w:rsidP="00C92673">
      <w:pPr>
        <w:pStyle w:val="BodyText"/>
        <w:numPr>
          <w:ilvl w:val="1"/>
          <w:numId w:val="50"/>
        </w:numPr>
        <w:spacing w:after="0"/>
        <w:rPr>
          <w:rFonts w:cs="Arial"/>
          <w:w w:val="105"/>
          <w:szCs w:val="22"/>
          <w:lang w:val="sr-Latn-ME"/>
        </w:rPr>
      </w:pPr>
      <w:r w:rsidRPr="004B7065">
        <w:rPr>
          <w:rFonts w:cs="Arial"/>
          <w:w w:val="105"/>
          <w:szCs w:val="22"/>
          <w:lang w:val="sr-Latn-ME"/>
        </w:rPr>
        <w:t>zahtjevi čija dokumentacija nije kompletna, u smislu tačke 9. ovog Programa;</w:t>
      </w:r>
    </w:p>
    <w:p w:rsidR="00C92673" w:rsidRPr="004B7065" w:rsidRDefault="00C92673" w:rsidP="00C92673">
      <w:pPr>
        <w:pStyle w:val="BodyText"/>
        <w:numPr>
          <w:ilvl w:val="1"/>
          <w:numId w:val="50"/>
        </w:numPr>
        <w:spacing w:after="0"/>
        <w:rPr>
          <w:rFonts w:cs="Arial"/>
          <w:w w:val="105"/>
          <w:szCs w:val="22"/>
          <w:lang w:val="sr-Latn-ME"/>
        </w:rPr>
      </w:pPr>
      <w:r w:rsidRPr="004B7065">
        <w:rPr>
          <w:rFonts w:cs="Arial"/>
          <w:w w:val="105"/>
          <w:szCs w:val="22"/>
          <w:lang w:val="sr-Latn-ME"/>
        </w:rPr>
        <w:t>neblagovremeni zahtjevi, odnosno zahtjevi dostavljeni nakon definisanog roka;</w:t>
      </w:r>
    </w:p>
    <w:p w:rsidR="00C92673" w:rsidRPr="004B7065" w:rsidRDefault="00C92673" w:rsidP="00C92673">
      <w:pPr>
        <w:pStyle w:val="BodyText"/>
        <w:numPr>
          <w:ilvl w:val="1"/>
          <w:numId w:val="50"/>
        </w:numPr>
        <w:spacing w:after="0"/>
        <w:rPr>
          <w:rFonts w:cs="Arial"/>
          <w:w w:val="105"/>
          <w:szCs w:val="22"/>
          <w:lang w:val="sr-Latn-ME"/>
        </w:rPr>
      </w:pPr>
      <w:r w:rsidRPr="004B7065">
        <w:rPr>
          <w:rFonts w:cs="Arial"/>
          <w:w w:val="105"/>
          <w:szCs w:val="22"/>
          <w:lang w:val="sr-Latn-ME"/>
        </w:rPr>
        <w:t>zahtjevi koji se odnose na projekte koji nijesu predmet mjere Programa;</w:t>
      </w:r>
    </w:p>
    <w:p w:rsidR="00C92673" w:rsidRPr="004B7065" w:rsidRDefault="00C92673" w:rsidP="00C92673">
      <w:pPr>
        <w:pStyle w:val="BodyText"/>
        <w:numPr>
          <w:ilvl w:val="1"/>
          <w:numId w:val="50"/>
        </w:numPr>
        <w:spacing w:after="0"/>
        <w:rPr>
          <w:rFonts w:cs="Arial"/>
          <w:w w:val="105"/>
          <w:szCs w:val="22"/>
          <w:lang w:val="sr-Latn-ME"/>
        </w:rPr>
      </w:pPr>
      <w:r w:rsidRPr="004B7065">
        <w:rPr>
          <w:rFonts w:cs="Arial"/>
          <w:w w:val="105"/>
          <w:szCs w:val="22"/>
          <w:lang w:val="sr-Latn-ME"/>
        </w:rPr>
        <w:t>zahtjevi koje dostave subjekti koji ne pripadaju kategorijama definisanim u Programu za mjeru u okviru koje se prijavljuju za podršku;</w:t>
      </w:r>
    </w:p>
    <w:p w:rsidR="00C92673" w:rsidRPr="004B7065" w:rsidRDefault="00C92673" w:rsidP="00C92673">
      <w:pPr>
        <w:pStyle w:val="BodyText"/>
        <w:numPr>
          <w:ilvl w:val="1"/>
          <w:numId w:val="50"/>
        </w:numPr>
        <w:spacing w:after="0"/>
        <w:rPr>
          <w:rFonts w:cs="Arial"/>
          <w:w w:val="105"/>
          <w:szCs w:val="22"/>
          <w:lang w:val="sr-Latn-ME"/>
        </w:rPr>
      </w:pPr>
      <w:r w:rsidRPr="004B7065">
        <w:rPr>
          <w:rFonts w:cs="Arial"/>
          <w:w w:val="105"/>
          <w:szCs w:val="22"/>
          <w:lang w:val="sr-Latn-ME"/>
        </w:rPr>
        <w:t>zahtjevi koje podnesu subjekti koji su u prethodne tri godine dobili sredstva od strane državnih i/ili lokalnih organa ili institucija, a nijesu izvršili ugovorne obaveze ili su nenamjenski utrošili dodijeljena sredstva kao i projekti koji su već finansirani sredsvima od strane državnih/lokalnih organa ili institucija</w:t>
      </w:r>
    </w:p>
    <w:p w:rsidR="00D347E9" w:rsidRPr="004B7065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</w:p>
    <w:p w:rsidR="00D347E9" w:rsidRPr="00D347E9" w:rsidRDefault="00D347E9" w:rsidP="00D347E9">
      <w:pPr>
        <w:widowControl w:val="0"/>
        <w:autoSpaceDE w:val="0"/>
        <w:autoSpaceDN w:val="0"/>
        <w:spacing w:after="80"/>
        <w:jc w:val="both"/>
        <w:rPr>
          <w:rFonts w:eastAsia="Times New Roman" w:cs="Arial"/>
          <w:spacing w:val="-2"/>
          <w:w w:val="105"/>
          <w:lang w:val="sr-Latn-ME"/>
        </w:rPr>
      </w:pPr>
    </w:p>
    <w:p w:rsidR="00D347E9" w:rsidRPr="00BB01E9" w:rsidRDefault="00D347E9" w:rsidP="00BB01E9">
      <w:pPr>
        <w:pStyle w:val="ListParagraph"/>
        <w:numPr>
          <w:ilvl w:val="0"/>
          <w:numId w:val="48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BB01E9">
        <w:rPr>
          <w:rFonts w:cs="Arial"/>
          <w:b/>
          <w:bCs/>
          <w:w w:val="105"/>
          <w:lang w:val="sr-Latn-ME"/>
        </w:rPr>
        <w:t>Kriterijumi za ocjenu projekata:</w:t>
      </w:r>
    </w:p>
    <w:tbl>
      <w:tblPr>
        <w:tblStyle w:val="TableGrid2"/>
        <w:tblW w:w="9039" w:type="dxa"/>
        <w:tblLayout w:type="fixed"/>
        <w:tblLook w:val="04A0" w:firstRow="1" w:lastRow="0" w:firstColumn="1" w:lastColumn="0" w:noHBand="0" w:noVBand="1"/>
      </w:tblPr>
      <w:tblGrid>
        <w:gridCol w:w="615"/>
        <w:gridCol w:w="5409"/>
        <w:gridCol w:w="3015"/>
      </w:tblGrid>
      <w:tr w:rsidR="00C92673" w:rsidRPr="00C92673" w:rsidTr="006F5903">
        <w:trPr>
          <w:trHeight w:val="267"/>
        </w:trPr>
        <w:tc>
          <w:tcPr>
            <w:tcW w:w="615" w:type="dxa"/>
            <w:tcBorders>
              <w:bottom w:val="nil"/>
            </w:tcBorders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</w:p>
        </w:tc>
        <w:tc>
          <w:tcPr>
            <w:tcW w:w="5409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b/>
                <w:bCs/>
                <w:w w:val="105"/>
              </w:rPr>
            </w:pPr>
            <w:proofErr w:type="spellStart"/>
            <w:r w:rsidRPr="00C92673">
              <w:rPr>
                <w:rFonts w:eastAsia="Times New Roman" w:cs="Arial"/>
                <w:b/>
                <w:bCs/>
                <w:w w:val="105"/>
              </w:rPr>
              <w:t>Kriterijum-opis</w:t>
            </w:r>
            <w:proofErr w:type="spellEnd"/>
          </w:p>
        </w:tc>
        <w:tc>
          <w:tcPr>
            <w:tcW w:w="30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b/>
                <w:bCs/>
                <w:w w:val="105"/>
              </w:rPr>
            </w:pPr>
            <w:proofErr w:type="spellStart"/>
            <w:r w:rsidRPr="00C92673">
              <w:rPr>
                <w:rFonts w:eastAsia="Times New Roman" w:cs="Arial"/>
                <w:b/>
                <w:bCs/>
                <w:w w:val="105"/>
              </w:rPr>
              <w:t>Broj</w:t>
            </w:r>
            <w:proofErr w:type="spellEnd"/>
            <w:r w:rsidRPr="00C92673">
              <w:rPr>
                <w:rFonts w:eastAsia="Times New Roman" w:cs="Arial"/>
                <w:b/>
                <w:bCs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b/>
                <w:bCs/>
                <w:w w:val="105"/>
              </w:rPr>
              <w:t>bodova</w:t>
            </w:r>
            <w:proofErr w:type="spellEnd"/>
          </w:p>
        </w:tc>
      </w:tr>
      <w:tr w:rsidR="00C92673" w:rsidRPr="00C92673" w:rsidTr="006F5903">
        <w:trPr>
          <w:trHeight w:val="1058"/>
        </w:trPr>
        <w:tc>
          <w:tcPr>
            <w:tcW w:w="615" w:type="dxa"/>
            <w:tcBorders>
              <w:top w:val="nil"/>
            </w:tcBorders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>1.</w:t>
            </w:r>
          </w:p>
        </w:tc>
        <w:tc>
          <w:tcPr>
            <w:tcW w:w="5409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Veličina kampa:</w:t>
            </w:r>
          </w:p>
          <w:p w:rsidR="006A0D9C" w:rsidRDefault="00C92673" w:rsidP="006A0D9C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 xml:space="preserve"> - do 30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kamp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mjesta</w:t>
            </w:r>
            <w:proofErr w:type="spellEnd"/>
          </w:p>
          <w:p w:rsidR="00C92673" w:rsidRPr="00C92673" w:rsidRDefault="00C92673" w:rsidP="004B7065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 xml:space="preserve"> - 31–50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kamp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mjesta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</w:t>
            </w:r>
          </w:p>
          <w:p w:rsidR="00C92673" w:rsidRPr="00C92673" w:rsidRDefault="00C92673" w:rsidP="004B7065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 xml:space="preserve"> -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preko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50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kamp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mjesta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</w:t>
            </w:r>
            <w:r w:rsidRPr="00C92673">
              <w:rPr>
                <w:rFonts w:eastAsia="Times New Roman" w:cs="Arial"/>
                <w:w w:val="105"/>
              </w:rPr>
              <w:tab/>
            </w:r>
          </w:p>
        </w:tc>
        <w:tc>
          <w:tcPr>
            <w:tcW w:w="30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 xml:space="preserve">   </w:t>
            </w:r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bCs/>
                <w:w w:val="105"/>
              </w:rPr>
              <w:t xml:space="preserve">                            5</w:t>
            </w:r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bodova</w:t>
            </w:r>
            <w:proofErr w:type="spellEnd"/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 xml:space="preserve">                            </w:t>
            </w:r>
            <w:r w:rsidRPr="00C92673">
              <w:rPr>
                <w:rFonts w:eastAsia="Times New Roman" w:cs="Arial"/>
                <w:bCs/>
                <w:w w:val="105"/>
              </w:rPr>
              <w:t>3</w:t>
            </w:r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boda</w:t>
            </w:r>
            <w:proofErr w:type="spellEnd"/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 xml:space="preserve">                            1 bod                                                  </w:t>
            </w:r>
          </w:p>
        </w:tc>
      </w:tr>
      <w:tr w:rsidR="00C92673" w:rsidRPr="00C92673" w:rsidTr="006F5903">
        <w:trPr>
          <w:trHeight w:val="1071"/>
        </w:trPr>
        <w:tc>
          <w:tcPr>
            <w:tcW w:w="6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>2.</w:t>
            </w:r>
          </w:p>
        </w:tc>
        <w:tc>
          <w:tcPr>
            <w:tcW w:w="5409" w:type="dxa"/>
            <w:shd w:val="clear" w:color="auto" w:fill="auto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Lokacija:</w:t>
            </w:r>
          </w:p>
          <w:p w:rsidR="00C92673" w:rsidRPr="00C92673" w:rsidRDefault="00C92673" w:rsidP="00C92673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spacing w:after="60"/>
              <w:jc w:val="both"/>
              <w:rPr>
                <w:rFonts w:eastAsia="Times New Roman" w:cs="Arial"/>
                <w:position w:val="1"/>
                <w:lang w:val="sr-Latn-ME"/>
              </w:rPr>
            </w:pPr>
            <w:r w:rsidRPr="00C92673">
              <w:rPr>
                <w:rFonts w:eastAsia="Times New Roman" w:cs="Arial"/>
                <w:w w:val="105"/>
                <w:position w:val="1"/>
                <w:lang w:val="sr-Latn-ME"/>
              </w:rPr>
              <w:t xml:space="preserve">Sjeverni </w:t>
            </w:r>
            <w:r w:rsidRPr="00C92673">
              <w:rPr>
                <w:rFonts w:eastAsia="Times New Roman" w:cs="Arial"/>
                <w:spacing w:val="-2"/>
                <w:w w:val="105"/>
                <w:position w:val="1"/>
                <w:lang w:val="sr-Latn-ME"/>
              </w:rPr>
              <w:t>region</w:t>
            </w:r>
            <w:r w:rsidRPr="00C92673">
              <w:rPr>
                <w:rFonts w:eastAsia="Times New Roman" w:cs="Arial"/>
                <w:position w:val="1"/>
                <w:lang w:val="sr-Latn-ME"/>
              </w:rPr>
              <w:tab/>
            </w:r>
          </w:p>
          <w:p w:rsidR="00C92673" w:rsidRPr="00C92673" w:rsidRDefault="00C92673" w:rsidP="00C92673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C92673">
              <w:rPr>
                <w:rFonts w:eastAsia="Times New Roman" w:cs="Arial"/>
                <w:spacing w:val="-2"/>
                <w:w w:val="105"/>
                <w:lang w:val="sr-Latn-ME"/>
              </w:rPr>
              <w:t>Centralni</w:t>
            </w:r>
            <w:r w:rsidRPr="00C92673">
              <w:rPr>
                <w:rFonts w:eastAsia="Times New Roman" w:cs="Arial"/>
                <w:spacing w:val="-1"/>
                <w:w w:val="105"/>
                <w:lang w:val="sr-Latn-ME"/>
              </w:rPr>
              <w:t xml:space="preserve"> </w:t>
            </w:r>
            <w:r w:rsidRPr="00C92673">
              <w:rPr>
                <w:rFonts w:eastAsia="Times New Roman" w:cs="Arial"/>
                <w:spacing w:val="-2"/>
                <w:w w:val="105"/>
                <w:lang w:val="sr-Latn-ME"/>
              </w:rPr>
              <w:t>region</w:t>
            </w:r>
            <w:r w:rsidRPr="00C92673">
              <w:rPr>
                <w:rFonts w:eastAsia="Times New Roman" w:cs="Arial"/>
                <w:lang w:val="sr-Latn-ME"/>
              </w:rPr>
              <w:tab/>
            </w:r>
          </w:p>
          <w:p w:rsidR="00C92673" w:rsidRPr="00C92673" w:rsidRDefault="00C92673" w:rsidP="00C92673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lang w:val="sr-Latn-ME"/>
              </w:rPr>
              <w:t>Primorski</w:t>
            </w:r>
            <w:r w:rsidRPr="00C92673">
              <w:rPr>
                <w:rFonts w:eastAsia="Times New Roman" w:cs="Arial"/>
                <w:spacing w:val="29"/>
                <w:lang w:val="sr-Latn-ME"/>
              </w:rPr>
              <w:t xml:space="preserve"> </w:t>
            </w:r>
            <w:r w:rsidRPr="00C92673">
              <w:rPr>
                <w:rFonts w:eastAsia="Times New Roman" w:cs="Arial"/>
                <w:spacing w:val="-2"/>
                <w:lang w:val="sr-Latn-ME"/>
              </w:rPr>
              <w:t>region</w:t>
            </w:r>
          </w:p>
        </w:tc>
        <w:tc>
          <w:tcPr>
            <w:tcW w:w="30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 xml:space="preserve">  </w:t>
            </w:r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bCs/>
                <w:w w:val="105"/>
              </w:rPr>
            </w:pPr>
            <w:r w:rsidRPr="00C92673">
              <w:rPr>
                <w:rFonts w:eastAsia="Times New Roman" w:cs="Arial"/>
                <w:bCs/>
                <w:w w:val="105"/>
              </w:rPr>
              <w:t xml:space="preserve">                            5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bodova</w:t>
            </w:r>
            <w:proofErr w:type="spellEnd"/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bCs/>
                <w:w w:val="105"/>
              </w:rPr>
              <w:t xml:space="preserve">                            3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boda</w:t>
            </w:r>
            <w:proofErr w:type="spellEnd"/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bCs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 xml:space="preserve">                            1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boda</w:t>
            </w:r>
            <w:proofErr w:type="spellEnd"/>
          </w:p>
        </w:tc>
      </w:tr>
      <w:tr w:rsidR="00C92673" w:rsidRPr="00C92673" w:rsidTr="006F5903">
        <w:trPr>
          <w:trHeight w:val="1058"/>
        </w:trPr>
        <w:tc>
          <w:tcPr>
            <w:tcW w:w="6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>3.</w:t>
            </w:r>
          </w:p>
        </w:tc>
        <w:tc>
          <w:tcPr>
            <w:tcW w:w="5409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Raznovrsnost ponude u kampu (sportski sadržaji, sadržaji za djecu, organizovanje izleta, jahanje konja, animacija gostiju i sl.)</w:t>
            </w:r>
          </w:p>
          <w:p w:rsidR="00C92673" w:rsidRPr="00C92673" w:rsidRDefault="00C92673" w:rsidP="004B7065">
            <w:pPr>
              <w:widowControl w:val="0"/>
              <w:autoSpaceDE w:val="0"/>
              <w:autoSpaceDN w:val="0"/>
              <w:ind w:left="720"/>
              <w:jc w:val="both"/>
              <w:rPr>
                <w:rFonts w:eastAsia="Times New Roman" w:cs="Arial"/>
                <w:w w:val="105"/>
              </w:rPr>
            </w:pPr>
          </w:p>
        </w:tc>
        <w:tc>
          <w:tcPr>
            <w:tcW w:w="30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 xml:space="preserve">                            Po 1 bod</w:t>
            </w:r>
            <w:r w:rsidRPr="00C92673">
              <w:rPr>
                <w:rFonts w:eastAsia="Times New Roman" w:cs="Arial"/>
                <w:bCs/>
                <w:w w:val="105"/>
              </w:rPr>
              <w:t xml:space="preserve"> </w:t>
            </w:r>
          </w:p>
        </w:tc>
      </w:tr>
      <w:tr w:rsidR="00C92673" w:rsidRPr="00C92673" w:rsidTr="006F5903">
        <w:trPr>
          <w:trHeight w:val="1326"/>
        </w:trPr>
        <w:tc>
          <w:tcPr>
            <w:tcW w:w="6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>4.</w:t>
            </w:r>
          </w:p>
        </w:tc>
        <w:tc>
          <w:tcPr>
            <w:tcW w:w="5409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  <w:szCs w:val="23"/>
                <w:lang w:val="sr-Latn-ME"/>
              </w:rPr>
            </w:pPr>
            <w:r w:rsidRPr="00C92673">
              <w:rPr>
                <w:rFonts w:eastAsia="Times New Roman" w:cs="Arial"/>
                <w:w w:val="105"/>
                <w:szCs w:val="23"/>
                <w:lang w:val="sr-Latn-ME"/>
              </w:rPr>
              <w:t>Ostvareni promet (broj noćenja) za 2025. godinu (rangiranje bodova od najvećeg do</w:t>
            </w:r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najmanjeg broja ostvarenih noćenja)</w:t>
            </w:r>
          </w:p>
        </w:tc>
        <w:tc>
          <w:tcPr>
            <w:tcW w:w="30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 xml:space="preserve">Max. 5 bodova </w:t>
            </w:r>
          </w:p>
        </w:tc>
      </w:tr>
      <w:tr w:rsidR="00C92673" w:rsidRPr="00C92673" w:rsidTr="006F5903">
        <w:trPr>
          <w:trHeight w:val="1071"/>
        </w:trPr>
        <w:tc>
          <w:tcPr>
            <w:tcW w:w="6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>5.</w:t>
            </w:r>
          </w:p>
        </w:tc>
        <w:tc>
          <w:tcPr>
            <w:tcW w:w="5409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Prethodna državna podrška:</w:t>
            </w:r>
          </w:p>
          <w:p w:rsidR="00C92673" w:rsidRPr="00C92673" w:rsidRDefault="00C92673" w:rsidP="004B7065">
            <w:pPr>
              <w:widowControl w:val="0"/>
              <w:autoSpaceDE w:val="0"/>
              <w:autoSpaceDN w:val="0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 xml:space="preserve"> -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kamp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nije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koristio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državne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podsticaje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u </w:t>
            </w:r>
          </w:p>
          <w:p w:rsidR="00C92673" w:rsidRPr="00C92673" w:rsidRDefault="00C92673" w:rsidP="004B7065">
            <w:pPr>
              <w:widowControl w:val="0"/>
              <w:autoSpaceDE w:val="0"/>
              <w:autoSpaceDN w:val="0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posljednje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3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godine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; </w:t>
            </w:r>
          </w:p>
          <w:p w:rsidR="00C92673" w:rsidRPr="00C92673" w:rsidRDefault="00C92673" w:rsidP="004B7065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 xml:space="preserve"> -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kamp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je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koristio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podsticaje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. </w:t>
            </w:r>
          </w:p>
        </w:tc>
        <w:tc>
          <w:tcPr>
            <w:tcW w:w="30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  <w:lang w:val="sr-Latn-ME"/>
              </w:rPr>
            </w:pPr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bCs/>
                <w:w w:val="105"/>
                <w:lang w:val="sr-Latn-ME"/>
              </w:rPr>
            </w:pPr>
            <w:r w:rsidRPr="00C92673">
              <w:rPr>
                <w:rFonts w:eastAsia="Times New Roman" w:cs="Arial"/>
                <w:bCs/>
                <w:w w:val="105"/>
                <w:lang w:val="sr-Latn-ME"/>
              </w:rPr>
              <w:t xml:space="preserve">                           5 bodova</w:t>
            </w:r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bCs/>
                <w:w w:val="105"/>
                <w:lang w:val="sr-Latn-ME"/>
              </w:rPr>
            </w:pPr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 xml:space="preserve">                           </w:t>
            </w:r>
            <w:r w:rsidRPr="00C92673">
              <w:rPr>
                <w:rFonts w:eastAsia="Times New Roman" w:cs="Arial"/>
                <w:bCs/>
                <w:w w:val="105"/>
                <w:lang w:val="sr-Latn-ME"/>
              </w:rPr>
              <w:t>2 boda</w:t>
            </w:r>
          </w:p>
        </w:tc>
      </w:tr>
      <w:tr w:rsidR="00C92673" w:rsidRPr="00C92673" w:rsidTr="006F5903">
        <w:trPr>
          <w:trHeight w:val="1058"/>
        </w:trPr>
        <w:tc>
          <w:tcPr>
            <w:tcW w:w="6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lastRenderedPageBreak/>
              <w:t>6.</w:t>
            </w:r>
          </w:p>
        </w:tc>
        <w:tc>
          <w:tcPr>
            <w:tcW w:w="5409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Kontinuitet poslovanja (max 4 boda):</w:t>
            </w:r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 xml:space="preserve">   -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kamp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posluje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do 2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godine</w:t>
            </w:r>
            <w:proofErr w:type="spellEnd"/>
            <w:r w:rsidRPr="00C92673">
              <w:rPr>
                <w:rFonts w:eastAsia="Times New Roman" w:cs="Arial"/>
                <w:w w:val="105"/>
              </w:rPr>
              <w:t>;</w:t>
            </w:r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</w:rPr>
              <w:t xml:space="preserve">   -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kamp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posluje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2–4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godine</w:t>
            </w:r>
            <w:proofErr w:type="spellEnd"/>
            <w:r w:rsidRPr="00C92673">
              <w:rPr>
                <w:rFonts w:eastAsia="Times New Roman" w:cs="Arial"/>
                <w:w w:val="105"/>
              </w:rPr>
              <w:t>;</w:t>
            </w:r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</w:rPr>
              <w:t xml:space="preserve">   -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kamp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posluje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5 i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više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 </w:t>
            </w:r>
            <w:proofErr w:type="spellStart"/>
            <w:r w:rsidRPr="00C92673">
              <w:rPr>
                <w:rFonts w:eastAsia="Times New Roman" w:cs="Arial"/>
                <w:w w:val="105"/>
              </w:rPr>
              <w:t>godina</w:t>
            </w:r>
            <w:proofErr w:type="spellEnd"/>
            <w:r w:rsidRPr="00C92673">
              <w:rPr>
                <w:rFonts w:eastAsia="Times New Roman" w:cs="Arial"/>
                <w:w w:val="105"/>
              </w:rPr>
              <w:t xml:space="preserve">. </w:t>
            </w:r>
          </w:p>
        </w:tc>
        <w:tc>
          <w:tcPr>
            <w:tcW w:w="30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bCs/>
                <w:w w:val="105"/>
              </w:rPr>
            </w:pPr>
            <w:r w:rsidRPr="00C92673">
              <w:rPr>
                <w:rFonts w:eastAsia="Times New Roman" w:cs="Arial"/>
                <w:bCs/>
                <w:w w:val="105"/>
              </w:rPr>
              <w:t xml:space="preserve"> </w:t>
            </w:r>
            <w:r w:rsidRPr="00C92673">
              <w:rPr>
                <w:rFonts w:eastAsia="Times New Roman" w:cs="Arial"/>
                <w:w w:val="105"/>
              </w:rPr>
              <w:t xml:space="preserve">                          </w:t>
            </w:r>
            <w:r w:rsidRPr="00C92673">
              <w:rPr>
                <w:rFonts w:eastAsia="Times New Roman" w:cs="Arial"/>
                <w:bCs/>
                <w:w w:val="105"/>
              </w:rPr>
              <w:t xml:space="preserve">4 </w:t>
            </w:r>
            <w:proofErr w:type="spellStart"/>
            <w:r w:rsidRPr="00C92673">
              <w:rPr>
                <w:rFonts w:eastAsia="Times New Roman" w:cs="Arial"/>
                <w:bCs/>
                <w:w w:val="105"/>
              </w:rPr>
              <w:t>boda</w:t>
            </w:r>
            <w:proofErr w:type="spellEnd"/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bCs/>
                <w:w w:val="105"/>
              </w:rPr>
            </w:pPr>
            <w:r w:rsidRPr="00C92673">
              <w:rPr>
                <w:rFonts w:eastAsia="Times New Roman" w:cs="Arial"/>
                <w:bCs/>
                <w:w w:val="105"/>
              </w:rPr>
              <w:t xml:space="preserve"> </w:t>
            </w:r>
            <w:r w:rsidRPr="00C92673">
              <w:rPr>
                <w:rFonts w:eastAsia="Times New Roman" w:cs="Arial"/>
                <w:w w:val="105"/>
              </w:rPr>
              <w:t xml:space="preserve">                          </w:t>
            </w:r>
            <w:r w:rsidRPr="00C92673">
              <w:rPr>
                <w:rFonts w:eastAsia="Times New Roman" w:cs="Arial"/>
                <w:bCs/>
                <w:w w:val="105"/>
              </w:rPr>
              <w:t xml:space="preserve">2 </w:t>
            </w:r>
            <w:proofErr w:type="spellStart"/>
            <w:r w:rsidRPr="00C92673">
              <w:rPr>
                <w:rFonts w:eastAsia="Times New Roman" w:cs="Arial"/>
                <w:bCs/>
                <w:w w:val="105"/>
              </w:rPr>
              <w:t>boda</w:t>
            </w:r>
            <w:proofErr w:type="spellEnd"/>
          </w:p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</w:rPr>
            </w:pPr>
            <w:r w:rsidRPr="00C92673">
              <w:rPr>
                <w:rFonts w:eastAsia="Times New Roman" w:cs="Arial"/>
                <w:w w:val="105"/>
              </w:rPr>
              <w:t xml:space="preserve">                           </w:t>
            </w:r>
            <w:r w:rsidRPr="00C92673">
              <w:rPr>
                <w:rFonts w:eastAsia="Times New Roman" w:cs="Arial"/>
                <w:bCs/>
                <w:w w:val="105"/>
              </w:rPr>
              <w:t>1 bod</w:t>
            </w:r>
          </w:p>
        </w:tc>
      </w:tr>
      <w:tr w:rsidR="00C92673" w:rsidRPr="00C92673" w:rsidTr="006F5903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6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7.</w:t>
            </w:r>
          </w:p>
        </w:tc>
        <w:tc>
          <w:tcPr>
            <w:tcW w:w="5409" w:type="dxa"/>
            <w:shd w:val="clear" w:color="auto" w:fill="auto"/>
          </w:tcPr>
          <w:p w:rsidR="00C92673" w:rsidRPr="00C92673" w:rsidRDefault="00C92673" w:rsidP="00C92673">
            <w:pPr>
              <w:spacing w:after="160" w:line="259" w:lineRule="auto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Korišćenje digitalnih alata u poslovanju (web stranica, društvene mreže, profili na rezervacionim sistemima, elektronska prijava boravka turista)</w:t>
            </w:r>
            <w:r w:rsidRPr="00C92673">
              <w:rPr>
                <w:rFonts w:eastAsia="Times New Roman" w:cs="Arial"/>
                <w:w w:val="105"/>
                <w:lang w:val="sr-Latn-ME"/>
              </w:rPr>
              <w:tab/>
            </w:r>
          </w:p>
        </w:tc>
        <w:tc>
          <w:tcPr>
            <w:tcW w:w="3015" w:type="dxa"/>
            <w:shd w:val="clear" w:color="auto" w:fill="auto"/>
          </w:tcPr>
          <w:p w:rsidR="00C92673" w:rsidRPr="00C92673" w:rsidRDefault="00C92673" w:rsidP="00C92673">
            <w:pPr>
              <w:spacing w:after="160" w:line="259" w:lineRule="auto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 xml:space="preserve">Za svaki alat </w:t>
            </w:r>
          </w:p>
          <w:p w:rsidR="00C92673" w:rsidRPr="00C92673" w:rsidRDefault="00C92673" w:rsidP="00C92673">
            <w:pPr>
              <w:spacing w:after="160" w:line="259" w:lineRule="auto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po 1 bod</w:t>
            </w:r>
          </w:p>
        </w:tc>
      </w:tr>
      <w:tr w:rsidR="00C92673" w:rsidRPr="00C92673" w:rsidTr="006F5903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6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ind w:left="-5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8.</w:t>
            </w:r>
          </w:p>
        </w:tc>
        <w:tc>
          <w:tcPr>
            <w:tcW w:w="5409" w:type="dxa"/>
            <w:shd w:val="clear" w:color="auto" w:fill="auto"/>
          </w:tcPr>
          <w:p w:rsidR="00C92673" w:rsidRPr="00C92673" w:rsidRDefault="00C92673" w:rsidP="00C92673">
            <w:pPr>
              <w:spacing w:after="160" w:line="259" w:lineRule="auto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 xml:space="preserve">Održivost poslovanja i </w:t>
            </w:r>
            <w:r w:rsidRPr="00C92673">
              <w:rPr>
                <w:rFonts w:eastAsia="Times New Roman" w:cs="Arial"/>
                <w:bCs/>
                <w:w w:val="105"/>
                <w:lang w:val="sr-Latn-ME"/>
              </w:rPr>
              <w:t>primjena principa zelene tranzicije</w:t>
            </w:r>
            <w:r w:rsidRPr="00C92673">
              <w:rPr>
                <w:rFonts w:eastAsia="Times New Roman" w:cs="Arial"/>
                <w:w w:val="105"/>
                <w:lang w:val="sr-Latn-ME"/>
              </w:rPr>
              <w:t xml:space="preserve"> (mjere za smanjenje i selektovanje otpada-kompostiranje, obnovljivi izvori energije, smanjenje utroška vode (tuševi i slavine sa štednim mlaznicama, reciklaža sive vode).</w:t>
            </w:r>
          </w:p>
        </w:tc>
        <w:tc>
          <w:tcPr>
            <w:tcW w:w="3015" w:type="dxa"/>
            <w:shd w:val="clear" w:color="auto" w:fill="auto"/>
          </w:tcPr>
          <w:p w:rsidR="00C92673" w:rsidRPr="00C92673" w:rsidRDefault="00C92673" w:rsidP="00C92673">
            <w:pPr>
              <w:spacing w:after="160" w:line="259" w:lineRule="auto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Za svaku mjeru</w:t>
            </w:r>
          </w:p>
          <w:p w:rsidR="00C92673" w:rsidRPr="00C92673" w:rsidRDefault="00C92673" w:rsidP="00C92673">
            <w:pPr>
              <w:spacing w:after="160" w:line="259" w:lineRule="auto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po 1 bod</w:t>
            </w:r>
          </w:p>
        </w:tc>
      </w:tr>
      <w:tr w:rsidR="00C92673" w:rsidRPr="00C92673" w:rsidTr="006F5903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615" w:type="dxa"/>
          </w:tcPr>
          <w:p w:rsidR="00C92673" w:rsidRPr="00C92673" w:rsidRDefault="00C92673" w:rsidP="00C92673">
            <w:pPr>
              <w:widowControl w:val="0"/>
              <w:autoSpaceDE w:val="0"/>
              <w:autoSpaceDN w:val="0"/>
              <w:ind w:left="-5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9.</w:t>
            </w:r>
          </w:p>
        </w:tc>
        <w:tc>
          <w:tcPr>
            <w:tcW w:w="5409" w:type="dxa"/>
            <w:shd w:val="clear" w:color="auto" w:fill="auto"/>
          </w:tcPr>
          <w:p w:rsidR="00C92673" w:rsidRPr="00C92673" w:rsidRDefault="00C92673" w:rsidP="00C92673">
            <w:pPr>
              <w:spacing w:after="160" w:line="259" w:lineRule="auto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Sertifikat kvaliteta:</w:t>
            </w:r>
          </w:p>
          <w:p w:rsidR="00C92673" w:rsidRPr="00C92673" w:rsidRDefault="00C92673" w:rsidP="00C9267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160" w:line="259" w:lineRule="auto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Nacionalni sertifikat (Montenegro Quality)</w:t>
            </w:r>
          </w:p>
          <w:p w:rsidR="00C92673" w:rsidRPr="00C92673" w:rsidRDefault="00C92673" w:rsidP="00C9267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160" w:line="259" w:lineRule="auto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>Međunarodni sertifikat (ADAC i dr.)</w:t>
            </w:r>
          </w:p>
        </w:tc>
        <w:tc>
          <w:tcPr>
            <w:tcW w:w="3015" w:type="dxa"/>
            <w:shd w:val="clear" w:color="auto" w:fill="auto"/>
          </w:tcPr>
          <w:p w:rsidR="00C92673" w:rsidRPr="00C92673" w:rsidRDefault="00C92673" w:rsidP="00C92673">
            <w:pPr>
              <w:spacing w:after="160" w:line="259" w:lineRule="auto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C92673">
              <w:rPr>
                <w:rFonts w:eastAsia="Times New Roman" w:cs="Arial"/>
                <w:w w:val="105"/>
                <w:lang w:val="sr-Latn-ME"/>
              </w:rPr>
              <w:t xml:space="preserve">Po 1 bod </w:t>
            </w:r>
          </w:p>
        </w:tc>
      </w:tr>
    </w:tbl>
    <w:p w:rsidR="00D347E9" w:rsidRPr="008F701A" w:rsidRDefault="00D347E9" w:rsidP="00D347E9">
      <w:pPr>
        <w:spacing w:after="80"/>
        <w:jc w:val="both"/>
        <w:rPr>
          <w:rFonts w:cs="Arial"/>
          <w:b/>
          <w:lang w:val="sr-Latn-ME"/>
        </w:rPr>
      </w:pPr>
    </w:p>
    <w:p w:rsidR="00D347E9" w:rsidRPr="008F701A" w:rsidRDefault="00D347E9" w:rsidP="008F701A">
      <w:pPr>
        <w:spacing w:before="16"/>
        <w:rPr>
          <w:rFonts w:cs="Arial"/>
          <w:color w:val="7E8295"/>
          <w:spacing w:val="-2"/>
          <w:lang w:val="sr-Latn-ME"/>
        </w:rPr>
      </w:pPr>
    </w:p>
    <w:p w:rsidR="00D347E9" w:rsidRPr="00BB01E9" w:rsidRDefault="00D347E9" w:rsidP="00BB01E9">
      <w:pPr>
        <w:pStyle w:val="ListParagraph"/>
        <w:numPr>
          <w:ilvl w:val="0"/>
          <w:numId w:val="48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BB01E9">
        <w:rPr>
          <w:rFonts w:cs="Arial"/>
          <w:b/>
          <w:bCs/>
          <w:w w:val="105"/>
          <w:lang w:val="sr-Latn-ME"/>
        </w:rPr>
        <w:t>Rangiranje</w:t>
      </w:r>
    </w:p>
    <w:p w:rsidR="006A0D9C" w:rsidRPr="006A0D9C" w:rsidRDefault="006A0D9C" w:rsidP="006A0D9C">
      <w:pPr>
        <w:spacing w:after="80"/>
        <w:ind w:left="142"/>
        <w:jc w:val="both"/>
        <w:rPr>
          <w:rFonts w:cs="Arial"/>
          <w:w w:val="105"/>
          <w:lang w:val="sr-Latn-ME"/>
        </w:rPr>
      </w:pPr>
      <w:r w:rsidRPr="006A0D9C">
        <w:rPr>
          <w:rFonts w:cs="Arial"/>
          <w:w w:val="105"/>
          <w:lang w:val="sr-Latn-ME"/>
        </w:rPr>
        <w:t>Sredstva će se odobravati projektima prema rang-listi, počev od projekta sa najvećim brojem bodova naniže, do utroška ukupnog iznosa sredstava opredijeljenih za ovu mjeru Programa.</w:t>
      </w:r>
    </w:p>
    <w:p w:rsidR="00D347E9" w:rsidRPr="00BB01E9" w:rsidRDefault="006A0D9C" w:rsidP="00BB01E9">
      <w:pPr>
        <w:spacing w:after="80"/>
        <w:ind w:left="142"/>
        <w:jc w:val="both"/>
        <w:rPr>
          <w:rFonts w:cs="Arial"/>
          <w:w w:val="105"/>
          <w:lang w:val="sr-Latn-ME"/>
        </w:rPr>
      </w:pPr>
      <w:r w:rsidRPr="006A0D9C">
        <w:rPr>
          <w:rFonts w:cs="Arial"/>
          <w:w w:val="105"/>
          <w:lang w:val="sr-Latn-ME"/>
        </w:rPr>
        <w:t>Ukoliko posljednji rangirani projekat prelazi ukupan raspoloživi iznos sredstava od 45.000,00 €, projektu se može odobriti dio raspoloživih sredstava. U tom slučaju, potencijalni korisnik ima pravo da povuče podnijeti zahtjev prije zaključenja ugovora.</w:t>
      </w:r>
    </w:p>
    <w:p w:rsidR="00D347E9" w:rsidRPr="008F701A" w:rsidRDefault="00D347E9" w:rsidP="00D347E9">
      <w:pPr>
        <w:spacing w:before="6" w:after="80"/>
        <w:jc w:val="both"/>
        <w:rPr>
          <w:rFonts w:cs="Arial"/>
          <w:lang w:val="sr-Latn-ME"/>
        </w:rPr>
      </w:pPr>
    </w:p>
    <w:p w:rsidR="00D347E9" w:rsidRPr="00BB01E9" w:rsidRDefault="00D347E9" w:rsidP="00BB01E9">
      <w:pPr>
        <w:pStyle w:val="ListParagraph"/>
        <w:numPr>
          <w:ilvl w:val="0"/>
          <w:numId w:val="48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BB01E9">
        <w:rPr>
          <w:rFonts w:cs="Arial"/>
          <w:b/>
          <w:bCs/>
          <w:w w:val="105"/>
          <w:lang w:val="sr-Latn-ME"/>
        </w:rPr>
        <w:t>Objava Javnog poziva</w:t>
      </w:r>
    </w:p>
    <w:p w:rsidR="00507594" w:rsidRPr="00507594" w:rsidRDefault="00507594" w:rsidP="00507594">
      <w:pPr>
        <w:spacing w:after="80"/>
        <w:ind w:left="142"/>
        <w:jc w:val="both"/>
        <w:rPr>
          <w:rFonts w:cs="Arial"/>
          <w:spacing w:val="-2"/>
          <w:w w:val="105"/>
          <w:lang w:val="sr-Latn-ME"/>
        </w:rPr>
      </w:pPr>
      <w:r w:rsidRPr="00507594">
        <w:rPr>
          <w:rFonts w:cs="Arial"/>
          <w:spacing w:val="-2"/>
          <w:w w:val="105"/>
          <w:lang w:val="sr-Latn-ME"/>
        </w:rPr>
        <w:t>Javni poziv za podnošenje zahtjeva za dobijanje podrške za projekte iz oblasti turizma za 2026. godinu – Mjera III C: Unapređenje osnovne infrastrukture i kvaliteta usluga u kampovima, objavljuje se na internet stranici Ministarstva turizma i u jednom štampanom mediju.</w:t>
      </w:r>
    </w:p>
    <w:p w:rsidR="00D347E9" w:rsidRPr="008F701A" w:rsidRDefault="00D347E9" w:rsidP="00D347E9">
      <w:pPr>
        <w:spacing w:before="4" w:after="80"/>
        <w:jc w:val="both"/>
        <w:rPr>
          <w:rFonts w:cs="Arial"/>
          <w:lang w:val="sr-Latn-ME"/>
        </w:rPr>
      </w:pPr>
    </w:p>
    <w:p w:rsidR="00D347E9" w:rsidRPr="00BB01E9" w:rsidRDefault="00D347E9" w:rsidP="00BB01E9">
      <w:pPr>
        <w:pStyle w:val="ListParagraph"/>
        <w:numPr>
          <w:ilvl w:val="0"/>
          <w:numId w:val="48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BB01E9">
        <w:rPr>
          <w:rFonts w:cs="Arial"/>
          <w:b/>
          <w:bCs/>
          <w:w w:val="105"/>
          <w:lang w:val="sr-Latn-ME"/>
        </w:rPr>
        <w:t>Rok za podnošenje prijava</w:t>
      </w:r>
    </w:p>
    <w:p w:rsidR="00507594" w:rsidRPr="00507594" w:rsidRDefault="00507594" w:rsidP="00507594">
      <w:pPr>
        <w:spacing w:after="80"/>
        <w:ind w:left="142"/>
        <w:jc w:val="both"/>
        <w:rPr>
          <w:rFonts w:cs="Arial"/>
          <w:spacing w:val="-2"/>
          <w:w w:val="105"/>
          <w:lang w:val="sr-Latn-ME"/>
        </w:rPr>
      </w:pPr>
      <w:r w:rsidRPr="00507594">
        <w:rPr>
          <w:rFonts w:cs="Arial"/>
          <w:spacing w:val="-2"/>
          <w:w w:val="105"/>
          <w:lang w:val="sr-Latn-ME"/>
        </w:rPr>
        <w:t>Rok za podnošenje prijava je 21 kalendarski dan od dana objavljivanja Javnog poziva.</w:t>
      </w:r>
    </w:p>
    <w:p w:rsidR="00D347E9" w:rsidRPr="008F701A" w:rsidRDefault="00D347E9" w:rsidP="00D347E9">
      <w:pPr>
        <w:spacing w:before="11" w:after="80"/>
        <w:jc w:val="both"/>
        <w:rPr>
          <w:rFonts w:cs="Arial"/>
          <w:lang w:val="sr-Latn-ME"/>
        </w:rPr>
      </w:pPr>
    </w:p>
    <w:p w:rsidR="00D347E9" w:rsidRPr="00BB01E9" w:rsidRDefault="00D347E9" w:rsidP="00BB01E9">
      <w:pPr>
        <w:pStyle w:val="ListParagraph"/>
        <w:numPr>
          <w:ilvl w:val="0"/>
          <w:numId w:val="48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BB01E9">
        <w:rPr>
          <w:rFonts w:cs="Arial"/>
          <w:b/>
          <w:bCs/>
          <w:w w:val="105"/>
          <w:lang w:val="sr-Latn-ME"/>
        </w:rPr>
        <w:t>Postupak odlučivanja</w:t>
      </w:r>
    </w:p>
    <w:p w:rsidR="00D347E9" w:rsidRPr="008F701A" w:rsidRDefault="00507594" w:rsidP="00D347E9">
      <w:pPr>
        <w:spacing w:after="80"/>
        <w:jc w:val="both"/>
        <w:rPr>
          <w:rFonts w:cs="Arial"/>
          <w:lang w:val="sr-Latn-ME"/>
        </w:rPr>
      </w:pPr>
      <w:r w:rsidRPr="00507594">
        <w:rPr>
          <w:rFonts w:cs="Arial"/>
          <w:w w:val="105"/>
          <w:lang w:val="sr-Latn-ME"/>
        </w:rPr>
        <w:t>Ocjena ispunjenosti kriterijuma po ovom Javnom pozivu je u nadležnosti Komisije koju formira Ministar turizma. Komisija ima zadatak da utvrdi ispunjenost uslova definisanih javnim pozivom, izvrši bodovanje, utvrdi rang listu, sačini prijedlog odluke o odabiru projekta i opredijeljenim sredstvima i odbijenim zahtjevima u slučaju neispunjavanja propisanih uslova i o svim preduzetim radnjama sačinjava Zapisnik</w:t>
      </w:r>
      <w:r w:rsidRPr="00507594">
        <w:rPr>
          <w:rFonts w:cs="Arial"/>
          <w:w w:val="105"/>
          <w:lang w:val="bs"/>
        </w:rPr>
        <w:t xml:space="preserve"> </w:t>
      </w:r>
      <w:r w:rsidRPr="00507594">
        <w:rPr>
          <w:rFonts w:cs="Arial"/>
          <w:w w:val="105"/>
          <w:lang w:val="sr-Latn-ME"/>
        </w:rPr>
        <w:t>koji predstavlja sastavni dio dokumentacije. Odluku o opredijeljenim sredstvima na osnovu rang liste donosi Ministar</w:t>
      </w:r>
    </w:p>
    <w:p w:rsidR="00D347E9" w:rsidRPr="00861610" w:rsidRDefault="00D347E9" w:rsidP="00861610">
      <w:pPr>
        <w:pStyle w:val="ListParagraph"/>
        <w:numPr>
          <w:ilvl w:val="0"/>
          <w:numId w:val="48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861610">
        <w:rPr>
          <w:rFonts w:cs="Arial"/>
          <w:b/>
          <w:bCs/>
          <w:w w:val="105"/>
          <w:lang w:val="sr-Latn-ME"/>
        </w:rPr>
        <w:t xml:space="preserve">Rok za donošenje odluke </w:t>
      </w:r>
    </w:p>
    <w:p w:rsidR="00507594" w:rsidRPr="00507594" w:rsidRDefault="00507594" w:rsidP="00507594">
      <w:pPr>
        <w:spacing w:after="80"/>
        <w:ind w:left="142"/>
        <w:jc w:val="both"/>
        <w:rPr>
          <w:rFonts w:cs="Arial"/>
          <w:w w:val="105"/>
          <w:lang w:val="sr-Latn-ME"/>
        </w:rPr>
      </w:pPr>
      <w:r w:rsidRPr="00507594">
        <w:rPr>
          <w:rFonts w:cs="Arial"/>
          <w:w w:val="105"/>
          <w:lang w:val="sr-Latn-ME"/>
        </w:rPr>
        <w:t>Odluka o odabiru projekta i opredijeljenim sredstvima i odbijenim zahtjevima donijeće se najkasnije u roku od 30 dana od isteka roka za prijavu na javni poziv.</w:t>
      </w:r>
    </w:p>
    <w:p w:rsidR="00D347E9" w:rsidRPr="008F701A" w:rsidRDefault="00D347E9" w:rsidP="00D347E9">
      <w:pPr>
        <w:spacing w:before="2" w:after="80"/>
        <w:jc w:val="both"/>
        <w:rPr>
          <w:rFonts w:cs="Arial"/>
          <w:lang w:val="sr-Latn-ME"/>
        </w:rPr>
      </w:pPr>
    </w:p>
    <w:p w:rsidR="00D347E9" w:rsidRPr="00861610" w:rsidRDefault="00D347E9" w:rsidP="00861610">
      <w:pPr>
        <w:pStyle w:val="ListParagraph"/>
        <w:numPr>
          <w:ilvl w:val="0"/>
          <w:numId w:val="48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861610">
        <w:rPr>
          <w:rFonts w:cs="Arial"/>
          <w:b/>
          <w:bCs/>
          <w:w w:val="105"/>
          <w:lang w:val="sr-Latn-ME"/>
        </w:rPr>
        <w:t>Lista korisnika kojima su odobrena sredstva</w:t>
      </w:r>
    </w:p>
    <w:p w:rsidR="00507594" w:rsidRDefault="00507594" w:rsidP="00507594">
      <w:pPr>
        <w:spacing w:after="80"/>
        <w:ind w:left="142"/>
        <w:jc w:val="both"/>
        <w:rPr>
          <w:rFonts w:cs="Arial"/>
          <w:w w:val="105"/>
          <w:lang w:val="sr-Latn-ME"/>
        </w:rPr>
      </w:pPr>
      <w:r w:rsidRPr="00507594">
        <w:rPr>
          <w:rFonts w:cs="Arial"/>
          <w:w w:val="105"/>
          <w:lang w:val="sr-Latn-ME"/>
        </w:rPr>
        <w:t xml:space="preserve">Odluka sa listom korisnika kojima su opredijeljena sredstva i iznosom opredijeljenih sredstava po korisniku i odbijenim zahtjevima biće objavljena na internet stranici Ministarstva turizma u </w:t>
      </w:r>
      <w:r w:rsidRPr="00507594">
        <w:rPr>
          <w:rFonts w:cs="Arial"/>
          <w:w w:val="105"/>
          <w:lang w:val="sr-Latn-ME"/>
        </w:rPr>
        <w:lastRenderedPageBreak/>
        <w:t xml:space="preserve">roku od 5 dana od dana donošenja odluke o odabiru projekata i opredijeljenim sredstvima </w:t>
      </w:r>
      <w:hyperlink r:id="rId6" w:history="1">
        <w:r w:rsidRPr="00507594">
          <w:rPr>
            <w:rStyle w:val="Hyperlink"/>
            <w:rFonts w:cs="Arial"/>
            <w:w w:val="105"/>
            <w:lang w:val="sr-Latn-ME"/>
          </w:rPr>
          <w:t>https://www.gov.me/mt</w:t>
        </w:r>
      </w:hyperlink>
      <w:r w:rsidRPr="00507594">
        <w:rPr>
          <w:rFonts w:cs="Arial"/>
          <w:w w:val="105"/>
          <w:lang w:val="sr-Latn-ME"/>
        </w:rPr>
        <w:t xml:space="preserve"> . </w:t>
      </w:r>
    </w:p>
    <w:p w:rsidR="00507594" w:rsidRPr="00507594" w:rsidRDefault="00507594" w:rsidP="00507594">
      <w:pPr>
        <w:spacing w:after="80"/>
        <w:ind w:left="142"/>
        <w:jc w:val="both"/>
        <w:rPr>
          <w:rFonts w:cs="Arial"/>
          <w:w w:val="105"/>
          <w:lang w:val="sr-Latn-ME"/>
        </w:rPr>
      </w:pPr>
    </w:p>
    <w:p w:rsidR="00D347E9" w:rsidRPr="008F701A" w:rsidRDefault="00D347E9" w:rsidP="00D347E9">
      <w:pPr>
        <w:spacing w:before="6" w:after="80"/>
        <w:jc w:val="both"/>
        <w:rPr>
          <w:rFonts w:cs="Arial"/>
          <w:lang w:val="sr-Latn-ME"/>
        </w:rPr>
      </w:pPr>
    </w:p>
    <w:p w:rsidR="00D347E9" w:rsidRPr="00861610" w:rsidRDefault="00D347E9" w:rsidP="00861610">
      <w:pPr>
        <w:pStyle w:val="ListParagraph"/>
        <w:numPr>
          <w:ilvl w:val="0"/>
          <w:numId w:val="48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861610">
        <w:rPr>
          <w:rFonts w:cs="Arial"/>
          <w:b/>
          <w:bCs/>
          <w:w w:val="105"/>
          <w:lang w:val="sr-Latn-ME"/>
        </w:rPr>
        <w:t>Rok za potpisivanje ugovora</w:t>
      </w:r>
    </w:p>
    <w:p w:rsidR="00C97BF1" w:rsidRPr="00C97BF1" w:rsidRDefault="00C97BF1" w:rsidP="00C97BF1">
      <w:pPr>
        <w:spacing w:after="80"/>
        <w:ind w:left="142"/>
        <w:jc w:val="both"/>
        <w:rPr>
          <w:rFonts w:cs="Arial"/>
          <w:w w:val="105"/>
          <w:lang w:val="sr-Latn-ME"/>
        </w:rPr>
      </w:pPr>
      <w:r w:rsidRPr="00C97BF1">
        <w:rPr>
          <w:rFonts w:cs="Arial"/>
          <w:w w:val="105"/>
          <w:lang w:val="sr-Latn-ME"/>
        </w:rPr>
        <w:t>Ministarstvo će sa odabranim korisnicima potpisati ugovor o međusobnim pravima i obavezama potpisnika, najkasnije u roku od 15 dana od dana donošenja Odluke o odabiru projekata i opredijeljenim sredstvima.</w:t>
      </w:r>
    </w:p>
    <w:p w:rsidR="00D347E9" w:rsidRPr="008F701A" w:rsidRDefault="00D347E9" w:rsidP="00D347E9">
      <w:pPr>
        <w:spacing w:after="80"/>
        <w:jc w:val="both"/>
        <w:rPr>
          <w:rFonts w:cs="Arial"/>
          <w:lang w:val="sr-Latn-ME"/>
        </w:rPr>
      </w:pPr>
    </w:p>
    <w:p w:rsidR="00D347E9" w:rsidRPr="00861610" w:rsidRDefault="00D347E9" w:rsidP="00861610">
      <w:pPr>
        <w:pStyle w:val="ListParagraph"/>
        <w:numPr>
          <w:ilvl w:val="0"/>
          <w:numId w:val="48"/>
        </w:numPr>
        <w:spacing w:after="80"/>
        <w:jc w:val="both"/>
        <w:rPr>
          <w:rFonts w:cs="Arial"/>
          <w:w w:val="105"/>
          <w:lang w:val="sr-Latn-ME"/>
        </w:rPr>
      </w:pPr>
      <w:r w:rsidRPr="00861610">
        <w:rPr>
          <w:rFonts w:cs="Arial"/>
          <w:b/>
          <w:bCs/>
          <w:w w:val="105"/>
          <w:lang w:val="sr-Latn-ME"/>
        </w:rPr>
        <w:t xml:space="preserve">Nadzor </w:t>
      </w:r>
    </w:p>
    <w:p w:rsidR="00C97BF1" w:rsidRPr="00C97BF1" w:rsidRDefault="00C97BF1" w:rsidP="00C97BF1">
      <w:pPr>
        <w:spacing w:after="80"/>
        <w:ind w:left="142"/>
        <w:jc w:val="both"/>
        <w:rPr>
          <w:rFonts w:cs="Arial"/>
          <w:w w:val="105"/>
          <w:lang w:val="sr-Latn-ME"/>
        </w:rPr>
      </w:pPr>
      <w:r w:rsidRPr="00C97BF1">
        <w:rPr>
          <w:rFonts w:cs="Arial"/>
          <w:w w:val="105"/>
          <w:lang w:val="sr-Latn-ME"/>
        </w:rPr>
        <w:t xml:space="preserve">Komisija vrši kontrolu namjenskog korišćenja sredstava uvidom u dokumentaciju koju korisnik sredstava dostavlja u ugovorenom roku i Komisija sačinjava Zapisnik. </w:t>
      </w:r>
    </w:p>
    <w:p w:rsidR="00C97BF1" w:rsidRPr="00C97BF1" w:rsidRDefault="00C97BF1" w:rsidP="00C97BF1">
      <w:pPr>
        <w:spacing w:after="80"/>
        <w:ind w:left="142"/>
        <w:jc w:val="both"/>
        <w:rPr>
          <w:rFonts w:cs="Arial"/>
          <w:w w:val="105"/>
          <w:lang w:val="sr-Latn-ME"/>
        </w:rPr>
      </w:pPr>
      <w:r w:rsidRPr="00C97BF1">
        <w:rPr>
          <w:rFonts w:cs="Arial"/>
          <w:w w:val="105"/>
          <w:lang w:val="sr-Latn-ME"/>
        </w:rPr>
        <w:t xml:space="preserve">Korisnik sredstava je dužan da dostavi narativni i finansijski izvještaj o namjenskom korišćenju utrošenih sredstava, uključujući sredstva uložena od strane korisnika i/ili drugih partnera i opredijeljenih sredstava od Ministarstva, sa pratećom dokumentacijom (kopije računa, fotografije, dokaz o izvršenom plaćanju i drugu dokumentaciju shodno ugovoru) u roku od 20 dana od dana realizacije projekta. </w:t>
      </w:r>
    </w:p>
    <w:p w:rsidR="00D347E9" w:rsidRPr="008F701A" w:rsidRDefault="00D347E9" w:rsidP="00D347E9">
      <w:pPr>
        <w:spacing w:before="9" w:after="80"/>
        <w:jc w:val="both"/>
        <w:rPr>
          <w:rFonts w:cs="Arial"/>
          <w:lang w:val="sr-Latn-ME"/>
        </w:rPr>
      </w:pPr>
    </w:p>
    <w:p w:rsidR="00D347E9" w:rsidRPr="00861610" w:rsidRDefault="00D347E9" w:rsidP="00861610">
      <w:pPr>
        <w:pStyle w:val="ListParagraph"/>
        <w:numPr>
          <w:ilvl w:val="0"/>
          <w:numId w:val="48"/>
        </w:numPr>
        <w:spacing w:after="80"/>
        <w:jc w:val="both"/>
        <w:rPr>
          <w:rFonts w:cs="Arial"/>
          <w:b/>
          <w:bCs/>
          <w:w w:val="105"/>
          <w:lang w:val="sr-Latn-ME"/>
        </w:rPr>
      </w:pPr>
      <w:r w:rsidRPr="00861610">
        <w:rPr>
          <w:rFonts w:cs="Arial"/>
          <w:b/>
          <w:bCs/>
          <w:w w:val="105"/>
          <w:lang w:val="sr-Latn-ME"/>
        </w:rPr>
        <w:t>Obaveze korisnika</w:t>
      </w:r>
    </w:p>
    <w:p w:rsidR="00C97BF1" w:rsidRPr="00C97BF1" w:rsidRDefault="00C97BF1" w:rsidP="00C97BF1">
      <w:pPr>
        <w:spacing w:after="80"/>
        <w:ind w:left="142"/>
        <w:jc w:val="both"/>
        <w:rPr>
          <w:rFonts w:cs="Arial"/>
          <w:w w:val="105"/>
          <w:lang w:val="sr-Latn-ME"/>
        </w:rPr>
      </w:pPr>
      <w:r w:rsidRPr="00C97BF1">
        <w:rPr>
          <w:rFonts w:cs="Arial"/>
          <w:w w:val="105"/>
          <w:lang w:val="sr-Latn-ME"/>
        </w:rPr>
        <w:t>Korisnik je u obavezi da:</w:t>
      </w:r>
    </w:p>
    <w:p w:rsidR="00C97BF1" w:rsidRPr="00C97BF1" w:rsidRDefault="00C97BF1" w:rsidP="00C97BF1">
      <w:pPr>
        <w:numPr>
          <w:ilvl w:val="0"/>
          <w:numId w:val="36"/>
        </w:numPr>
        <w:spacing w:after="80"/>
        <w:jc w:val="both"/>
        <w:rPr>
          <w:rFonts w:cs="Arial"/>
          <w:w w:val="105"/>
          <w:lang w:val="sr-Latn-ME"/>
        </w:rPr>
      </w:pPr>
      <w:r w:rsidRPr="00C97BF1">
        <w:rPr>
          <w:rFonts w:cs="Arial"/>
          <w:w w:val="105"/>
          <w:lang w:val="sr-Latn-ME"/>
        </w:rPr>
        <w:t>sredstva iskoristi namjenski;</w:t>
      </w:r>
    </w:p>
    <w:p w:rsidR="00C97BF1" w:rsidRPr="00C97BF1" w:rsidRDefault="00C97BF1" w:rsidP="00C97BF1">
      <w:pPr>
        <w:numPr>
          <w:ilvl w:val="0"/>
          <w:numId w:val="36"/>
        </w:numPr>
        <w:spacing w:after="80"/>
        <w:jc w:val="both"/>
        <w:rPr>
          <w:rFonts w:cs="Arial"/>
          <w:w w:val="105"/>
          <w:lang w:val="sr-Latn-ME"/>
        </w:rPr>
      </w:pPr>
      <w:r w:rsidRPr="00C97BF1">
        <w:rPr>
          <w:rFonts w:cs="Arial"/>
          <w:w w:val="105"/>
          <w:lang w:val="sr-Latn-ME"/>
        </w:rPr>
        <w:t>Ministarstvu dostavi, najkasnije u roku od 20 dana od dana realizacije projekta, narativni izvještaj o realizaciji projekta (ostvareni rezultati, fotografije realizovnih aktivnosti, efekti, kopije fiskalnih računa izdatih u periodu od raspisivanja Javnog poziva i sl.) i finansijski izvještaj o namjenskom korišćenju sredstava sa pratećom dokumentacijom koja potvrđuje navode u izvještaju (kopije računa, dokaz o izvršenom plaćanju i ugovora za troškove i drugu dokumentaciju shodno ugovoru);</w:t>
      </w:r>
    </w:p>
    <w:p w:rsidR="00C97BF1" w:rsidRPr="00C97BF1" w:rsidRDefault="00C97BF1" w:rsidP="00C97BF1">
      <w:pPr>
        <w:numPr>
          <w:ilvl w:val="0"/>
          <w:numId w:val="36"/>
        </w:numPr>
        <w:spacing w:after="80"/>
        <w:jc w:val="both"/>
        <w:rPr>
          <w:rFonts w:cs="Arial"/>
          <w:w w:val="105"/>
          <w:lang w:val="sr-Latn-ME"/>
        </w:rPr>
      </w:pPr>
      <w:r w:rsidRPr="00C97BF1">
        <w:rPr>
          <w:rFonts w:cs="Arial"/>
          <w:w w:val="105"/>
          <w:lang w:val="sr-Latn-ME"/>
        </w:rPr>
        <w:t xml:space="preserve">na zahtjev Ministarstva dostavi dodatna pojašnjenja i/ili dokaze; </w:t>
      </w:r>
    </w:p>
    <w:p w:rsidR="00C97BF1" w:rsidRPr="00C97BF1" w:rsidRDefault="00C97BF1" w:rsidP="00C97BF1">
      <w:pPr>
        <w:numPr>
          <w:ilvl w:val="0"/>
          <w:numId w:val="36"/>
        </w:numPr>
        <w:spacing w:after="80"/>
        <w:jc w:val="both"/>
        <w:rPr>
          <w:rFonts w:cs="Arial"/>
          <w:w w:val="105"/>
          <w:lang w:val="sr-Latn-ME"/>
        </w:rPr>
      </w:pPr>
      <w:r w:rsidRPr="00C97BF1">
        <w:rPr>
          <w:rFonts w:cs="Arial"/>
          <w:w w:val="105"/>
          <w:lang w:val="sr-Latn-ME"/>
        </w:rPr>
        <w:t>realizuje i eventualne druge obaveze definisane ugovorom.</w:t>
      </w:r>
    </w:p>
    <w:p w:rsidR="00C97BF1" w:rsidRPr="00C97BF1" w:rsidRDefault="00C97BF1" w:rsidP="00C97BF1">
      <w:pPr>
        <w:numPr>
          <w:ilvl w:val="0"/>
          <w:numId w:val="36"/>
        </w:numPr>
        <w:spacing w:after="80"/>
        <w:jc w:val="both"/>
        <w:rPr>
          <w:rFonts w:cs="Arial"/>
          <w:w w:val="105"/>
          <w:lang w:val="sr-Latn-ME"/>
        </w:rPr>
      </w:pPr>
      <w:r w:rsidRPr="00C97BF1">
        <w:rPr>
          <w:rFonts w:cs="Arial"/>
          <w:w w:val="105"/>
          <w:lang w:val="sr-Latn-ME"/>
        </w:rPr>
        <w:t>Korisnik sredstava dostavlja izvještaj o utrošku sredstava u formi tabele koja sastavni dio Programa i Javnog poziva (Prilog 1).</w:t>
      </w:r>
    </w:p>
    <w:p w:rsidR="00C97BF1" w:rsidRPr="00C97BF1" w:rsidRDefault="00C97BF1" w:rsidP="00C97BF1">
      <w:pPr>
        <w:spacing w:after="80"/>
        <w:ind w:left="142"/>
        <w:jc w:val="both"/>
        <w:rPr>
          <w:rFonts w:cs="Arial"/>
          <w:w w:val="105"/>
          <w:lang w:val="sr-Latn-ME"/>
        </w:rPr>
      </w:pPr>
    </w:p>
    <w:p w:rsidR="00C97BF1" w:rsidRPr="00C97BF1" w:rsidRDefault="00C97BF1" w:rsidP="00C97BF1">
      <w:pPr>
        <w:spacing w:after="80"/>
        <w:ind w:left="142"/>
        <w:jc w:val="both"/>
        <w:rPr>
          <w:rFonts w:cs="Arial"/>
          <w:b/>
          <w:i/>
          <w:w w:val="105"/>
          <w:u w:val="single"/>
          <w:lang w:val="sr-Latn-ME"/>
        </w:rPr>
      </w:pPr>
      <w:r w:rsidRPr="00C97BF1">
        <w:rPr>
          <w:rFonts w:cs="Arial"/>
          <w:b/>
          <w:i/>
          <w:w w:val="105"/>
          <w:u w:val="single"/>
          <w:lang w:val="sr-Latn-ME"/>
        </w:rPr>
        <w:t>Napomena:</w:t>
      </w:r>
    </w:p>
    <w:p w:rsidR="00C97BF1" w:rsidRPr="00C97BF1" w:rsidRDefault="00C97BF1" w:rsidP="00C97BF1">
      <w:pPr>
        <w:spacing w:after="80"/>
        <w:ind w:left="142"/>
        <w:jc w:val="both"/>
        <w:rPr>
          <w:rFonts w:cs="Arial"/>
          <w:i/>
          <w:iCs/>
          <w:w w:val="105"/>
          <w:lang w:val="bs-Latn"/>
        </w:rPr>
      </w:pPr>
      <w:r w:rsidRPr="00C97BF1">
        <w:rPr>
          <w:rFonts w:cs="Arial"/>
          <w:i/>
          <w:iCs/>
          <w:w w:val="105"/>
          <w:lang w:val="bs-Latn"/>
        </w:rPr>
        <w:t>Ministarstvo turizma može izvršiti preraspodjelu sredstava koja nijesu opredijeljena po osnovu raspisanog Javnog poziva, a u okviru Mjera predviđenih Programom</w:t>
      </w:r>
      <w:r w:rsidRPr="00C97BF1">
        <w:rPr>
          <w:rFonts w:cs="Arial"/>
          <w:noProof/>
          <w:w w:val="105"/>
          <w:lang w:val="bs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15997A0D" wp14:editId="3BEC053D">
                <wp:simplePos x="0" y="0"/>
                <wp:positionH relativeFrom="page">
                  <wp:posOffset>7106920</wp:posOffset>
                </wp:positionH>
                <wp:positionV relativeFrom="page">
                  <wp:posOffset>10590530</wp:posOffset>
                </wp:positionV>
                <wp:extent cx="476250" cy="1270"/>
                <wp:effectExtent l="0" t="0" r="0" b="0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>
                              <a:moveTo>
                                <a:pt x="0" y="0"/>
                              </a:moveTo>
                              <a:lnTo>
                                <a:pt x="476218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0EA4" id="Freeform: Shape 14" o:spid="_x0000_s1026" style="position:absolute;margin-left:559.6pt;margin-top:833.9pt;width:37.5pt;height:.1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" path="m,l476218,e" filled="f" strokeweight=".16936mm">
                <v:path arrowok="t"/>
                <w10:wrap anchorx="page" anchory="page"/>
              </v:shape>
            </w:pict>
          </mc:Fallback>
        </mc:AlternateContent>
      </w:r>
      <w:r w:rsidRPr="00C97BF1">
        <w:rPr>
          <w:rFonts w:cs="Arial"/>
          <w:i/>
          <w:iCs/>
          <w:w w:val="105"/>
          <w:lang w:val="bs-Latn"/>
        </w:rPr>
        <w:t xml:space="preserve"> podsticajnih mjera.</w:t>
      </w:r>
    </w:p>
    <w:p w:rsidR="00C97BF1" w:rsidRPr="00C97BF1" w:rsidRDefault="00C97BF1" w:rsidP="00C97BF1">
      <w:pPr>
        <w:spacing w:after="80"/>
        <w:ind w:left="142"/>
        <w:jc w:val="both"/>
        <w:rPr>
          <w:rFonts w:cs="Arial"/>
          <w:i/>
          <w:iCs/>
          <w:w w:val="105"/>
          <w:lang w:val="bs-Latn"/>
        </w:rPr>
      </w:pPr>
    </w:p>
    <w:p w:rsidR="008F701A" w:rsidRDefault="008F701A" w:rsidP="009D5BFD">
      <w:pPr>
        <w:pStyle w:val="BodyText"/>
        <w:rPr>
          <w:rFonts w:cs="Arial"/>
          <w:b/>
          <w:iCs/>
          <w:szCs w:val="22"/>
          <w:lang w:val="sr-Latn-ME"/>
        </w:rPr>
      </w:pPr>
    </w:p>
    <w:p w:rsidR="009D5BFD" w:rsidRPr="00B03DA3" w:rsidRDefault="009D5BFD" w:rsidP="009D5BFD">
      <w:pPr>
        <w:pStyle w:val="BodyText"/>
        <w:rPr>
          <w:rFonts w:cs="Arial"/>
          <w:b/>
          <w:iCs/>
          <w:szCs w:val="22"/>
          <w:lang w:val="sr-Latn-ME"/>
        </w:rPr>
      </w:pPr>
      <w:r w:rsidRPr="00B03DA3">
        <w:rPr>
          <w:rFonts w:cs="Arial"/>
          <w:b/>
          <w:iCs/>
          <w:szCs w:val="22"/>
          <w:lang w:val="sr-Latn-ME"/>
        </w:rPr>
        <w:t xml:space="preserve">Javni poziv je objavljen </w:t>
      </w:r>
      <w:r w:rsidRPr="00CC66A5">
        <w:rPr>
          <w:rFonts w:cs="Arial"/>
          <w:b/>
          <w:iCs/>
          <w:szCs w:val="22"/>
          <w:lang w:val="sr-Latn-ME"/>
        </w:rPr>
        <w:t xml:space="preserve">dana </w:t>
      </w:r>
      <w:r w:rsidR="00CC66A5" w:rsidRPr="00CC66A5">
        <w:rPr>
          <w:rFonts w:cs="Arial"/>
          <w:b/>
          <w:iCs/>
          <w:szCs w:val="22"/>
          <w:lang w:val="sr-Latn-ME"/>
        </w:rPr>
        <w:t>11.05.</w:t>
      </w:r>
      <w:r w:rsidRPr="00CC66A5">
        <w:rPr>
          <w:rFonts w:cs="Arial"/>
          <w:b/>
          <w:iCs/>
          <w:szCs w:val="22"/>
          <w:lang w:val="sr-Latn-ME"/>
        </w:rPr>
        <w:t>202</w:t>
      </w:r>
      <w:r w:rsidR="00C97BF1" w:rsidRPr="00CC66A5">
        <w:rPr>
          <w:rFonts w:cs="Arial"/>
          <w:b/>
          <w:iCs/>
          <w:szCs w:val="22"/>
          <w:lang w:val="sr-Latn-ME"/>
        </w:rPr>
        <w:t>6</w:t>
      </w:r>
      <w:r w:rsidRPr="00B03DA3">
        <w:rPr>
          <w:rFonts w:cs="Arial"/>
          <w:b/>
          <w:iCs/>
          <w:szCs w:val="22"/>
          <w:lang w:val="sr-Latn-ME"/>
        </w:rPr>
        <w:t>. godine</w:t>
      </w:r>
    </w:p>
    <w:p w:rsidR="009D5BFD" w:rsidRPr="005B3FEF" w:rsidRDefault="00005EE5" w:rsidP="009D5BFD">
      <w:pPr>
        <w:pStyle w:val="BodyText"/>
        <w:rPr>
          <w:lang w:val="sr-Latn-ME"/>
        </w:rPr>
      </w:pPr>
      <w:r>
        <w:rPr>
          <w:rFonts w:cs="Arial"/>
          <w:iCs/>
          <w:szCs w:val="22"/>
          <w:lang w:val="sr-Latn-ME"/>
        </w:rPr>
        <w:t xml:space="preserve">Kontakt mail: </w:t>
      </w:r>
      <w:hyperlink r:id="rId7" w:history="1">
        <w:r w:rsidR="005B3FEF" w:rsidRPr="005B3FEF">
          <w:rPr>
            <w:rStyle w:val="Hyperlink"/>
          </w:rPr>
          <w:t>jelena.mugosa</w:t>
        </w:r>
        <w:r w:rsidR="005B3FEF" w:rsidRPr="005B3FEF">
          <w:rPr>
            <w:rStyle w:val="Hyperlink"/>
            <w:lang w:val="en-US"/>
          </w:rPr>
          <w:t>@mt.gov.me</w:t>
        </w:r>
      </w:hyperlink>
      <w:r w:rsidR="005B3FEF" w:rsidRPr="005B3FEF">
        <w:rPr>
          <w:lang w:val="sr-Latn-ME"/>
        </w:rPr>
        <w:t xml:space="preserve">; </w:t>
      </w:r>
      <w:hyperlink r:id="rId8" w:history="1">
        <w:r w:rsidR="005B3FEF" w:rsidRPr="005B3FEF">
          <w:rPr>
            <w:rStyle w:val="Hyperlink"/>
            <w:lang w:val="sr-Latn-ME"/>
          </w:rPr>
          <w:t>sandra.bojanic</w:t>
        </w:r>
        <w:r w:rsidR="005B3FEF" w:rsidRPr="005B3FEF">
          <w:rPr>
            <w:rStyle w:val="Hyperlink"/>
            <w:lang w:val="en-US"/>
          </w:rPr>
          <w:t>@mt.gov.me</w:t>
        </w:r>
      </w:hyperlink>
      <w:r w:rsidR="005B3FEF" w:rsidRPr="005B3FEF">
        <w:rPr>
          <w:lang w:val="sr-Latn-ME"/>
        </w:rPr>
        <w:t xml:space="preserve">; </w:t>
      </w:r>
      <w:hyperlink r:id="rId9" w:history="1">
        <w:r w:rsidR="005B3FEF" w:rsidRPr="005B3FEF">
          <w:rPr>
            <w:rStyle w:val="Hyperlink"/>
            <w:lang w:val="sr-Latn-ME"/>
          </w:rPr>
          <w:t>lidija.adzic</w:t>
        </w:r>
        <w:r w:rsidR="005B3FEF" w:rsidRPr="005B3FEF">
          <w:rPr>
            <w:rStyle w:val="Hyperlink"/>
            <w:lang w:val="en-US"/>
          </w:rPr>
          <w:t>@mt.gov.me</w:t>
        </w:r>
      </w:hyperlink>
      <w:r w:rsidR="005B3FEF" w:rsidRPr="005B3FEF">
        <w:rPr>
          <w:lang w:val="sr-Latn-ME"/>
        </w:rPr>
        <w:t>;</w:t>
      </w:r>
    </w:p>
    <w:p w:rsidR="005B3FEF" w:rsidRPr="005B3FEF" w:rsidRDefault="005B3FEF" w:rsidP="009D5BFD">
      <w:pPr>
        <w:pStyle w:val="BodyText"/>
        <w:rPr>
          <w:rFonts w:cs="Arial"/>
          <w:iCs/>
          <w:szCs w:val="22"/>
          <w:lang w:val="sr-Latn-ME"/>
        </w:rPr>
      </w:pPr>
    </w:p>
    <w:p w:rsidR="009D5BFD" w:rsidRPr="00B03DA3" w:rsidRDefault="009D5BFD" w:rsidP="009D5BFD">
      <w:pPr>
        <w:pStyle w:val="BodyText"/>
        <w:rPr>
          <w:rFonts w:cs="Arial"/>
          <w:b/>
          <w:i/>
          <w:iCs/>
          <w:szCs w:val="22"/>
          <w:lang w:val="sr-Latn-ME"/>
        </w:rPr>
      </w:pPr>
      <w:r w:rsidRPr="00B03DA3">
        <w:rPr>
          <w:rFonts w:cs="Arial"/>
          <w:b/>
          <w:i/>
          <w:iCs/>
          <w:szCs w:val="22"/>
          <w:lang w:val="sr-Latn-ME"/>
        </w:rPr>
        <w:t>Prilog: Obrazac zahtjeva</w:t>
      </w:r>
    </w:p>
    <w:p w:rsidR="009D5BFD" w:rsidRPr="00B03DA3" w:rsidRDefault="009D5BFD" w:rsidP="009D5BFD">
      <w:pPr>
        <w:tabs>
          <w:tab w:val="left" w:pos="355"/>
        </w:tabs>
        <w:spacing w:before="75" w:line="249" w:lineRule="auto"/>
        <w:ind w:right="132"/>
        <w:rPr>
          <w:rFonts w:cs="Arial"/>
          <w:b/>
          <w:color w:val="52525B"/>
          <w:w w:val="105"/>
          <w:u w:val="thick" w:color="52525B"/>
          <w:lang w:val="sr-Latn-ME"/>
        </w:rPr>
      </w:pPr>
    </w:p>
    <w:p w:rsidR="00257535" w:rsidRPr="00B03DA3" w:rsidRDefault="00257535" w:rsidP="00257535">
      <w:pPr>
        <w:jc w:val="both"/>
        <w:rPr>
          <w:rFonts w:cs="Arial"/>
          <w:i/>
        </w:rPr>
      </w:pPr>
    </w:p>
    <w:p w:rsidR="00257535" w:rsidRPr="00B03DA3" w:rsidRDefault="00257535" w:rsidP="00257535">
      <w:pPr>
        <w:jc w:val="both"/>
        <w:rPr>
          <w:rFonts w:cs="Arial"/>
          <w:i/>
        </w:rPr>
      </w:pPr>
    </w:p>
    <w:p w:rsidR="00257535" w:rsidRDefault="00257535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Default="008F701A" w:rsidP="00257535">
      <w:pPr>
        <w:jc w:val="both"/>
        <w:rPr>
          <w:rFonts w:cs="Arial"/>
          <w:i/>
        </w:rPr>
        <w:sectPr w:rsidR="008F701A" w:rsidSect="00510BD6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:rsidR="008F701A" w:rsidRDefault="008F701A" w:rsidP="00257535">
      <w:pPr>
        <w:jc w:val="both"/>
        <w:rPr>
          <w:rFonts w:cs="Arial"/>
          <w:i/>
        </w:rPr>
      </w:pPr>
    </w:p>
    <w:p w:rsidR="008F701A" w:rsidRPr="008F701A" w:rsidRDefault="008F701A" w:rsidP="008F701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b/>
          <w:lang w:val="sr-Latn-ME"/>
        </w:rPr>
      </w:pPr>
      <w:bookmarkStart w:id="4" w:name="_Hlk194910845"/>
      <w:r w:rsidRPr="008F701A">
        <w:rPr>
          <w:rFonts w:eastAsia="Times New Roman" w:cs="Arial"/>
          <w:b/>
          <w:lang w:val="sr-Latn-ME"/>
        </w:rPr>
        <w:t>PRILOG 1</w:t>
      </w:r>
    </w:p>
    <w:p w:rsidR="008F701A" w:rsidRPr="008F701A" w:rsidRDefault="008F701A" w:rsidP="008F701A">
      <w:pPr>
        <w:widowControl w:val="0"/>
        <w:autoSpaceDE w:val="0"/>
        <w:autoSpaceDN w:val="0"/>
        <w:ind w:left="720"/>
        <w:jc w:val="both"/>
        <w:rPr>
          <w:rFonts w:eastAsia="Times New Roman" w:cs="Arial"/>
          <w:lang w:val="sr-Latn-ME"/>
        </w:rPr>
      </w:pPr>
    </w:p>
    <w:tbl>
      <w:tblPr>
        <w:tblStyle w:val="TableGrid0"/>
        <w:tblW w:w="17293" w:type="dxa"/>
        <w:tblInd w:w="-147" w:type="dxa"/>
        <w:tblLook w:val="04A0" w:firstRow="1" w:lastRow="0" w:firstColumn="1" w:lastColumn="0" w:noHBand="0" w:noVBand="1"/>
      </w:tblPr>
      <w:tblGrid>
        <w:gridCol w:w="693"/>
        <w:gridCol w:w="4295"/>
        <w:gridCol w:w="3820"/>
        <w:gridCol w:w="1917"/>
        <w:gridCol w:w="6568"/>
      </w:tblGrid>
      <w:tr w:rsidR="008F701A" w:rsidRPr="008F701A" w:rsidTr="00F371D6">
        <w:trPr>
          <w:trHeight w:val="396"/>
        </w:trPr>
        <w:tc>
          <w:tcPr>
            <w:tcW w:w="10710" w:type="dxa"/>
            <w:gridSpan w:val="4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 xml:space="preserve">FINANSIJSKI IZVJEŠTAJ o realizaciji </w:t>
            </w:r>
            <w:r w:rsidR="00204D4E">
              <w:rPr>
                <w:rFonts w:ascii="Arial" w:eastAsia="Times New Roman" w:hAnsi="Arial" w:cs="Arial"/>
                <w:b/>
                <w:lang w:val="bs"/>
              </w:rPr>
              <w:t>projekta</w:t>
            </w:r>
          </w:p>
        </w:tc>
        <w:tc>
          <w:tcPr>
            <w:tcW w:w="6583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lang w:val="bs"/>
              </w:rPr>
            </w:pPr>
          </w:p>
        </w:tc>
      </w:tr>
      <w:tr w:rsidR="008F701A" w:rsidRPr="008F701A" w:rsidTr="00F371D6">
        <w:tc>
          <w:tcPr>
            <w:tcW w:w="66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Red. Br.</w:t>
            </w:r>
          </w:p>
        </w:tc>
        <w:tc>
          <w:tcPr>
            <w:tcW w:w="430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Naziv dobavljača/ugovorne strane</w:t>
            </w:r>
          </w:p>
        </w:tc>
        <w:tc>
          <w:tcPr>
            <w:tcW w:w="3827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Broj i datum ugovora/fakture</w:t>
            </w:r>
          </w:p>
        </w:tc>
        <w:tc>
          <w:tcPr>
            <w:tcW w:w="192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Iznos</w:t>
            </w:r>
          </w:p>
        </w:tc>
        <w:tc>
          <w:tcPr>
            <w:tcW w:w="6583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 xml:space="preserve">Dokaz o plaćanju (Broj Izvoda / </w:t>
            </w:r>
          </w:p>
          <w:p w:rsidR="008F701A" w:rsidRPr="003918F3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  <w:r w:rsidRPr="008F701A">
              <w:rPr>
                <w:rFonts w:ascii="Arial" w:eastAsia="Times New Roman" w:hAnsi="Arial" w:cs="Arial"/>
                <w:b/>
                <w:lang w:val="bs"/>
              </w:rPr>
              <w:t>Nalog blagajne / Uplatnica</w:t>
            </w:r>
            <w:r w:rsidRPr="008F701A">
              <w:rPr>
                <w:rFonts w:ascii="Arial" w:eastAsia="Times New Roman" w:hAnsi="Arial" w:cs="Arial"/>
                <w:lang w:val="bs"/>
              </w:rPr>
              <w:t>/</w:t>
            </w:r>
            <w:r w:rsidRPr="003918F3">
              <w:rPr>
                <w:rFonts w:ascii="Arial" w:eastAsia="Times New Roman" w:hAnsi="Arial" w:cs="Arial"/>
                <w:b/>
                <w:lang w:val="bs"/>
              </w:rPr>
              <w:t>SWIFT)</w:t>
            </w:r>
          </w:p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</w:tr>
      <w:tr w:rsidR="008F701A" w:rsidRPr="008F701A" w:rsidTr="00F371D6">
        <w:tc>
          <w:tcPr>
            <w:tcW w:w="66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430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3827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192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  <w:tc>
          <w:tcPr>
            <w:tcW w:w="6583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lang w:val="bs"/>
              </w:rPr>
            </w:pPr>
          </w:p>
        </w:tc>
      </w:tr>
      <w:tr w:rsidR="008F701A" w:rsidRPr="008F701A" w:rsidTr="00F371D6">
        <w:tc>
          <w:tcPr>
            <w:tcW w:w="66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430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3827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192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6583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</w:tr>
      <w:tr w:rsidR="008F701A" w:rsidRPr="008F701A" w:rsidTr="00F371D6">
        <w:tc>
          <w:tcPr>
            <w:tcW w:w="66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430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3827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1921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  <w:tc>
          <w:tcPr>
            <w:tcW w:w="6583" w:type="dxa"/>
          </w:tcPr>
          <w:p w:rsidR="008F701A" w:rsidRPr="008F701A" w:rsidRDefault="008F701A" w:rsidP="008F701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lang w:val="bs"/>
              </w:rPr>
            </w:pPr>
          </w:p>
        </w:tc>
      </w:tr>
    </w:tbl>
    <w:p w:rsidR="008F701A" w:rsidRPr="008F701A" w:rsidRDefault="008F701A" w:rsidP="008F701A">
      <w:pPr>
        <w:widowControl w:val="0"/>
        <w:autoSpaceDE w:val="0"/>
        <w:autoSpaceDN w:val="0"/>
        <w:rPr>
          <w:rFonts w:eastAsia="Times New Roman" w:cs="Arial"/>
          <w:lang w:val="bs"/>
        </w:rPr>
      </w:pPr>
    </w:p>
    <w:p w:rsidR="008F701A" w:rsidRPr="008F701A" w:rsidRDefault="008F701A" w:rsidP="008F701A">
      <w:pPr>
        <w:widowControl w:val="0"/>
        <w:autoSpaceDE w:val="0"/>
        <w:autoSpaceDN w:val="0"/>
        <w:rPr>
          <w:rFonts w:eastAsia="Times New Roman" w:cs="Arial"/>
          <w:lang w:val="bs"/>
        </w:rPr>
      </w:pPr>
      <w:r w:rsidRPr="008F701A">
        <w:rPr>
          <w:rFonts w:eastAsia="Times New Roman" w:cs="Arial"/>
          <w:b/>
          <w:lang w:val="bs"/>
        </w:rPr>
        <w:t>Napomena:</w:t>
      </w:r>
      <w:r w:rsidRPr="008F701A">
        <w:rPr>
          <w:rFonts w:eastAsia="Times New Roman" w:cs="Arial"/>
          <w:lang w:val="bs"/>
        </w:rPr>
        <w:t xml:space="preserve"> </w:t>
      </w:r>
    </w:p>
    <w:p w:rsidR="008F701A" w:rsidRPr="008F701A" w:rsidRDefault="008F701A" w:rsidP="008F701A">
      <w:pPr>
        <w:widowControl w:val="0"/>
        <w:autoSpaceDE w:val="0"/>
        <w:autoSpaceDN w:val="0"/>
        <w:jc w:val="both"/>
        <w:rPr>
          <w:rFonts w:eastAsia="Times New Roman" w:cs="Arial"/>
          <w:lang w:val="bs"/>
        </w:rPr>
      </w:pPr>
      <w:r w:rsidRPr="008F701A">
        <w:rPr>
          <w:rFonts w:eastAsia="Times New Roman" w:cs="Arial"/>
          <w:lang w:val="bs"/>
        </w:rPr>
        <w:t>Potrebno je sve Ugovore i fakture navesti, i svaku fakturu/ugovor numerisati unosom broja svojeručno, a u skladu sa rednim brojem u ovoj tabeli.</w:t>
      </w:r>
    </w:p>
    <w:p w:rsidR="008F701A" w:rsidRPr="008F701A" w:rsidRDefault="008F701A" w:rsidP="008F701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iCs/>
          <w:spacing w:val="-2"/>
          <w:lang w:val="sr-Latn-ME"/>
        </w:rPr>
      </w:pPr>
      <w:r w:rsidRPr="008F701A">
        <w:rPr>
          <w:rFonts w:eastAsia="Times New Roman" w:cs="Arial"/>
          <w:lang w:val="bs"/>
        </w:rPr>
        <w:t>Izvodi i druge potvrde o izvršenim plaćanjima moraju postojati za sva plaćanja, i biti spojeni sa odgovarajućom fakturom/računom/potvrdom o plaćanju. Ukoliko ne postoji dokaz o plaćanju, trošak neće biti prihvatljiv.</w:t>
      </w:r>
      <w:r w:rsidRPr="008F701A">
        <w:rPr>
          <w:rFonts w:eastAsia="Times New Roman" w:cs="Arial"/>
          <w:iCs/>
          <w:spacing w:val="-2"/>
          <w:lang w:val="sr-Latn-ME"/>
        </w:rPr>
        <w:t xml:space="preserve">Ukoliko dio troškova pokriva sponzor, potrebno je dostaviti ugovor o sponzorstvu ili dopis od institucije/organizacije koja potvrđuje da je pokrila dio troškova </w:t>
      </w:r>
      <w:r w:rsidR="00204D4E">
        <w:rPr>
          <w:rFonts w:eastAsia="Times New Roman" w:cs="Arial"/>
          <w:iCs/>
          <w:spacing w:val="-2"/>
          <w:lang w:val="sr-Latn-ME"/>
        </w:rPr>
        <w:t>projekta.</w:t>
      </w:r>
    </w:p>
    <w:p w:rsidR="008F701A" w:rsidRPr="008F701A" w:rsidRDefault="008F701A" w:rsidP="008F701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i/>
          <w:iCs/>
          <w:spacing w:val="-2"/>
          <w:lang w:val="sr-Latn-ME"/>
        </w:rPr>
      </w:pPr>
    </w:p>
    <w:bookmarkEnd w:id="4"/>
    <w:p w:rsidR="008F701A" w:rsidRPr="008F701A" w:rsidRDefault="008F701A" w:rsidP="00257535">
      <w:pPr>
        <w:jc w:val="both"/>
        <w:rPr>
          <w:rFonts w:cs="Arial"/>
        </w:rPr>
      </w:pPr>
    </w:p>
    <w:sectPr w:rsidR="008F701A" w:rsidRPr="008F701A" w:rsidSect="008F701A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93D"/>
    <w:multiLevelType w:val="hybridMultilevel"/>
    <w:tmpl w:val="7F820774"/>
    <w:lvl w:ilvl="0" w:tplc="51BE6B0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467E7"/>
    <w:multiLevelType w:val="hybridMultilevel"/>
    <w:tmpl w:val="C2EC7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902"/>
    <w:multiLevelType w:val="hybridMultilevel"/>
    <w:tmpl w:val="7F44DF32"/>
    <w:styleLink w:val="ImportedStyle17"/>
    <w:lvl w:ilvl="0" w:tplc="0BB218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0AE42">
      <w:start w:val="1"/>
      <w:numFmt w:val="lowerLetter"/>
      <w:lvlText w:val="%2)"/>
      <w:lvlJc w:val="left"/>
      <w:pPr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90C58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093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FC92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263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5EF3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30F5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6EC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5B127E"/>
    <w:multiLevelType w:val="hybridMultilevel"/>
    <w:tmpl w:val="9990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94D9B"/>
    <w:multiLevelType w:val="hybridMultilevel"/>
    <w:tmpl w:val="D46263C6"/>
    <w:styleLink w:val="ImportedStyle9"/>
    <w:lvl w:ilvl="0" w:tplc="3ADA3EE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A42D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0EE8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0BB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B0264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4CF8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085AD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7E072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6314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D92A53"/>
    <w:multiLevelType w:val="hybridMultilevel"/>
    <w:tmpl w:val="FA5C5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06CF1"/>
    <w:multiLevelType w:val="hybridMultilevel"/>
    <w:tmpl w:val="48BA9C1A"/>
    <w:styleLink w:val="ImportedStyle3"/>
    <w:lvl w:ilvl="0" w:tplc="0A3E6FE2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48F4E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4F4F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4509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26A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6C9B6E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0F7E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2AACB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FE7F3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BE164E7"/>
    <w:multiLevelType w:val="hybridMultilevel"/>
    <w:tmpl w:val="7A90875C"/>
    <w:styleLink w:val="ImportedStyle4"/>
    <w:lvl w:ilvl="0" w:tplc="55169F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DEC66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440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6ED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2A1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611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094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6E40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6F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553B9"/>
    <w:multiLevelType w:val="hybridMultilevel"/>
    <w:tmpl w:val="70DAE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A0BA5"/>
    <w:multiLevelType w:val="hybridMultilevel"/>
    <w:tmpl w:val="BAE45FE8"/>
    <w:styleLink w:val="ImportedStyle5"/>
    <w:lvl w:ilvl="0" w:tplc="9A5A08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129F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226E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060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AFE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AB0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2CE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5AAE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6FB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F886D2F"/>
    <w:multiLevelType w:val="hybridMultilevel"/>
    <w:tmpl w:val="E022F4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958CE"/>
    <w:multiLevelType w:val="hybridMultilevel"/>
    <w:tmpl w:val="2EFC090C"/>
    <w:styleLink w:val="ImportedStyle19"/>
    <w:lvl w:ilvl="0" w:tplc="7CC4D8DE">
      <w:start w:val="1"/>
      <w:numFmt w:val="decimal"/>
      <w:lvlText w:val="%1."/>
      <w:lvlJc w:val="left"/>
      <w:pPr>
        <w:tabs>
          <w:tab w:val="left" w:pos="14"/>
        </w:tabs>
        <w:ind w:left="4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8E983E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7E28">
      <w:start w:val="1"/>
      <w:numFmt w:val="lowerRoman"/>
      <w:lvlText w:val="%3."/>
      <w:lvlJc w:val="left"/>
      <w:pPr>
        <w:tabs>
          <w:tab w:val="left" w:pos="284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9C2200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0A0DA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14B582">
      <w:start w:val="1"/>
      <w:numFmt w:val="lowerRoman"/>
      <w:lvlText w:val="%6."/>
      <w:lvlJc w:val="left"/>
      <w:pPr>
        <w:tabs>
          <w:tab w:val="left" w:pos="284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D86716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4DDA6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A0E9CE">
      <w:start w:val="1"/>
      <w:numFmt w:val="lowerRoman"/>
      <w:lvlText w:val="%9."/>
      <w:lvlJc w:val="left"/>
      <w:pPr>
        <w:tabs>
          <w:tab w:val="left" w:pos="284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9072875"/>
    <w:multiLevelType w:val="hybridMultilevel"/>
    <w:tmpl w:val="A9768BFE"/>
    <w:styleLink w:val="ImportedStyle21"/>
    <w:lvl w:ilvl="0" w:tplc="1E7012A8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AFB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12D79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EA28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2355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E039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A10C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22216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7BE6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15" w15:restartNumberingAfterBreak="0">
    <w:nsid w:val="2CC824D8"/>
    <w:multiLevelType w:val="multilevel"/>
    <w:tmpl w:val="410E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890C6A"/>
    <w:multiLevelType w:val="hybridMultilevel"/>
    <w:tmpl w:val="A4C6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E26D9"/>
    <w:multiLevelType w:val="hybridMultilevel"/>
    <w:tmpl w:val="2278BC9C"/>
    <w:styleLink w:val="ImportedStyle12"/>
    <w:lvl w:ilvl="0" w:tplc="39725D10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A8EE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216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CB070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28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EBF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60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2E8AF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432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1CC06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504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AB7BE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576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2109A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64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86C3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720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9E95DF3"/>
    <w:multiLevelType w:val="hybridMultilevel"/>
    <w:tmpl w:val="E1AAF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07BD9"/>
    <w:multiLevelType w:val="hybridMultilevel"/>
    <w:tmpl w:val="1D140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C565F"/>
    <w:multiLevelType w:val="hybridMultilevel"/>
    <w:tmpl w:val="C05C338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87B58"/>
    <w:multiLevelType w:val="hybridMultilevel"/>
    <w:tmpl w:val="76446878"/>
    <w:lvl w:ilvl="0" w:tplc="96B631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23" w15:restartNumberingAfterBreak="0">
    <w:nsid w:val="428953BD"/>
    <w:multiLevelType w:val="hybridMultilevel"/>
    <w:tmpl w:val="AC62D110"/>
    <w:lvl w:ilvl="0" w:tplc="336AF27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45BA8"/>
    <w:multiLevelType w:val="hybridMultilevel"/>
    <w:tmpl w:val="1C08D42C"/>
    <w:styleLink w:val="ImportedStyle11"/>
    <w:lvl w:ilvl="0" w:tplc="16BA587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F03034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C1276">
      <w:start w:val="1"/>
      <w:numFmt w:val="bullet"/>
      <w:lvlText w:val="·"/>
      <w:lvlJc w:val="left"/>
      <w:pPr>
        <w:tabs>
          <w:tab w:val="left" w:pos="1701"/>
          <w:tab w:val="left" w:pos="1843"/>
          <w:tab w:val="num" w:pos="2466"/>
        </w:tabs>
        <w:ind w:left="2205" w:hanging="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0067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970" w:hanging="1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6684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735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FAFB8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4500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C636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5288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6CD3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075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02DC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863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86229ED"/>
    <w:multiLevelType w:val="hybridMultilevel"/>
    <w:tmpl w:val="5A026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2649D"/>
    <w:multiLevelType w:val="hybridMultilevel"/>
    <w:tmpl w:val="64208320"/>
    <w:styleLink w:val="ImportedStyle6"/>
    <w:lvl w:ilvl="0" w:tplc="E814F5BA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BC473A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E23F8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AC16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897E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7EC12A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456E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EEAC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6FC64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D2D72DB"/>
    <w:multiLevelType w:val="hybridMultilevel"/>
    <w:tmpl w:val="6324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302FE"/>
    <w:multiLevelType w:val="hybridMultilevel"/>
    <w:tmpl w:val="0C08F646"/>
    <w:styleLink w:val="ImportedStyle10"/>
    <w:lvl w:ilvl="0" w:tplc="901639F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34B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22D07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BCEF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C8D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A059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B649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3EB3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94E99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2A079AF"/>
    <w:multiLevelType w:val="hybridMultilevel"/>
    <w:tmpl w:val="E2543B5C"/>
    <w:styleLink w:val="ImportedStyle13"/>
    <w:lvl w:ilvl="0" w:tplc="C936AEEA">
      <w:start w:val="1"/>
      <w:numFmt w:val="bullet"/>
      <w:lvlText w:val="·"/>
      <w:lvlJc w:val="left"/>
      <w:pPr>
        <w:tabs>
          <w:tab w:val="left" w:pos="284"/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61860">
      <w:start w:val="1"/>
      <w:numFmt w:val="bullet"/>
      <w:lvlText w:val="o"/>
      <w:lvlJc w:val="left"/>
      <w:pPr>
        <w:tabs>
          <w:tab w:val="left" w:pos="284"/>
          <w:tab w:val="left" w:pos="1701"/>
        </w:tabs>
        <w:ind w:left="216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2509A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28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C5AA0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360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74927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432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8A4D0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504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E2B6A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576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4DED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64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C0F9E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720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39C52FB"/>
    <w:multiLevelType w:val="hybridMultilevel"/>
    <w:tmpl w:val="7CF68F2C"/>
    <w:styleLink w:val="ImportedStyle170"/>
    <w:lvl w:ilvl="0" w:tplc="1D16326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2216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8FF2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203B4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125D44">
      <w:start w:val="1"/>
      <w:numFmt w:val="bullet"/>
      <w:lvlText w:val="·"/>
      <w:lvlJc w:val="left"/>
      <w:pPr>
        <w:tabs>
          <w:tab w:val="left" w:pos="184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C2CD46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EE08B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C3B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FC46C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43823D1"/>
    <w:multiLevelType w:val="hybridMultilevel"/>
    <w:tmpl w:val="9062A6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85118"/>
    <w:multiLevelType w:val="multilevel"/>
    <w:tmpl w:val="A390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4E1638"/>
    <w:multiLevelType w:val="hybridMultilevel"/>
    <w:tmpl w:val="40AC7D72"/>
    <w:styleLink w:val="ImportedStyle80"/>
    <w:lvl w:ilvl="0" w:tplc="0AE06FC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2C8D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2D98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63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D33C">
      <w:start w:val="1"/>
      <w:numFmt w:val="bullet"/>
      <w:lvlText w:val="-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86525A">
      <w:start w:val="1"/>
      <w:numFmt w:val="bullet"/>
      <w:lvlText w:val="-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42FFC">
      <w:start w:val="1"/>
      <w:numFmt w:val="bullet"/>
      <w:lvlText w:val="-"/>
      <w:lvlJc w:val="left"/>
      <w:pPr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E08F0">
      <w:start w:val="1"/>
      <w:numFmt w:val="bullet"/>
      <w:lvlText w:val="-"/>
      <w:lvlJc w:val="left"/>
      <w:pPr>
        <w:ind w:left="6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E49B74">
      <w:start w:val="1"/>
      <w:numFmt w:val="bullet"/>
      <w:lvlText w:val="-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B7141E9"/>
    <w:multiLevelType w:val="hybridMultilevel"/>
    <w:tmpl w:val="8F2E5C90"/>
    <w:lvl w:ilvl="0" w:tplc="48DEC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8C7C2D"/>
    <w:multiLevelType w:val="hybridMultilevel"/>
    <w:tmpl w:val="7FD2069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81B29"/>
    <w:multiLevelType w:val="hybridMultilevel"/>
    <w:tmpl w:val="76C2753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41B3D"/>
    <w:multiLevelType w:val="hybridMultilevel"/>
    <w:tmpl w:val="48EC0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C7A4C"/>
    <w:multiLevelType w:val="hybridMultilevel"/>
    <w:tmpl w:val="B5B6A7E0"/>
    <w:lvl w:ilvl="0" w:tplc="38347C3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65E7CC9"/>
    <w:multiLevelType w:val="hybridMultilevel"/>
    <w:tmpl w:val="1E029232"/>
    <w:styleLink w:val="ImportedStyle8"/>
    <w:lvl w:ilvl="0" w:tplc="313C4482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AEFAE">
      <w:start w:val="1"/>
      <w:numFmt w:val="lowerLetter"/>
      <w:lvlText w:val="%2)"/>
      <w:lvlJc w:val="left"/>
      <w:pPr>
        <w:tabs>
          <w:tab w:val="left" w:pos="360"/>
        </w:tabs>
        <w:ind w:left="14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90BDD8">
      <w:start w:val="1"/>
      <w:numFmt w:val="decimal"/>
      <w:lvlText w:val="%3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E8792">
      <w:start w:val="1"/>
      <w:numFmt w:val="decimal"/>
      <w:suff w:val="nothing"/>
      <w:lvlText w:val="%4."/>
      <w:lvlJc w:val="left"/>
      <w:pPr>
        <w:tabs>
          <w:tab w:val="left" w:pos="360"/>
        </w:tabs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E1996">
      <w:start w:val="1"/>
      <w:numFmt w:val="decimal"/>
      <w:suff w:val="nothing"/>
      <w:lvlText w:val="%5."/>
      <w:lvlJc w:val="left"/>
      <w:pPr>
        <w:tabs>
          <w:tab w:val="left" w:pos="360"/>
        </w:tabs>
        <w:ind w:left="153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18412A">
      <w:start w:val="1"/>
      <w:numFmt w:val="decimal"/>
      <w:suff w:val="nothing"/>
      <w:lvlText w:val="%6."/>
      <w:lvlJc w:val="left"/>
      <w:pPr>
        <w:tabs>
          <w:tab w:val="left" w:pos="360"/>
        </w:tabs>
        <w:ind w:left="23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C0B16">
      <w:start w:val="1"/>
      <w:numFmt w:val="decimal"/>
      <w:suff w:val="nothing"/>
      <w:lvlText w:val="%7."/>
      <w:lvlJc w:val="left"/>
      <w:pPr>
        <w:tabs>
          <w:tab w:val="left" w:pos="360"/>
        </w:tabs>
        <w:ind w:left="28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82FC8">
      <w:start w:val="1"/>
      <w:numFmt w:val="lowerLetter"/>
      <w:suff w:val="nothing"/>
      <w:lvlText w:val="%8."/>
      <w:lvlJc w:val="left"/>
      <w:pPr>
        <w:tabs>
          <w:tab w:val="left" w:pos="360"/>
        </w:tabs>
        <w:ind w:left="36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96B09E">
      <w:start w:val="1"/>
      <w:numFmt w:val="lowerRoman"/>
      <w:suff w:val="nothing"/>
      <w:lvlText w:val="%9."/>
      <w:lvlJc w:val="left"/>
      <w:pPr>
        <w:tabs>
          <w:tab w:val="left" w:pos="360"/>
        </w:tabs>
        <w:ind w:left="43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83048BF"/>
    <w:multiLevelType w:val="hybridMultilevel"/>
    <w:tmpl w:val="2E222194"/>
    <w:styleLink w:val="ImportedStyle7"/>
    <w:lvl w:ilvl="0" w:tplc="9A3A2AA4">
      <w:start w:val="1"/>
      <w:numFmt w:val="bullet"/>
      <w:lvlText w:val="●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E6FCE">
      <w:start w:val="1"/>
      <w:numFmt w:val="bullet"/>
      <w:lvlText w:val="o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27C22">
      <w:start w:val="1"/>
      <w:numFmt w:val="bullet"/>
      <w:lvlText w:val="▪"/>
      <w:lvlJc w:val="left"/>
      <w:pPr>
        <w:ind w:left="12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269CE">
      <w:start w:val="1"/>
      <w:numFmt w:val="bullet"/>
      <w:lvlText w:val="●"/>
      <w:lvlJc w:val="left"/>
      <w:pPr>
        <w:ind w:left="20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4CC90">
      <w:start w:val="1"/>
      <w:numFmt w:val="bullet"/>
      <w:lvlText w:val="o"/>
      <w:lvlJc w:val="left"/>
      <w:pPr>
        <w:ind w:left="272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453D8">
      <w:start w:val="1"/>
      <w:numFmt w:val="bullet"/>
      <w:lvlText w:val="▪"/>
      <w:lvlJc w:val="left"/>
      <w:pPr>
        <w:ind w:left="344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5C37F8">
      <w:start w:val="1"/>
      <w:numFmt w:val="bullet"/>
      <w:lvlText w:val="●"/>
      <w:lvlJc w:val="left"/>
      <w:pPr>
        <w:ind w:left="416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41A7C">
      <w:start w:val="1"/>
      <w:numFmt w:val="bullet"/>
      <w:lvlText w:val="o"/>
      <w:lvlJc w:val="left"/>
      <w:pPr>
        <w:ind w:left="48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472F4">
      <w:start w:val="1"/>
      <w:numFmt w:val="bullet"/>
      <w:lvlText w:val="▪"/>
      <w:lvlJc w:val="left"/>
      <w:pPr>
        <w:ind w:left="56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F85E22"/>
    <w:multiLevelType w:val="hybridMultilevel"/>
    <w:tmpl w:val="237A730C"/>
    <w:styleLink w:val="ImportedStyle2"/>
    <w:lvl w:ilvl="0" w:tplc="1032D0A2">
      <w:start w:val="1"/>
      <w:numFmt w:val="bullet"/>
      <w:lvlText w:val="-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EB452">
      <w:start w:val="1"/>
      <w:numFmt w:val="bullet"/>
      <w:suff w:val="nothing"/>
      <w:lvlText w:val="o"/>
      <w:lvlJc w:val="left"/>
      <w:pPr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ADBC0">
      <w:start w:val="1"/>
      <w:numFmt w:val="bullet"/>
      <w:lvlText w:val="▪"/>
      <w:lvlJc w:val="left"/>
      <w:pPr>
        <w:ind w:left="20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66436C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87110">
      <w:start w:val="1"/>
      <w:numFmt w:val="bullet"/>
      <w:suff w:val="nothing"/>
      <w:lvlText w:val="o"/>
      <w:lvlJc w:val="left"/>
      <w:pPr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02DC2">
      <w:start w:val="1"/>
      <w:numFmt w:val="bullet"/>
      <w:lvlText w:val="▪"/>
      <w:lvlJc w:val="left"/>
      <w:pPr>
        <w:ind w:left="416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D4F598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BC8E96">
      <w:start w:val="1"/>
      <w:numFmt w:val="bullet"/>
      <w:suff w:val="nothing"/>
      <w:lvlText w:val="o"/>
      <w:lvlJc w:val="left"/>
      <w:pPr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3A4806">
      <w:start w:val="1"/>
      <w:numFmt w:val="bullet"/>
      <w:lvlText w:val="▪"/>
      <w:lvlJc w:val="left"/>
      <w:pPr>
        <w:ind w:left="632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3EA1FF6"/>
    <w:multiLevelType w:val="hybridMultilevel"/>
    <w:tmpl w:val="9DBCE2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9025B"/>
    <w:multiLevelType w:val="hybridMultilevel"/>
    <w:tmpl w:val="FB2084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1052E"/>
    <w:multiLevelType w:val="hybridMultilevel"/>
    <w:tmpl w:val="B3DEDCC2"/>
    <w:lvl w:ilvl="0" w:tplc="A22AB3D2">
      <w:numFmt w:val="bullet"/>
      <w:lvlText w:val="•"/>
      <w:lvlJc w:val="left"/>
      <w:pPr>
        <w:ind w:left="87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D54"/>
        <w:spacing w:val="0"/>
        <w:w w:val="110"/>
        <w:sz w:val="23"/>
        <w:szCs w:val="23"/>
        <w:lang w:val="bs" w:eastAsia="en-US" w:bidi="ar-SA"/>
      </w:rPr>
    </w:lvl>
    <w:lvl w:ilvl="1" w:tplc="1BF277E0">
      <w:numFmt w:val="bullet"/>
      <w:lvlText w:val="•"/>
      <w:lvlJc w:val="left"/>
      <w:pPr>
        <w:ind w:left="1290" w:hanging="363"/>
      </w:pPr>
      <w:rPr>
        <w:rFonts w:hint="default"/>
        <w:lang w:val="bs" w:eastAsia="en-US" w:bidi="ar-SA"/>
      </w:rPr>
    </w:lvl>
    <w:lvl w:ilvl="2" w:tplc="3F52C0CC">
      <w:numFmt w:val="bullet"/>
      <w:lvlText w:val="•"/>
      <w:lvlJc w:val="left"/>
      <w:pPr>
        <w:ind w:left="1701" w:hanging="363"/>
      </w:pPr>
      <w:rPr>
        <w:rFonts w:hint="default"/>
        <w:lang w:val="bs" w:eastAsia="en-US" w:bidi="ar-SA"/>
      </w:rPr>
    </w:lvl>
    <w:lvl w:ilvl="3" w:tplc="00F2AE6C">
      <w:numFmt w:val="bullet"/>
      <w:lvlText w:val="•"/>
      <w:lvlJc w:val="left"/>
      <w:pPr>
        <w:ind w:left="2112" w:hanging="363"/>
      </w:pPr>
      <w:rPr>
        <w:rFonts w:hint="default"/>
        <w:lang w:val="bs" w:eastAsia="en-US" w:bidi="ar-SA"/>
      </w:rPr>
    </w:lvl>
    <w:lvl w:ilvl="4" w:tplc="D6F634D0">
      <w:numFmt w:val="bullet"/>
      <w:lvlText w:val="•"/>
      <w:lvlJc w:val="left"/>
      <w:pPr>
        <w:ind w:left="2523" w:hanging="363"/>
      </w:pPr>
      <w:rPr>
        <w:rFonts w:hint="default"/>
        <w:lang w:val="bs" w:eastAsia="en-US" w:bidi="ar-SA"/>
      </w:rPr>
    </w:lvl>
    <w:lvl w:ilvl="5" w:tplc="58F65BDA">
      <w:numFmt w:val="bullet"/>
      <w:lvlText w:val="•"/>
      <w:lvlJc w:val="left"/>
      <w:pPr>
        <w:ind w:left="2934" w:hanging="363"/>
      </w:pPr>
      <w:rPr>
        <w:rFonts w:hint="default"/>
        <w:lang w:val="bs" w:eastAsia="en-US" w:bidi="ar-SA"/>
      </w:rPr>
    </w:lvl>
    <w:lvl w:ilvl="6" w:tplc="4462EC96">
      <w:numFmt w:val="bullet"/>
      <w:lvlText w:val="•"/>
      <w:lvlJc w:val="left"/>
      <w:pPr>
        <w:ind w:left="3345" w:hanging="363"/>
      </w:pPr>
      <w:rPr>
        <w:rFonts w:hint="default"/>
        <w:lang w:val="bs" w:eastAsia="en-US" w:bidi="ar-SA"/>
      </w:rPr>
    </w:lvl>
    <w:lvl w:ilvl="7" w:tplc="C1CC5746">
      <w:numFmt w:val="bullet"/>
      <w:lvlText w:val="•"/>
      <w:lvlJc w:val="left"/>
      <w:pPr>
        <w:ind w:left="3756" w:hanging="363"/>
      </w:pPr>
      <w:rPr>
        <w:rFonts w:hint="default"/>
        <w:lang w:val="bs" w:eastAsia="en-US" w:bidi="ar-SA"/>
      </w:rPr>
    </w:lvl>
    <w:lvl w:ilvl="8" w:tplc="68CA8F78">
      <w:numFmt w:val="bullet"/>
      <w:lvlText w:val="•"/>
      <w:lvlJc w:val="left"/>
      <w:pPr>
        <w:ind w:left="4167" w:hanging="363"/>
      </w:pPr>
      <w:rPr>
        <w:rFonts w:hint="default"/>
        <w:lang w:val="bs" w:eastAsia="en-US" w:bidi="ar-SA"/>
      </w:rPr>
    </w:lvl>
  </w:abstractNum>
  <w:abstractNum w:abstractNumId="47" w15:restartNumberingAfterBreak="0">
    <w:nsid w:val="75447218"/>
    <w:multiLevelType w:val="hybridMultilevel"/>
    <w:tmpl w:val="C8502A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98672D"/>
    <w:multiLevelType w:val="hybridMultilevel"/>
    <w:tmpl w:val="E0FA7A1C"/>
    <w:styleLink w:val="ImportedStyle20"/>
    <w:lvl w:ilvl="0" w:tplc="21A40BEC">
      <w:start w:val="1"/>
      <w:numFmt w:val="lowerLetter"/>
      <w:lvlText w:val="%1)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6092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26DC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02D0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AE2A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AADD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462D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DE9F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908F7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7E67454"/>
    <w:multiLevelType w:val="hybridMultilevel"/>
    <w:tmpl w:val="2E4EF26A"/>
    <w:styleLink w:val="ImportedStyle1"/>
    <w:lvl w:ilvl="0" w:tplc="4CD85FB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EF5E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C4F66">
      <w:start w:val="1"/>
      <w:numFmt w:val="lowerRoman"/>
      <w:lvlText w:val="%3."/>
      <w:lvlJc w:val="left"/>
      <w:pPr>
        <w:tabs>
          <w:tab w:val="left" w:pos="27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C6AB2">
      <w:start w:val="1"/>
      <w:numFmt w:val="decimal"/>
      <w:lvlText w:val="%4."/>
      <w:lvlJc w:val="left"/>
      <w:pPr>
        <w:tabs>
          <w:tab w:val="left" w:pos="27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0E31E">
      <w:start w:val="1"/>
      <w:numFmt w:val="lowerLetter"/>
      <w:lvlText w:val="%5."/>
      <w:lvlJc w:val="left"/>
      <w:pPr>
        <w:tabs>
          <w:tab w:val="left" w:pos="27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6AE6C4">
      <w:start w:val="1"/>
      <w:numFmt w:val="lowerRoman"/>
      <w:lvlText w:val="%6."/>
      <w:lvlJc w:val="left"/>
      <w:pPr>
        <w:tabs>
          <w:tab w:val="left" w:pos="27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AA1DA">
      <w:start w:val="1"/>
      <w:numFmt w:val="decimal"/>
      <w:lvlText w:val="%7."/>
      <w:lvlJc w:val="left"/>
      <w:pPr>
        <w:tabs>
          <w:tab w:val="left" w:pos="27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4A92D6">
      <w:start w:val="1"/>
      <w:numFmt w:val="lowerLetter"/>
      <w:lvlText w:val="%8."/>
      <w:lvlJc w:val="left"/>
      <w:pPr>
        <w:tabs>
          <w:tab w:val="left" w:pos="27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8351E">
      <w:start w:val="1"/>
      <w:numFmt w:val="lowerRoman"/>
      <w:lvlText w:val="%9."/>
      <w:lvlJc w:val="left"/>
      <w:pPr>
        <w:tabs>
          <w:tab w:val="left" w:pos="27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83423F5"/>
    <w:multiLevelType w:val="multilevel"/>
    <w:tmpl w:val="5F5C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F17811"/>
    <w:multiLevelType w:val="hybridMultilevel"/>
    <w:tmpl w:val="C5922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CB3D92"/>
    <w:multiLevelType w:val="hybridMultilevel"/>
    <w:tmpl w:val="763C50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856E41"/>
    <w:multiLevelType w:val="hybridMultilevel"/>
    <w:tmpl w:val="E922418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4" w15:restartNumberingAfterBreak="0">
    <w:nsid w:val="7BC33B08"/>
    <w:multiLevelType w:val="hybridMultilevel"/>
    <w:tmpl w:val="C5F4C2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A4D13"/>
    <w:multiLevelType w:val="hybridMultilevel"/>
    <w:tmpl w:val="4C9214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"/>
  </w:num>
  <w:num w:numId="3">
    <w:abstractNumId w:val="26"/>
  </w:num>
  <w:num w:numId="4">
    <w:abstractNumId w:val="28"/>
  </w:num>
  <w:num w:numId="5">
    <w:abstractNumId w:val="38"/>
  </w:num>
  <w:num w:numId="6">
    <w:abstractNumId w:val="42"/>
  </w:num>
  <w:num w:numId="7">
    <w:abstractNumId w:val="14"/>
  </w:num>
  <w:num w:numId="8">
    <w:abstractNumId w:val="22"/>
  </w:num>
  <w:num w:numId="9">
    <w:abstractNumId w:val="24"/>
  </w:num>
  <w:num w:numId="10">
    <w:abstractNumId w:val="45"/>
  </w:num>
  <w:num w:numId="11">
    <w:abstractNumId w:val="44"/>
  </w:num>
  <w:num w:numId="12">
    <w:abstractNumId w:val="8"/>
  </w:num>
  <w:num w:numId="13">
    <w:abstractNumId w:val="49"/>
  </w:num>
  <w:num w:numId="14">
    <w:abstractNumId w:val="43"/>
  </w:num>
  <w:num w:numId="15">
    <w:abstractNumId w:val="6"/>
  </w:num>
  <w:num w:numId="16">
    <w:abstractNumId w:val="7"/>
  </w:num>
  <w:num w:numId="17">
    <w:abstractNumId w:val="10"/>
  </w:num>
  <w:num w:numId="18">
    <w:abstractNumId w:val="27"/>
  </w:num>
  <w:num w:numId="19">
    <w:abstractNumId w:val="41"/>
  </w:num>
  <w:num w:numId="20">
    <w:abstractNumId w:val="40"/>
  </w:num>
  <w:num w:numId="21">
    <w:abstractNumId w:val="4"/>
  </w:num>
  <w:num w:numId="22">
    <w:abstractNumId w:val="29"/>
  </w:num>
  <w:num w:numId="23">
    <w:abstractNumId w:val="25"/>
  </w:num>
  <w:num w:numId="24">
    <w:abstractNumId w:val="17"/>
  </w:num>
  <w:num w:numId="25">
    <w:abstractNumId w:val="30"/>
  </w:num>
  <w:num w:numId="26">
    <w:abstractNumId w:val="34"/>
  </w:num>
  <w:num w:numId="27">
    <w:abstractNumId w:val="2"/>
  </w:num>
  <w:num w:numId="28">
    <w:abstractNumId w:val="31"/>
  </w:num>
  <w:num w:numId="29">
    <w:abstractNumId w:val="12"/>
  </w:num>
  <w:num w:numId="30">
    <w:abstractNumId w:val="48"/>
  </w:num>
  <w:num w:numId="31">
    <w:abstractNumId w:val="13"/>
  </w:num>
  <w:num w:numId="32">
    <w:abstractNumId w:val="36"/>
  </w:num>
  <w:num w:numId="33">
    <w:abstractNumId w:val="46"/>
  </w:num>
  <w:num w:numId="34">
    <w:abstractNumId w:val="11"/>
  </w:num>
  <w:num w:numId="35">
    <w:abstractNumId w:val="19"/>
  </w:num>
  <w:num w:numId="36">
    <w:abstractNumId w:val="37"/>
  </w:num>
  <w:num w:numId="37">
    <w:abstractNumId w:val="54"/>
  </w:num>
  <w:num w:numId="38">
    <w:abstractNumId w:val="1"/>
  </w:num>
  <w:num w:numId="39">
    <w:abstractNumId w:val="52"/>
  </w:num>
  <w:num w:numId="40">
    <w:abstractNumId w:val="20"/>
  </w:num>
  <w:num w:numId="41">
    <w:abstractNumId w:val="32"/>
  </w:num>
  <w:num w:numId="42">
    <w:abstractNumId w:val="9"/>
  </w:num>
  <w:num w:numId="43">
    <w:abstractNumId w:val="51"/>
  </w:num>
  <w:num w:numId="44">
    <w:abstractNumId w:val="16"/>
  </w:num>
  <w:num w:numId="45">
    <w:abstractNumId w:val="5"/>
  </w:num>
  <w:num w:numId="46">
    <w:abstractNumId w:val="47"/>
  </w:num>
  <w:num w:numId="47">
    <w:abstractNumId w:val="23"/>
  </w:num>
  <w:num w:numId="48">
    <w:abstractNumId w:val="39"/>
  </w:num>
  <w:num w:numId="49">
    <w:abstractNumId w:val="0"/>
  </w:num>
  <w:num w:numId="50">
    <w:abstractNumId w:val="55"/>
  </w:num>
  <w:num w:numId="51">
    <w:abstractNumId w:val="15"/>
  </w:num>
  <w:num w:numId="52">
    <w:abstractNumId w:val="33"/>
  </w:num>
  <w:num w:numId="53">
    <w:abstractNumId w:val="50"/>
  </w:num>
  <w:num w:numId="54">
    <w:abstractNumId w:val="21"/>
  </w:num>
  <w:num w:numId="55">
    <w:abstractNumId w:val="53"/>
  </w:num>
  <w:num w:numId="56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6"/>
    <w:rsid w:val="00005EE5"/>
    <w:rsid w:val="000102E1"/>
    <w:rsid w:val="00097049"/>
    <w:rsid w:val="001739B8"/>
    <w:rsid w:val="001911B6"/>
    <w:rsid w:val="001B0165"/>
    <w:rsid w:val="00204D4E"/>
    <w:rsid w:val="00243EB6"/>
    <w:rsid w:val="00257535"/>
    <w:rsid w:val="00272919"/>
    <w:rsid w:val="003335E8"/>
    <w:rsid w:val="00341D68"/>
    <w:rsid w:val="003558AE"/>
    <w:rsid w:val="003918F3"/>
    <w:rsid w:val="003E0F28"/>
    <w:rsid w:val="0049352A"/>
    <w:rsid w:val="004B7065"/>
    <w:rsid w:val="00507594"/>
    <w:rsid w:val="00510BD6"/>
    <w:rsid w:val="00543251"/>
    <w:rsid w:val="005B3FEF"/>
    <w:rsid w:val="006A0D9C"/>
    <w:rsid w:val="006B365F"/>
    <w:rsid w:val="007378F1"/>
    <w:rsid w:val="00861610"/>
    <w:rsid w:val="008F701A"/>
    <w:rsid w:val="00902D8E"/>
    <w:rsid w:val="00926295"/>
    <w:rsid w:val="00945D24"/>
    <w:rsid w:val="009528FA"/>
    <w:rsid w:val="009719CF"/>
    <w:rsid w:val="009D5BFD"/>
    <w:rsid w:val="00A325BA"/>
    <w:rsid w:val="00A415A8"/>
    <w:rsid w:val="00B00197"/>
    <w:rsid w:val="00B03DA3"/>
    <w:rsid w:val="00BB01E9"/>
    <w:rsid w:val="00C331F6"/>
    <w:rsid w:val="00C411A7"/>
    <w:rsid w:val="00C92673"/>
    <w:rsid w:val="00C97BF1"/>
    <w:rsid w:val="00CC66A5"/>
    <w:rsid w:val="00CF79A2"/>
    <w:rsid w:val="00D347E9"/>
    <w:rsid w:val="00DC3CB9"/>
    <w:rsid w:val="00DD320B"/>
    <w:rsid w:val="00E00AF2"/>
    <w:rsid w:val="00E310C4"/>
    <w:rsid w:val="00EE37BA"/>
    <w:rsid w:val="00F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3D77"/>
  <w15:chartTrackingRefBased/>
  <w15:docId w15:val="{EC1BA72D-32C8-4C31-B623-D854292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D5BFD"/>
    <w:pPr>
      <w:widowControl w:val="0"/>
      <w:autoSpaceDE w:val="0"/>
      <w:autoSpaceDN w:val="0"/>
      <w:outlineLvl w:val="0"/>
    </w:pPr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paragraph" w:styleId="Heading2">
    <w:name w:val="heading 2"/>
    <w:basedOn w:val="Normal"/>
    <w:link w:val="Heading2Char"/>
    <w:uiPriority w:val="1"/>
    <w:qFormat/>
    <w:rsid w:val="009D5BFD"/>
    <w:pPr>
      <w:widowControl w:val="0"/>
      <w:autoSpaceDE w:val="0"/>
      <w:autoSpaceDN w:val="0"/>
      <w:ind w:left="101" w:hanging="1"/>
      <w:outlineLvl w:val="1"/>
    </w:pPr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paragraph" w:styleId="Heading3">
    <w:name w:val="heading 3"/>
    <w:basedOn w:val="Normal"/>
    <w:link w:val="Heading3Char"/>
    <w:uiPriority w:val="1"/>
    <w:qFormat/>
    <w:rsid w:val="009D5BFD"/>
    <w:pPr>
      <w:widowControl w:val="0"/>
      <w:autoSpaceDE w:val="0"/>
      <w:autoSpaceDN w:val="0"/>
      <w:ind w:left="356" w:hanging="351"/>
      <w:outlineLvl w:val="2"/>
    </w:pPr>
    <w:rPr>
      <w:rFonts w:eastAsia="Times New Roman" w:cs="Times New Roman"/>
      <w:b/>
      <w:bCs/>
      <w:sz w:val="23"/>
      <w:szCs w:val="23"/>
      <w:lang w:val="b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B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57535"/>
    <w:pPr>
      <w:widowControl w:val="0"/>
      <w:autoSpaceDE w:val="0"/>
      <w:autoSpaceDN w:val="0"/>
      <w:spacing w:after="80"/>
      <w:jc w:val="both"/>
    </w:pPr>
    <w:rPr>
      <w:rFonts w:eastAsia="Times New Roman" w:cs="Times New Roman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257535"/>
    <w:rPr>
      <w:rFonts w:eastAsia="Times New Roman" w:cs="Times New Roman"/>
      <w:szCs w:val="23"/>
      <w:lang w:val="bs"/>
    </w:rPr>
  </w:style>
  <w:style w:type="character" w:customStyle="1" w:styleId="Heading1Char">
    <w:name w:val="Heading 1 Char"/>
    <w:basedOn w:val="DefaultParagraphFont"/>
    <w:link w:val="Heading1"/>
    <w:uiPriority w:val="1"/>
    <w:rsid w:val="009D5BFD"/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9D5BFD"/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character" w:customStyle="1" w:styleId="Heading3Char">
    <w:name w:val="Heading 3 Char"/>
    <w:basedOn w:val="DefaultParagraphFont"/>
    <w:link w:val="Heading3"/>
    <w:uiPriority w:val="1"/>
    <w:rsid w:val="009D5BFD"/>
    <w:rPr>
      <w:rFonts w:eastAsia="Times New Roman" w:cs="Times New Roman"/>
      <w:b/>
      <w:bCs/>
      <w:sz w:val="23"/>
      <w:szCs w:val="23"/>
      <w:lang w:val="bs"/>
    </w:rPr>
  </w:style>
  <w:style w:type="paragraph" w:customStyle="1" w:styleId="TableParagraph">
    <w:name w:val="Table Paragraph"/>
    <w:basedOn w:val="Normal"/>
    <w:uiPriority w:val="1"/>
    <w:qFormat/>
    <w:rsid w:val="009D5BFD"/>
    <w:pPr>
      <w:widowControl w:val="0"/>
      <w:autoSpaceDE w:val="0"/>
      <w:autoSpaceDN w:val="0"/>
    </w:pPr>
    <w:rPr>
      <w:rFonts w:eastAsia="Times New Roman" w:cs="Times New Roman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FD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  <w:lang w:val="b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FD"/>
    <w:rPr>
      <w:rFonts w:ascii="Segoe UI" w:eastAsia="Times New Roman" w:hAnsi="Segoe UI" w:cs="Segoe UI"/>
      <w:sz w:val="18"/>
      <w:szCs w:val="18"/>
      <w:lang w:val="bs"/>
    </w:rPr>
  </w:style>
  <w:style w:type="character" w:styleId="CommentReference">
    <w:name w:val="annotation reference"/>
    <w:basedOn w:val="DefaultParagraphFont"/>
    <w:uiPriority w:val="99"/>
    <w:semiHidden/>
    <w:unhideWhenUsed/>
    <w:rsid w:val="009D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BFD"/>
    <w:rPr>
      <w:rFonts w:eastAsia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BFD"/>
    <w:rPr>
      <w:rFonts w:eastAsia="Times New Roman" w:cs="Times New Roman"/>
      <w:b/>
      <w:bCs/>
      <w:sz w:val="20"/>
      <w:szCs w:val="20"/>
      <w:lang w:val="bs"/>
    </w:rPr>
  </w:style>
  <w:style w:type="paragraph" w:styleId="Revision">
    <w:name w:val="Revision"/>
    <w:hidden/>
    <w:uiPriority w:val="99"/>
    <w:semiHidden/>
    <w:rsid w:val="009D5BFD"/>
    <w:rPr>
      <w:rFonts w:ascii="Times New Roman" w:eastAsia="Times New Roman" w:hAnsi="Times New Roman" w:cs="Times New Roman"/>
      <w:lang w:val="bs"/>
    </w:rPr>
  </w:style>
  <w:style w:type="paragraph" w:styleId="Header">
    <w:name w:val="header"/>
    <w:basedOn w:val="Normal"/>
    <w:link w:val="HeaderChar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HeaderChar">
    <w:name w:val="Header Char"/>
    <w:basedOn w:val="DefaultParagraphFont"/>
    <w:link w:val="Header"/>
    <w:rsid w:val="009D5BFD"/>
    <w:rPr>
      <w:rFonts w:eastAsia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FooterChar">
    <w:name w:val="Footer Char"/>
    <w:basedOn w:val="DefaultParagraphFont"/>
    <w:link w:val="Footer"/>
    <w:uiPriority w:val="99"/>
    <w:rsid w:val="009D5BFD"/>
    <w:rPr>
      <w:rFonts w:eastAsia="Times New Roman" w:cs="Times New Roman"/>
      <w:lang w:val="bs"/>
    </w:rPr>
  </w:style>
  <w:style w:type="table" w:customStyle="1" w:styleId="TableGrid">
    <w:name w:val="TableGrid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D5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BFD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D5BFD"/>
  </w:style>
  <w:style w:type="table" w:customStyle="1" w:styleId="TableGrid1">
    <w:name w:val="TableGrid1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FootnoteTextChar">
    <w:name w:val="Footnote Text Char"/>
    <w:basedOn w:val="DefaultParagraphFont"/>
    <w:link w:val="FootnoteText"/>
    <w:rsid w:val="009D5BFD"/>
    <w:rPr>
      <w:rFonts w:eastAsia="Times New Roman" w:cs="Times New Roman"/>
      <w:sz w:val="20"/>
      <w:szCs w:val="20"/>
      <w:lang w:val="bs"/>
    </w:rPr>
  </w:style>
  <w:style w:type="character" w:styleId="FootnoteReference">
    <w:name w:val="footnote reference"/>
    <w:basedOn w:val="DefaultParagraphFont"/>
    <w:uiPriority w:val="99"/>
    <w:semiHidden/>
    <w:unhideWhenUsed/>
    <w:rsid w:val="009D5BFD"/>
    <w:rPr>
      <w:vertAlign w:val="superscript"/>
    </w:rPr>
  </w:style>
  <w:style w:type="paragraph" w:customStyle="1" w:styleId="Normal1">
    <w:name w:val="Normal1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Body">
    <w:name w:val="Body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D5BFD"/>
    <w:pPr>
      <w:numPr>
        <w:numId w:val="13"/>
      </w:numPr>
    </w:pPr>
  </w:style>
  <w:style w:type="paragraph" w:customStyle="1" w:styleId="Default">
    <w:name w:val="Default"/>
    <w:rsid w:val="009D5B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9D5BFD"/>
    <w:pPr>
      <w:numPr>
        <w:numId w:val="14"/>
      </w:numPr>
    </w:pPr>
  </w:style>
  <w:style w:type="numbering" w:customStyle="1" w:styleId="ImportedStyle3">
    <w:name w:val="Imported Style 3"/>
    <w:rsid w:val="009D5BFD"/>
    <w:pPr>
      <w:numPr>
        <w:numId w:val="15"/>
      </w:numPr>
    </w:pPr>
  </w:style>
  <w:style w:type="character" w:customStyle="1" w:styleId="Hyperlink0">
    <w:name w:val="Hyperlink.0"/>
    <w:basedOn w:val="Hyperlink"/>
    <w:rsid w:val="009D5BFD"/>
    <w:rPr>
      <w:outline w:val="0"/>
      <w:color w:val="0000FF"/>
      <w:u w:val="single" w:color="0000FF"/>
    </w:rPr>
  </w:style>
  <w:style w:type="numbering" w:customStyle="1" w:styleId="ImportedStyle4">
    <w:name w:val="Imported Style 4"/>
    <w:rsid w:val="009D5BFD"/>
    <w:pPr>
      <w:numPr>
        <w:numId w:val="16"/>
      </w:numPr>
    </w:pPr>
  </w:style>
  <w:style w:type="numbering" w:customStyle="1" w:styleId="ImportedStyle5">
    <w:name w:val="Imported Style 5"/>
    <w:rsid w:val="009D5BFD"/>
    <w:pPr>
      <w:numPr>
        <w:numId w:val="17"/>
      </w:numPr>
    </w:pPr>
  </w:style>
  <w:style w:type="numbering" w:customStyle="1" w:styleId="ImportedStyle6">
    <w:name w:val="Imported Style 6"/>
    <w:rsid w:val="009D5BFD"/>
    <w:pPr>
      <w:numPr>
        <w:numId w:val="18"/>
      </w:numPr>
    </w:pPr>
  </w:style>
  <w:style w:type="numbering" w:customStyle="1" w:styleId="ImportedStyle7">
    <w:name w:val="Imported Style 7"/>
    <w:rsid w:val="009D5BFD"/>
    <w:pPr>
      <w:numPr>
        <w:numId w:val="19"/>
      </w:numPr>
    </w:pPr>
  </w:style>
  <w:style w:type="numbering" w:customStyle="1" w:styleId="ImportedStyle8">
    <w:name w:val="Imported Style 8"/>
    <w:rsid w:val="009D5BFD"/>
    <w:pPr>
      <w:numPr>
        <w:numId w:val="20"/>
      </w:numPr>
    </w:pPr>
  </w:style>
  <w:style w:type="numbering" w:customStyle="1" w:styleId="ImportedStyle9">
    <w:name w:val="Imported Style 9"/>
    <w:rsid w:val="009D5BFD"/>
    <w:pPr>
      <w:numPr>
        <w:numId w:val="21"/>
      </w:numPr>
    </w:pPr>
  </w:style>
  <w:style w:type="numbering" w:customStyle="1" w:styleId="ImportedStyle10">
    <w:name w:val="Imported Style 10"/>
    <w:rsid w:val="009D5BFD"/>
    <w:pPr>
      <w:numPr>
        <w:numId w:val="22"/>
      </w:numPr>
    </w:pPr>
  </w:style>
  <w:style w:type="numbering" w:customStyle="1" w:styleId="ImportedStyle11">
    <w:name w:val="Imported Style 11"/>
    <w:rsid w:val="009D5BFD"/>
    <w:pPr>
      <w:numPr>
        <w:numId w:val="23"/>
      </w:numPr>
    </w:pPr>
  </w:style>
  <w:style w:type="numbering" w:customStyle="1" w:styleId="ImportedStyle12">
    <w:name w:val="Imported Style 12"/>
    <w:rsid w:val="009D5BFD"/>
    <w:pPr>
      <w:numPr>
        <w:numId w:val="24"/>
      </w:numPr>
    </w:pPr>
  </w:style>
  <w:style w:type="numbering" w:customStyle="1" w:styleId="ImportedStyle13">
    <w:name w:val="Imported Style 13"/>
    <w:rsid w:val="009D5BFD"/>
    <w:pPr>
      <w:numPr>
        <w:numId w:val="25"/>
      </w:numPr>
    </w:pPr>
  </w:style>
  <w:style w:type="numbering" w:customStyle="1" w:styleId="ImportedStyle80">
    <w:name w:val="Imported Style 8.0"/>
    <w:rsid w:val="009D5BFD"/>
    <w:pPr>
      <w:numPr>
        <w:numId w:val="26"/>
      </w:numPr>
    </w:pPr>
  </w:style>
  <w:style w:type="numbering" w:customStyle="1" w:styleId="ImportedStyle17">
    <w:name w:val="Imported Style 17"/>
    <w:rsid w:val="009D5BFD"/>
    <w:pPr>
      <w:numPr>
        <w:numId w:val="27"/>
      </w:numPr>
    </w:pPr>
  </w:style>
  <w:style w:type="numbering" w:customStyle="1" w:styleId="ImportedStyle170">
    <w:name w:val="Imported Style 17.0"/>
    <w:rsid w:val="009D5BFD"/>
    <w:pPr>
      <w:numPr>
        <w:numId w:val="28"/>
      </w:numPr>
    </w:pPr>
  </w:style>
  <w:style w:type="numbering" w:customStyle="1" w:styleId="ImportedStyle19">
    <w:name w:val="Imported Style 19"/>
    <w:rsid w:val="009D5BFD"/>
    <w:pPr>
      <w:numPr>
        <w:numId w:val="29"/>
      </w:numPr>
    </w:pPr>
  </w:style>
  <w:style w:type="numbering" w:customStyle="1" w:styleId="ImportedStyle20">
    <w:name w:val="Imported Style 20"/>
    <w:rsid w:val="009D5BFD"/>
    <w:pPr>
      <w:numPr>
        <w:numId w:val="30"/>
      </w:numPr>
    </w:pPr>
  </w:style>
  <w:style w:type="numbering" w:customStyle="1" w:styleId="ImportedStyle21">
    <w:name w:val="Imported Style 21"/>
    <w:rsid w:val="009D5BFD"/>
    <w:pPr>
      <w:numPr>
        <w:numId w:val="31"/>
      </w:numPr>
    </w:pPr>
  </w:style>
  <w:style w:type="numbering" w:customStyle="1" w:styleId="ImportedStyle911">
    <w:name w:val="Imported Style 911"/>
    <w:rsid w:val="00926295"/>
  </w:style>
  <w:style w:type="table" w:customStyle="1" w:styleId="TableGrid2">
    <w:name w:val="Table Grid2"/>
    <w:basedOn w:val="TableNormal"/>
    <w:next w:val="TableGrid0"/>
    <w:uiPriority w:val="39"/>
    <w:rsid w:val="00C9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9111">
    <w:name w:val="Imported Style 9111"/>
    <w:rsid w:val="00C9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bojanic@mt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lena.mugosa@mt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me/m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dija.adzic@mt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2858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Vuksanovic</dc:creator>
  <cp:keywords/>
  <dc:description/>
  <cp:lastModifiedBy>Branka Skuric</cp:lastModifiedBy>
  <cp:revision>11</cp:revision>
  <dcterms:created xsi:type="dcterms:W3CDTF">2026-04-23T07:20:00Z</dcterms:created>
  <dcterms:modified xsi:type="dcterms:W3CDTF">2026-05-08T11:57:00Z</dcterms:modified>
</cp:coreProperties>
</file>