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19" w:rsidRPr="003363CA" w:rsidRDefault="008B0819" w:rsidP="003363CA">
      <w:pPr>
        <w:keepNext/>
        <w:keepLines/>
        <w:pBdr>
          <w:top w:val="dotted" w:sz="4" w:space="1" w:color="auto"/>
          <w:bottom w:val="dotted" w:sz="4" w:space="1" w:color="auto"/>
        </w:pBdr>
        <w:spacing w:after="0" w:line="240" w:lineRule="auto"/>
        <w:jc w:val="both"/>
        <w:outlineLvl w:val="1"/>
        <w:rPr>
          <w:rFonts w:ascii="Corbel" w:eastAsia="Times New Roman" w:hAnsi="Corbel" w:cs="Times New Roman"/>
          <w:b/>
          <w:bCs/>
          <w:caps/>
          <w:color w:val="C00000"/>
          <w:szCs w:val="20"/>
          <w:lang w:val="en-GB" w:eastAsia="x-none"/>
        </w:rPr>
      </w:pPr>
      <w:bookmarkStart w:id="0" w:name="_Toc166053624"/>
      <w:bookmarkStart w:id="1" w:name="_Toc444244032"/>
      <w:bookmarkStart w:id="2" w:name="_Toc444244419"/>
      <w:bookmarkStart w:id="3" w:name="_Toc530093584"/>
      <w:bookmarkStart w:id="4" w:name="ANNEX2"/>
      <w:r w:rsidRPr="003363CA">
        <w:rPr>
          <w:rFonts w:ascii="Corbel" w:eastAsia="Times New Roman" w:hAnsi="Corbel" w:cs="Times New Roman"/>
          <w:b/>
          <w:bCs/>
          <w:caps/>
          <w:color w:val="C00000"/>
          <w:szCs w:val="20"/>
          <w:lang w:val="en-GB" w:eastAsia="x-none"/>
        </w:rPr>
        <w:t xml:space="preserve">PRILOG 2- PRIJETNJE, RIZICI I </w:t>
      </w:r>
      <w:bookmarkEnd w:id="0"/>
      <w:r w:rsidRPr="003363CA">
        <w:rPr>
          <w:rFonts w:ascii="Corbel" w:eastAsia="Times New Roman" w:hAnsi="Corbel" w:cs="Times New Roman"/>
          <w:b/>
          <w:bCs/>
          <w:caps/>
          <w:color w:val="C00000"/>
          <w:szCs w:val="20"/>
          <w:lang w:val="en-GB" w:eastAsia="x-none"/>
        </w:rPr>
        <w:t>MOGUĆA RJEŠENJA</w:t>
      </w:r>
      <w:bookmarkEnd w:id="1"/>
      <w:bookmarkEnd w:id="2"/>
      <w:bookmarkEnd w:id="3"/>
    </w:p>
    <w:p w:rsidR="008B0819" w:rsidRPr="003363CA" w:rsidRDefault="008B0819" w:rsidP="003363CA">
      <w:pPr>
        <w:spacing w:after="0" w:line="240" w:lineRule="auto"/>
        <w:jc w:val="both"/>
        <w:rPr>
          <w:rFonts w:ascii="Corbel" w:eastAsia="Corbel" w:hAnsi="Corbel" w:cs="Times New Roman"/>
          <w:b/>
          <w:lang w:val="en-US" w:eastAsia="ja-JP"/>
        </w:rPr>
      </w:pPr>
    </w:p>
    <w:bookmarkEnd w:id="4"/>
    <w:p w:rsidR="008B0819" w:rsidRPr="003363CA" w:rsidRDefault="008B0819" w:rsidP="003363CA">
      <w:pPr>
        <w:spacing w:after="0" w:line="240" w:lineRule="auto"/>
        <w:jc w:val="both"/>
        <w:rPr>
          <w:rFonts w:ascii="Corbel" w:eastAsia="Corbel" w:hAnsi="Corbel" w:cs="Times New Roman"/>
          <w:lang w:val="en-US" w:eastAsia="ja-JP"/>
        </w:rPr>
      </w:pPr>
      <w:r w:rsidRPr="003363CA">
        <w:rPr>
          <w:rFonts w:ascii="Corbel" w:eastAsia="Corbel" w:hAnsi="Corbel" w:cs="Times New Roman"/>
          <w:lang w:val="en-US" w:eastAsia="ja-JP"/>
        </w:rPr>
        <w:t xml:space="preserve">Ovaj dokument sadrži popis najznačajnijih rizika vezanih za odobrenje statusa i postupak praćenja ovlašćenog privrednog subjekta, </w:t>
      </w:r>
      <w:proofErr w:type="gramStart"/>
      <w:r w:rsidRPr="003363CA">
        <w:rPr>
          <w:rFonts w:ascii="Corbel" w:eastAsia="Corbel" w:hAnsi="Corbel" w:cs="Times New Roman"/>
          <w:lang w:val="en-US" w:eastAsia="ja-JP"/>
        </w:rPr>
        <w:t>a</w:t>
      </w:r>
      <w:proofErr w:type="gramEnd"/>
      <w:r w:rsidRPr="003363CA">
        <w:rPr>
          <w:rFonts w:ascii="Corbel" w:eastAsia="Corbel" w:hAnsi="Corbel" w:cs="Times New Roman"/>
          <w:lang w:val="en-US" w:eastAsia="ja-JP"/>
        </w:rPr>
        <w:t xml:space="preserve"> istovremeno donosi popis mogućih načina držanja tih rizika pod kontrolom. Moguća r</w:t>
      </w:r>
      <w:r w:rsidR="002D56CA">
        <w:rPr>
          <w:rFonts w:ascii="Corbel" w:eastAsia="Corbel" w:hAnsi="Corbel" w:cs="Times New Roman"/>
          <w:lang w:val="en-US" w:eastAsia="ja-JP"/>
        </w:rPr>
        <w:t>j</w:t>
      </w:r>
      <w:r w:rsidRPr="003363CA">
        <w:rPr>
          <w:rFonts w:ascii="Corbel" w:eastAsia="Corbel" w:hAnsi="Corbel" w:cs="Times New Roman"/>
          <w:lang w:val="en-US" w:eastAsia="ja-JP"/>
        </w:rPr>
        <w:t xml:space="preserve">ešenja predložena za jedan indikator mogu se primijeniti </w:t>
      </w:r>
      <w:proofErr w:type="gramStart"/>
      <w:r w:rsidRPr="003363CA">
        <w:rPr>
          <w:rFonts w:ascii="Corbel" w:eastAsia="Corbel" w:hAnsi="Corbel" w:cs="Times New Roman"/>
          <w:lang w:val="en-US" w:eastAsia="ja-JP"/>
        </w:rPr>
        <w:t>na</w:t>
      </w:r>
      <w:proofErr w:type="gramEnd"/>
      <w:r w:rsidRPr="003363CA">
        <w:rPr>
          <w:rFonts w:ascii="Corbel" w:eastAsia="Corbel" w:hAnsi="Corbel" w:cs="Times New Roman"/>
          <w:lang w:val="en-US" w:eastAsia="ja-JP"/>
        </w:rPr>
        <w:t xml:space="preserve"> više utvrđenih područja rizika. Predloženi popis nije sveobuhvatan, </w:t>
      </w:r>
      <w:proofErr w:type="gramStart"/>
      <w:r w:rsidRPr="003363CA">
        <w:rPr>
          <w:rFonts w:ascii="Corbel" w:eastAsia="Corbel" w:hAnsi="Corbel" w:cs="Times New Roman"/>
          <w:lang w:val="en-US" w:eastAsia="ja-JP"/>
        </w:rPr>
        <w:t>ni</w:t>
      </w:r>
      <w:proofErr w:type="gramEnd"/>
      <w:r w:rsidRPr="003363CA">
        <w:rPr>
          <w:rFonts w:ascii="Corbel" w:eastAsia="Corbel" w:hAnsi="Corbel" w:cs="Times New Roman"/>
          <w:lang w:val="en-US" w:eastAsia="ja-JP"/>
        </w:rPr>
        <w:t xml:space="preserve"> konačan,</w:t>
      </w:r>
      <w:r w:rsidRPr="003363CA">
        <w:rPr>
          <w:rFonts w:ascii="Corbel" w:eastAsia="Corbel" w:hAnsi="Corbel" w:cs="Times New Roman"/>
          <w:szCs w:val="20"/>
          <w:lang w:val="en-US" w:eastAsia="ja-JP"/>
        </w:rPr>
        <w:t xml:space="preserve"> </w:t>
      </w:r>
      <w:r w:rsidRPr="003363CA">
        <w:rPr>
          <w:rFonts w:ascii="Corbel" w:eastAsia="Corbel" w:hAnsi="Corbel" w:cs="Times New Roman"/>
          <w:lang w:val="en-US" w:eastAsia="ja-JP"/>
        </w:rPr>
        <w:t>te će se moguća rješenja u praksi razlikovati od slučaja do slučaja. Veličina subjekta, vrsta robe, vrsta automatizovanih sistema i nivo modernizacije sub</w:t>
      </w:r>
      <w:r w:rsidR="002D56CA">
        <w:rPr>
          <w:rFonts w:ascii="Corbel" w:eastAsia="Corbel" w:hAnsi="Corbel" w:cs="Times New Roman"/>
          <w:lang w:val="en-US" w:eastAsia="ja-JP"/>
        </w:rPr>
        <w:t xml:space="preserve">jekta utiču </w:t>
      </w:r>
      <w:proofErr w:type="gramStart"/>
      <w:r w:rsidR="002D56CA">
        <w:rPr>
          <w:rFonts w:ascii="Corbel" w:eastAsia="Corbel" w:hAnsi="Corbel" w:cs="Times New Roman"/>
          <w:lang w:val="en-US" w:eastAsia="ja-JP"/>
        </w:rPr>
        <w:t>na</w:t>
      </w:r>
      <w:proofErr w:type="gramEnd"/>
      <w:r w:rsidR="002D56CA">
        <w:rPr>
          <w:rFonts w:ascii="Corbel" w:eastAsia="Corbel" w:hAnsi="Corbel" w:cs="Times New Roman"/>
          <w:lang w:val="en-US" w:eastAsia="ja-JP"/>
        </w:rPr>
        <w:t xml:space="preserve"> moguća rješenja i</w:t>
      </w:r>
      <w:r w:rsidRPr="003363CA">
        <w:rPr>
          <w:rFonts w:ascii="Corbel" w:eastAsia="Corbel" w:hAnsi="Corbel" w:cs="Times New Roman"/>
          <w:lang w:val="en-US" w:eastAsia="ja-JP"/>
        </w:rPr>
        <w:t xml:space="preserve"> u skladu su s</w:t>
      </w:r>
      <w:r w:rsidR="002D56CA">
        <w:rPr>
          <w:rFonts w:ascii="Corbel" w:eastAsia="Corbel" w:hAnsi="Corbel" w:cs="Times New Roman"/>
          <w:lang w:val="en-US" w:eastAsia="ja-JP"/>
        </w:rPr>
        <w:t>a</w:t>
      </w:r>
      <w:r w:rsidRPr="003363CA">
        <w:rPr>
          <w:rFonts w:ascii="Corbel" w:eastAsia="Corbel" w:hAnsi="Corbel" w:cs="Times New Roman"/>
          <w:lang w:val="en-US" w:eastAsia="ja-JP"/>
        </w:rPr>
        <w:t xml:space="preserve"> njima.</w:t>
      </w:r>
    </w:p>
    <w:p w:rsidR="00A20AB4" w:rsidRPr="003363CA" w:rsidRDefault="008B0819" w:rsidP="003363CA">
      <w:pPr>
        <w:spacing w:after="0" w:line="240" w:lineRule="auto"/>
        <w:jc w:val="both"/>
        <w:rPr>
          <w:rFonts w:ascii="Corbel" w:eastAsia="Corbel" w:hAnsi="Corbel" w:cs="Times New Roman"/>
          <w:lang w:val="en-US" w:eastAsia="ja-JP"/>
        </w:rPr>
      </w:pPr>
      <w:r w:rsidRPr="003363CA">
        <w:rPr>
          <w:rFonts w:ascii="Corbel" w:eastAsia="Corbel" w:hAnsi="Corbel" w:cs="Times New Roman"/>
          <w:lang w:val="en-US" w:eastAsia="ja-JP"/>
        </w:rPr>
        <w:t xml:space="preserve">Upitnik za samoprocjenu koji popunjavaju privredni subjekti </w:t>
      </w:r>
      <w:proofErr w:type="gramStart"/>
      <w:r w:rsidRPr="003363CA">
        <w:rPr>
          <w:rFonts w:ascii="Corbel" w:eastAsia="Corbel" w:hAnsi="Corbel" w:cs="Times New Roman"/>
          <w:lang w:val="en-US" w:eastAsia="ja-JP"/>
        </w:rPr>
        <w:t>na</w:t>
      </w:r>
      <w:proofErr w:type="gramEnd"/>
      <w:r w:rsidRPr="003363CA">
        <w:rPr>
          <w:rFonts w:ascii="Corbel" w:eastAsia="Corbel" w:hAnsi="Corbel" w:cs="Times New Roman"/>
          <w:lang w:val="en-US" w:eastAsia="ja-JP"/>
        </w:rPr>
        <w:t xml:space="preserve"> samom početku postupka prijave, nastoji da prikaže tekuće stanje njihovog poslovanja i postupanja, kao i njihove relevantnosti za odobrenje statusa ovlašćenog privrednog subjekta. </w:t>
      </w:r>
    </w:p>
    <w:p w:rsidR="008B0819" w:rsidRDefault="008B0819" w:rsidP="003363CA">
      <w:pPr>
        <w:spacing w:after="0" w:line="240" w:lineRule="auto"/>
        <w:jc w:val="both"/>
        <w:rPr>
          <w:rFonts w:ascii="Corbel" w:eastAsia="Corbel" w:hAnsi="Corbel" w:cs="Times New Roman"/>
          <w:lang w:val="en-US" w:eastAsia="ja-JP"/>
        </w:rPr>
      </w:pPr>
      <w:r w:rsidRPr="003363CA">
        <w:rPr>
          <w:rFonts w:ascii="Corbel" w:eastAsia="Corbel" w:hAnsi="Corbel" w:cs="Times New Roman"/>
          <w:lang w:val="en-US" w:eastAsia="ja-JP"/>
        </w:rPr>
        <w:t xml:space="preserve">Dokument pod naslovom ‘Prijetnje, rizici i moguća rješenja' namenjen je i carinskim organima i privrednim subjektima, a cilj mu je da olakša provjeru, kako bi se obezbijedila usklađenost </w:t>
      </w:r>
      <w:proofErr w:type="gramStart"/>
      <w:r w:rsidRPr="003363CA">
        <w:rPr>
          <w:rFonts w:ascii="Corbel" w:eastAsia="Corbel" w:hAnsi="Corbel" w:cs="Times New Roman"/>
          <w:lang w:val="en-US" w:eastAsia="ja-JP"/>
        </w:rPr>
        <w:t>sa</w:t>
      </w:r>
      <w:proofErr w:type="gramEnd"/>
      <w:r w:rsidRPr="003363CA">
        <w:rPr>
          <w:rFonts w:ascii="Corbel" w:eastAsia="Corbel" w:hAnsi="Corbel" w:cs="Times New Roman"/>
          <w:lang w:val="en-US" w:eastAsia="ja-JP"/>
        </w:rPr>
        <w:t xml:space="preserve"> uslovima za sticanje statusa ovlašćenog privrednog subjekta poređenjem podataka iz Upitnika za samoprocjenu i utvrđenih područja rizika, te mogućih rešenja za njih.</w:t>
      </w:r>
    </w:p>
    <w:p w:rsidR="00E37127" w:rsidRDefault="00E37127" w:rsidP="003363CA">
      <w:pPr>
        <w:spacing w:after="0" w:line="240" w:lineRule="auto"/>
        <w:jc w:val="both"/>
        <w:rPr>
          <w:rFonts w:ascii="Corbel" w:eastAsia="Corbel" w:hAnsi="Corbel" w:cs="Times New Roman"/>
          <w:lang w:val="en-US" w:eastAsia="ja-JP"/>
        </w:rPr>
      </w:pPr>
    </w:p>
    <w:p w:rsidR="00E37127" w:rsidRDefault="00E37127" w:rsidP="003363CA">
      <w:pPr>
        <w:spacing w:after="0" w:line="240" w:lineRule="auto"/>
        <w:jc w:val="both"/>
        <w:rPr>
          <w:rFonts w:ascii="Corbel" w:eastAsia="Corbel" w:hAnsi="Corbel" w:cs="Times New Roman"/>
          <w:lang w:val="en-US" w:eastAsia="ja-JP"/>
        </w:rPr>
        <w:sectPr w:rsidR="00E37127" w:rsidSect="00E3712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37127" w:rsidRPr="003363CA" w:rsidRDefault="00E37127" w:rsidP="003363CA">
      <w:pPr>
        <w:spacing w:after="0" w:line="240" w:lineRule="auto"/>
        <w:jc w:val="both"/>
        <w:rPr>
          <w:rFonts w:ascii="Corbel" w:eastAsia="Corbel" w:hAnsi="Corbel" w:cs="Times New Roman"/>
          <w:lang w:val="en-US" w:eastAsia="ja-JP"/>
        </w:rPr>
      </w:pPr>
    </w:p>
    <w:tbl>
      <w:tblPr>
        <w:tblStyle w:val="TableGrid"/>
        <w:tblpPr w:leftFromText="180" w:rightFromText="180" w:horzAnchor="margin" w:tblpXSpec="center" w:tblpY="512"/>
        <w:tblW w:w="14565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tted" w:sz="4" w:space="0" w:color="808080"/>
          <w:insideV w:val="dotted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3795"/>
        <w:gridCol w:w="6465"/>
        <w:gridCol w:w="1980"/>
      </w:tblGrid>
      <w:tr w:rsidR="008B0819" w:rsidRPr="003363CA" w:rsidTr="00E37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65" w:type="dxa"/>
            <w:gridSpan w:val="4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color w:val="FFFFFF" w:themeColor="background1"/>
                <w:sz w:val="20"/>
                <w:lang w:val="en-US" w:eastAsia="ja-JP"/>
              </w:rPr>
            </w:pPr>
            <w:r w:rsidRPr="003363CA">
              <w:rPr>
                <w:color w:val="FFFFFF" w:themeColor="background1"/>
                <w:sz w:val="20"/>
                <w:lang w:val="en-US" w:eastAsia="ja-JP"/>
              </w:rPr>
              <w:t>1.</w:t>
            </w:r>
            <w:r w:rsidRPr="003363CA">
              <w:rPr>
                <w:color w:val="FFFFFF" w:themeColor="background1"/>
                <w:sz w:val="20"/>
                <w:lang w:val="en-US" w:eastAsia="ja-JP"/>
              </w:rPr>
              <w:tab/>
              <w:t>EVIDENCIJA O USKLAĐENOSTI (ODJELJAK 2. UPITNIKA ZA SAMOPOCJENU)</w:t>
            </w:r>
          </w:p>
        </w:tc>
      </w:tr>
      <w:tr w:rsidR="008B0819" w:rsidRPr="003363CA" w:rsidTr="00E37127">
        <w:tc>
          <w:tcPr>
            <w:tcW w:w="14565" w:type="dxa"/>
            <w:gridSpan w:val="4"/>
          </w:tcPr>
          <w:p w:rsidR="008B0819" w:rsidRPr="003363CA" w:rsidRDefault="008B0819" w:rsidP="002D56CA">
            <w:pPr>
              <w:spacing w:before="0" w:after="0"/>
              <w:jc w:val="both"/>
              <w:rPr>
                <w:b/>
                <w:u w:val="single"/>
                <w:lang w:val="en-US" w:eastAsia="ja-JP"/>
              </w:rPr>
            </w:pPr>
            <w:r w:rsidRPr="003363CA">
              <w:rPr>
                <w:b/>
                <w:u w:val="single"/>
                <w:lang w:val="en-US" w:eastAsia="ja-JP"/>
              </w:rPr>
              <w:t xml:space="preserve">Kriterijum: odgovarajuća evidencija usklađenosti s carinskim zahtjevima </w:t>
            </w:r>
            <w:r w:rsidRPr="002D56CA">
              <w:rPr>
                <w:b/>
                <w:u w:val="single"/>
                <w:lang w:val="en-US" w:eastAsia="ja-JP"/>
              </w:rPr>
              <w:t xml:space="preserve">(član </w:t>
            </w:r>
            <w:r w:rsidR="002D56CA" w:rsidRPr="002D56CA">
              <w:rPr>
                <w:b/>
                <w:u w:val="single"/>
                <w:lang w:val="en-US" w:eastAsia="ja-JP"/>
              </w:rPr>
              <w:t xml:space="preserve">6c stav 1 alineja 1 CZ  član 6 Uredbe) </w:t>
            </w:r>
          </w:p>
        </w:tc>
      </w:tr>
      <w:tr w:rsidR="008B0819" w:rsidRPr="003363CA" w:rsidTr="00E37127">
        <w:tc>
          <w:tcPr>
            <w:tcW w:w="232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color w:val="FFFFFF"/>
                <w:lang w:val="en-US" w:eastAsia="ja-JP"/>
              </w:rPr>
            </w:pPr>
            <w:r w:rsidRPr="003363CA">
              <w:rPr>
                <w:b/>
                <w:color w:val="FFFFFF"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color w:val="FFFFFF"/>
                <w:lang w:val="en-US" w:eastAsia="ja-JP"/>
              </w:rPr>
            </w:pPr>
            <w:r w:rsidRPr="003363CA">
              <w:rPr>
                <w:b/>
                <w:color w:val="FFFFFF"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color w:val="FFFFFF"/>
                <w:lang w:val="en-US" w:eastAsia="ja-JP"/>
              </w:rPr>
            </w:pPr>
            <w:r w:rsidRPr="003363CA">
              <w:rPr>
                <w:b/>
                <w:color w:val="FFFFFF"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color w:val="FFFFFF"/>
                <w:lang w:val="en-US" w:eastAsia="ja-JP"/>
              </w:rPr>
            </w:pPr>
            <w:r w:rsidRPr="003363CA">
              <w:rPr>
                <w:b/>
                <w:color w:val="FFFFFF"/>
                <w:lang w:val="en-US" w:eastAsia="ja-JP"/>
              </w:rPr>
              <w:t>UPUĆIVANJA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szCs w:val="21"/>
                <w:lang w:val="en-US" w:eastAsia="ja-JP"/>
              </w:rPr>
            </w:pPr>
            <w:r w:rsidRPr="003363CA">
              <w:rPr>
                <w:b/>
                <w:szCs w:val="21"/>
                <w:lang w:val="en-US" w:eastAsia="ja-JP"/>
              </w:rPr>
              <w:t>Pridržavanje carinskih propisa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szCs w:val="21"/>
                <w:lang w:val="en-US" w:eastAsia="ja-JP"/>
              </w:rPr>
            </w:pPr>
            <w:r w:rsidRPr="003363CA">
              <w:rPr>
                <w:szCs w:val="21"/>
                <w:lang w:val="en-US" w:eastAsia="ja-JP"/>
              </w:rPr>
              <w:t>Postupanje koje nije u skladu sa carinskim propisima s obzirom na:</w:t>
            </w:r>
          </w:p>
          <w:p w:rsidR="008B0819" w:rsidRPr="003363CA" w:rsidRDefault="008B0819" w:rsidP="003363CA">
            <w:pPr>
              <w:numPr>
                <w:ilvl w:val="0"/>
                <w:numId w:val="1"/>
              </w:numPr>
              <w:spacing w:before="0" w:after="0"/>
              <w:ind w:left="356" w:hanging="220"/>
              <w:jc w:val="both"/>
              <w:rPr>
                <w:szCs w:val="21"/>
                <w:lang w:val="en-US" w:eastAsia="ja-JP"/>
              </w:rPr>
            </w:pPr>
            <w:r w:rsidRPr="003363CA">
              <w:rPr>
                <w:szCs w:val="21"/>
                <w:lang w:val="en-US" w:eastAsia="ja-JP"/>
              </w:rPr>
              <w:t>popunjavanje carinskih deklaracija, uključujući neispravno svrstavanje, određivanje vr</w:t>
            </w:r>
            <w:r w:rsidR="00A20AB4" w:rsidRPr="003363CA">
              <w:rPr>
                <w:szCs w:val="21"/>
                <w:lang w:val="en-US" w:eastAsia="ja-JP"/>
              </w:rPr>
              <w:t>ij</w:t>
            </w:r>
            <w:r w:rsidRPr="003363CA">
              <w:rPr>
                <w:szCs w:val="21"/>
                <w:lang w:val="en-US" w:eastAsia="ja-JP"/>
              </w:rPr>
              <w:t>ednosti, por</w:t>
            </w:r>
            <w:r w:rsidR="00A20AB4" w:rsidRPr="003363CA">
              <w:rPr>
                <w:szCs w:val="21"/>
                <w:lang w:val="en-US" w:eastAsia="ja-JP"/>
              </w:rPr>
              <w:t>ij</w:t>
            </w:r>
            <w:r w:rsidRPr="003363CA">
              <w:rPr>
                <w:szCs w:val="21"/>
                <w:lang w:val="en-US" w:eastAsia="ja-JP"/>
              </w:rPr>
              <w:t>ekl</w:t>
            </w:r>
            <w:r w:rsidR="002D56CA">
              <w:rPr>
                <w:szCs w:val="21"/>
                <w:lang w:val="en-US" w:eastAsia="ja-JP"/>
              </w:rPr>
              <w:t>o</w:t>
            </w:r>
            <w:r w:rsidRPr="003363CA">
              <w:rPr>
                <w:szCs w:val="21"/>
                <w:lang w:val="en-US" w:eastAsia="ja-JP"/>
              </w:rPr>
              <w:t xml:space="preserve">, </w:t>
            </w:r>
          </w:p>
          <w:p w:rsidR="008B0819" w:rsidRPr="003363CA" w:rsidRDefault="008B0819" w:rsidP="003363CA">
            <w:pPr>
              <w:numPr>
                <w:ilvl w:val="0"/>
                <w:numId w:val="1"/>
              </w:numPr>
              <w:spacing w:before="0" w:after="0"/>
              <w:ind w:left="356" w:hanging="220"/>
              <w:jc w:val="both"/>
              <w:rPr>
                <w:szCs w:val="21"/>
                <w:lang w:val="en-US" w:eastAsia="ja-JP"/>
              </w:rPr>
            </w:pPr>
            <w:r w:rsidRPr="003363CA">
              <w:rPr>
                <w:szCs w:val="21"/>
                <w:lang w:val="en-US" w:eastAsia="ja-JP"/>
              </w:rPr>
              <w:t>korišćenje carinskog postupka,</w:t>
            </w:r>
          </w:p>
          <w:p w:rsidR="008B0819" w:rsidRPr="003363CA" w:rsidRDefault="008B0819" w:rsidP="003363CA">
            <w:pPr>
              <w:numPr>
                <w:ilvl w:val="0"/>
                <w:numId w:val="1"/>
              </w:numPr>
              <w:spacing w:before="0" w:after="0"/>
              <w:ind w:left="356" w:hanging="220"/>
              <w:jc w:val="both"/>
              <w:rPr>
                <w:szCs w:val="21"/>
                <w:lang w:val="en-US" w:eastAsia="ja-JP"/>
              </w:rPr>
            </w:pPr>
            <w:r w:rsidRPr="003363CA">
              <w:rPr>
                <w:szCs w:val="21"/>
                <w:lang w:val="en-US" w:eastAsia="ja-JP"/>
              </w:rPr>
              <w:t xml:space="preserve">primjenu mjera vezanih za zabrane i ograničenja, trgovinsku politiku, </w:t>
            </w:r>
          </w:p>
          <w:p w:rsidR="008B0819" w:rsidRPr="003363CA" w:rsidRDefault="008B0819" w:rsidP="003363CA">
            <w:pPr>
              <w:numPr>
                <w:ilvl w:val="0"/>
                <w:numId w:val="1"/>
              </w:numPr>
              <w:spacing w:before="0" w:after="0"/>
              <w:ind w:left="356" w:hanging="220"/>
              <w:jc w:val="both"/>
              <w:rPr>
                <w:szCs w:val="21"/>
                <w:lang w:val="en-US" w:eastAsia="ja-JP"/>
              </w:rPr>
            </w:pPr>
            <w:proofErr w:type="gramStart"/>
            <w:r w:rsidRPr="003363CA">
              <w:rPr>
                <w:szCs w:val="21"/>
                <w:lang w:val="en-US" w:eastAsia="ja-JP"/>
              </w:rPr>
              <w:t>unos</w:t>
            </w:r>
            <w:proofErr w:type="gramEnd"/>
            <w:r w:rsidRPr="003363CA">
              <w:rPr>
                <w:szCs w:val="21"/>
                <w:lang w:val="en-US" w:eastAsia="ja-JP"/>
              </w:rPr>
              <w:t xml:space="preserve"> robe u carinsko područje itd.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szCs w:val="21"/>
                <w:lang w:val="en-US" w:eastAsia="ja-JP"/>
              </w:rPr>
            </w:pPr>
          </w:p>
          <w:p w:rsidR="008B0819" w:rsidRPr="003363CA" w:rsidRDefault="008B0819" w:rsidP="002D56CA">
            <w:pPr>
              <w:spacing w:before="0" w:after="0"/>
              <w:jc w:val="both"/>
              <w:rPr>
                <w:szCs w:val="21"/>
                <w:lang w:val="en-US" w:eastAsia="ja-JP"/>
              </w:rPr>
            </w:pPr>
            <w:r w:rsidRPr="003363CA">
              <w:rPr>
                <w:szCs w:val="21"/>
                <w:lang w:val="en-US" w:eastAsia="ja-JP"/>
              </w:rPr>
              <w:t>Ako je u prošlosti došlo do postupanja koje nije bilo u skladu s carinskim propisima, povećava se vjerovatnoća</w:t>
            </w:r>
            <w:r w:rsidR="002D56CA">
              <w:rPr>
                <w:szCs w:val="21"/>
                <w:lang w:val="en-US" w:eastAsia="ja-JP"/>
              </w:rPr>
              <w:t xml:space="preserve"> </w:t>
            </w:r>
            <w:r w:rsidRPr="003363CA">
              <w:rPr>
                <w:szCs w:val="21"/>
                <w:lang w:val="en-US" w:eastAsia="ja-JP"/>
              </w:rPr>
              <w:t>zanemarivanja</w:t>
            </w:r>
            <w:r w:rsidR="002D56CA">
              <w:rPr>
                <w:szCs w:val="21"/>
                <w:lang w:val="en-US" w:eastAsia="ja-JP"/>
              </w:rPr>
              <w:t xml:space="preserve"> </w:t>
            </w:r>
            <w:r w:rsidRPr="003363CA">
              <w:rPr>
                <w:szCs w:val="21"/>
                <w:lang w:val="en-US" w:eastAsia="ja-JP"/>
              </w:rPr>
              <w:t>/</w:t>
            </w:r>
            <w:r w:rsidR="002D56CA">
              <w:rPr>
                <w:szCs w:val="21"/>
                <w:lang w:val="en-US" w:eastAsia="ja-JP"/>
              </w:rPr>
              <w:t xml:space="preserve"> </w:t>
            </w:r>
            <w:r w:rsidRPr="003363CA">
              <w:rPr>
                <w:szCs w:val="21"/>
                <w:lang w:val="en-US" w:eastAsia="ja-JP"/>
              </w:rPr>
              <w:t>kršenja pravila i propisa u budućnosti.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szCs w:val="21"/>
                <w:lang w:val="en-US" w:eastAsia="ja-JP"/>
              </w:rPr>
            </w:pPr>
            <w:r w:rsidRPr="003363CA">
              <w:rPr>
                <w:szCs w:val="21"/>
                <w:lang w:val="en-US" w:eastAsia="ja-JP"/>
              </w:rPr>
              <w:t>Nedovoljna svijest o povredama carinskih zahtjeva.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numPr>
                <w:ilvl w:val="0"/>
                <w:numId w:val="1"/>
              </w:numPr>
              <w:spacing w:before="0" w:after="0"/>
              <w:ind w:left="397" w:hanging="330"/>
              <w:jc w:val="both"/>
              <w:rPr>
                <w:szCs w:val="21"/>
                <w:lang w:val="en-US" w:eastAsia="ja-JP"/>
              </w:rPr>
            </w:pPr>
            <w:r w:rsidRPr="003363CA">
              <w:rPr>
                <w:szCs w:val="21"/>
                <w:lang w:val="en-US" w:eastAsia="ja-JP"/>
              </w:rPr>
              <w:t xml:space="preserve">aktivna politika usklađenosti koju sprovodi privredni subjekat; </w:t>
            </w:r>
          </w:p>
          <w:p w:rsidR="008B0819" w:rsidRPr="003363CA" w:rsidRDefault="008B0819" w:rsidP="003363CA">
            <w:pPr>
              <w:numPr>
                <w:ilvl w:val="0"/>
                <w:numId w:val="1"/>
              </w:numPr>
              <w:spacing w:before="0" w:after="0"/>
              <w:ind w:left="397" w:hanging="330"/>
              <w:jc w:val="both"/>
              <w:rPr>
                <w:szCs w:val="21"/>
                <w:lang w:val="en-US" w:eastAsia="ja-JP"/>
              </w:rPr>
            </w:pPr>
            <w:r w:rsidRPr="003363CA">
              <w:rPr>
                <w:szCs w:val="21"/>
                <w:lang w:val="en-US" w:eastAsia="ja-JP"/>
              </w:rPr>
              <w:t xml:space="preserve">prednost imaju pismena uputstva </w:t>
            </w:r>
            <w:r w:rsidR="00A20AB4" w:rsidRPr="003363CA">
              <w:rPr>
                <w:szCs w:val="21"/>
                <w:lang w:val="en-US" w:eastAsia="ja-JP"/>
              </w:rPr>
              <w:t xml:space="preserve">za rad </w:t>
            </w:r>
            <w:r w:rsidRPr="003363CA">
              <w:rPr>
                <w:szCs w:val="21"/>
                <w:lang w:val="en-US" w:eastAsia="ja-JP"/>
              </w:rPr>
              <w:t xml:space="preserve">s obzirom na odgovornosti za obavljanje provjera tačnosti, </w:t>
            </w:r>
            <w:r w:rsidR="00A20AB4" w:rsidRPr="003363CA">
              <w:rPr>
                <w:szCs w:val="21"/>
                <w:lang w:val="en-US" w:eastAsia="ja-JP"/>
              </w:rPr>
              <w:t xml:space="preserve">potpunosti </w:t>
            </w:r>
            <w:r w:rsidRPr="003363CA">
              <w:rPr>
                <w:szCs w:val="21"/>
                <w:lang w:val="en-US" w:eastAsia="ja-JP"/>
              </w:rPr>
              <w:t>i redosljeda transakcija i otkrivanje nepravilnosti/grešaka</w:t>
            </w:r>
            <w:r w:rsidR="00A20AB4" w:rsidRPr="003363CA">
              <w:rPr>
                <w:szCs w:val="21"/>
                <w:lang w:val="en-US" w:eastAsia="ja-JP"/>
              </w:rPr>
              <w:t xml:space="preserve">  carinskim organima</w:t>
            </w:r>
            <w:r w:rsidRPr="003363CA">
              <w:rPr>
                <w:szCs w:val="21"/>
                <w:lang w:val="en-US" w:eastAsia="ja-JP"/>
              </w:rPr>
              <w:t>, uključujući</w:t>
            </w:r>
            <w:r w:rsidR="00A20AB4" w:rsidRPr="003363CA">
              <w:rPr>
                <w:szCs w:val="21"/>
                <w:lang w:val="en-US" w:eastAsia="ja-JP"/>
              </w:rPr>
              <w:t xml:space="preserve"> sumnju na kriminalne aktivnosti</w:t>
            </w:r>
            <w:r w:rsidRPr="003363CA">
              <w:rPr>
                <w:szCs w:val="21"/>
                <w:lang w:val="en-US" w:eastAsia="ja-JP"/>
              </w:rPr>
              <w:t xml:space="preserve">; </w:t>
            </w:r>
          </w:p>
          <w:p w:rsidR="008B0819" w:rsidRPr="003363CA" w:rsidRDefault="008B0819" w:rsidP="003363CA">
            <w:pPr>
              <w:numPr>
                <w:ilvl w:val="0"/>
                <w:numId w:val="1"/>
              </w:numPr>
              <w:spacing w:before="0" w:after="0"/>
              <w:ind w:left="397" w:hanging="330"/>
              <w:jc w:val="both"/>
              <w:rPr>
                <w:szCs w:val="21"/>
                <w:lang w:val="en-US" w:eastAsia="ja-JP"/>
              </w:rPr>
            </w:pPr>
            <w:r w:rsidRPr="003363CA">
              <w:rPr>
                <w:szCs w:val="21"/>
                <w:lang w:val="en-US" w:eastAsia="ja-JP"/>
              </w:rPr>
              <w:t xml:space="preserve">postupci </w:t>
            </w:r>
            <w:r w:rsidR="00A20AB4" w:rsidRPr="003363CA">
              <w:rPr>
                <w:szCs w:val="21"/>
                <w:lang w:val="en-US" w:eastAsia="ja-JP"/>
              </w:rPr>
              <w:t xml:space="preserve">provjere </w:t>
            </w:r>
            <w:r w:rsidRPr="003363CA">
              <w:rPr>
                <w:szCs w:val="21"/>
                <w:lang w:val="en-US" w:eastAsia="ja-JP"/>
              </w:rPr>
              <w:t>uočenih grešaka i izvještavanj</w:t>
            </w:r>
            <w:r w:rsidR="00A20AB4" w:rsidRPr="003363CA">
              <w:rPr>
                <w:szCs w:val="21"/>
                <w:lang w:val="en-US" w:eastAsia="ja-JP"/>
              </w:rPr>
              <w:t>e</w:t>
            </w:r>
            <w:r w:rsidRPr="003363CA">
              <w:rPr>
                <w:szCs w:val="21"/>
                <w:lang w:val="en-US" w:eastAsia="ja-JP"/>
              </w:rPr>
              <w:t xml:space="preserve"> o njima, te postupci </w:t>
            </w:r>
            <w:r w:rsidR="00A20AB4" w:rsidRPr="003363CA">
              <w:rPr>
                <w:szCs w:val="21"/>
                <w:lang w:val="en-US" w:eastAsia="ja-JP"/>
              </w:rPr>
              <w:t>kontrole</w:t>
            </w:r>
            <w:r w:rsidRPr="003363CA">
              <w:rPr>
                <w:szCs w:val="21"/>
                <w:lang w:val="en-US" w:eastAsia="ja-JP"/>
              </w:rPr>
              <w:t xml:space="preserve"> i poboljšavanja postupaka;</w:t>
            </w:r>
          </w:p>
          <w:p w:rsidR="008B0819" w:rsidRPr="003363CA" w:rsidRDefault="008B0819" w:rsidP="003363CA">
            <w:pPr>
              <w:numPr>
                <w:ilvl w:val="0"/>
                <w:numId w:val="1"/>
              </w:numPr>
              <w:spacing w:before="0" w:after="0"/>
              <w:ind w:left="397" w:hanging="330"/>
              <w:jc w:val="both"/>
              <w:rPr>
                <w:szCs w:val="21"/>
                <w:lang w:val="en-US" w:eastAsia="ja-JP"/>
              </w:rPr>
            </w:pPr>
            <w:r w:rsidRPr="003363CA">
              <w:rPr>
                <w:szCs w:val="21"/>
                <w:lang w:val="en-US" w:eastAsia="ja-JP"/>
              </w:rPr>
              <w:t xml:space="preserve">treba jasno odrediti nadležnu/odgovornu osobu uključenu u poslovanje, te uvesti </w:t>
            </w:r>
            <w:r w:rsidR="00A20AB4" w:rsidRPr="003363CA">
              <w:rPr>
                <w:szCs w:val="21"/>
                <w:lang w:val="en-US" w:eastAsia="ja-JP"/>
              </w:rPr>
              <w:t xml:space="preserve">mjere u </w:t>
            </w:r>
            <w:r w:rsidRPr="003363CA">
              <w:rPr>
                <w:szCs w:val="21"/>
                <w:lang w:val="en-US" w:eastAsia="ja-JP"/>
              </w:rPr>
              <w:t>slučaj</w:t>
            </w:r>
            <w:r w:rsidR="00A20AB4" w:rsidRPr="003363CA">
              <w:rPr>
                <w:szCs w:val="21"/>
                <w:lang w:val="en-US" w:eastAsia="ja-JP"/>
              </w:rPr>
              <w:t>u</w:t>
            </w:r>
            <w:r w:rsidRPr="003363CA">
              <w:rPr>
                <w:szCs w:val="21"/>
                <w:lang w:val="en-US" w:eastAsia="ja-JP"/>
              </w:rPr>
              <w:t xml:space="preserve"> godišnjih o</w:t>
            </w:r>
            <w:r w:rsidR="00A20AB4" w:rsidRPr="003363CA">
              <w:rPr>
                <w:szCs w:val="21"/>
                <w:lang w:val="en-US" w:eastAsia="ja-JP"/>
              </w:rPr>
              <w:t>dmora ili drugih vrsta odsustva</w:t>
            </w:r>
            <w:r w:rsidRPr="003363CA">
              <w:rPr>
                <w:szCs w:val="21"/>
                <w:lang w:val="en-US" w:eastAsia="ja-JP"/>
              </w:rPr>
              <w:t xml:space="preserve">; </w:t>
            </w:r>
          </w:p>
          <w:p w:rsidR="008B0819" w:rsidRPr="003363CA" w:rsidRDefault="008B0819" w:rsidP="003363CA">
            <w:pPr>
              <w:numPr>
                <w:ilvl w:val="0"/>
                <w:numId w:val="1"/>
              </w:numPr>
              <w:spacing w:before="0" w:after="0"/>
              <w:ind w:left="397" w:hanging="330"/>
              <w:jc w:val="both"/>
              <w:rPr>
                <w:szCs w:val="21"/>
                <w:lang w:val="en-US" w:eastAsia="ja-JP"/>
              </w:rPr>
            </w:pPr>
            <w:r w:rsidRPr="003363CA">
              <w:rPr>
                <w:szCs w:val="21"/>
                <w:lang w:val="en-US" w:eastAsia="ja-JP"/>
              </w:rPr>
              <w:t xml:space="preserve">sprovođenje unutrašnjih mjera usklađenosti; korišćenje </w:t>
            </w:r>
            <w:r w:rsidR="00A20AB4" w:rsidRPr="003363CA">
              <w:rPr>
                <w:szCs w:val="21"/>
                <w:lang w:val="en-US" w:eastAsia="ja-JP"/>
              </w:rPr>
              <w:t>kontrolora</w:t>
            </w:r>
            <w:r w:rsidR="002D56CA">
              <w:rPr>
                <w:szCs w:val="21"/>
                <w:lang w:val="en-US" w:eastAsia="ja-JP"/>
              </w:rPr>
              <w:t xml:space="preserve"> (</w:t>
            </w:r>
            <w:r w:rsidR="00A20AB4" w:rsidRPr="003363CA">
              <w:rPr>
                <w:szCs w:val="21"/>
                <w:lang w:val="en-US" w:eastAsia="ja-JP"/>
              </w:rPr>
              <w:t xml:space="preserve">revizora) </w:t>
            </w:r>
            <w:r w:rsidRPr="003363CA">
              <w:rPr>
                <w:szCs w:val="21"/>
                <w:lang w:val="en-US" w:eastAsia="ja-JP"/>
              </w:rPr>
              <w:t xml:space="preserve">s ciljem testiranja/obezbjeđenja pravilne primjene postupaka; </w:t>
            </w:r>
          </w:p>
          <w:p w:rsidR="008B0819" w:rsidRPr="003363CA" w:rsidRDefault="008B0819" w:rsidP="003363CA">
            <w:pPr>
              <w:numPr>
                <w:ilvl w:val="0"/>
                <w:numId w:val="2"/>
              </w:numPr>
              <w:spacing w:before="0" w:after="0"/>
              <w:ind w:left="397" w:hanging="330"/>
              <w:jc w:val="both"/>
              <w:rPr>
                <w:szCs w:val="21"/>
                <w:lang w:val="en-US" w:eastAsia="ja-JP"/>
              </w:rPr>
            </w:pPr>
            <w:proofErr w:type="gramStart"/>
            <w:r w:rsidRPr="003363CA">
              <w:rPr>
                <w:szCs w:val="21"/>
                <w:lang w:val="en-US" w:eastAsia="ja-JP"/>
              </w:rPr>
              <w:t>interna</w:t>
            </w:r>
            <w:proofErr w:type="gramEnd"/>
            <w:r w:rsidRPr="003363CA">
              <w:rPr>
                <w:szCs w:val="21"/>
                <w:lang w:val="en-US" w:eastAsia="ja-JP"/>
              </w:rPr>
              <w:t xml:space="preserve"> uputstva i programi obrazovanja kojima se obezbjeđuje </w:t>
            </w:r>
            <w:r w:rsidR="00A20AB4" w:rsidRPr="003363CA">
              <w:rPr>
                <w:szCs w:val="21"/>
                <w:lang w:val="en-US" w:eastAsia="ja-JP"/>
              </w:rPr>
              <w:t xml:space="preserve">da su zaposleni upoznati </w:t>
            </w:r>
            <w:r w:rsidRPr="003363CA">
              <w:rPr>
                <w:szCs w:val="21"/>
                <w:lang w:val="en-US" w:eastAsia="ja-JP"/>
              </w:rPr>
              <w:t>sa carinskim propisima.</w:t>
            </w:r>
          </w:p>
        </w:tc>
        <w:tc>
          <w:tcPr>
            <w:tcW w:w="1980" w:type="dxa"/>
          </w:tcPr>
          <w:p w:rsidR="008B0819" w:rsidRPr="003363CA" w:rsidRDefault="00E10700" w:rsidP="003363CA">
            <w:pPr>
              <w:spacing w:before="0" w:after="0"/>
              <w:jc w:val="both"/>
              <w:rPr>
                <w:szCs w:val="21"/>
                <w:lang w:val="en-US" w:eastAsia="ja-JP"/>
              </w:rPr>
            </w:pPr>
            <w:hyperlink w:anchor="SAQ_2_1" w:history="1">
              <w:r w:rsidR="008B0819" w:rsidRPr="00E10700">
                <w:rPr>
                  <w:color w:val="5F5F5F"/>
                  <w:szCs w:val="21"/>
                  <w:u w:val="single"/>
                  <w:lang w:val="en-US" w:eastAsia="ja-JP"/>
                </w:rPr>
                <w:t>Upitnik – 2.1.</w:t>
              </w:r>
            </w:hyperlink>
            <w:r w:rsidR="008B0819" w:rsidRPr="003363CA">
              <w:rPr>
                <w:szCs w:val="21"/>
                <w:lang w:val="en-US" w:eastAsia="ja-JP"/>
              </w:rPr>
              <w:t xml:space="preserve"> </w:t>
            </w:r>
          </w:p>
        </w:tc>
      </w:tr>
      <w:tr w:rsidR="008B0819" w:rsidRPr="003363CA" w:rsidTr="00E37127">
        <w:tc>
          <w:tcPr>
            <w:tcW w:w="14565" w:type="dxa"/>
            <w:gridSpan w:val="4"/>
            <w:shd w:val="clear" w:color="auto" w:fill="C00000"/>
          </w:tcPr>
          <w:p w:rsidR="00D15DC4" w:rsidRPr="003363CA" w:rsidRDefault="00A20AB4" w:rsidP="003363CA">
            <w:pPr>
              <w:spacing w:before="0" w:after="0"/>
              <w:ind w:left="113" w:right="113"/>
              <w:jc w:val="both"/>
              <w:rPr>
                <w:b/>
                <w:color w:val="FFFFFF" w:themeColor="background1"/>
                <w:lang w:val="en-US" w:eastAsia="ja-JP"/>
              </w:rPr>
            </w:pPr>
            <w:r w:rsidRPr="003363CA">
              <w:rPr>
                <w:b/>
                <w:color w:val="FFFFFF" w:themeColor="background1"/>
                <w:lang w:val="en-US" w:eastAsia="ja-JP"/>
              </w:rPr>
              <w:t>2. RAČUNOVODSTVENI</w:t>
            </w:r>
            <w:r w:rsidR="008B0819" w:rsidRPr="003363CA">
              <w:rPr>
                <w:b/>
                <w:color w:val="FFFFFF" w:themeColor="background1"/>
                <w:lang w:val="en-US" w:eastAsia="ja-JP"/>
              </w:rPr>
              <w:t xml:space="preserve"> I LOGISTIČKI SISTEM PODNOSIOCA ZAHTJEVA </w:t>
            </w:r>
          </w:p>
          <w:p w:rsidR="008B0819" w:rsidRPr="003363CA" w:rsidRDefault="008B0819" w:rsidP="003363CA">
            <w:pPr>
              <w:spacing w:before="0" w:after="0"/>
              <w:ind w:left="113" w:right="113"/>
              <w:jc w:val="both"/>
              <w:rPr>
                <w:b/>
                <w:color w:val="FFFFFF" w:themeColor="background1"/>
                <w:lang w:val="en-US" w:eastAsia="ja-JP"/>
              </w:rPr>
            </w:pPr>
            <w:r w:rsidRPr="003363CA">
              <w:rPr>
                <w:b/>
                <w:color w:val="FFFFFF" w:themeColor="background1"/>
                <w:lang w:val="en-US" w:eastAsia="ja-JP"/>
              </w:rPr>
              <w:t>(ODJELJAK 3. UPITNIKA ZA SAMO</w:t>
            </w:r>
            <w:r w:rsidR="00A20AB4" w:rsidRPr="003363CA">
              <w:rPr>
                <w:b/>
                <w:color w:val="FFFFFF" w:themeColor="background1"/>
                <w:lang w:val="en-US" w:eastAsia="ja-JP"/>
              </w:rPr>
              <w:t>P</w:t>
            </w:r>
            <w:r w:rsidRPr="003363CA">
              <w:rPr>
                <w:b/>
                <w:color w:val="FFFFFF" w:themeColor="background1"/>
                <w:lang w:val="en-US" w:eastAsia="ja-JP"/>
              </w:rPr>
              <w:t>OCJENU)</w:t>
            </w:r>
          </w:p>
        </w:tc>
      </w:tr>
      <w:tr w:rsidR="008B0819" w:rsidRPr="003363CA" w:rsidTr="00E37127">
        <w:tc>
          <w:tcPr>
            <w:tcW w:w="14565" w:type="dxa"/>
            <w:gridSpan w:val="4"/>
          </w:tcPr>
          <w:p w:rsidR="008B0819" w:rsidRPr="003363CA" w:rsidRDefault="008B0819" w:rsidP="002D56CA">
            <w:pPr>
              <w:spacing w:before="0" w:after="0"/>
              <w:ind w:left="113" w:right="113"/>
              <w:jc w:val="both"/>
              <w:rPr>
                <w:b/>
                <w:u w:val="single"/>
                <w:lang w:val="en-US" w:eastAsia="ja-JP"/>
              </w:rPr>
            </w:pPr>
            <w:r w:rsidRPr="003363CA">
              <w:rPr>
                <w:b/>
                <w:u w:val="single"/>
                <w:lang w:val="en-US" w:eastAsia="ja-JP"/>
              </w:rPr>
              <w:t xml:space="preserve">Kriterijum: Odgovarajući sistem upravljanja poslovnom i, po potrebi, </w:t>
            </w:r>
            <w:r w:rsidRPr="003363CA">
              <w:rPr>
                <w:b/>
                <w:u w:val="single"/>
                <w:lang w:eastAsia="ja-JP"/>
              </w:rPr>
              <w:t xml:space="preserve">prevoznom </w:t>
            </w:r>
            <w:r w:rsidRPr="003363CA">
              <w:rPr>
                <w:b/>
                <w:u w:val="single"/>
                <w:lang w:val="en-US" w:eastAsia="ja-JP"/>
              </w:rPr>
              <w:t>evidencij</w:t>
            </w:r>
            <w:r w:rsidRPr="003363CA">
              <w:rPr>
                <w:b/>
                <w:u w:val="single"/>
                <w:lang w:eastAsia="ja-JP"/>
              </w:rPr>
              <w:t>om</w:t>
            </w:r>
            <w:r w:rsidRPr="003363CA">
              <w:rPr>
                <w:b/>
                <w:u w:val="single"/>
                <w:lang w:val="en-US" w:eastAsia="ja-JP"/>
              </w:rPr>
              <w:t xml:space="preserve">, čime se omogućava sprovođenje odgovarajućeg carinskog </w:t>
            </w:r>
            <w:r w:rsidRPr="002D56CA">
              <w:rPr>
                <w:b/>
                <w:u w:val="single"/>
                <w:lang w:val="en-US" w:eastAsia="ja-JP"/>
              </w:rPr>
              <w:t xml:space="preserve">nadzora (član </w:t>
            </w:r>
            <w:r w:rsidR="002D56CA" w:rsidRPr="002D56CA">
              <w:rPr>
                <w:b/>
                <w:u w:val="single"/>
                <w:lang w:val="en-US" w:eastAsia="ja-JP"/>
              </w:rPr>
              <w:t>6c stav 1 alineja 2 CZ  član 7 Uredbe</w:t>
            </w:r>
            <w:r w:rsidRPr="002D56CA">
              <w:rPr>
                <w:b/>
                <w:u w:val="single"/>
                <w:lang w:val="en-US" w:eastAsia="ja-JP"/>
              </w:rPr>
              <w:t>)</w:t>
            </w:r>
          </w:p>
        </w:tc>
      </w:tr>
      <w:tr w:rsidR="008B0819" w:rsidRPr="003363CA" w:rsidTr="00E37127">
        <w:tc>
          <w:tcPr>
            <w:tcW w:w="14565" w:type="dxa"/>
            <w:gridSpan w:val="4"/>
          </w:tcPr>
          <w:p w:rsidR="008B0819" w:rsidRPr="003363CA" w:rsidRDefault="008B0819" w:rsidP="003363CA">
            <w:pPr>
              <w:spacing w:before="0" w:after="0"/>
              <w:ind w:left="113" w:right="113"/>
              <w:jc w:val="both"/>
              <w:rPr>
                <w:b/>
                <w:color w:val="C00000"/>
                <w:lang w:val="en-US" w:eastAsia="ja-JP"/>
              </w:rPr>
            </w:pPr>
            <w:r w:rsidRPr="003363CA">
              <w:rPr>
                <w:b/>
                <w:color w:val="C00000"/>
                <w:lang w:val="en-US" w:eastAsia="ja-JP"/>
              </w:rPr>
              <w:t>2.1.</w:t>
            </w:r>
            <w:r w:rsidRPr="003363CA">
              <w:rPr>
                <w:b/>
                <w:color w:val="C00000"/>
                <w:lang w:val="en-US" w:eastAsia="ja-JP"/>
              </w:rPr>
              <w:tab/>
              <w:t>RAČUNOVODSTVENI S</w:t>
            </w:r>
            <w:r w:rsidR="00177A1E" w:rsidRPr="003363CA">
              <w:rPr>
                <w:b/>
                <w:color w:val="C00000"/>
                <w:lang w:val="en-US" w:eastAsia="ja-JP"/>
              </w:rPr>
              <w:t>ISTEM</w:t>
            </w:r>
            <w:r w:rsidRPr="003363CA">
              <w:rPr>
                <w:b/>
                <w:color w:val="C00000"/>
                <w:lang w:val="en-US" w:eastAsia="ja-JP"/>
              </w:rPr>
              <w:t xml:space="preserve"> </w:t>
            </w:r>
            <w:r w:rsidRPr="00E10700">
              <w:rPr>
                <w:b/>
                <w:color w:val="C00000"/>
                <w:lang w:val="en-US" w:eastAsia="ja-JP"/>
              </w:rPr>
              <w:t>(PODODJELJAK 3.2. UPITNIKA ZA SAMOPROCJENU)</w:t>
            </w:r>
            <w:r w:rsidRPr="003363CA">
              <w:rPr>
                <w:b/>
                <w:color w:val="C00000"/>
                <w:lang w:val="en-US" w:eastAsia="ja-JP"/>
              </w:rPr>
              <w:tab/>
            </w:r>
          </w:p>
        </w:tc>
      </w:tr>
      <w:tr w:rsidR="008B0819" w:rsidRPr="003363CA" w:rsidTr="00E37127">
        <w:tc>
          <w:tcPr>
            <w:tcW w:w="232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Informatičko</w:t>
            </w:r>
            <w:r w:rsidRPr="003363CA">
              <w:rPr>
                <w:lang w:val="en-US" w:eastAsia="ja-JP"/>
              </w:rPr>
              <w:t xml:space="preserve"> </w:t>
            </w:r>
            <w:r w:rsidRPr="003363CA">
              <w:rPr>
                <w:b/>
                <w:lang w:val="en-US" w:eastAsia="ja-JP"/>
              </w:rPr>
              <w:t xml:space="preserve">okruženje 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lastRenderedPageBreak/>
              <w:t>Integrisani računovodstveni sistem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lastRenderedPageBreak/>
              <w:t xml:space="preserve">Rizik neusklađenosti računovodstvenog sistema sa opšteprihvaćenim računovodstvenim standardima koji se primenjuju. 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Neispravan i/ili nepotpun zapis o transakcijama u računovodstvenom sistemu.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Neusklađenost zaliha robe i računovodstvene evidencije.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Nedovoljno razdvajanje dužnosti među </w:t>
            </w:r>
            <w:r w:rsidRPr="003363CA">
              <w:rPr>
                <w:lang w:val="en-US" w:eastAsia="ja-JP"/>
              </w:rPr>
              <w:lastRenderedPageBreak/>
              <w:t>funkcijama.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Nepostojanje fizičkog ili elektronskog pristupa carinskoj </w:t>
            </w:r>
            <w:r w:rsidR="00E11A03" w:rsidRPr="003363CA">
              <w:rPr>
                <w:lang w:val="en-US" w:eastAsia="ja-JP"/>
              </w:rPr>
              <w:t>i</w:t>
            </w:r>
            <w:r w:rsidRPr="003363CA">
              <w:rPr>
                <w:lang w:val="en-US" w:eastAsia="ja-JP"/>
              </w:rPr>
              <w:t>, po potrebi, prevoznoj dokumentaciji;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Onem</w:t>
            </w:r>
            <w:r w:rsidR="00E11A03" w:rsidRPr="003363CA">
              <w:rPr>
                <w:lang w:val="en-US" w:eastAsia="ja-JP"/>
              </w:rPr>
              <w:t>ogućavanje sprovođenja kontrole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Nemogućnost pravovremenog sprovođenja kontrole zbog načina na koji je strukturiran računovodst</w:t>
            </w:r>
            <w:r w:rsidR="00E11A03" w:rsidRPr="003363CA">
              <w:rPr>
                <w:lang w:val="en-US" w:eastAsia="ja-JP"/>
              </w:rPr>
              <w:t>veni sistem podnosioca zahtjeva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Složeni sistem upravljanja nudi mogućnosti prikrivanja nezakonitih transakcija.</w:t>
            </w:r>
          </w:p>
        </w:tc>
        <w:tc>
          <w:tcPr>
            <w:tcW w:w="6465" w:type="dxa"/>
          </w:tcPr>
          <w:p w:rsidR="008B0819" w:rsidRPr="00E10700" w:rsidRDefault="008B0819" w:rsidP="003363CA">
            <w:pPr>
              <w:numPr>
                <w:ilvl w:val="0"/>
                <w:numId w:val="2"/>
              </w:numPr>
              <w:spacing w:before="0" w:after="0"/>
              <w:ind w:left="408"/>
              <w:jc w:val="both"/>
              <w:rPr>
                <w:lang w:val="en-US" w:eastAsia="ja-JP"/>
              </w:rPr>
            </w:pPr>
            <w:proofErr w:type="gramStart"/>
            <w:r w:rsidRPr="00E10700">
              <w:rPr>
                <w:lang w:val="en-US" w:eastAsia="ja-JP"/>
              </w:rPr>
              <w:lastRenderedPageBreak/>
              <w:t>razdvajanje</w:t>
            </w:r>
            <w:proofErr w:type="gramEnd"/>
            <w:r w:rsidRPr="00E10700">
              <w:rPr>
                <w:lang w:val="en-US" w:eastAsia="ja-JP"/>
              </w:rPr>
              <w:t xml:space="preserve"> odgovornosti među funkcijama treba ispitati u bliskoj korelaciji s veličinom podnosioca zahtjeva. Na primjer, mikropreduzeće koja se bavi drumskim prevozom s manjom količinom svakodnevnih operacija: pakovanje, rukovanje, utovar/istovar robe može se povjeriti vozaču kamiona. Prijem robe, upis robe u administrativni sistem i plaćanje/prijem računa treba, međutim, povjeriti drugoj osobi;</w:t>
            </w:r>
          </w:p>
          <w:p w:rsidR="008B0819" w:rsidRPr="00E10700" w:rsidRDefault="008B0819" w:rsidP="003363CA">
            <w:pPr>
              <w:numPr>
                <w:ilvl w:val="0"/>
                <w:numId w:val="2"/>
              </w:numPr>
              <w:spacing w:before="0" w:after="0"/>
              <w:ind w:left="408"/>
              <w:jc w:val="both"/>
              <w:rPr>
                <w:lang w:val="en-US" w:eastAsia="ja-JP"/>
              </w:rPr>
            </w:pPr>
            <w:r w:rsidRPr="00E10700">
              <w:rPr>
                <w:lang w:val="en-US" w:eastAsia="ja-JP"/>
              </w:rPr>
              <w:t xml:space="preserve">uvođenje sistema upozorenja koji otkriva sumnjive transakcije; </w:t>
            </w:r>
          </w:p>
          <w:p w:rsidR="008B0819" w:rsidRPr="00E10700" w:rsidRDefault="008B0819" w:rsidP="003363CA">
            <w:pPr>
              <w:numPr>
                <w:ilvl w:val="0"/>
                <w:numId w:val="2"/>
              </w:numPr>
              <w:spacing w:before="0" w:after="0"/>
              <w:ind w:left="408"/>
              <w:jc w:val="both"/>
              <w:rPr>
                <w:lang w:val="en-US" w:eastAsia="ja-JP"/>
              </w:rPr>
            </w:pPr>
            <w:r w:rsidRPr="00E10700">
              <w:rPr>
                <w:lang w:val="en-US" w:eastAsia="ja-JP"/>
              </w:rPr>
              <w:t xml:space="preserve">razvoj interfejsa između softvera za carinjenje i računovodstvenog softvera kako bi se izbegle greške u kucanju; </w:t>
            </w:r>
          </w:p>
          <w:p w:rsidR="008B0819" w:rsidRPr="00E10700" w:rsidRDefault="008B0819" w:rsidP="003363CA">
            <w:pPr>
              <w:numPr>
                <w:ilvl w:val="0"/>
                <w:numId w:val="2"/>
              </w:numPr>
              <w:spacing w:before="0" w:after="0"/>
              <w:ind w:left="408"/>
              <w:jc w:val="both"/>
              <w:rPr>
                <w:lang w:val="en-US" w:eastAsia="ja-JP"/>
              </w:rPr>
            </w:pPr>
            <w:r w:rsidRPr="00E10700">
              <w:rPr>
                <w:lang w:val="en-US" w:eastAsia="ja-JP"/>
              </w:rPr>
              <w:t xml:space="preserve">uvođenje </w:t>
            </w:r>
            <w:r w:rsidR="00E11A03" w:rsidRPr="00E10700">
              <w:rPr>
                <w:lang w:val="en-US" w:eastAsia="ja-JP"/>
              </w:rPr>
              <w:t xml:space="preserve">sistema upravljanja resursima </w:t>
            </w:r>
            <w:r w:rsidRPr="00E10700">
              <w:rPr>
                <w:lang w:val="en-US" w:eastAsia="ja-JP"/>
              </w:rPr>
              <w:t xml:space="preserve"> preduzeća (ERP);</w:t>
            </w:r>
          </w:p>
          <w:p w:rsidR="008B0819" w:rsidRPr="00E10700" w:rsidRDefault="008B0819" w:rsidP="003363CA">
            <w:pPr>
              <w:numPr>
                <w:ilvl w:val="0"/>
                <w:numId w:val="2"/>
              </w:numPr>
              <w:spacing w:before="0" w:after="0"/>
              <w:ind w:left="408"/>
              <w:jc w:val="both"/>
              <w:rPr>
                <w:lang w:val="en-US" w:eastAsia="ja-JP"/>
              </w:rPr>
            </w:pPr>
            <w:r w:rsidRPr="00E10700">
              <w:rPr>
                <w:lang w:val="en-US" w:eastAsia="ja-JP"/>
              </w:rPr>
              <w:lastRenderedPageBreak/>
              <w:t xml:space="preserve">razvoj obuke i sastavljanje </w:t>
            </w:r>
            <w:r w:rsidR="00E11A03" w:rsidRPr="00E10700">
              <w:rPr>
                <w:lang w:val="en-US" w:eastAsia="ja-JP"/>
              </w:rPr>
              <w:t>uputstva za korištenje softvera;</w:t>
            </w:r>
          </w:p>
          <w:p w:rsidR="00E11A03" w:rsidRPr="00E10700" w:rsidRDefault="00E11A03" w:rsidP="003363CA">
            <w:pPr>
              <w:numPr>
                <w:ilvl w:val="0"/>
                <w:numId w:val="2"/>
              </w:numPr>
              <w:spacing w:before="0" w:after="0"/>
              <w:ind w:left="408"/>
              <w:jc w:val="both"/>
              <w:rPr>
                <w:lang w:val="en-US" w:eastAsia="ja-JP"/>
              </w:rPr>
            </w:pPr>
            <w:r w:rsidRPr="00E10700">
              <w:rPr>
                <w:lang w:val="en-US" w:eastAsia="ja-JP"/>
              </w:rPr>
              <w:t>korišćenje unakrsne provjere informacija</w:t>
            </w:r>
          </w:p>
        </w:tc>
        <w:tc>
          <w:tcPr>
            <w:tcW w:w="1980" w:type="dxa"/>
          </w:tcPr>
          <w:p w:rsidR="008B0819" w:rsidRPr="00E10700" w:rsidRDefault="00E10700" w:rsidP="003363CA">
            <w:pPr>
              <w:spacing w:before="0" w:after="0"/>
              <w:jc w:val="both"/>
              <w:rPr>
                <w:lang w:val="en-US" w:eastAsia="ja-JP"/>
              </w:rPr>
            </w:pPr>
            <w:hyperlink w:anchor="SAQ_3_2" w:history="1">
              <w:r w:rsidR="008B0819" w:rsidRPr="00E10700">
                <w:rPr>
                  <w:color w:val="5F5F5F"/>
                  <w:u w:val="single"/>
                  <w:lang w:val="en-US" w:eastAsia="ja-JP"/>
                </w:rPr>
                <w:t>Upitnik – 3.2.</w:t>
              </w:r>
            </w:hyperlink>
          </w:p>
          <w:p w:rsidR="008B0819" w:rsidRPr="00E10700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E10700">
              <w:rPr>
                <w:lang w:val="en-US" w:eastAsia="ja-JP"/>
              </w:rPr>
              <w:t>ISO 9001:2015, odjeljak 6.</w:t>
            </w:r>
          </w:p>
        </w:tc>
      </w:tr>
      <w:tr w:rsidR="008B0819" w:rsidRPr="003363CA" w:rsidTr="00E37127">
        <w:tc>
          <w:tcPr>
            <w:tcW w:w="14565" w:type="dxa"/>
            <w:gridSpan w:val="4"/>
          </w:tcPr>
          <w:p w:rsidR="008B0819" w:rsidRPr="00E10700" w:rsidRDefault="008B0819" w:rsidP="003363CA">
            <w:pPr>
              <w:spacing w:before="0" w:after="0"/>
              <w:jc w:val="both"/>
              <w:rPr>
                <w:b/>
                <w:color w:val="C00000"/>
                <w:lang w:val="en-US" w:eastAsia="ja-JP"/>
              </w:rPr>
            </w:pPr>
            <w:r w:rsidRPr="00E10700">
              <w:rPr>
                <w:b/>
                <w:color w:val="C00000"/>
                <w:lang w:val="en-US" w:eastAsia="ja-JP"/>
              </w:rPr>
              <w:lastRenderedPageBreak/>
              <w:t>2.2.</w:t>
            </w:r>
            <w:r w:rsidRPr="00E10700">
              <w:rPr>
                <w:b/>
                <w:color w:val="C00000"/>
                <w:lang w:val="en-US" w:eastAsia="ja-JP"/>
              </w:rPr>
              <w:tab/>
            </w:r>
            <w:r w:rsidR="00177A1E" w:rsidRPr="00E10700">
              <w:rPr>
                <w:b/>
                <w:color w:val="C00000"/>
                <w:lang w:val="en-US" w:eastAsia="ja-JP"/>
              </w:rPr>
              <w:t>KONTROLNI SLIJED</w:t>
            </w:r>
            <w:r w:rsidRPr="00E10700">
              <w:rPr>
                <w:b/>
                <w:color w:val="C00000"/>
                <w:lang w:val="en-US" w:eastAsia="ja-JP"/>
              </w:rPr>
              <w:t xml:space="preserve"> (</w:t>
            </w:r>
            <w:r w:rsidR="00E11A03" w:rsidRPr="00E10700">
              <w:rPr>
                <w:b/>
                <w:color w:val="C00000"/>
                <w:lang w:val="en-US" w:eastAsia="ja-JP"/>
              </w:rPr>
              <w:t>POD</w:t>
            </w:r>
            <w:r w:rsidRPr="00E10700">
              <w:rPr>
                <w:b/>
                <w:color w:val="C00000"/>
                <w:lang w:val="en-US" w:eastAsia="ja-JP"/>
              </w:rPr>
              <w:t>ODJELJAK 3.1. UPITNIKA ZA SAMO</w:t>
            </w:r>
            <w:r w:rsidR="00E11A03" w:rsidRPr="00E10700">
              <w:rPr>
                <w:b/>
                <w:color w:val="C00000"/>
                <w:lang w:val="en-US" w:eastAsia="ja-JP"/>
              </w:rPr>
              <w:t>PR</w:t>
            </w:r>
            <w:r w:rsidRPr="00E10700">
              <w:rPr>
                <w:b/>
                <w:color w:val="C00000"/>
                <w:lang w:val="en-US" w:eastAsia="ja-JP"/>
              </w:rPr>
              <w:t>OCJENU)</w:t>
            </w:r>
            <w:r w:rsidRPr="00E10700">
              <w:rPr>
                <w:b/>
                <w:color w:val="C00000"/>
                <w:lang w:val="en-US" w:eastAsia="ja-JP"/>
              </w:rPr>
              <w:tab/>
            </w:r>
          </w:p>
        </w:tc>
      </w:tr>
      <w:tr w:rsidR="008B0819" w:rsidRPr="003363CA" w:rsidTr="00E37127">
        <w:tc>
          <w:tcPr>
            <w:tcW w:w="232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8B0819" w:rsidRPr="00E10700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E10700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8B0819" w:rsidRPr="00E10700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E10700">
              <w:rPr>
                <w:b/>
                <w:lang w:val="en-US" w:eastAsia="ja-JP"/>
              </w:rPr>
              <w:t>UPUĆIVANJA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177A1E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 xml:space="preserve">Kontrolni slijed </w:t>
            </w:r>
            <w:r w:rsidR="008B0819" w:rsidRPr="003363CA">
              <w:rPr>
                <w:b/>
                <w:lang w:val="en-US" w:eastAsia="ja-JP"/>
              </w:rPr>
              <w:t>- tok kretanja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Nepostojanje odgovarajućeg </w:t>
            </w:r>
            <w:r w:rsidR="00177A1E" w:rsidRPr="003363CA">
              <w:rPr>
                <w:lang w:val="en-US" w:eastAsia="ja-JP"/>
              </w:rPr>
              <w:t xml:space="preserve">kontrolnog </w:t>
            </w:r>
            <w:r w:rsidR="00E11A03" w:rsidRPr="003363CA">
              <w:rPr>
                <w:lang w:val="en-US" w:eastAsia="ja-JP"/>
              </w:rPr>
              <w:t>slijeda utiče</w:t>
            </w:r>
            <w:r w:rsidRPr="003363CA">
              <w:rPr>
                <w:lang w:val="en-US" w:eastAsia="ja-JP"/>
              </w:rPr>
              <w:t xml:space="preserve"> na efikasnost i d</w:t>
            </w:r>
            <w:r w:rsidR="00E11A03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elotvornost carinskog nadzora zasnovanog na</w:t>
            </w:r>
            <w:r w:rsidR="00E11A03" w:rsidRPr="003363CA">
              <w:rPr>
                <w:lang w:val="en-US" w:eastAsia="ja-JP"/>
              </w:rPr>
              <w:t xml:space="preserve"> </w:t>
            </w:r>
            <w:r w:rsidRPr="003363CA">
              <w:rPr>
                <w:lang w:val="en-US" w:eastAsia="ja-JP"/>
              </w:rPr>
              <w:t>prov</w:t>
            </w:r>
            <w:r w:rsidR="00E11A03" w:rsidRPr="003363CA">
              <w:rPr>
                <w:lang w:val="en-US" w:eastAsia="ja-JP"/>
              </w:rPr>
              <w:t>jeri</w:t>
            </w:r>
          </w:p>
          <w:p w:rsidR="00E11A03" w:rsidRPr="003363CA" w:rsidRDefault="00E11A03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t>Nepostojanje kontrole nad sigurnošću sistema i nad pristupom sistemu</w:t>
            </w:r>
          </w:p>
        </w:tc>
        <w:tc>
          <w:tcPr>
            <w:tcW w:w="6465" w:type="dxa"/>
          </w:tcPr>
          <w:p w:rsidR="008B0819" w:rsidRPr="00E10700" w:rsidRDefault="008B0819" w:rsidP="003363CA">
            <w:pPr>
              <w:numPr>
                <w:ilvl w:val="0"/>
                <w:numId w:val="2"/>
              </w:numPr>
              <w:spacing w:before="0" w:after="0"/>
              <w:ind w:left="341"/>
              <w:jc w:val="both"/>
              <w:rPr>
                <w:lang w:val="en-US" w:eastAsia="ja-JP"/>
              </w:rPr>
            </w:pPr>
            <w:r w:rsidRPr="00E10700">
              <w:rPr>
                <w:lang w:val="en-US" w:eastAsia="ja-JP"/>
              </w:rPr>
              <w:t xml:space="preserve">savetovanje sa carinskim organima prije uvođenja novih carinskih računovodstvenih sistema, kako bi se osigurala njihova kompatibilnost sa carinskim zahtjevima; </w:t>
            </w:r>
          </w:p>
          <w:p w:rsidR="008B0819" w:rsidRPr="00E10700" w:rsidRDefault="008B0819" w:rsidP="003363CA">
            <w:pPr>
              <w:numPr>
                <w:ilvl w:val="0"/>
                <w:numId w:val="3"/>
              </w:numPr>
              <w:spacing w:before="0" w:after="0"/>
              <w:ind w:left="341"/>
              <w:jc w:val="both"/>
              <w:rPr>
                <w:lang w:val="en-US" w:eastAsia="ja-JP"/>
              </w:rPr>
            </w:pPr>
            <w:proofErr w:type="gramStart"/>
            <w:r w:rsidRPr="00E10700">
              <w:rPr>
                <w:lang w:val="en-US" w:eastAsia="ja-JP"/>
              </w:rPr>
              <w:t>provjera</w:t>
            </w:r>
            <w:proofErr w:type="gramEnd"/>
            <w:r w:rsidRPr="00E10700">
              <w:rPr>
                <w:lang w:val="en-US" w:eastAsia="ja-JP"/>
              </w:rPr>
              <w:t xml:space="preserve"> i postojanje </w:t>
            </w:r>
            <w:r w:rsidR="00E11A03" w:rsidRPr="00E10700">
              <w:rPr>
                <w:lang w:val="en-US" w:eastAsia="ja-JP"/>
              </w:rPr>
              <w:t>kontrolnog slijeda</w:t>
            </w:r>
            <w:r w:rsidRPr="00E10700">
              <w:rPr>
                <w:lang w:val="en-US" w:eastAsia="ja-JP"/>
              </w:rPr>
              <w:t xml:space="preserve"> traga-toka kretanja u fazi prije provere.</w:t>
            </w:r>
          </w:p>
        </w:tc>
        <w:tc>
          <w:tcPr>
            <w:tcW w:w="1980" w:type="dxa"/>
          </w:tcPr>
          <w:p w:rsidR="008B0819" w:rsidRPr="00E10700" w:rsidRDefault="00E10700" w:rsidP="003363CA">
            <w:pPr>
              <w:spacing w:before="0" w:after="0"/>
              <w:jc w:val="both"/>
              <w:rPr>
                <w:lang w:val="en-US" w:eastAsia="ja-JP"/>
              </w:rPr>
            </w:pPr>
            <w:hyperlink w:anchor="SAQ_3_1" w:history="1">
              <w:r w:rsidR="008B0819" w:rsidRPr="00E10700">
                <w:rPr>
                  <w:color w:val="5F5F5F"/>
                  <w:u w:val="single"/>
                  <w:lang w:val="en-US" w:eastAsia="ja-JP"/>
                </w:rPr>
                <w:t>Upitnik 3.1.</w:t>
              </w:r>
            </w:hyperlink>
          </w:p>
          <w:p w:rsidR="008B0819" w:rsidRPr="00E10700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E10700">
              <w:rPr>
                <w:lang w:val="en-US" w:eastAsia="ja-JP"/>
              </w:rPr>
              <w:t>ISO 9001:2015, odjeljak 6.</w:t>
            </w:r>
          </w:p>
        </w:tc>
      </w:tr>
      <w:tr w:rsidR="008B0819" w:rsidRPr="003363CA" w:rsidTr="00E37127">
        <w:tc>
          <w:tcPr>
            <w:tcW w:w="14565" w:type="dxa"/>
            <w:gridSpan w:val="4"/>
          </w:tcPr>
          <w:p w:rsidR="008B0819" w:rsidRPr="003363CA" w:rsidRDefault="008B0819" w:rsidP="00E10700">
            <w:pPr>
              <w:spacing w:before="0" w:after="0"/>
              <w:jc w:val="both"/>
              <w:rPr>
                <w:b/>
                <w:color w:val="C00000"/>
                <w:lang w:val="en-US" w:eastAsia="ja-JP"/>
              </w:rPr>
            </w:pPr>
            <w:r w:rsidRPr="003363CA">
              <w:rPr>
                <w:b/>
                <w:color w:val="C00000"/>
                <w:lang w:val="en-US" w:eastAsia="ja-JP"/>
              </w:rPr>
              <w:t xml:space="preserve">2. 3. </w:t>
            </w:r>
            <w:r w:rsidRPr="003363CA">
              <w:rPr>
                <w:b/>
                <w:color w:val="C00000"/>
                <w:lang w:val="en-US" w:eastAsia="ja-JP"/>
              </w:rPr>
              <w:tab/>
              <w:t xml:space="preserve">LOGISTIČKI SISTEM U KOJEM SE RAZLIKUJE </w:t>
            </w:r>
            <w:r w:rsidR="00BD40C5">
              <w:rPr>
                <w:b/>
                <w:color w:val="C00000"/>
                <w:lang w:val="en-US" w:eastAsia="ja-JP"/>
              </w:rPr>
              <w:t xml:space="preserve">DOMAĆA </w:t>
            </w:r>
            <w:r w:rsidRPr="003363CA">
              <w:rPr>
                <w:b/>
                <w:color w:val="C00000"/>
                <w:lang w:val="en-US" w:eastAsia="ja-JP"/>
              </w:rPr>
              <w:t xml:space="preserve">ROBA I </w:t>
            </w:r>
            <w:r w:rsidR="00E10700">
              <w:rPr>
                <w:b/>
                <w:color w:val="C00000"/>
                <w:lang w:val="en-US" w:eastAsia="ja-JP"/>
              </w:rPr>
              <w:t xml:space="preserve">STRANE </w:t>
            </w:r>
            <w:r w:rsidRPr="003363CA">
              <w:rPr>
                <w:b/>
                <w:color w:val="C00000"/>
                <w:lang w:val="en-US" w:eastAsia="ja-JP"/>
              </w:rPr>
              <w:t xml:space="preserve">ROBA </w:t>
            </w:r>
          </w:p>
        </w:tc>
      </w:tr>
      <w:tr w:rsidR="008B0819" w:rsidRPr="003363CA" w:rsidTr="00E37127">
        <w:tc>
          <w:tcPr>
            <w:tcW w:w="232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6B2997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>Domaća i strana roba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Nepostojanje logističkog sistema koji razlikuje </w:t>
            </w:r>
            <w:r w:rsidR="006B2997">
              <w:rPr>
                <w:lang w:val="en-US" w:eastAsia="ja-JP"/>
              </w:rPr>
              <w:t xml:space="preserve">domaću robu od strane robe. </w:t>
            </w:r>
          </w:p>
          <w:p w:rsidR="008B0819" w:rsidRPr="003363CA" w:rsidRDefault="008B0819" w:rsidP="00BD40C5">
            <w:pPr>
              <w:spacing w:before="0" w:after="0"/>
              <w:jc w:val="both"/>
              <w:rPr>
                <w:lang w:val="en-US" w:eastAsia="ja-JP"/>
              </w:rPr>
            </w:pPr>
            <w:r w:rsidRPr="00BD40C5">
              <w:rPr>
                <w:lang w:val="en-US" w:eastAsia="ja-JP"/>
              </w:rPr>
              <w:t xml:space="preserve">Zamjena </w:t>
            </w:r>
            <w:r w:rsidR="00BD40C5" w:rsidRPr="00BD40C5">
              <w:rPr>
                <w:lang w:val="en-US" w:eastAsia="ja-JP"/>
              </w:rPr>
              <w:t xml:space="preserve">strane </w:t>
            </w:r>
            <w:r w:rsidRPr="00BD40C5">
              <w:rPr>
                <w:lang w:val="en-US" w:eastAsia="ja-JP"/>
              </w:rPr>
              <w:t>robe</w:t>
            </w:r>
            <w:r w:rsidR="00BD40C5" w:rsidRPr="00BD40C5">
              <w:rPr>
                <w:lang w:val="en-US" w:eastAsia="ja-JP"/>
              </w:rPr>
              <w:t>.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numPr>
                <w:ilvl w:val="0"/>
                <w:numId w:val="3"/>
              </w:numPr>
              <w:spacing w:before="0" w:after="0"/>
              <w:ind w:left="311" w:hanging="33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postupci interne kontrole</w:t>
            </w:r>
          </w:p>
          <w:p w:rsidR="008B0819" w:rsidRPr="003363CA" w:rsidRDefault="008B0819" w:rsidP="003363CA">
            <w:pPr>
              <w:spacing w:before="0" w:after="0"/>
              <w:ind w:left="311" w:hanging="330"/>
              <w:jc w:val="both"/>
              <w:rPr>
                <w:lang w:val="en-US" w:eastAsia="ja-JP"/>
              </w:rPr>
            </w:pPr>
          </w:p>
          <w:p w:rsidR="008B0819" w:rsidRPr="003363CA" w:rsidRDefault="008B0819" w:rsidP="003363CA">
            <w:pPr>
              <w:numPr>
                <w:ilvl w:val="0"/>
                <w:numId w:val="3"/>
              </w:numPr>
              <w:spacing w:before="0" w:after="0"/>
              <w:ind w:left="311" w:hanging="33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prov</w:t>
            </w:r>
            <w:r w:rsidRPr="003363CA">
              <w:rPr>
                <w:lang w:eastAsia="ja-JP"/>
              </w:rPr>
              <w:t>j</w:t>
            </w:r>
            <w:r w:rsidRPr="003363CA">
              <w:rPr>
                <w:lang w:val="en-US" w:eastAsia="ja-JP"/>
              </w:rPr>
              <w:t>era c</w:t>
            </w:r>
            <w:r w:rsidR="00E11A03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elovitosti unosa podataka</w:t>
            </w:r>
            <w:r w:rsidRPr="003363CA">
              <w:rPr>
                <w:lang w:val="en-US" w:eastAsia="ja-JP"/>
              </w:rPr>
              <w:tab/>
            </w:r>
          </w:p>
        </w:tc>
        <w:tc>
          <w:tcPr>
            <w:tcW w:w="1980" w:type="dxa"/>
          </w:tcPr>
          <w:p w:rsidR="008B0819" w:rsidRPr="00E10700" w:rsidRDefault="00E10700" w:rsidP="003363CA">
            <w:pPr>
              <w:spacing w:before="0" w:after="0"/>
              <w:jc w:val="both"/>
              <w:rPr>
                <w:lang w:val="en-US" w:eastAsia="ja-JP"/>
              </w:rPr>
            </w:pPr>
            <w:hyperlink w:anchor="SAQ_3_2_2" w:history="1">
              <w:r w:rsidR="008B0819" w:rsidRPr="00E10700">
                <w:rPr>
                  <w:color w:val="5F5F5F"/>
                  <w:u w:val="single"/>
                  <w:lang w:val="en-US" w:eastAsia="ja-JP"/>
                </w:rPr>
                <w:t>Upitnik – 3.2.2.</w:t>
              </w:r>
            </w:hyperlink>
          </w:p>
        </w:tc>
      </w:tr>
      <w:tr w:rsidR="008B0819" w:rsidRPr="003363CA" w:rsidTr="00E37127">
        <w:tc>
          <w:tcPr>
            <w:tcW w:w="14565" w:type="dxa"/>
            <w:gridSpan w:val="4"/>
          </w:tcPr>
          <w:p w:rsidR="008B0819" w:rsidRPr="00E10700" w:rsidRDefault="008B0819" w:rsidP="003363CA">
            <w:pPr>
              <w:spacing w:before="0" w:after="0"/>
              <w:jc w:val="both"/>
              <w:rPr>
                <w:b/>
                <w:color w:val="C00000"/>
                <w:lang w:val="en-US" w:eastAsia="ja-JP"/>
              </w:rPr>
            </w:pPr>
            <w:r w:rsidRPr="00E10700">
              <w:rPr>
                <w:b/>
                <w:color w:val="C00000"/>
                <w:lang w:val="en-US" w:eastAsia="ja-JP"/>
              </w:rPr>
              <w:t>2.4.</w:t>
            </w:r>
            <w:r w:rsidRPr="00E10700">
              <w:rPr>
                <w:b/>
                <w:color w:val="C00000"/>
                <w:lang w:val="en-US" w:eastAsia="ja-JP"/>
              </w:rPr>
              <w:tab/>
              <w:t>SISTEM UNUTRAŠNJE KONTROLE (</w:t>
            </w:r>
            <w:r w:rsidR="00E11A03" w:rsidRPr="00E10700">
              <w:rPr>
                <w:b/>
                <w:color w:val="C00000"/>
                <w:lang w:val="en-US" w:eastAsia="ja-JP"/>
              </w:rPr>
              <w:t>PO</w:t>
            </w:r>
            <w:r w:rsidRPr="00E10700">
              <w:rPr>
                <w:b/>
                <w:color w:val="C00000"/>
                <w:lang w:val="en-US" w:eastAsia="ja-JP"/>
              </w:rPr>
              <w:t>DODJELJAK 3.3. UPITNIKA ZA SAMO</w:t>
            </w:r>
            <w:r w:rsidRPr="00E10700">
              <w:rPr>
                <w:b/>
                <w:color w:val="C00000"/>
                <w:lang w:eastAsia="ja-JP"/>
              </w:rPr>
              <w:t>PR</w:t>
            </w:r>
            <w:r w:rsidRPr="00E10700">
              <w:rPr>
                <w:b/>
                <w:color w:val="C00000"/>
                <w:lang w:val="en-US" w:eastAsia="ja-JP"/>
              </w:rPr>
              <w:t>OCJENU)</w:t>
            </w:r>
            <w:r w:rsidRPr="00E10700">
              <w:rPr>
                <w:b/>
                <w:color w:val="C00000"/>
                <w:lang w:val="en-US" w:eastAsia="ja-JP"/>
              </w:rPr>
              <w:tab/>
            </w:r>
          </w:p>
        </w:tc>
      </w:tr>
      <w:tr w:rsidR="008B0819" w:rsidRPr="003363CA" w:rsidTr="00E37127">
        <w:tc>
          <w:tcPr>
            <w:tcW w:w="232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8B0819" w:rsidRPr="00E10700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E10700">
              <w:rPr>
                <w:b/>
                <w:lang w:val="en-US" w:eastAsia="ja-JP"/>
              </w:rPr>
              <w:t>UPUĆIVANJA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 xml:space="preserve">Postupci </w:t>
            </w:r>
            <w:r w:rsidR="00177A1E" w:rsidRPr="003363CA">
              <w:rPr>
                <w:b/>
                <w:lang w:val="en-US" w:eastAsia="ja-JP"/>
              </w:rPr>
              <w:t xml:space="preserve">unutrašnje kontrole 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Postupci </w:t>
            </w:r>
            <w:r w:rsidR="00BD40C5">
              <w:rPr>
                <w:lang w:val="en-US" w:eastAsia="ja-JP"/>
              </w:rPr>
              <w:t>unutrašnje</w:t>
            </w:r>
            <w:r w:rsidR="00E11A03" w:rsidRPr="003363CA">
              <w:rPr>
                <w:lang w:val="en-US" w:eastAsia="ja-JP"/>
              </w:rPr>
              <w:t xml:space="preserve"> kontrole. Podnosilac zah</w:t>
            </w:r>
            <w:r w:rsidRPr="003363CA">
              <w:rPr>
                <w:lang w:val="en-US" w:eastAsia="ja-JP"/>
              </w:rPr>
              <w:t>t</w:t>
            </w:r>
            <w:r w:rsidR="00E11A03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eva neadekvat</w:t>
            </w:r>
            <w:r w:rsidR="00E11A03" w:rsidRPr="003363CA">
              <w:rPr>
                <w:lang w:val="en-US" w:eastAsia="ja-JP"/>
              </w:rPr>
              <w:t>no kontroliše poslovne procese</w:t>
            </w:r>
            <w:r w:rsidR="00BD40C5">
              <w:rPr>
                <w:lang w:val="en-US" w:eastAsia="ja-JP"/>
              </w:rPr>
              <w:t>.</w:t>
            </w:r>
            <w:r w:rsidR="00E11A03" w:rsidRPr="003363CA">
              <w:rPr>
                <w:lang w:val="en-US" w:eastAsia="ja-JP"/>
              </w:rPr>
              <w:t xml:space="preserve"> 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Nepostojeći/loši postupci unutrašnje kontrole omogućavaju prevaru, neovla</w:t>
            </w:r>
            <w:r w:rsidR="00E11A03" w:rsidRPr="003363CA">
              <w:rPr>
                <w:lang w:val="en-US" w:eastAsia="ja-JP"/>
              </w:rPr>
              <w:t>šćene ili nezakonite aktivnosti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Neispravna i/ili nepotpuna evidencija transakcij</w:t>
            </w:r>
            <w:r w:rsidR="00E11A03" w:rsidRPr="003363CA">
              <w:rPr>
                <w:lang w:val="en-US" w:eastAsia="ja-JP"/>
              </w:rPr>
              <w:t>a u računovodstvenom sistemu</w:t>
            </w:r>
          </w:p>
          <w:p w:rsidR="008B0819" w:rsidRPr="003363CA" w:rsidRDefault="008B0819" w:rsidP="00BD40C5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Neispravni i/ili nepotpuni podaci na carinskim deklaracijama i drugim izjavama </w:t>
            </w:r>
            <w:r w:rsidRPr="003363CA">
              <w:rPr>
                <w:lang w:val="en-US" w:eastAsia="ja-JP"/>
              </w:rPr>
              <w:lastRenderedPageBreak/>
              <w:t>podnijetim carinsk</w:t>
            </w:r>
            <w:r w:rsidR="00BD40C5">
              <w:rPr>
                <w:lang w:val="en-US" w:eastAsia="ja-JP"/>
              </w:rPr>
              <w:t>om</w:t>
            </w:r>
            <w:r w:rsidRPr="003363CA">
              <w:rPr>
                <w:lang w:val="en-US" w:eastAsia="ja-JP"/>
              </w:rPr>
              <w:t xml:space="preserve"> organ</w:t>
            </w:r>
            <w:r w:rsidR="00BD40C5">
              <w:rPr>
                <w:lang w:val="en-US" w:eastAsia="ja-JP"/>
              </w:rPr>
              <w:t>u</w:t>
            </w:r>
            <w:r w:rsidRPr="003363CA">
              <w:rPr>
                <w:lang w:val="en-US" w:eastAsia="ja-JP"/>
              </w:rPr>
              <w:t>.</w:t>
            </w:r>
            <w:r w:rsidRPr="003363CA">
              <w:rPr>
                <w:lang w:val="en-US" w:eastAsia="ja-JP"/>
              </w:rPr>
              <w:tab/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numPr>
                <w:ilvl w:val="0"/>
                <w:numId w:val="3"/>
              </w:numPr>
              <w:spacing w:before="0" w:after="0"/>
              <w:ind w:left="341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lastRenderedPageBreak/>
              <w:t>u potpunosti up</w:t>
            </w:r>
            <w:r w:rsidR="00E11A03" w:rsidRPr="003363CA">
              <w:rPr>
                <w:lang w:val="en-US" w:eastAsia="ja-JP"/>
              </w:rPr>
              <w:t>oznati svakog rukovodioca službe</w:t>
            </w:r>
            <w:r w:rsidRPr="003363CA">
              <w:rPr>
                <w:lang w:val="en-US" w:eastAsia="ja-JP"/>
              </w:rPr>
              <w:t xml:space="preserve"> sa internim kontrolama sopstvene službe;</w:t>
            </w:r>
          </w:p>
          <w:p w:rsidR="008B0819" w:rsidRPr="003363CA" w:rsidRDefault="008B0819" w:rsidP="003363CA">
            <w:pPr>
              <w:numPr>
                <w:ilvl w:val="0"/>
                <w:numId w:val="3"/>
              </w:numPr>
              <w:spacing w:before="0" w:after="0"/>
              <w:ind w:left="341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zabilježiti datume </w:t>
            </w:r>
            <w:r w:rsidR="00BD40C5">
              <w:rPr>
                <w:lang w:val="en-US" w:eastAsia="ja-JP"/>
              </w:rPr>
              <w:t>unutrašnjih</w:t>
            </w:r>
            <w:r w:rsidRPr="003363CA">
              <w:rPr>
                <w:lang w:val="en-US" w:eastAsia="ja-JP"/>
              </w:rPr>
              <w:t xml:space="preserve"> kontrola ili revizija i ispraviti utvrđene slabosti putem korektivnih radnji;</w:t>
            </w:r>
          </w:p>
          <w:p w:rsidR="008B0819" w:rsidRPr="003363CA" w:rsidRDefault="008B0819" w:rsidP="003363CA">
            <w:pPr>
              <w:numPr>
                <w:ilvl w:val="0"/>
                <w:numId w:val="3"/>
              </w:numPr>
              <w:spacing w:before="0" w:after="0"/>
              <w:ind w:left="341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obavijestiti carinsk</w:t>
            </w:r>
            <w:r w:rsidR="00BD40C5">
              <w:rPr>
                <w:lang w:val="en-US" w:eastAsia="ja-JP"/>
              </w:rPr>
              <w:t>i</w:t>
            </w:r>
            <w:r w:rsidRPr="003363CA">
              <w:rPr>
                <w:lang w:val="en-US" w:eastAsia="ja-JP"/>
              </w:rPr>
              <w:t xml:space="preserve"> organ u slučaju otkrivanja prevare, neovlašćenih ili nezakonitih aktivnosti;</w:t>
            </w:r>
          </w:p>
          <w:p w:rsidR="008B0819" w:rsidRPr="003363CA" w:rsidRDefault="008B0819" w:rsidP="003363CA">
            <w:pPr>
              <w:numPr>
                <w:ilvl w:val="0"/>
                <w:numId w:val="3"/>
              </w:numPr>
              <w:spacing w:before="0" w:after="0"/>
              <w:ind w:left="341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učiniti odgovarajuće postupke interne kontrole dostupnim odgovarajućim zaposlenima; </w:t>
            </w:r>
          </w:p>
          <w:p w:rsidR="008B0819" w:rsidRPr="003363CA" w:rsidRDefault="008B0819" w:rsidP="003363CA">
            <w:pPr>
              <w:numPr>
                <w:ilvl w:val="0"/>
                <w:numId w:val="3"/>
              </w:numPr>
              <w:spacing w:before="0" w:after="0"/>
              <w:ind w:left="341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kreirati mapu/datoteku u kojoj je svaka vrsta robe povezana sa sopstvenim pripadajućim carinskim podacima (tarifna oznaka, stopa </w:t>
            </w:r>
            <w:r w:rsidRPr="003363CA">
              <w:rPr>
                <w:lang w:val="en-US" w:eastAsia="ja-JP"/>
              </w:rPr>
              <w:lastRenderedPageBreak/>
              <w:t>carine, por</w:t>
            </w:r>
            <w:r w:rsidR="00E11A03" w:rsidRPr="003363C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eklo i carinski postupak);</w:t>
            </w:r>
          </w:p>
          <w:p w:rsidR="008B0819" w:rsidRPr="003363CA" w:rsidRDefault="008B0819" w:rsidP="003363CA">
            <w:pPr>
              <w:numPr>
                <w:ilvl w:val="0"/>
                <w:numId w:val="4"/>
              </w:numPr>
              <w:spacing w:before="0" w:after="0"/>
              <w:ind w:left="341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imenovati</w:t>
            </w:r>
            <w:proofErr w:type="gramEnd"/>
            <w:r w:rsidRPr="003363CA">
              <w:rPr>
                <w:lang w:val="en-US" w:eastAsia="ja-JP"/>
              </w:rPr>
              <w:t xml:space="preserve"> odgovorno lice za upravljanje i ažuriranje primenjivih carinskih propisa (popis propisa), tj. ažuriranje podataka u softveru za </w:t>
            </w:r>
            <w:r w:rsidR="00E11A03" w:rsidRPr="003363CA">
              <w:rPr>
                <w:lang w:val="en-US" w:eastAsia="ja-JP"/>
              </w:rPr>
              <w:t>upravljanje resursima</w:t>
            </w:r>
            <w:r w:rsidRPr="003363CA">
              <w:rPr>
                <w:lang w:val="en-US" w:eastAsia="ja-JP"/>
              </w:rPr>
              <w:t xml:space="preserve"> preduzeća (ERP), carinjenje ili računovodstvo</w:t>
            </w:r>
          </w:p>
        </w:tc>
        <w:tc>
          <w:tcPr>
            <w:tcW w:w="1980" w:type="dxa"/>
          </w:tcPr>
          <w:p w:rsidR="008B0819" w:rsidRPr="003363CA" w:rsidRDefault="00E10700" w:rsidP="003363CA">
            <w:pPr>
              <w:spacing w:before="0" w:after="0"/>
              <w:jc w:val="both"/>
              <w:rPr>
                <w:lang w:val="en-US" w:eastAsia="ja-JP"/>
              </w:rPr>
            </w:pPr>
            <w:hyperlink w:anchor="SAQ_3_3" w:history="1">
              <w:r w:rsidR="008B0819" w:rsidRPr="003363CA">
                <w:rPr>
                  <w:color w:val="5F5F5F"/>
                  <w:u w:val="single"/>
                  <w:lang w:val="en-US" w:eastAsia="ja-JP"/>
                </w:rPr>
                <w:t>Upitnik 3.3.</w:t>
              </w:r>
            </w:hyperlink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ISO 9001:2015, odjeljci </w:t>
            </w:r>
            <w:proofErr w:type="gramStart"/>
            <w:r w:rsidRPr="003363CA">
              <w:rPr>
                <w:lang w:val="en-US" w:eastAsia="ja-JP"/>
              </w:rPr>
              <w:t>5.,</w:t>
            </w:r>
            <w:proofErr w:type="gramEnd"/>
            <w:r w:rsidRPr="003363CA">
              <w:rPr>
                <w:lang w:val="en-US" w:eastAsia="ja-JP"/>
              </w:rPr>
              <w:t xml:space="preserve"> 6., 7. </w:t>
            </w:r>
            <w:proofErr w:type="gramStart"/>
            <w:r w:rsidRPr="003363CA">
              <w:rPr>
                <w:lang w:val="en-US" w:eastAsia="ja-JP"/>
              </w:rPr>
              <w:t>i</w:t>
            </w:r>
            <w:proofErr w:type="gramEnd"/>
            <w:r w:rsidRPr="003363CA">
              <w:rPr>
                <w:lang w:val="en-US" w:eastAsia="ja-JP"/>
              </w:rPr>
              <w:t xml:space="preserve"> 8. </w:t>
            </w:r>
          </w:p>
        </w:tc>
      </w:tr>
      <w:tr w:rsidR="008B0819" w:rsidRPr="003363CA" w:rsidTr="00E37127">
        <w:tc>
          <w:tcPr>
            <w:tcW w:w="14565" w:type="dxa"/>
            <w:gridSpan w:val="4"/>
          </w:tcPr>
          <w:p w:rsidR="008B0819" w:rsidRPr="00E10700" w:rsidRDefault="008B0819" w:rsidP="00E10700">
            <w:pPr>
              <w:spacing w:before="0" w:after="0"/>
              <w:jc w:val="both"/>
              <w:rPr>
                <w:b/>
                <w:color w:val="C00000"/>
                <w:lang w:val="en-US" w:eastAsia="ja-JP"/>
              </w:rPr>
            </w:pPr>
            <w:r w:rsidRPr="00E10700">
              <w:rPr>
                <w:b/>
                <w:color w:val="C00000"/>
                <w:lang w:val="en-US" w:eastAsia="ja-JP"/>
              </w:rPr>
              <w:lastRenderedPageBreak/>
              <w:t xml:space="preserve">2.5. </w:t>
            </w:r>
            <w:r w:rsidRPr="00E10700">
              <w:rPr>
                <w:b/>
                <w:color w:val="C00000"/>
                <w:lang w:val="en-US" w:eastAsia="ja-JP"/>
              </w:rPr>
              <w:tab/>
            </w:r>
            <w:r w:rsidR="00E10700" w:rsidRPr="00E10700">
              <w:rPr>
                <w:b/>
                <w:color w:val="C00000"/>
                <w:lang w:val="en-US" w:eastAsia="ja-JP"/>
              </w:rPr>
              <w:t>TOK</w:t>
            </w:r>
            <w:r w:rsidRPr="00E10700">
              <w:rPr>
                <w:b/>
                <w:color w:val="C00000"/>
                <w:lang w:val="en-US" w:eastAsia="ja-JP"/>
              </w:rPr>
              <w:t xml:space="preserve"> ROBE (</w:t>
            </w:r>
            <w:r w:rsidR="00E11A03" w:rsidRPr="00E10700">
              <w:rPr>
                <w:b/>
                <w:color w:val="C00000"/>
                <w:lang w:val="en-US" w:eastAsia="ja-JP"/>
              </w:rPr>
              <w:t>POD</w:t>
            </w:r>
            <w:r w:rsidRPr="00E10700">
              <w:rPr>
                <w:b/>
                <w:color w:val="C00000"/>
                <w:lang w:val="en-US" w:eastAsia="ja-JP"/>
              </w:rPr>
              <w:t>ODJELJAK 3.4. UPITNIKA ZA SAMO</w:t>
            </w:r>
            <w:r w:rsidRPr="00E10700">
              <w:rPr>
                <w:b/>
                <w:color w:val="C00000"/>
                <w:lang w:eastAsia="ja-JP"/>
              </w:rPr>
              <w:t>PR</w:t>
            </w:r>
            <w:r w:rsidRPr="00E10700">
              <w:rPr>
                <w:b/>
                <w:color w:val="C00000"/>
                <w:lang w:val="en-US" w:eastAsia="ja-JP"/>
              </w:rPr>
              <w:t>OCJENU)</w:t>
            </w:r>
          </w:p>
        </w:tc>
      </w:tr>
      <w:tr w:rsidR="008B0819" w:rsidRPr="003363CA" w:rsidTr="00E37127">
        <w:tc>
          <w:tcPr>
            <w:tcW w:w="232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8B0819" w:rsidRPr="00E10700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E10700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8B0819" w:rsidRPr="00E10700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E10700">
              <w:rPr>
                <w:b/>
                <w:lang w:val="en-US" w:eastAsia="ja-JP"/>
              </w:rPr>
              <w:t>UPUĆIVANJA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Opšte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Nepostojanje kontrole nad kretanjem zaliha omogućuje dodavanje opasne i/ili s terorizmom povezane robe u zalihe, kao i uzimanje robe sa zaliha bez odgovarajuće evidencije</w:t>
            </w:r>
          </w:p>
        </w:tc>
        <w:tc>
          <w:tcPr>
            <w:tcW w:w="6465" w:type="dxa"/>
          </w:tcPr>
          <w:p w:rsidR="008B0819" w:rsidRPr="00E10700" w:rsidRDefault="008B0819" w:rsidP="003363CA">
            <w:pPr>
              <w:numPr>
                <w:ilvl w:val="0"/>
                <w:numId w:val="4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E10700">
              <w:rPr>
                <w:lang w:eastAsia="x-none"/>
              </w:rPr>
              <w:t>informisanje zaposlenih i podnošenje deklaracija po rasporedu</w:t>
            </w:r>
            <w:r w:rsidR="00E11A03" w:rsidRPr="00E10700">
              <w:rPr>
                <w:lang w:eastAsia="x-none"/>
              </w:rPr>
              <w:t>;</w:t>
            </w:r>
          </w:p>
          <w:p w:rsidR="008B0819" w:rsidRPr="00E10700" w:rsidRDefault="008B0819" w:rsidP="003363CA">
            <w:pPr>
              <w:numPr>
                <w:ilvl w:val="0"/>
                <w:numId w:val="4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E10700">
              <w:rPr>
                <w:lang w:val="x-none" w:eastAsia="x-none"/>
              </w:rPr>
              <w:t>evidencija kretanja zaliha robe;</w:t>
            </w:r>
          </w:p>
          <w:p w:rsidR="008B0819" w:rsidRPr="00E10700" w:rsidRDefault="008B0819" w:rsidP="003363CA">
            <w:pPr>
              <w:numPr>
                <w:ilvl w:val="0"/>
                <w:numId w:val="4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E10700">
              <w:rPr>
                <w:lang w:val="x-none" w:eastAsia="x-none"/>
              </w:rPr>
              <w:t xml:space="preserve">redovno usklađivanje zaliha robe; </w:t>
            </w:r>
          </w:p>
          <w:p w:rsidR="008B0819" w:rsidRPr="00E10700" w:rsidRDefault="008B0819" w:rsidP="003363CA">
            <w:pPr>
              <w:numPr>
                <w:ilvl w:val="0"/>
                <w:numId w:val="4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E10700">
              <w:rPr>
                <w:lang w:val="x-none" w:eastAsia="x-none"/>
              </w:rPr>
              <w:t xml:space="preserve">sistemi za istraživanje nepodudarnosti u zalihama robe; </w:t>
            </w:r>
          </w:p>
          <w:p w:rsidR="008B0819" w:rsidRPr="00E10700" w:rsidRDefault="008B0819" w:rsidP="003363CA">
            <w:pPr>
              <w:numPr>
                <w:ilvl w:val="0"/>
                <w:numId w:val="4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E10700">
              <w:rPr>
                <w:lang w:val="x-none" w:eastAsia="x-none"/>
              </w:rPr>
              <w:t>mogućnost prepoznavanja u informatičkom sistemu robe nad kojom je sproveden postupak stavljanja u slobodan promet ili za koju još uv</w:t>
            </w:r>
            <w:r w:rsidR="00E11A03" w:rsidRPr="00E10700">
              <w:rPr>
                <w:lang w:eastAsia="x-none"/>
              </w:rPr>
              <w:t>ij</w:t>
            </w:r>
            <w:r w:rsidRPr="00E10700">
              <w:rPr>
                <w:lang w:val="x-none" w:eastAsia="x-none"/>
              </w:rPr>
              <w:t>ek nisu plaćene dažbine</w:t>
            </w:r>
          </w:p>
        </w:tc>
        <w:tc>
          <w:tcPr>
            <w:tcW w:w="1980" w:type="dxa"/>
          </w:tcPr>
          <w:p w:rsidR="008B0819" w:rsidRPr="00E10700" w:rsidRDefault="00E10700" w:rsidP="003363CA">
            <w:pPr>
              <w:spacing w:before="0" w:after="0"/>
              <w:jc w:val="both"/>
              <w:rPr>
                <w:lang w:val="en-US" w:eastAsia="ja-JP"/>
              </w:rPr>
            </w:pPr>
            <w:hyperlink w:anchor="SAQ_3_4" w:history="1">
              <w:r w:rsidR="008B0819" w:rsidRPr="00E10700">
                <w:rPr>
                  <w:color w:val="5F5F5F"/>
                  <w:u w:val="single"/>
                  <w:lang w:val="en-US" w:eastAsia="ja-JP"/>
                </w:rPr>
                <w:t>Upitnik za samo</w:t>
              </w:r>
              <w:r w:rsidR="008B0819" w:rsidRPr="00E10700">
                <w:rPr>
                  <w:color w:val="5F5F5F"/>
                  <w:u w:val="single"/>
                  <w:lang w:eastAsia="ja-JP"/>
                </w:rPr>
                <w:t>pr</w:t>
              </w:r>
              <w:r w:rsidR="008B0819" w:rsidRPr="00E10700">
                <w:rPr>
                  <w:color w:val="5F5F5F"/>
                  <w:u w:val="single"/>
                  <w:lang w:val="en-US" w:eastAsia="ja-JP"/>
                </w:rPr>
                <w:t>ocjenu – 3.4.</w:t>
              </w:r>
            </w:hyperlink>
          </w:p>
          <w:p w:rsidR="008B0819" w:rsidRPr="00E10700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E10700">
              <w:rPr>
                <w:lang w:val="en-US" w:eastAsia="ja-JP"/>
              </w:rPr>
              <w:t>ISO 9001:2015, odjeljak 6.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Prijem robe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Neusklađenost naručene robe, preuzete robe i unosa u računovodstvenu evidenciju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pStyle w:val="ListParagraph"/>
              <w:numPr>
                <w:ilvl w:val="0"/>
                <w:numId w:val="34"/>
              </w:numPr>
              <w:spacing w:after="0"/>
              <w:ind w:left="360" w:hanging="180"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 xml:space="preserve">evidencija primljene robe; </w:t>
            </w:r>
          </w:p>
          <w:p w:rsidR="008B0819" w:rsidRPr="003363CA" w:rsidRDefault="008B0819" w:rsidP="003363CA">
            <w:pPr>
              <w:pStyle w:val="ListParagraph"/>
              <w:numPr>
                <w:ilvl w:val="0"/>
                <w:numId w:val="34"/>
              </w:numPr>
              <w:spacing w:after="0"/>
              <w:ind w:left="360" w:hanging="180"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usklađivanje narudžbenica i primljene robe;</w:t>
            </w:r>
          </w:p>
          <w:p w:rsidR="008B0819" w:rsidRPr="003363CA" w:rsidRDefault="008B0819" w:rsidP="003363CA">
            <w:pPr>
              <w:pStyle w:val="ListParagraph"/>
              <w:numPr>
                <w:ilvl w:val="0"/>
                <w:numId w:val="34"/>
              </w:numPr>
              <w:spacing w:after="0"/>
              <w:ind w:left="360" w:hanging="180"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sistemi za vraćanje/odbijanje robe, za računovodstvenu obradu i izv</w:t>
            </w:r>
            <w:r w:rsidR="00E11A03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eštavanje o prekom</w:t>
            </w:r>
            <w:r w:rsidR="00E11A03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ernim i d</w:t>
            </w:r>
            <w:r w:rsidR="00E11A03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elimičnim pošiljkama</w:t>
            </w:r>
            <w:r w:rsidR="00E11A03" w:rsidRPr="003363CA">
              <w:rPr>
                <w:lang w:eastAsia="x-none"/>
              </w:rPr>
              <w:t>,</w:t>
            </w:r>
            <w:r w:rsidRPr="003363CA">
              <w:rPr>
                <w:lang w:val="x-none" w:eastAsia="x-none"/>
              </w:rPr>
              <w:t xml:space="preserve"> te utvrđivanje i ispravljanje neispravnih unosa u evidenciji zaliha robe; </w:t>
            </w:r>
          </w:p>
          <w:p w:rsidR="008B0819" w:rsidRPr="003363CA" w:rsidRDefault="008B0819" w:rsidP="003363CA">
            <w:pPr>
              <w:pStyle w:val="ListParagraph"/>
              <w:numPr>
                <w:ilvl w:val="0"/>
                <w:numId w:val="34"/>
              </w:numPr>
              <w:spacing w:after="0"/>
              <w:ind w:left="360" w:hanging="180"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formalizacija postupaka uvoza;</w:t>
            </w:r>
          </w:p>
          <w:p w:rsidR="008B0819" w:rsidRPr="003363CA" w:rsidRDefault="008B0819" w:rsidP="003363CA">
            <w:pPr>
              <w:pStyle w:val="ListParagraph"/>
              <w:numPr>
                <w:ilvl w:val="0"/>
                <w:numId w:val="34"/>
              </w:numPr>
              <w:spacing w:after="0"/>
              <w:ind w:left="360" w:hanging="180"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 xml:space="preserve">redovno obavljanje popisa robe; </w:t>
            </w:r>
          </w:p>
          <w:p w:rsidR="008B0819" w:rsidRPr="003363CA" w:rsidRDefault="008B0819" w:rsidP="003363CA">
            <w:pPr>
              <w:pStyle w:val="ListParagraph"/>
              <w:numPr>
                <w:ilvl w:val="0"/>
                <w:numId w:val="34"/>
              </w:numPr>
              <w:spacing w:after="0"/>
              <w:ind w:left="360" w:hanging="180"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obavljanje preciznih provera prijema/otpreme robe;</w:t>
            </w:r>
          </w:p>
          <w:p w:rsidR="008B0819" w:rsidRPr="003363CA" w:rsidRDefault="008B0819" w:rsidP="003363CA">
            <w:pPr>
              <w:pStyle w:val="ListParagraph"/>
              <w:numPr>
                <w:ilvl w:val="0"/>
                <w:numId w:val="34"/>
              </w:numPr>
              <w:spacing w:after="0"/>
              <w:ind w:left="360" w:hanging="180"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sigurni prostori za skladištenje robe kako bi se spr</w:t>
            </w:r>
            <w:r w:rsidR="00E11A03" w:rsidRPr="003363CA">
              <w:rPr>
                <w:lang w:eastAsia="x-none"/>
              </w:rPr>
              <w:t>ij</w:t>
            </w:r>
            <w:r w:rsidRPr="003363CA">
              <w:rPr>
                <w:lang w:val="x-none" w:eastAsia="x-none"/>
              </w:rPr>
              <w:t>ečila zam</w:t>
            </w:r>
            <w:r w:rsidR="00E11A03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ena robe.</w:t>
            </w:r>
            <w:r w:rsidRPr="003363CA">
              <w:rPr>
                <w:lang w:val="x-none" w:eastAsia="x-none"/>
              </w:rPr>
              <w:tab/>
            </w:r>
          </w:p>
        </w:tc>
        <w:tc>
          <w:tcPr>
            <w:tcW w:w="1980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Skladištenje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Nepostojanje kontrole nad kretanjem robe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numPr>
                <w:ilvl w:val="0"/>
                <w:numId w:val="4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jasna dod</w:t>
            </w:r>
            <w:r w:rsidR="00E11A03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ela mesta za skladištenje;</w:t>
            </w:r>
          </w:p>
          <w:p w:rsidR="008B0819" w:rsidRPr="003363CA" w:rsidRDefault="008B0819" w:rsidP="003363CA">
            <w:pPr>
              <w:numPr>
                <w:ilvl w:val="0"/>
                <w:numId w:val="4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 xml:space="preserve">redovan popis robe; </w:t>
            </w:r>
          </w:p>
          <w:p w:rsidR="008B0819" w:rsidRPr="003363CA" w:rsidRDefault="008B0819" w:rsidP="003363CA">
            <w:pPr>
              <w:numPr>
                <w:ilvl w:val="0"/>
                <w:numId w:val="4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sigurni prostori za skladištenje robe kako bi se sprečila zam</w:t>
            </w:r>
            <w:r w:rsidR="00E11A03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ena robe</w:t>
            </w:r>
          </w:p>
        </w:tc>
        <w:tc>
          <w:tcPr>
            <w:tcW w:w="1980" w:type="dxa"/>
          </w:tcPr>
          <w:p w:rsidR="008B0819" w:rsidRPr="00B24C80" w:rsidRDefault="00E10700" w:rsidP="003363CA">
            <w:pPr>
              <w:spacing w:before="0" w:after="0"/>
              <w:jc w:val="both"/>
              <w:rPr>
                <w:lang w:val="en-US" w:eastAsia="ja-JP"/>
              </w:rPr>
            </w:pPr>
            <w:hyperlink w:anchor="SAQ_3_4" w:history="1">
              <w:r w:rsidR="008B0819" w:rsidRPr="00B24C80">
                <w:rPr>
                  <w:color w:val="5F5F5F"/>
                  <w:u w:val="single"/>
                  <w:lang w:val="en-US" w:eastAsia="ja-JP"/>
                </w:rPr>
                <w:t>Upitnik – 3.4.</w:t>
              </w:r>
            </w:hyperlink>
          </w:p>
          <w:p w:rsidR="008B0819" w:rsidRPr="00B24C80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24C80">
              <w:rPr>
                <w:lang w:val="en-US" w:eastAsia="ja-JP"/>
              </w:rPr>
              <w:t>ISO 9001:2015, odjeljak 6.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Proizvodnja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Nepostojanje kontrole nad robom korišćenom u postupku proizvodnje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numPr>
                <w:ilvl w:val="0"/>
                <w:numId w:val="4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nadzor i upravljanje kontrolom nad dobiti;</w:t>
            </w:r>
          </w:p>
          <w:p w:rsidR="008B0819" w:rsidRPr="003363CA" w:rsidRDefault="008B0819" w:rsidP="003363CA">
            <w:pPr>
              <w:numPr>
                <w:ilvl w:val="0"/>
                <w:numId w:val="4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 xml:space="preserve">kontrola odstupanja, otpada, nusproizvoda i gubitaka; </w:t>
            </w:r>
          </w:p>
          <w:p w:rsidR="008B0819" w:rsidRPr="003363CA" w:rsidRDefault="008B0819" w:rsidP="003363CA">
            <w:pPr>
              <w:numPr>
                <w:ilvl w:val="0"/>
                <w:numId w:val="5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sigurni prostori za skladištenje robe kako bi se spr</w:t>
            </w:r>
            <w:r w:rsidR="004F7C94" w:rsidRPr="003363CA">
              <w:rPr>
                <w:lang w:eastAsia="x-none"/>
              </w:rPr>
              <w:t>ij</w:t>
            </w:r>
            <w:r w:rsidRPr="003363CA">
              <w:rPr>
                <w:lang w:val="x-none" w:eastAsia="x-none"/>
              </w:rPr>
              <w:t>ečila zam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ena robe.</w:t>
            </w:r>
          </w:p>
        </w:tc>
        <w:tc>
          <w:tcPr>
            <w:tcW w:w="1980" w:type="dxa"/>
          </w:tcPr>
          <w:p w:rsidR="008B0819" w:rsidRPr="00B24C80" w:rsidRDefault="00E10700" w:rsidP="003363CA">
            <w:pPr>
              <w:spacing w:before="0" w:after="0"/>
              <w:jc w:val="both"/>
              <w:rPr>
                <w:lang w:val="en-US" w:eastAsia="ja-JP"/>
              </w:rPr>
            </w:pPr>
            <w:hyperlink w:anchor="SAQ_3_4" w:history="1">
              <w:r w:rsidR="008B0819" w:rsidRPr="00B24C80">
                <w:rPr>
                  <w:color w:val="5F5F5F"/>
                  <w:u w:val="single"/>
                  <w:lang w:val="en-US" w:eastAsia="ja-JP"/>
                </w:rPr>
                <w:t>Upitnik – 3.4.</w:t>
              </w:r>
            </w:hyperlink>
          </w:p>
          <w:p w:rsidR="008B0819" w:rsidRPr="00B24C80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24C80">
              <w:rPr>
                <w:lang w:val="en-US" w:eastAsia="ja-JP"/>
              </w:rPr>
              <w:t>ISO 9001:2015, odjeljak 6.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Otprema robe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 xml:space="preserve">Isporuka iz skladišta </w:t>
            </w:r>
            <w:r w:rsidR="00177A1E" w:rsidRPr="003363CA">
              <w:rPr>
                <w:b/>
                <w:lang w:val="en-US" w:eastAsia="ja-JP"/>
              </w:rPr>
              <w:t>i</w:t>
            </w:r>
            <w:r w:rsidRPr="003363CA">
              <w:rPr>
                <w:b/>
                <w:lang w:val="en-US" w:eastAsia="ja-JP"/>
              </w:rPr>
              <w:t xml:space="preserve"> slanje i prenos robe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Neusklađenost između evidencije zaliha </w:t>
            </w:r>
            <w:r w:rsidR="004F7C94" w:rsidRPr="003363CA">
              <w:rPr>
                <w:lang w:val="en-US" w:eastAsia="ja-JP"/>
              </w:rPr>
              <w:t>robe i unosa u računovodstvenu evidenciju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numPr>
                <w:ilvl w:val="0"/>
                <w:numId w:val="5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 xml:space="preserve">imenovanje lica </w:t>
            </w:r>
            <w:r w:rsidR="004F7C94" w:rsidRPr="003363CA">
              <w:rPr>
                <w:lang w:val="x-none" w:eastAsia="x-none"/>
              </w:rPr>
              <w:t xml:space="preserve">za postupak odobravanja/nadzora </w:t>
            </w:r>
            <w:r w:rsidRPr="003363CA">
              <w:rPr>
                <w:lang w:val="x-none" w:eastAsia="x-none"/>
              </w:rPr>
              <w:t>prodaje</w:t>
            </w:r>
            <w:r w:rsidR="004F7C94" w:rsidRPr="003363CA">
              <w:rPr>
                <w:lang w:eastAsia="x-none"/>
              </w:rPr>
              <w:t xml:space="preserve"> </w:t>
            </w:r>
            <w:r w:rsidRPr="003363CA">
              <w:rPr>
                <w:lang w:val="x-none" w:eastAsia="x-none"/>
              </w:rPr>
              <w:t>/</w:t>
            </w:r>
            <w:r w:rsidR="004F7C94" w:rsidRPr="003363CA">
              <w:rPr>
                <w:lang w:eastAsia="x-none"/>
              </w:rPr>
              <w:t xml:space="preserve"> </w:t>
            </w:r>
            <w:r w:rsidRPr="003363CA">
              <w:rPr>
                <w:lang w:val="x-none" w:eastAsia="x-none"/>
              </w:rPr>
              <w:t xml:space="preserve">puštanja </w:t>
            </w:r>
            <w:r w:rsidR="004F7C94" w:rsidRPr="003363CA">
              <w:rPr>
                <w:lang w:eastAsia="x-none"/>
              </w:rPr>
              <w:t xml:space="preserve"> </w:t>
            </w:r>
            <w:r w:rsidRPr="003363CA">
              <w:rPr>
                <w:lang w:val="x-none" w:eastAsia="x-none"/>
              </w:rPr>
              <w:t>robe;</w:t>
            </w:r>
          </w:p>
          <w:p w:rsidR="008B0819" w:rsidRPr="003363CA" w:rsidRDefault="008B0819" w:rsidP="003363CA">
            <w:pPr>
              <w:numPr>
                <w:ilvl w:val="0"/>
                <w:numId w:val="5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formalizacija postupaka pri izvozu;</w:t>
            </w:r>
          </w:p>
          <w:p w:rsidR="008B0819" w:rsidRPr="003363CA" w:rsidRDefault="008B0819" w:rsidP="003363CA">
            <w:pPr>
              <w:numPr>
                <w:ilvl w:val="0"/>
                <w:numId w:val="5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vršenje prov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era pr</w:t>
            </w:r>
            <w:r w:rsidR="004F7C94" w:rsidRPr="003363CA">
              <w:rPr>
                <w:lang w:eastAsia="x-none"/>
              </w:rPr>
              <w:t>ij</w:t>
            </w:r>
            <w:r w:rsidRPr="003363CA">
              <w:rPr>
                <w:lang w:val="x-none" w:eastAsia="x-none"/>
              </w:rPr>
              <w:t xml:space="preserve">e puštanja robe kako bi se uporedio nalog za puštanje robe s robom predviđenom za utovar; </w:t>
            </w:r>
          </w:p>
          <w:p w:rsidR="008B0819" w:rsidRPr="003363CA" w:rsidRDefault="008B0819" w:rsidP="003363CA">
            <w:pPr>
              <w:numPr>
                <w:ilvl w:val="0"/>
                <w:numId w:val="5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sistemi za rad s nepravilnostima, delimičnim pošiljkama i odstupanjima;</w:t>
            </w:r>
          </w:p>
          <w:p w:rsidR="008B0819" w:rsidRPr="003363CA" w:rsidRDefault="008B0819" w:rsidP="003363CA">
            <w:pPr>
              <w:numPr>
                <w:ilvl w:val="0"/>
                <w:numId w:val="5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standardni postupci za rad s vraćenom robom – provera i evidentiranje;</w:t>
            </w:r>
          </w:p>
          <w:p w:rsidR="008B0819" w:rsidRPr="003363CA" w:rsidRDefault="008B0819" w:rsidP="003363CA">
            <w:pPr>
              <w:numPr>
                <w:ilvl w:val="0"/>
                <w:numId w:val="5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lastRenderedPageBreak/>
              <w:t>provera razduženja deklaracije u slučaju carinskih postupaka sa ekonomskim dejstvom</w:t>
            </w:r>
          </w:p>
        </w:tc>
        <w:tc>
          <w:tcPr>
            <w:tcW w:w="1980" w:type="dxa"/>
          </w:tcPr>
          <w:p w:rsidR="008B0819" w:rsidRPr="00B24C80" w:rsidRDefault="00E10700" w:rsidP="003363CA">
            <w:pPr>
              <w:spacing w:before="0" w:after="0"/>
              <w:jc w:val="both"/>
              <w:rPr>
                <w:lang w:val="en-US" w:eastAsia="ja-JP"/>
              </w:rPr>
            </w:pPr>
            <w:hyperlink w:anchor="SAQ_3_4" w:history="1">
              <w:r w:rsidR="008B0819" w:rsidRPr="00B24C80">
                <w:rPr>
                  <w:color w:val="5F5F5F"/>
                  <w:u w:val="single"/>
                  <w:lang w:val="en-US" w:eastAsia="ja-JP"/>
                </w:rPr>
                <w:t>Upitnik – 3.4.</w:t>
              </w:r>
            </w:hyperlink>
          </w:p>
          <w:p w:rsidR="008B0819" w:rsidRPr="00B24C80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24C80">
              <w:rPr>
                <w:lang w:val="en-US" w:eastAsia="ja-JP"/>
              </w:rPr>
              <w:t xml:space="preserve">ISO 9001:2015, odjeljci 6. </w:t>
            </w:r>
            <w:proofErr w:type="gramStart"/>
            <w:r w:rsidRPr="00B24C80">
              <w:rPr>
                <w:lang w:val="en-US" w:eastAsia="ja-JP"/>
              </w:rPr>
              <w:t>i</w:t>
            </w:r>
            <w:proofErr w:type="gramEnd"/>
            <w:r w:rsidRPr="00B24C80">
              <w:rPr>
                <w:lang w:val="en-US" w:eastAsia="ja-JP"/>
              </w:rPr>
              <w:t xml:space="preserve"> 7.</w:t>
            </w:r>
          </w:p>
        </w:tc>
      </w:tr>
      <w:tr w:rsidR="008B0819" w:rsidRPr="003363CA" w:rsidTr="00E37127">
        <w:tc>
          <w:tcPr>
            <w:tcW w:w="14565" w:type="dxa"/>
            <w:gridSpan w:val="4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color w:val="C00000"/>
                <w:lang w:val="en-US" w:eastAsia="ja-JP"/>
              </w:rPr>
            </w:pPr>
            <w:r w:rsidRPr="003363CA">
              <w:rPr>
                <w:b/>
                <w:color w:val="C00000"/>
                <w:lang w:val="en-US" w:eastAsia="ja-JP"/>
              </w:rPr>
              <w:lastRenderedPageBreak/>
              <w:t>2.6. UOBIČAJENI CARINSKI POSTUPCI (PODODJELJAK 3.5. UPITNIKA ZA SAMO</w:t>
            </w:r>
            <w:r w:rsidR="004F7C94" w:rsidRPr="003363CA">
              <w:rPr>
                <w:b/>
                <w:color w:val="C00000"/>
                <w:lang w:val="en-US" w:eastAsia="ja-JP"/>
              </w:rPr>
              <w:t>PR</w:t>
            </w:r>
            <w:r w:rsidRPr="003363CA">
              <w:rPr>
                <w:b/>
                <w:color w:val="C00000"/>
                <w:lang w:val="en-US" w:eastAsia="ja-JP"/>
              </w:rPr>
              <w:t>OCJENU)</w:t>
            </w:r>
          </w:p>
        </w:tc>
      </w:tr>
      <w:tr w:rsidR="008B0819" w:rsidRPr="003363CA" w:rsidTr="00E37127">
        <w:tc>
          <w:tcPr>
            <w:tcW w:w="232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Opšte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Neprihvatljiva upotreba uobičajenih postupaka.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Nepotpune i neispravne carinske deklaracije</w:t>
            </w:r>
            <w:r w:rsidR="004F7C94" w:rsidRPr="003363CA">
              <w:rPr>
                <w:lang w:val="en-US" w:eastAsia="ja-JP"/>
              </w:rPr>
              <w:t>,</w:t>
            </w:r>
            <w:r w:rsidRPr="003363CA">
              <w:rPr>
                <w:lang w:val="en-US" w:eastAsia="ja-JP"/>
              </w:rPr>
              <w:t xml:space="preserve"> te nepotpune i neispravne informacije o drugim aktivnostima povezanima s carinom.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Upotreba neispravnih ili zastarjelih stalnih podataka, poput brojeva artikala i tarifnih oznaka: 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– neispravno s</w:t>
            </w:r>
            <w:r w:rsidR="004F7C94" w:rsidRPr="003363CA">
              <w:rPr>
                <w:lang w:val="en-US" w:eastAsia="ja-JP"/>
              </w:rPr>
              <w:t>vrs</w:t>
            </w:r>
            <w:r w:rsidRPr="003363CA">
              <w:rPr>
                <w:lang w:val="en-US" w:eastAsia="ja-JP"/>
              </w:rPr>
              <w:t>tavanje robe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– neispravna tarifna oznaka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– </w:t>
            </w:r>
            <w:proofErr w:type="gramStart"/>
            <w:r w:rsidRPr="003363CA">
              <w:rPr>
                <w:lang w:val="en-US" w:eastAsia="ja-JP"/>
              </w:rPr>
              <w:t>neispravna</w:t>
            </w:r>
            <w:proofErr w:type="gramEnd"/>
            <w:r w:rsidRPr="003363CA">
              <w:rPr>
                <w:lang w:val="en-US" w:eastAsia="ja-JP"/>
              </w:rPr>
              <w:t xml:space="preserve"> carinska vrijednost.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Nepostojanje uobičajenih postupaka za obavješ</w:t>
            </w:r>
            <w:r w:rsidR="004F7C94" w:rsidRPr="003363CA">
              <w:rPr>
                <w:lang w:val="en-US" w:eastAsia="ja-JP"/>
              </w:rPr>
              <w:t>tavanje</w:t>
            </w:r>
            <w:r w:rsidRPr="003363CA">
              <w:rPr>
                <w:lang w:val="en-US" w:eastAsia="ja-JP"/>
              </w:rPr>
              <w:t xml:space="preserve"> carinskih </w:t>
            </w:r>
            <w:r w:rsidR="004F7C94" w:rsidRPr="003363CA">
              <w:rPr>
                <w:lang w:val="en-US" w:eastAsia="ja-JP"/>
              </w:rPr>
              <w:t>organa</w:t>
            </w:r>
            <w:r w:rsidRPr="003363CA">
              <w:rPr>
                <w:lang w:val="en-US" w:eastAsia="ja-JP"/>
              </w:rPr>
              <w:t xml:space="preserve"> o utvrđenim nepravilnostima u skladu s</w:t>
            </w:r>
            <w:r w:rsidR="0042790D">
              <w:rPr>
                <w:lang w:val="en-US" w:eastAsia="ja-JP"/>
              </w:rPr>
              <w:t>a</w:t>
            </w:r>
            <w:r w:rsidRPr="003363CA">
              <w:rPr>
                <w:lang w:val="en-US" w:eastAsia="ja-JP"/>
              </w:rPr>
              <w:t xml:space="preserve"> carinskim zahtjevima. 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  <w:p w:rsidR="008B0819" w:rsidRPr="003363CA" w:rsidRDefault="008B0819" w:rsidP="00D92BD1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Obavezujuće tarifne informacije (OTI) sada su obavezujuće i za korisnika OTI-ja. </w:t>
            </w:r>
            <w:proofErr w:type="gramStart"/>
            <w:r w:rsidRPr="003363CA">
              <w:rPr>
                <w:lang w:val="en-US" w:eastAsia="ja-JP"/>
              </w:rPr>
              <w:t>Carinska  deklaracija</w:t>
            </w:r>
            <w:proofErr w:type="gramEnd"/>
            <w:r w:rsidRPr="003363CA">
              <w:rPr>
                <w:lang w:val="en-US" w:eastAsia="ja-JP"/>
              </w:rPr>
              <w:t xml:space="preserve"> </w:t>
            </w:r>
            <w:r w:rsidRPr="003363CA">
              <w:rPr>
                <w:lang w:eastAsia="ja-JP"/>
              </w:rPr>
              <w:t xml:space="preserve">se </w:t>
            </w:r>
            <w:r w:rsidRPr="003363CA">
              <w:rPr>
                <w:lang w:val="en-US" w:eastAsia="ja-JP"/>
              </w:rPr>
              <w:t>mora odnositi na OTI (</w:t>
            </w:r>
            <w:r w:rsidRPr="00D92BD1">
              <w:rPr>
                <w:lang w:val="en-US" w:eastAsia="ja-JP"/>
              </w:rPr>
              <w:t>član </w:t>
            </w:r>
            <w:r w:rsidR="00D92BD1" w:rsidRPr="00D92BD1">
              <w:rPr>
                <w:lang w:val="en-US" w:eastAsia="ja-JP"/>
              </w:rPr>
              <w:t>12 Carinskog zakona</w:t>
            </w:r>
            <w:r w:rsidRPr="00D92BD1">
              <w:rPr>
                <w:lang w:val="en-US" w:eastAsia="ja-JP"/>
              </w:rPr>
              <w:t>).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numPr>
                <w:ilvl w:val="0"/>
                <w:numId w:val="5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uvođenje i formalizacija postupaka za vođenje</w:t>
            </w:r>
            <w:r w:rsidR="004F7C94" w:rsidRPr="003363CA">
              <w:rPr>
                <w:lang w:eastAsia="x-none"/>
              </w:rPr>
              <w:t xml:space="preserve"> </w:t>
            </w:r>
            <w:r w:rsidRPr="003363CA">
              <w:rPr>
                <w:lang w:val="x-none" w:eastAsia="x-none"/>
              </w:rPr>
              <w:t>/praćenje svih i formalizaciju određenih</w:t>
            </w:r>
            <w:r w:rsidR="004F7C94" w:rsidRPr="003363CA">
              <w:rPr>
                <w:lang w:eastAsia="x-none"/>
              </w:rPr>
              <w:t xml:space="preserve"> </w:t>
            </w:r>
            <w:r w:rsidR="004F7C94" w:rsidRPr="003363CA">
              <w:rPr>
                <w:lang w:val="x-none" w:eastAsia="x-none"/>
              </w:rPr>
              <w:t>carinskih aktivnosti   (</w:t>
            </w:r>
            <w:r w:rsidRPr="003363CA">
              <w:rPr>
                <w:lang w:val="x-none" w:eastAsia="x-none"/>
              </w:rPr>
              <w:t>s</w:t>
            </w:r>
            <w:r w:rsidR="004F7C94" w:rsidRPr="003363CA">
              <w:rPr>
                <w:lang w:eastAsia="x-none"/>
              </w:rPr>
              <w:t>vrs</w:t>
            </w:r>
            <w:r w:rsidRPr="003363CA">
              <w:rPr>
                <w:lang w:val="x-none" w:eastAsia="x-none"/>
              </w:rPr>
              <w:t>tavanje robe, por</w:t>
            </w:r>
            <w:r w:rsidR="004F7C94" w:rsidRPr="003363CA">
              <w:rPr>
                <w:lang w:eastAsia="x-none"/>
              </w:rPr>
              <w:t>ije</w:t>
            </w:r>
            <w:r w:rsidRPr="003363CA">
              <w:rPr>
                <w:lang w:val="x-none" w:eastAsia="x-none"/>
              </w:rPr>
              <w:t>kla, vr</w:t>
            </w:r>
            <w:r w:rsidR="004F7C94" w:rsidRPr="003363CA">
              <w:rPr>
                <w:lang w:eastAsia="x-none"/>
              </w:rPr>
              <w:t>ij</w:t>
            </w:r>
            <w:r w:rsidRPr="003363CA">
              <w:rPr>
                <w:lang w:val="x-none" w:eastAsia="x-none"/>
              </w:rPr>
              <w:t>ednosti, itd.). Ovi postupci su predviđeni da bi se obezb</w:t>
            </w:r>
            <w:r w:rsidR="004F7C94" w:rsidRPr="003363CA">
              <w:rPr>
                <w:lang w:eastAsia="x-none"/>
              </w:rPr>
              <w:t>ij</w:t>
            </w:r>
            <w:r w:rsidRPr="003363CA">
              <w:rPr>
                <w:lang w:val="x-none" w:eastAsia="x-none"/>
              </w:rPr>
              <w:t>edio kontinuitet službe za carinska pitanja u slučaju odsustva odgovornih lica;</w:t>
            </w:r>
          </w:p>
          <w:p w:rsidR="008B0819" w:rsidRPr="003363CA" w:rsidRDefault="008B0819" w:rsidP="003363CA">
            <w:pPr>
              <w:numPr>
                <w:ilvl w:val="0"/>
                <w:numId w:val="5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 xml:space="preserve">korišćenje </w:t>
            </w:r>
            <w:r w:rsidRPr="003363CA">
              <w:rPr>
                <w:lang w:eastAsia="x-none"/>
              </w:rPr>
              <w:t xml:space="preserve">OTI-ja, </w:t>
            </w:r>
            <w:r w:rsidRPr="003363CA">
              <w:rPr>
                <w:lang w:val="x-none" w:eastAsia="x-none"/>
              </w:rPr>
              <w:t xml:space="preserve"> kao i drugi</w:t>
            </w:r>
            <w:r w:rsidRPr="003363CA">
              <w:rPr>
                <w:lang w:eastAsia="x-none"/>
              </w:rPr>
              <w:t>h</w:t>
            </w:r>
            <w:r w:rsidRPr="003363CA">
              <w:rPr>
                <w:lang w:val="x-none" w:eastAsia="x-none"/>
              </w:rPr>
              <w:t xml:space="preserve"> važeći</w:t>
            </w:r>
            <w:r w:rsidRPr="003363CA">
              <w:rPr>
                <w:lang w:eastAsia="x-none"/>
              </w:rPr>
              <w:t>h</w:t>
            </w:r>
            <w:r w:rsidRPr="003363CA">
              <w:rPr>
                <w:lang w:val="x-none" w:eastAsia="x-none"/>
              </w:rPr>
              <w:t xml:space="preserve"> propis</w:t>
            </w:r>
            <w:r w:rsidRPr="003363CA">
              <w:rPr>
                <w:lang w:eastAsia="x-none"/>
              </w:rPr>
              <w:t>a</w:t>
            </w:r>
            <w:r w:rsidRPr="003363CA">
              <w:rPr>
                <w:lang w:val="x-none" w:eastAsia="x-none"/>
              </w:rPr>
              <w:t xml:space="preserve"> (sanitarne i tehničke m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ere, m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ere trgovinske politike, itd.);</w:t>
            </w:r>
          </w:p>
          <w:p w:rsidR="008B0819" w:rsidRPr="003363CA" w:rsidRDefault="008B0819" w:rsidP="003363CA">
            <w:pPr>
              <w:numPr>
                <w:ilvl w:val="0"/>
                <w:numId w:val="5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korišćenje obavezujućih informacija o por</w:t>
            </w:r>
            <w:r w:rsidR="004F7C94" w:rsidRPr="003363CA">
              <w:rPr>
                <w:lang w:eastAsia="x-none"/>
              </w:rPr>
              <w:t>ij</w:t>
            </w:r>
            <w:r w:rsidRPr="003363CA">
              <w:rPr>
                <w:lang w:val="x-none" w:eastAsia="x-none"/>
              </w:rPr>
              <w:t>eklu robe kojim se daje mišljenje nadležnog organa :</w:t>
            </w:r>
          </w:p>
          <w:p w:rsidR="008B0819" w:rsidRPr="003363CA" w:rsidRDefault="004F7C94" w:rsidP="003363CA">
            <w:pPr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eastAsia="x-none"/>
              </w:rPr>
              <w:t xml:space="preserve">o </w:t>
            </w:r>
            <w:r w:rsidR="008B0819" w:rsidRPr="003363CA">
              <w:rPr>
                <w:lang w:val="x-none" w:eastAsia="x-none"/>
              </w:rPr>
              <w:t>por</w:t>
            </w:r>
            <w:r w:rsidRPr="003363CA">
              <w:rPr>
                <w:lang w:eastAsia="x-none"/>
              </w:rPr>
              <w:t>ij</w:t>
            </w:r>
            <w:r w:rsidR="008B0819" w:rsidRPr="003363CA">
              <w:rPr>
                <w:lang w:val="x-none" w:eastAsia="x-none"/>
              </w:rPr>
              <w:t>eklu proizvoda za koji se želi izvršiti uvoz ili izvoz, posebno kada se razne faze proizvodnje odvijaju u različitim zemljama;</w:t>
            </w:r>
          </w:p>
          <w:p w:rsidR="008B0819" w:rsidRPr="003363CA" w:rsidRDefault="004F7C94" w:rsidP="003363CA">
            <w:pPr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eastAsia="x-none"/>
              </w:rPr>
              <w:t xml:space="preserve">o </w:t>
            </w:r>
            <w:r w:rsidR="008B0819" w:rsidRPr="003363CA">
              <w:rPr>
                <w:lang w:val="x-none" w:eastAsia="x-none"/>
              </w:rPr>
              <w:t xml:space="preserve">tome </w:t>
            </w:r>
            <w:r w:rsidRPr="003363CA">
              <w:rPr>
                <w:lang w:eastAsia="x-none"/>
              </w:rPr>
              <w:t xml:space="preserve">da li </w:t>
            </w:r>
            <w:r w:rsidR="008B0819" w:rsidRPr="003363CA">
              <w:rPr>
                <w:lang w:val="x-none" w:eastAsia="x-none"/>
              </w:rPr>
              <w:t>treba prim</w:t>
            </w:r>
            <w:r w:rsidRPr="003363CA">
              <w:rPr>
                <w:lang w:eastAsia="x-none"/>
              </w:rPr>
              <w:t>ij</w:t>
            </w:r>
            <w:r w:rsidR="008B0819" w:rsidRPr="003363CA">
              <w:rPr>
                <w:lang w:val="x-none" w:eastAsia="x-none"/>
              </w:rPr>
              <w:t>eniti preferencijalni tretman na osnovu konvencije ili međunarodnog sporazuma;</w:t>
            </w:r>
          </w:p>
          <w:p w:rsidR="008B0819" w:rsidRPr="003363CA" w:rsidRDefault="008B0819" w:rsidP="003363CA">
            <w:pPr>
              <w:numPr>
                <w:ilvl w:val="0"/>
                <w:numId w:val="6"/>
              </w:numPr>
              <w:spacing w:before="0" w:after="0"/>
              <w:ind w:left="256" w:hanging="180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uspostavljanje formalnih postupaka za utvrđivanje i deklarisanje carinske vr</w:t>
            </w:r>
            <w:r w:rsidR="004F7C94" w:rsidRPr="003363CA">
              <w:rPr>
                <w:lang w:eastAsia="x-none"/>
              </w:rPr>
              <w:t>ij</w:t>
            </w:r>
            <w:r w:rsidRPr="003363CA">
              <w:rPr>
                <w:lang w:val="x-none" w:eastAsia="x-none"/>
              </w:rPr>
              <w:t>ednosti (metod određivanja vr</w:t>
            </w:r>
            <w:r w:rsidR="004F7C94" w:rsidRPr="003363CA">
              <w:rPr>
                <w:lang w:eastAsia="x-none"/>
              </w:rPr>
              <w:t>ij</w:t>
            </w:r>
            <w:r w:rsidRPr="003363CA">
              <w:rPr>
                <w:lang w:val="x-none" w:eastAsia="x-none"/>
              </w:rPr>
              <w:t>ednosti, račun, polja na deklaraciji koja treba popuniti i dokumentaciju koju treba priložiti);</w:t>
            </w:r>
          </w:p>
          <w:p w:rsidR="008B0819" w:rsidRPr="003363CA" w:rsidRDefault="008B0819" w:rsidP="003363CA">
            <w:pPr>
              <w:numPr>
                <w:ilvl w:val="0"/>
                <w:numId w:val="6"/>
              </w:numPr>
              <w:spacing w:before="0" w:after="0"/>
              <w:ind w:left="256" w:hanging="180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prim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ena postupaka obav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eštavanja carinskih organa o svim nepravilnostima.</w:t>
            </w:r>
          </w:p>
        </w:tc>
        <w:tc>
          <w:tcPr>
            <w:tcW w:w="1980" w:type="dxa"/>
          </w:tcPr>
          <w:p w:rsidR="008B0819" w:rsidRPr="003363CA" w:rsidRDefault="00E10700" w:rsidP="003363CA">
            <w:pPr>
              <w:spacing w:before="0" w:after="0"/>
              <w:jc w:val="both"/>
              <w:rPr>
                <w:lang w:val="en-US" w:eastAsia="ja-JP"/>
              </w:rPr>
            </w:pPr>
            <w:hyperlink w:anchor="SAQ_3_5" w:history="1">
              <w:r w:rsidR="008B0819" w:rsidRPr="00142ECE">
                <w:rPr>
                  <w:color w:val="5F5F5F"/>
                  <w:u w:val="single"/>
                  <w:lang w:val="en-US" w:eastAsia="ja-JP"/>
                </w:rPr>
                <w:t>Upitnik – 3.5.</w:t>
              </w:r>
            </w:hyperlink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ISO 9001:2015, odjeljak 6.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Zastupanje od strane trećih lica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Nedostatak kontrole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numPr>
                <w:ilvl w:val="0"/>
                <w:numId w:val="9"/>
              </w:numPr>
              <w:tabs>
                <w:tab w:val="left" w:pos="421"/>
              </w:tabs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sprovođenje uobičajenih postupaka za prov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eru rada trećih lica (npr. vezano za carinske deklaracije) i uočavanje nepravilnosti ili kršenja od strane zastupnika. Nije dovoljno u potpunosti se osloniti na usluge trećih lica;</w:t>
            </w:r>
          </w:p>
          <w:p w:rsidR="008B0819" w:rsidRPr="003363CA" w:rsidRDefault="008B0819" w:rsidP="003363CA">
            <w:pPr>
              <w:numPr>
                <w:ilvl w:val="0"/>
                <w:numId w:val="9"/>
              </w:numPr>
              <w:tabs>
                <w:tab w:val="left" w:pos="421"/>
              </w:tabs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prov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era stručnosti zastupnika;</w:t>
            </w:r>
          </w:p>
          <w:p w:rsidR="008B0819" w:rsidRPr="003363CA" w:rsidRDefault="008B0819" w:rsidP="003363CA">
            <w:pPr>
              <w:numPr>
                <w:ilvl w:val="0"/>
                <w:numId w:val="9"/>
              </w:numPr>
              <w:tabs>
                <w:tab w:val="left" w:pos="421"/>
              </w:tabs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 xml:space="preserve">da li su treća lica odgovorna za popunjavanje carinske deklaracije: </w:t>
            </w:r>
          </w:p>
          <w:p w:rsidR="008B0819" w:rsidRPr="003363CA" w:rsidRDefault="008B0819" w:rsidP="003363CA">
            <w:pPr>
              <w:numPr>
                <w:ilvl w:val="0"/>
                <w:numId w:val="9"/>
              </w:numPr>
              <w:tabs>
                <w:tab w:val="left" w:pos="421"/>
              </w:tabs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posebne ugovorne odredbe za kontrolu carinskih podataka</w:t>
            </w:r>
          </w:p>
          <w:p w:rsidR="008B0819" w:rsidRPr="003363CA" w:rsidRDefault="008B0819" w:rsidP="003363CA">
            <w:pPr>
              <w:numPr>
                <w:ilvl w:val="0"/>
                <w:numId w:val="9"/>
              </w:numPr>
              <w:tabs>
                <w:tab w:val="left" w:pos="421"/>
              </w:tabs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poseban postupak za prenos podataka koji su neophodni da bi deklarant svrstao robu (tj. tehničke specifikacije robe, uzorci, itd.)</w:t>
            </w:r>
          </w:p>
          <w:p w:rsidR="008B0819" w:rsidRPr="003363CA" w:rsidRDefault="008B0819" w:rsidP="003363CA">
            <w:pPr>
              <w:numPr>
                <w:ilvl w:val="0"/>
                <w:numId w:val="9"/>
              </w:numPr>
              <w:tabs>
                <w:tab w:val="left" w:pos="421"/>
              </w:tabs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u slučaju  da treće lice upravlja službom za carinska pitanja, ta aktivnost može se pov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 xml:space="preserve">eriti deklarantu koji je stekao status ovlašćenog izvoznika </w:t>
            </w:r>
            <w:r w:rsidRPr="003363CA">
              <w:rPr>
                <w:lang w:val="x-none" w:eastAsia="x-none"/>
              </w:rPr>
              <w:lastRenderedPageBreak/>
              <w:t>(garancija dobrog poznavanja pravila o por</w:t>
            </w:r>
            <w:r w:rsidR="004F7C94" w:rsidRPr="003363CA">
              <w:rPr>
                <w:lang w:eastAsia="x-none"/>
              </w:rPr>
              <w:t>ij</w:t>
            </w:r>
            <w:r w:rsidRPr="003363CA">
              <w:rPr>
                <w:lang w:val="x-none" w:eastAsia="x-none"/>
              </w:rPr>
              <w:t>eklu);</w:t>
            </w:r>
          </w:p>
          <w:p w:rsidR="008B0819" w:rsidRPr="003363CA" w:rsidRDefault="008B0819" w:rsidP="003363CA">
            <w:pPr>
              <w:numPr>
                <w:ilvl w:val="0"/>
                <w:numId w:val="9"/>
              </w:numPr>
              <w:tabs>
                <w:tab w:val="left" w:pos="421"/>
              </w:tabs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sprovođenje formalnih postupaka interne kontrole u cilju potvrde tačnosti korišćenih carinskih podataka.</w:t>
            </w:r>
          </w:p>
        </w:tc>
        <w:tc>
          <w:tcPr>
            <w:tcW w:w="1980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lastRenderedPageBreak/>
              <w:t>Dozvole za uvoz i/ili izvoz povezane sa m</w:t>
            </w:r>
            <w:r w:rsidR="004F7C94" w:rsidRPr="003363CA">
              <w:rPr>
                <w:b/>
                <w:lang w:val="en-US" w:eastAsia="ja-JP"/>
              </w:rPr>
              <w:t>j</w:t>
            </w:r>
            <w:r w:rsidRPr="003363CA">
              <w:rPr>
                <w:b/>
                <w:lang w:val="en-US" w:eastAsia="ja-JP"/>
              </w:rPr>
              <w:t>erama trgovinske politike ili s</w:t>
            </w:r>
            <w:r w:rsidR="000B5B1B">
              <w:rPr>
                <w:b/>
                <w:lang w:val="en-US" w:eastAsia="ja-JP"/>
              </w:rPr>
              <w:t>a</w:t>
            </w:r>
            <w:r w:rsidRPr="003363CA">
              <w:rPr>
                <w:b/>
                <w:lang w:val="en-US" w:eastAsia="ja-JP"/>
              </w:rPr>
              <w:t xml:space="preserve"> trgovinom poljoprivrednim proizvodima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Neodgovarajuće korišćenje robe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numPr>
                <w:ilvl w:val="0"/>
                <w:numId w:val="7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standardni postupci za evidentiranje dozvola;</w:t>
            </w:r>
          </w:p>
          <w:p w:rsidR="008B0819" w:rsidRPr="003363CA" w:rsidRDefault="008B0819" w:rsidP="003363CA">
            <w:pPr>
              <w:numPr>
                <w:ilvl w:val="0"/>
                <w:numId w:val="7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redovne interne kontrole ispravnosti dozvola i registrovanje istih;</w:t>
            </w:r>
          </w:p>
          <w:p w:rsidR="008B0819" w:rsidRPr="003363CA" w:rsidRDefault="008B0819" w:rsidP="003363CA">
            <w:pPr>
              <w:numPr>
                <w:ilvl w:val="0"/>
                <w:numId w:val="7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razdvajanje dužnosti registrovanja i interne kontrole;</w:t>
            </w:r>
          </w:p>
          <w:p w:rsidR="008B0819" w:rsidRPr="003363CA" w:rsidRDefault="008B0819" w:rsidP="003363CA">
            <w:pPr>
              <w:numPr>
                <w:ilvl w:val="0"/>
                <w:numId w:val="7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standardi za izv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eštavanje o nepravilnostima;</w:t>
            </w:r>
          </w:p>
          <w:p w:rsidR="008B0819" w:rsidRPr="003363CA" w:rsidRDefault="008B0819" w:rsidP="003363CA">
            <w:pPr>
              <w:numPr>
                <w:ilvl w:val="0"/>
                <w:numId w:val="7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postupci kojima se obezb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eđuje da je korišćenje robe u skladu sa odobrenjem</w:t>
            </w:r>
          </w:p>
        </w:tc>
        <w:tc>
          <w:tcPr>
            <w:tcW w:w="1980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</w:tc>
      </w:tr>
      <w:tr w:rsidR="008B0819" w:rsidRPr="003363CA" w:rsidTr="00E37127">
        <w:tc>
          <w:tcPr>
            <w:tcW w:w="14565" w:type="dxa"/>
            <w:gridSpan w:val="4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color w:val="C00000"/>
                <w:lang w:val="en-US" w:eastAsia="ja-JP"/>
              </w:rPr>
            </w:pPr>
            <w:r w:rsidRPr="003363CA">
              <w:rPr>
                <w:b/>
                <w:color w:val="C00000"/>
                <w:lang w:val="en-US" w:eastAsia="ja-JP"/>
              </w:rPr>
              <w:t>2.7</w:t>
            </w:r>
            <w:r w:rsidR="00177A1E" w:rsidRPr="003363CA">
              <w:rPr>
                <w:b/>
                <w:color w:val="C00000"/>
                <w:lang w:val="en-US" w:eastAsia="ja-JP"/>
              </w:rPr>
              <w:t>. NEFISKALNI</w:t>
            </w:r>
            <w:r w:rsidRPr="003363CA">
              <w:rPr>
                <w:b/>
                <w:color w:val="C00000"/>
                <w:lang w:val="en-US" w:eastAsia="ja-JP"/>
              </w:rPr>
              <w:t xml:space="preserve"> ZAHTJEVI (</w:t>
            </w:r>
            <w:r w:rsidR="004F7C94" w:rsidRPr="00142ECE">
              <w:rPr>
                <w:b/>
                <w:color w:val="C00000"/>
                <w:lang w:val="en-US" w:eastAsia="ja-JP"/>
              </w:rPr>
              <w:t>POD</w:t>
            </w:r>
            <w:r w:rsidRPr="00142ECE">
              <w:rPr>
                <w:b/>
                <w:color w:val="C00000"/>
                <w:lang w:val="en-US" w:eastAsia="ja-JP"/>
              </w:rPr>
              <w:t>ODJELJAK 3.5.4. UPITNIKA ZA SAMO</w:t>
            </w:r>
            <w:r w:rsidR="004F7C94" w:rsidRPr="00142ECE">
              <w:rPr>
                <w:b/>
                <w:color w:val="C00000"/>
                <w:lang w:val="en-US" w:eastAsia="ja-JP"/>
              </w:rPr>
              <w:t>PR</w:t>
            </w:r>
            <w:r w:rsidRPr="00142ECE">
              <w:rPr>
                <w:b/>
                <w:color w:val="C00000"/>
                <w:lang w:val="en-US" w:eastAsia="ja-JP"/>
              </w:rPr>
              <w:t>OCJENU)</w:t>
            </w:r>
          </w:p>
        </w:tc>
      </w:tr>
      <w:tr w:rsidR="008B0819" w:rsidRPr="003363CA" w:rsidTr="00E37127">
        <w:tc>
          <w:tcPr>
            <w:tcW w:w="232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Nefiskalni aspekti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Neprihvatljiva upotreba robe na koju se primjenjuju zabrane i ograničenja ili mjere trgovinske politike.  </w:t>
            </w:r>
          </w:p>
        </w:tc>
        <w:tc>
          <w:tcPr>
            <w:tcW w:w="6465" w:type="dxa"/>
          </w:tcPr>
          <w:p w:rsidR="008B0819" w:rsidRPr="00142ECE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142ECE">
              <w:rPr>
                <w:lang w:val="x-none" w:eastAsia="x-none"/>
              </w:rPr>
              <w:t>rukovanje robom koja podliježe ograničenjima/zabranama/embargu, uključujući robu s dvo</w:t>
            </w:r>
            <w:r w:rsidRPr="00142ECE">
              <w:rPr>
                <w:lang w:eastAsia="x-none"/>
              </w:rPr>
              <w:t xml:space="preserve">strukom </w:t>
            </w:r>
            <w:r w:rsidRPr="00142ECE">
              <w:rPr>
                <w:lang w:val="x-none" w:eastAsia="x-none"/>
              </w:rPr>
              <w:t>namjenom,</w:t>
            </w:r>
          </w:p>
          <w:p w:rsidR="008B0819" w:rsidRPr="00142ECE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142ECE">
              <w:rPr>
                <w:lang w:val="x-none" w:eastAsia="x-none"/>
              </w:rPr>
              <w:t>rukovanje dozvolama prema pojedinačnim zahtjevima.</w:t>
            </w:r>
          </w:p>
          <w:p w:rsidR="008B0819" w:rsidRPr="00142ECE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142ECE">
              <w:rPr>
                <w:lang w:val="x-none" w:eastAsia="x-none"/>
              </w:rPr>
              <w:t>obuka s ciljem podizanja svijesti o sigurnosti / edukacija zaposleni</w:t>
            </w:r>
            <w:r w:rsidRPr="00142ECE">
              <w:rPr>
                <w:lang w:eastAsia="x-none"/>
              </w:rPr>
              <w:t>h</w:t>
            </w:r>
            <w:r w:rsidRPr="00142ECE">
              <w:rPr>
                <w:lang w:val="x-none" w:eastAsia="x-none"/>
              </w:rPr>
              <w:t xml:space="preserve"> koje rukuje robom s nefiskalnim aspektima.</w:t>
            </w:r>
          </w:p>
        </w:tc>
        <w:tc>
          <w:tcPr>
            <w:tcW w:w="1980" w:type="dxa"/>
          </w:tcPr>
          <w:p w:rsidR="008B0819" w:rsidRPr="00142ECE" w:rsidRDefault="00E10700" w:rsidP="003363CA">
            <w:pPr>
              <w:spacing w:before="0" w:after="0"/>
              <w:jc w:val="both"/>
              <w:rPr>
                <w:lang w:val="en-US" w:eastAsia="ja-JP"/>
              </w:rPr>
            </w:pPr>
            <w:hyperlink w:anchor="SAQ_3_5_4" w:history="1">
              <w:r w:rsidR="008B0819" w:rsidRPr="00142ECE">
                <w:rPr>
                  <w:color w:val="5F5F5F"/>
                  <w:u w:val="single"/>
                  <w:lang w:val="en-US" w:eastAsia="ja-JP"/>
                </w:rPr>
                <w:t>Upitnik – 3.5.4.</w:t>
              </w:r>
            </w:hyperlink>
          </w:p>
        </w:tc>
      </w:tr>
      <w:tr w:rsidR="008B0819" w:rsidRPr="003363CA" w:rsidTr="00E37127">
        <w:tc>
          <w:tcPr>
            <w:tcW w:w="14565" w:type="dxa"/>
            <w:gridSpan w:val="4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color w:val="C00000"/>
                <w:lang w:val="en-US" w:eastAsia="ja-JP"/>
              </w:rPr>
            </w:pPr>
            <w:r w:rsidRPr="003363CA">
              <w:rPr>
                <w:b/>
                <w:color w:val="C00000"/>
                <w:lang w:val="en-US" w:eastAsia="ja-JP"/>
              </w:rPr>
              <w:t>2.8.</w:t>
            </w:r>
            <w:r w:rsidRPr="003363CA">
              <w:rPr>
                <w:b/>
                <w:color w:val="C00000"/>
                <w:lang w:val="en-US" w:eastAsia="ja-JP"/>
              </w:rPr>
              <w:tab/>
              <w:t xml:space="preserve">POSTUPCI ZA IZRADU SIGURNOSNIH KOPIJA, </w:t>
            </w:r>
            <w:r w:rsidR="000B5B1B">
              <w:t xml:space="preserve"> </w:t>
            </w:r>
            <w:r w:rsidR="000B5B1B" w:rsidRPr="000B5B1B">
              <w:rPr>
                <w:b/>
                <w:color w:val="C00000"/>
                <w:lang w:eastAsia="ja-JP"/>
              </w:rPr>
              <w:t xml:space="preserve">POVRAT PODATAKA </w:t>
            </w:r>
            <w:r w:rsidRPr="003363CA">
              <w:rPr>
                <w:b/>
                <w:color w:val="C00000"/>
                <w:lang w:val="en-US" w:eastAsia="ja-JP"/>
              </w:rPr>
              <w:t>, REZERVNI POSTUPAK I ARHIVIRANJE (</w:t>
            </w:r>
            <w:r w:rsidR="004F7C94" w:rsidRPr="000B5B1B">
              <w:rPr>
                <w:b/>
                <w:color w:val="C00000"/>
                <w:lang w:val="en-US" w:eastAsia="ja-JP"/>
              </w:rPr>
              <w:t>POD</w:t>
            </w:r>
            <w:r w:rsidRPr="000B5B1B">
              <w:rPr>
                <w:b/>
                <w:color w:val="C00000"/>
                <w:lang w:val="en-US" w:eastAsia="ja-JP"/>
              </w:rPr>
              <w:t>ODJELJAK 3.6 UPITNIKA ZA SAMO</w:t>
            </w:r>
            <w:r w:rsidRPr="000B5B1B">
              <w:rPr>
                <w:b/>
                <w:color w:val="C00000"/>
                <w:lang w:eastAsia="ja-JP"/>
              </w:rPr>
              <w:t>PR</w:t>
            </w:r>
            <w:r w:rsidRPr="000B5B1B">
              <w:rPr>
                <w:b/>
                <w:color w:val="C00000"/>
                <w:lang w:val="en-US" w:eastAsia="ja-JP"/>
              </w:rPr>
              <w:t>OCJENU)</w:t>
            </w:r>
          </w:p>
        </w:tc>
      </w:tr>
      <w:tr w:rsidR="008B0819" w:rsidRPr="003363CA" w:rsidTr="00E37127">
        <w:tc>
          <w:tcPr>
            <w:tcW w:w="232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Zaht</w:t>
            </w:r>
            <w:r w:rsidR="004F7C94" w:rsidRPr="003363CA">
              <w:rPr>
                <w:b/>
                <w:lang w:val="en-US" w:eastAsia="ja-JP"/>
              </w:rPr>
              <w:t>j</w:t>
            </w:r>
            <w:r w:rsidRPr="003363CA">
              <w:rPr>
                <w:b/>
                <w:lang w:val="en-US" w:eastAsia="ja-JP"/>
              </w:rPr>
              <w:t>evi za vođenje evidencije/ arhiviranje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Nemogućnost pravovremenog sprovođenja prov</w:t>
            </w:r>
            <w:r w:rsidR="004F7C9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ere zbog gubitka ili lošeg čuvanja podataka.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Nepostojanje uobičajenih postupaka stvaranja bezb</w:t>
            </w:r>
            <w:r w:rsidR="004F7C9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ednosnih kopija.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Nepostojanje zadovoljavajućih postupaka za čuvanje dokumentacije i podataka podnosioca zahteva.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Namerno uništavanje ili gubitak značajnih podataka</w:t>
            </w:r>
          </w:p>
          <w:p w:rsidR="004F7C94" w:rsidRPr="003363CA" w:rsidRDefault="004F7C94" w:rsidP="003363CA">
            <w:pPr>
              <w:spacing w:before="0" w:after="0"/>
              <w:jc w:val="both"/>
              <w:rPr>
                <w:lang w:val="en-US" w:eastAsia="ja-JP"/>
              </w:rPr>
            </w:pPr>
          </w:p>
          <w:p w:rsidR="004F7C94" w:rsidRPr="003363CA" w:rsidRDefault="004F7C94" w:rsidP="003363CA">
            <w:pPr>
              <w:spacing w:before="0" w:after="0"/>
              <w:jc w:val="both"/>
              <w:rPr>
                <w:lang w:val="en-US" w:eastAsia="ja-JP"/>
              </w:rPr>
            </w:pPr>
          </w:p>
          <w:p w:rsidR="004F7C94" w:rsidRPr="003363CA" w:rsidRDefault="004F7C94" w:rsidP="003363CA">
            <w:pPr>
              <w:spacing w:before="0" w:after="0"/>
              <w:jc w:val="both"/>
              <w:rPr>
                <w:lang w:val="en-US" w:eastAsia="ja-JP"/>
              </w:rPr>
            </w:pPr>
          </w:p>
          <w:p w:rsidR="004F7C94" w:rsidRPr="003363CA" w:rsidRDefault="004F7C94" w:rsidP="003363CA">
            <w:pPr>
              <w:spacing w:before="0" w:after="0"/>
              <w:jc w:val="both"/>
              <w:rPr>
                <w:lang w:val="en-US" w:eastAsia="ja-JP"/>
              </w:rPr>
            </w:pPr>
          </w:p>
        </w:tc>
        <w:tc>
          <w:tcPr>
            <w:tcW w:w="6465" w:type="dxa"/>
          </w:tcPr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prezentovanje sertifikata ISO 27001 dokazuje visok standard IT bezb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ednosti;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po</w:t>
            </w:r>
            <w:r w:rsidR="004F7C94" w:rsidRPr="003363CA">
              <w:rPr>
                <w:lang w:val="x-none" w:eastAsia="x-none"/>
              </w:rPr>
              <w:t>stupci za čuvanje, oporavak i z</w:t>
            </w:r>
            <w:r w:rsidRPr="003363CA">
              <w:rPr>
                <w:lang w:val="x-none" w:eastAsia="x-none"/>
              </w:rPr>
              <w:t>aštitu podataka od oštećenja ili gubitka;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planovi za nepredviđene okolnosti u slučaju poremećaja u radu/pada sistema;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postupci za ispitivanje postupaka kreiranja sigurnosnih kopija/obnavljanja podataka;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čuvanje carinskih arhiva i komercijalnih isprava na bezb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ednim mestima;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postojanje klasifikacione šeme;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pridržavanje zakonskih rokova kod arhiviranja.</w:t>
            </w:r>
          </w:p>
          <w:p w:rsidR="004F7C94" w:rsidRPr="003363CA" w:rsidRDefault="004F7C94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</w:p>
        </w:tc>
        <w:tc>
          <w:tcPr>
            <w:tcW w:w="1980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ISO 9001:2015, odjeljak 6.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ISO 27001:2013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ISO standard</w:t>
            </w:r>
            <w:r w:rsidR="004F7C94" w:rsidRPr="003363CA">
              <w:rPr>
                <w:lang w:val="en-US" w:eastAsia="ja-JP"/>
              </w:rPr>
              <w:t>i</w:t>
            </w:r>
            <w:r w:rsidRPr="003363CA">
              <w:rPr>
                <w:lang w:val="en-US" w:eastAsia="ja-JP"/>
              </w:rPr>
              <w:t xml:space="preserve"> informatičke sigurnosti</w:t>
            </w:r>
          </w:p>
        </w:tc>
      </w:tr>
      <w:tr w:rsidR="008B0819" w:rsidRPr="003363CA" w:rsidTr="00E37127">
        <w:tc>
          <w:tcPr>
            <w:tcW w:w="14565" w:type="dxa"/>
            <w:gridSpan w:val="4"/>
          </w:tcPr>
          <w:p w:rsidR="008B0819" w:rsidRPr="000B5B1B" w:rsidRDefault="008B0819" w:rsidP="003363CA">
            <w:pPr>
              <w:spacing w:before="0" w:after="0"/>
              <w:jc w:val="both"/>
              <w:rPr>
                <w:b/>
                <w:color w:val="C00000"/>
                <w:lang w:eastAsia="ja-JP"/>
              </w:rPr>
            </w:pPr>
            <w:r w:rsidRPr="000B5B1B">
              <w:rPr>
                <w:b/>
                <w:color w:val="C00000"/>
                <w:lang w:eastAsia="ja-JP"/>
              </w:rPr>
              <w:t xml:space="preserve">2.9. </w:t>
            </w:r>
            <w:r w:rsidR="00177A1E" w:rsidRPr="000B5B1B">
              <w:rPr>
                <w:b/>
                <w:color w:val="C00000"/>
                <w:lang w:eastAsia="ja-JP"/>
              </w:rPr>
              <w:t xml:space="preserve">ZAŠTITA </w:t>
            </w:r>
            <w:r w:rsidRPr="000B5B1B">
              <w:rPr>
                <w:b/>
                <w:color w:val="C00000"/>
                <w:lang w:eastAsia="ja-JP"/>
              </w:rPr>
              <w:t>INFORMACIONIH SISTEMA (</w:t>
            </w:r>
            <w:r w:rsidR="004F7C94" w:rsidRPr="000B5B1B">
              <w:rPr>
                <w:b/>
                <w:color w:val="C00000"/>
                <w:lang w:eastAsia="ja-JP"/>
              </w:rPr>
              <w:t>POD</w:t>
            </w:r>
            <w:r w:rsidRPr="000B5B1B">
              <w:rPr>
                <w:b/>
                <w:color w:val="C00000"/>
                <w:lang w:eastAsia="ja-JP"/>
              </w:rPr>
              <w:t>ODJELJAK 3.7. UPITNIK ZA SAMOPROCJENU)</w:t>
            </w:r>
            <w:r w:rsidRPr="000B5B1B">
              <w:rPr>
                <w:b/>
                <w:color w:val="C00000"/>
                <w:lang w:eastAsia="ja-JP"/>
              </w:rPr>
              <w:tab/>
            </w:r>
          </w:p>
        </w:tc>
      </w:tr>
      <w:tr w:rsidR="008B0819" w:rsidRPr="003363CA" w:rsidTr="00E37127">
        <w:tc>
          <w:tcPr>
            <w:tcW w:w="232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8B0819" w:rsidRPr="000B5B1B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0B5B1B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Opšte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Neovlašćen pristup i/ili ometanje </w:t>
            </w:r>
            <w:r w:rsidRPr="003363CA">
              <w:rPr>
                <w:lang w:val="en-US" w:eastAsia="ja-JP"/>
              </w:rPr>
              <w:lastRenderedPageBreak/>
              <w:t>informacionih sistema/i ili programa privrednih subjekta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lastRenderedPageBreak/>
              <w:t>IT politika, postupci i standardi bezb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 xml:space="preserve">ednosti moraju biti uvedeni i </w:t>
            </w:r>
            <w:r w:rsidRPr="003363CA">
              <w:rPr>
                <w:lang w:val="x-none" w:eastAsia="x-none"/>
              </w:rPr>
              <w:lastRenderedPageBreak/>
              <w:t>raspoloživi zaposlenima;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posedovanje sertifikata ISO 27001 dokazuje visok standard IT bezb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ednosti;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politika bezb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ednosti informacionih sistema;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službenik za informacionu bezb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ednost;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oc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ena informacione bezb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ednosti ili definisanje pitanja vezanih za IT rizik;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postupci za odobravanje/povlačenje prava pristupa ovlašćenim licima;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ako je potrebno, korišćenje računarskih programa za enkripciju;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fire wall;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antivirusna zaštita;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zaštita lozinke;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prov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era mogućnosti neovlašćenog pristupa;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ograničavanje pristupa ovlašćenih lica prostorima za čuvanje servera;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prov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era upada u sistem u redovnim intervalima;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uvođenje procedura u slučaju incidenata.</w:t>
            </w:r>
            <w:r w:rsidRPr="003363CA">
              <w:rPr>
                <w:lang w:val="x-none" w:eastAsia="x-none"/>
              </w:rPr>
              <w:tab/>
            </w:r>
          </w:p>
        </w:tc>
        <w:tc>
          <w:tcPr>
            <w:tcW w:w="1980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lastRenderedPageBreak/>
              <w:t>Upitnik – 3.7.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lastRenderedPageBreak/>
              <w:t>ISO 27001:2013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0751C4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0751C4">
              <w:rPr>
                <w:b/>
                <w:lang w:val="en-US" w:eastAsia="ja-JP"/>
              </w:rPr>
              <w:lastRenderedPageBreak/>
              <w:t>Opšte</w:t>
            </w:r>
          </w:p>
        </w:tc>
        <w:tc>
          <w:tcPr>
            <w:tcW w:w="3795" w:type="dxa"/>
          </w:tcPr>
          <w:p w:rsidR="008B0819" w:rsidRPr="000751C4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0751C4">
              <w:rPr>
                <w:lang w:val="en-US" w:eastAsia="ja-JP"/>
              </w:rPr>
              <w:t>Nam</w:t>
            </w:r>
            <w:r w:rsidR="004F7C94" w:rsidRPr="000751C4">
              <w:rPr>
                <w:lang w:val="en-US" w:eastAsia="ja-JP"/>
              </w:rPr>
              <w:t>j</w:t>
            </w:r>
            <w:r w:rsidRPr="000751C4">
              <w:rPr>
                <w:lang w:val="en-US" w:eastAsia="ja-JP"/>
              </w:rPr>
              <w:t>erno uništavanje ili gubitak značajnih podataka</w:t>
            </w:r>
          </w:p>
        </w:tc>
        <w:tc>
          <w:tcPr>
            <w:tcW w:w="6465" w:type="dxa"/>
          </w:tcPr>
          <w:p w:rsidR="008B0819" w:rsidRPr="000751C4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0751C4">
              <w:rPr>
                <w:lang w:val="x-none" w:eastAsia="x-none"/>
              </w:rPr>
              <w:t>plan za nepredviđene okolnosti u slučaju gubitka podataka;</w:t>
            </w:r>
          </w:p>
          <w:p w:rsidR="008B0819" w:rsidRPr="000751C4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0751C4">
              <w:rPr>
                <w:lang w:val="x-none" w:eastAsia="x-none"/>
              </w:rPr>
              <w:t>uobičajeni postupci čuvanja (back up) u slučaju poremećaja u radu/pada sistema;</w:t>
            </w:r>
          </w:p>
          <w:p w:rsidR="008B0819" w:rsidRPr="000751C4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0751C4">
              <w:rPr>
                <w:lang w:val="x-none" w:eastAsia="x-none"/>
              </w:rPr>
              <w:t>procedure ukidanja prava pristupa</w:t>
            </w:r>
          </w:p>
          <w:p w:rsidR="008B0819" w:rsidRPr="000751C4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0751C4">
              <w:rPr>
                <w:lang w:val="x-none" w:eastAsia="x-none"/>
              </w:rPr>
              <w:t xml:space="preserve">postupci zabrane upotrebe privatnih korisničkih uređaja kao što su memorijski ključevi, CD-i, DVD-i i svi ostali </w:t>
            </w:r>
            <w:r w:rsidRPr="000751C4">
              <w:rPr>
                <w:lang w:eastAsia="x-none"/>
              </w:rPr>
              <w:t xml:space="preserve">lični </w:t>
            </w:r>
            <w:r w:rsidRPr="000751C4">
              <w:rPr>
                <w:lang w:val="x-none" w:eastAsia="x-none"/>
              </w:rPr>
              <w:t xml:space="preserve"> elektron</w:t>
            </w:r>
            <w:r w:rsidRPr="000751C4">
              <w:rPr>
                <w:lang w:eastAsia="x-none"/>
              </w:rPr>
              <w:t>ski</w:t>
            </w:r>
            <w:r w:rsidRPr="000751C4">
              <w:rPr>
                <w:lang w:val="x-none" w:eastAsia="x-none"/>
              </w:rPr>
              <w:t xml:space="preserve"> uređaji</w:t>
            </w:r>
          </w:p>
          <w:p w:rsidR="008B0819" w:rsidRPr="000751C4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0751C4">
              <w:rPr>
                <w:lang w:val="x-none" w:eastAsia="x-none"/>
              </w:rPr>
              <w:t>ograničenje upotrebe interneta na web-mjest</w:t>
            </w:r>
            <w:r w:rsidRPr="000751C4">
              <w:rPr>
                <w:lang w:eastAsia="x-none"/>
              </w:rPr>
              <w:t xml:space="preserve">ima </w:t>
            </w:r>
            <w:r w:rsidRPr="000751C4">
              <w:rPr>
                <w:lang w:val="x-none" w:eastAsia="x-none"/>
              </w:rPr>
              <w:t xml:space="preserve"> primjeren</w:t>
            </w:r>
            <w:r w:rsidRPr="000751C4">
              <w:rPr>
                <w:lang w:eastAsia="x-none"/>
              </w:rPr>
              <w:t>im</w:t>
            </w:r>
            <w:r w:rsidRPr="000751C4">
              <w:rPr>
                <w:lang w:val="x-none" w:eastAsia="x-none"/>
              </w:rPr>
              <w:t xml:space="preserve"> za poslovne aktivnosti</w:t>
            </w:r>
          </w:p>
        </w:tc>
        <w:tc>
          <w:tcPr>
            <w:tcW w:w="1980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ISO 28001:2007, odjeljak A 3.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ISO 27001:2013</w:t>
            </w:r>
          </w:p>
        </w:tc>
      </w:tr>
      <w:tr w:rsidR="008B0819" w:rsidRPr="003363CA" w:rsidTr="00E37127">
        <w:tc>
          <w:tcPr>
            <w:tcW w:w="14565" w:type="dxa"/>
            <w:gridSpan w:val="4"/>
          </w:tcPr>
          <w:p w:rsidR="008B0819" w:rsidRPr="000751C4" w:rsidRDefault="00177A1E" w:rsidP="003363CA">
            <w:pPr>
              <w:spacing w:before="0" w:after="0"/>
              <w:jc w:val="both"/>
              <w:rPr>
                <w:b/>
                <w:color w:val="C00000"/>
                <w:lang w:val="en-US" w:eastAsia="ja-JP"/>
              </w:rPr>
            </w:pPr>
            <w:r w:rsidRPr="000751C4">
              <w:rPr>
                <w:b/>
                <w:color w:val="C00000"/>
                <w:lang w:val="en-US" w:eastAsia="ja-JP"/>
              </w:rPr>
              <w:t>2.</w:t>
            </w:r>
            <w:r w:rsidRPr="000751C4">
              <w:rPr>
                <w:b/>
                <w:color w:val="C00000"/>
                <w:lang w:eastAsia="ja-JP"/>
              </w:rPr>
              <w:t>10</w:t>
            </w:r>
            <w:r w:rsidR="004F7C94" w:rsidRPr="000751C4">
              <w:rPr>
                <w:b/>
                <w:color w:val="C00000"/>
                <w:lang w:val="en-US" w:eastAsia="ja-JP"/>
              </w:rPr>
              <w:t xml:space="preserve">. </w:t>
            </w:r>
            <w:r w:rsidR="004F7C94" w:rsidRPr="000751C4">
              <w:rPr>
                <w:b/>
                <w:color w:val="C00000"/>
              </w:rPr>
              <w:t>INFORMACIONA</w:t>
            </w:r>
            <w:r w:rsidR="004F7C94" w:rsidRPr="000751C4">
              <w:rPr>
                <w:b/>
                <w:color w:val="C00000"/>
                <w:lang w:val="en-US" w:eastAsia="ja-JP"/>
              </w:rPr>
              <w:t xml:space="preserve"> SIGURNOST – SIGURNOST DOKUMENTACIJE (PODODJELJAK 3.8. UPITNIK ZA SAMOPROCJENU)</w:t>
            </w:r>
          </w:p>
        </w:tc>
      </w:tr>
      <w:tr w:rsidR="008B0819" w:rsidRPr="003363CA" w:rsidTr="00E37127">
        <w:tc>
          <w:tcPr>
            <w:tcW w:w="232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Opšte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Zloupotreba informacionog sistema privrednog subjekta sa c</w:t>
            </w:r>
            <w:r w:rsidR="004F7C94" w:rsidRPr="003363CA">
              <w:rPr>
                <w:lang w:val="en-US" w:eastAsia="ja-JP"/>
              </w:rPr>
              <w:t>iljem ugrožavanja lanca nabavke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Nam</w:t>
            </w:r>
            <w:r w:rsidR="004F7C9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erno uništavanje ili gubitak značajnih podataka.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postojanje sertifikata ISO 27001 dokazuje visok standard IT bezb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ednosti;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procedure za ovlašćeni pristup dokumentima;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evidentiranje i bezb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edno čuvanje dokumenata;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procedure za rad sa incidentima i za ispravljanje grešaka;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 xml:space="preserve">čuvanje (back up) dokumenta uključujući i skeniranje; 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plan za nepredviđene okolnosti za r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ešavanje gubitka podataka;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ako je potrebno, mogućnost korišćenja računarskih programa za enkripciju;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trgovinski predstavnici moraju biti upoznati sa m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erama bezb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 xml:space="preserve">ednosti </w:t>
            </w:r>
            <w:r w:rsidRPr="003363CA">
              <w:rPr>
                <w:lang w:val="x-none" w:eastAsia="x-none"/>
              </w:rPr>
              <w:lastRenderedPageBreak/>
              <w:t>tokom putovanja (nikad ne konsultovati os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etljive dokumente u prevozu);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određivanje nivoa pristupa strateškim podacima u skladu sa različitim kategorijama zaposlenih;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bezb</w:t>
            </w:r>
            <w:r w:rsidR="004F7C9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edno postupanje sa rashodovanim računarima;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sporazumi sa poslovnim partnerima za zaštitu/korišćenje dokumentacije.</w:t>
            </w:r>
          </w:p>
        </w:tc>
        <w:tc>
          <w:tcPr>
            <w:tcW w:w="1980" w:type="dxa"/>
          </w:tcPr>
          <w:p w:rsidR="008B0819" w:rsidRPr="00F576FA" w:rsidRDefault="00E10700" w:rsidP="003363CA">
            <w:pPr>
              <w:spacing w:before="0" w:after="0"/>
              <w:jc w:val="both"/>
              <w:rPr>
                <w:lang w:val="en-US" w:eastAsia="ja-JP"/>
              </w:rPr>
            </w:pPr>
            <w:hyperlink w:anchor="SAQ_3_8" w:history="1">
              <w:r w:rsidR="008B0819" w:rsidRPr="00F576FA">
                <w:rPr>
                  <w:color w:val="5F5F5F"/>
                  <w:u w:val="single"/>
                  <w:lang w:val="en-US" w:eastAsia="ja-JP"/>
                </w:rPr>
                <w:t>Upitnik – 3.8.</w:t>
              </w:r>
            </w:hyperlink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F576FA">
              <w:rPr>
                <w:lang w:val="en-US" w:eastAsia="ja-JP"/>
              </w:rPr>
              <w:t>ISO 2800</w:t>
            </w:r>
            <w:r w:rsidRPr="003363CA">
              <w:rPr>
                <w:lang w:val="en-US" w:eastAsia="ja-JP"/>
              </w:rPr>
              <w:t>1:2007, odjeljak A 4.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ISO 27001:2013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lastRenderedPageBreak/>
              <w:t>Sigurnosni i bezb</w:t>
            </w:r>
            <w:r w:rsidR="00177A1E" w:rsidRPr="003363CA">
              <w:rPr>
                <w:b/>
                <w:lang w:val="en-US" w:eastAsia="ja-JP"/>
              </w:rPr>
              <w:t>j</w:t>
            </w:r>
            <w:r w:rsidRPr="003363CA">
              <w:rPr>
                <w:b/>
                <w:lang w:val="en-US" w:eastAsia="ja-JP"/>
              </w:rPr>
              <w:t>ednosni zaht</w:t>
            </w:r>
            <w:r w:rsidR="00177A1E" w:rsidRPr="003363CA">
              <w:rPr>
                <w:b/>
                <w:lang w:val="en-US" w:eastAsia="ja-JP"/>
              </w:rPr>
              <w:t>j</w:t>
            </w:r>
            <w:r w:rsidRPr="003363CA">
              <w:rPr>
                <w:b/>
                <w:lang w:val="en-US" w:eastAsia="ja-JP"/>
              </w:rPr>
              <w:t>evi za treća lica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Zloupotreba informacionog sistema privrednog subjekta sa ciljem ugrožavanja lanca nabavke</w:t>
            </w:r>
          </w:p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Nam</w:t>
            </w:r>
            <w:r w:rsidR="005F71AC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erno uništavanje ili gubitak značajnih podataka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zaht</w:t>
            </w:r>
            <w:r w:rsidR="005F71AC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evi za zaštitu podataka navedenih u ugovorima;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36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procedure kontrole i revizije shodno ugovorima.</w:t>
            </w:r>
            <w:r w:rsidRPr="003363CA">
              <w:rPr>
                <w:lang w:val="x-none" w:eastAsia="x-none"/>
              </w:rPr>
              <w:tab/>
            </w:r>
          </w:p>
        </w:tc>
        <w:tc>
          <w:tcPr>
            <w:tcW w:w="1980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color w:val="5F5F5F"/>
                <w:u w:val="single"/>
                <w:lang w:val="en-US" w:eastAsia="ja-JP"/>
              </w:rPr>
            </w:pPr>
          </w:p>
        </w:tc>
      </w:tr>
      <w:tr w:rsidR="005F71AC" w:rsidRPr="003363CA" w:rsidTr="00E37127">
        <w:tc>
          <w:tcPr>
            <w:tcW w:w="14565" w:type="dxa"/>
            <w:gridSpan w:val="4"/>
            <w:shd w:val="clear" w:color="auto" w:fill="C00000"/>
          </w:tcPr>
          <w:p w:rsidR="008B0819" w:rsidRPr="003363CA" w:rsidRDefault="00177A1E" w:rsidP="003363CA">
            <w:pPr>
              <w:spacing w:before="0" w:after="0"/>
              <w:jc w:val="both"/>
              <w:rPr>
                <w:b/>
                <w:color w:val="FFFFFF" w:themeColor="background1"/>
                <w:lang w:val="en-US" w:eastAsia="ja-JP"/>
              </w:rPr>
            </w:pPr>
            <w:r w:rsidRPr="003363CA">
              <w:rPr>
                <w:b/>
                <w:color w:val="FFFFFF" w:themeColor="background1"/>
                <w:lang w:val="en-US" w:eastAsia="ja-JP"/>
              </w:rPr>
              <w:t xml:space="preserve">3. </w:t>
            </w:r>
            <w:r w:rsidRPr="00F576FA">
              <w:rPr>
                <w:b/>
                <w:color w:val="FFFFFF" w:themeColor="background1"/>
                <w:lang w:val="en-US" w:eastAsia="ja-JP"/>
              </w:rPr>
              <w:t>FINANSIJSKA</w:t>
            </w:r>
            <w:r w:rsidR="008B0819" w:rsidRPr="00F576FA">
              <w:rPr>
                <w:b/>
                <w:color w:val="FFFFFF" w:themeColor="background1"/>
                <w:lang w:val="en-US" w:eastAsia="ja-JP"/>
              </w:rPr>
              <w:t xml:space="preserve"> SOLVENTNOST (ODJELJAK 4. UPITNIKA ZA SAMO</w:t>
            </w:r>
            <w:r w:rsidR="008B0819" w:rsidRPr="00F576FA">
              <w:rPr>
                <w:b/>
                <w:color w:val="FFFFFF" w:themeColor="background1"/>
                <w:lang w:eastAsia="ja-JP"/>
              </w:rPr>
              <w:t>PR</w:t>
            </w:r>
            <w:r w:rsidR="008B0819" w:rsidRPr="00F576FA">
              <w:rPr>
                <w:b/>
                <w:color w:val="FFFFFF" w:themeColor="background1"/>
                <w:lang w:val="en-US" w:eastAsia="ja-JP"/>
              </w:rPr>
              <w:t>OCJENU)</w:t>
            </w:r>
          </w:p>
        </w:tc>
      </w:tr>
      <w:tr w:rsidR="008B0819" w:rsidRPr="003363CA" w:rsidTr="00E37127">
        <w:tc>
          <w:tcPr>
            <w:tcW w:w="14565" w:type="dxa"/>
            <w:gridSpan w:val="4"/>
            <w:shd w:val="clear" w:color="auto" w:fill="FFFFFF"/>
          </w:tcPr>
          <w:p w:rsidR="008B0819" w:rsidRPr="003363CA" w:rsidRDefault="008B0819" w:rsidP="00D92BD1">
            <w:pPr>
              <w:spacing w:before="0" w:after="0"/>
              <w:jc w:val="both"/>
              <w:rPr>
                <w:b/>
                <w:u w:val="single"/>
                <w:lang w:val="en-US" w:eastAsia="ja-JP"/>
              </w:rPr>
            </w:pPr>
            <w:r w:rsidRPr="003363CA">
              <w:rPr>
                <w:b/>
                <w:u w:val="single"/>
                <w:lang w:val="en-US" w:eastAsia="ja-JP"/>
              </w:rPr>
              <w:t>Kriterij</w:t>
            </w:r>
            <w:r w:rsidRPr="003363CA">
              <w:rPr>
                <w:b/>
                <w:u w:val="single"/>
                <w:lang w:eastAsia="ja-JP"/>
              </w:rPr>
              <w:t>um</w:t>
            </w:r>
            <w:r w:rsidRPr="003363CA">
              <w:rPr>
                <w:b/>
                <w:u w:val="single"/>
                <w:lang w:val="en-US" w:eastAsia="ja-JP"/>
              </w:rPr>
              <w:t xml:space="preserve">: dokazana finansijska </w:t>
            </w:r>
            <w:r w:rsidRPr="00D92BD1">
              <w:rPr>
                <w:b/>
                <w:u w:val="single"/>
                <w:lang w:val="en-US" w:eastAsia="ja-JP"/>
              </w:rPr>
              <w:t xml:space="preserve">solventnost (član </w:t>
            </w:r>
            <w:r w:rsidR="00D92BD1" w:rsidRPr="00D92BD1">
              <w:rPr>
                <w:b/>
                <w:u w:val="single"/>
                <w:lang w:val="en-US" w:eastAsia="ja-JP"/>
              </w:rPr>
              <w:t xml:space="preserve">6c stav 1 tačka 3 </w:t>
            </w:r>
            <w:r w:rsidRPr="00D92BD1">
              <w:rPr>
                <w:b/>
                <w:u w:val="single"/>
                <w:lang w:val="en-US" w:eastAsia="ja-JP"/>
              </w:rPr>
              <w:t xml:space="preserve">CZ i član </w:t>
            </w:r>
            <w:r w:rsidR="00D92BD1" w:rsidRPr="00D92BD1">
              <w:rPr>
                <w:b/>
                <w:u w:val="single"/>
                <w:lang w:val="en-US" w:eastAsia="ja-JP"/>
              </w:rPr>
              <w:t>8 Uredbe</w:t>
            </w:r>
            <w:r w:rsidRPr="00D92BD1">
              <w:rPr>
                <w:b/>
                <w:u w:val="single"/>
                <w:lang w:val="en-US" w:eastAsia="ja-JP"/>
              </w:rPr>
              <w:t>)</w:t>
            </w:r>
          </w:p>
        </w:tc>
      </w:tr>
      <w:tr w:rsidR="008B0819" w:rsidRPr="003363CA" w:rsidTr="00E37127">
        <w:tc>
          <w:tcPr>
            <w:tcW w:w="14565" w:type="dxa"/>
            <w:gridSpan w:val="4"/>
            <w:shd w:val="clear" w:color="auto" w:fill="FFFFFF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color w:val="C00000"/>
                <w:lang w:val="en-US" w:eastAsia="ja-JP"/>
              </w:rPr>
            </w:pPr>
            <w:r w:rsidRPr="003363CA">
              <w:rPr>
                <w:b/>
                <w:color w:val="C00000"/>
                <w:lang w:val="en-US" w:eastAsia="ja-JP"/>
              </w:rPr>
              <w:t>3.1.</w:t>
            </w:r>
            <w:r w:rsidRPr="003363CA">
              <w:rPr>
                <w:b/>
                <w:color w:val="C00000"/>
                <w:lang w:val="en-US" w:eastAsia="ja-JP"/>
              </w:rPr>
              <w:tab/>
            </w:r>
            <w:r w:rsidRPr="003363CA">
              <w:rPr>
                <w:b/>
                <w:color w:val="C00000"/>
                <w:lang w:val="en-US" w:eastAsia="ja-JP"/>
              </w:rPr>
              <w:tab/>
              <w:t>DOKAZANA SOLVENTNOST</w:t>
            </w:r>
          </w:p>
        </w:tc>
      </w:tr>
      <w:tr w:rsidR="008B0819" w:rsidRPr="003363CA" w:rsidTr="00E37127">
        <w:tc>
          <w:tcPr>
            <w:tcW w:w="232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Nesolventnost</w:t>
            </w:r>
            <w:r w:rsidR="00D15DC4" w:rsidRPr="003363CA">
              <w:rPr>
                <w:b/>
                <w:lang w:val="en-US" w:eastAsia="ja-JP"/>
              </w:rPr>
              <w:t xml:space="preserve"> </w:t>
            </w:r>
            <w:r w:rsidRPr="003363CA">
              <w:rPr>
                <w:b/>
                <w:lang w:val="en-US" w:eastAsia="ja-JP"/>
              </w:rPr>
              <w:t>/</w:t>
            </w:r>
            <w:r w:rsidR="00D15DC4" w:rsidRPr="003363CA">
              <w:rPr>
                <w:b/>
                <w:lang w:val="en-US" w:eastAsia="ja-JP"/>
              </w:rPr>
              <w:t xml:space="preserve"> </w:t>
            </w:r>
            <w:r w:rsidRPr="003363CA">
              <w:rPr>
                <w:b/>
                <w:lang w:val="en-US" w:eastAsia="ja-JP"/>
              </w:rPr>
              <w:t>neispunjenje finansijskih obaveza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Finansijska ranjivost koja može dovesti do neusklađenog postupanja u budućnosti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556" w:hanging="540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ispitati ravnotežu i finansijska kretanja podnosioca zaht</w:t>
            </w:r>
            <w:r w:rsidR="00D15DC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eva radi analize platežne sposobnosti podnosioca za plaćanje svojih zakonskih dugovanja. U većini slučajeva, banka podnosioca moći će da obav</w:t>
            </w:r>
            <w:r w:rsidR="00D15DC4" w:rsidRPr="003363CA">
              <w:rPr>
                <w:lang w:eastAsia="x-none"/>
              </w:rPr>
              <w:t>ij</w:t>
            </w:r>
            <w:r w:rsidRPr="003363CA">
              <w:rPr>
                <w:lang w:val="x-none" w:eastAsia="x-none"/>
              </w:rPr>
              <w:t xml:space="preserve">esti o finansijskoj solventnosti podnosioca; 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556" w:hanging="540"/>
              <w:contextualSpacing/>
              <w:jc w:val="both"/>
              <w:rPr>
                <w:lang w:val="x-none" w:eastAsia="x-none"/>
              </w:rPr>
            </w:pPr>
            <w:r w:rsidRPr="003363CA">
              <w:rPr>
                <w:lang w:val="x-none" w:eastAsia="x-none"/>
              </w:rPr>
              <w:t>uvesti interne procedure nadzora za spr</w:t>
            </w:r>
            <w:r w:rsidR="00D15DC4" w:rsidRPr="003363CA">
              <w:rPr>
                <w:lang w:eastAsia="x-none"/>
              </w:rPr>
              <w:t>j</w:t>
            </w:r>
            <w:r w:rsidRPr="003363CA">
              <w:rPr>
                <w:lang w:val="x-none" w:eastAsia="x-none"/>
              </w:rPr>
              <w:t>ečavanje finansijskih pretnji.</w:t>
            </w:r>
            <w:r w:rsidRPr="003363CA">
              <w:rPr>
                <w:lang w:val="x-none" w:eastAsia="x-none"/>
              </w:rPr>
              <w:tab/>
            </w:r>
          </w:p>
        </w:tc>
        <w:tc>
          <w:tcPr>
            <w:tcW w:w="1980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</w:tc>
      </w:tr>
      <w:tr w:rsidR="00D15DC4" w:rsidRPr="003363CA" w:rsidTr="00E37127">
        <w:tc>
          <w:tcPr>
            <w:tcW w:w="14565" w:type="dxa"/>
            <w:gridSpan w:val="4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color w:val="FFFFFF" w:themeColor="background1"/>
                <w:lang w:val="en-US" w:eastAsia="ja-JP"/>
              </w:rPr>
            </w:pPr>
            <w:r w:rsidRPr="003363CA">
              <w:rPr>
                <w:b/>
                <w:color w:val="FFFFFF" w:themeColor="background1"/>
                <w:lang w:val="en-US" w:eastAsia="ja-JP"/>
              </w:rPr>
              <w:t xml:space="preserve">4. ZAHTJEVI U POGLEDU SIGURNOSTI I </w:t>
            </w:r>
            <w:r w:rsidRPr="00F576FA">
              <w:rPr>
                <w:b/>
                <w:color w:val="FFFFFF" w:themeColor="background1"/>
                <w:lang w:val="en-US" w:eastAsia="ja-JP"/>
              </w:rPr>
              <w:t>ZAŠTITE (ODJELJAK 6. UPITNIKA ZA SAMO</w:t>
            </w:r>
            <w:r w:rsidR="00D15DC4" w:rsidRPr="00F576FA">
              <w:rPr>
                <w:b/>
                <w:color w:val="FFFFFF" w:themeColor="background1"/>
                <w:lang w:val="en-US" w:eastAsia="ja-JP"/>
              </w:rPr>
              <w:t>PR</w:t>
            </w:r>
            <w:r w:rsidRPr="00F576FA">
              <w:rPr>
                <w:b/>
                <w:color w:val="FFFFFF" w:themeColor="background1"/>
                <w:lang w:val="en-US" w:eastAsia="ja-JP"/>
              </w:rPr>
              <w:t>OCJENU</w:t>
            </w:r>
          </w:p>
        </w:tc>
      </w:tr>
      <w:tr w:rsidR="008B0819" w:rsidRPr="003363CA" w:rsidTr="00E37127">
        <w:tc>
          <w:tcPr>
            <w:tcW w:w="14565" w:type="dxa"/>
            <w:gridSpan w:val="4"/>
          </w:tcPr>
          <w:p w:rsidR="008B0819" w:rsidRPr="003363CA" w:rsidRDefault="008B0819" w:rsidP="00D92BD1">
            <w:pPr>
              <w:spacing w:before="0" w:after="0"/>
              <w:jc w:val="both"/>
              <w:rPr>
                <w:b/>
                <w:u w:val="single"/>
                <w:lang w:val="en-US" w:eastAsia="ja-JP"/>
              </w:rPr>
            </w:pPr>
            <w:r w:rsidRPr="003363CA">
              <w:rPr>
                <w:b/>
                <w:u w:val="single"/>
                <w:lang w:val="en-US" w:eastAsia="ja-JP"/>
              </w:rPr>
              <w:t>Kriterij</w:t>
            </w:r>
            <w:r w:rsidR="00D15DC4" w:rsidRPr="003363CA">
              <w:rPr>
                <w:b/>
                <w:u w:val="single"/>
                <w:lang w:val="en-US" w:eastAsia="ja-JP"/>
              </w:rPr>
              <w:t>um</w:t>
            </w:r>
            <w:r w:rsidRPr="003363CA">
              <w:rPr>
                <w:b/>
                <w:u w:val="single"/>
                <w:lang w:val="en-US" w:eastAsia="ja-JP"/>
              </w:rPr>
              <w:t xml:space="preserve">: Odgovarajući standardi sigurnosti i </w:t>
            </w:r>
            <w:r w:rsidRPr="00A249E3">
              <w:rPr>
                <w:b/>
                <w:u w:val="single"/>
                <w:lang w:val="en-US" w:eastAsia="ja-JP"/>
              </w:rPr>
              <w:t xml:space="preserve">zaštite (član </w:t>
            </w:r>
            <w:r w:rsidR="00D92BD1" w:rsidRPr="00A249E3">
              <w:rPr>
                <w:b/>
                <w:u w:val="single"/>
                <w:lang w:val="en-US" w:eastAsia="ja-JP"/>
              </w:rPr>
              <w:t>6c stav 1</w:t>
            </w:r>
            <w:r w:rsidRPr="00A249E3">
              <w:rPr>
                <w:b/>
                <w:u w:val="single"/>
                <w:lang w:val="en-US" w:eastAsia="ja-JP"/>
              </w:rPr>
              <w:t xml:space="preserve"> tačka </w:t>
            </w:r>
            <w:r w:rsidR="00D92BD1" w:rsidRPr="00A249E3">
              <w:rPr>
                <w:b/>
                <w:u w:val="single"/>
                <w:lang w:val="en-US" w:eastAsia="ja-JP"/>
              </w:rPr>
              <w:t xml:space="preserve">5 </w:t>
            </w:r>
            <w:r w:rsidRPr="00A249E3">
              <w:rPr>
                <w:b/>
                <w:u w:val="single"/>
                <w:lang w:val="en-US" w:eastAsia="ja-JP"/>
              </w:rPr>
              <w:t xml:space="preserve">i član </w:t>
            </w:r>
            <w:r w:rsidR="00D92BD1" w:rsidRPr="00A249E3">
              <w:rPr>
                <w:b/>
                <w:u w:val="single"/>
                <w:lang w:val="en-US" w:eastAsia="ja-JP"/>
              </w:rPr>
              <w:t>9 Uredbe</w:t>
            </w:r>
            <w:r w:rsidRPr="00A249E3">
              <w:rPr>
                <w:b/>
                <w:u w:val="single"/>
                <w:lang w:val="en-US" w:eastAsia="ja-JP"/>
              </w:rPr>
              <w:t>)</w:t>
            </w:r>
          </w:p>
        </w:tc>
      </w:tr>
      <w:tr w:rsidR="008B0819" w:rsidRPr="003363CA" w:rsidTr="00E37127">
        <w:tc>
          <w:tcPr>
            <w:tcW w:w="14565" w:type="dxa"/>
            <w:gridSpan w:val="4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color w:val="C00000"/>
                <w:lang w:val="en-US" w:eastAsia="ja-JP"/>
              </w:rPr>
            </w:pPr>
            <w:r w:rsidRPr="003363CA">
              <w:rPr>
                <w:b/>
                <w:color w:val="C00000"/>
                <w:lang w:val="en-US" w:eastAsia="ja-JP"/>
              </w:rPr>
              <w:t>4.1.</w:t>
            </w:r>
            <w:r w:rsidRPr="003363CA">
              <w:rPr>
                <w:b/>
                <w:color w:val="C00000"/>
                <w:lang w:val="en-US" w:eastAsia="ja-JP"/>
              </w:rPr>
              <w:tab/>
              <w:t xml:space="preserve">PROCJENA SIGURNOSTI KOJU </w:t>
            </w:r>
            <w:r w:rsidRPr="003363CA">
              <w:rPr>
                <w:b/>
                <w:color w:val="C00000"/>
                <w:lang w:eastAsia="ja-JP"/>
              </w:rPr>
              <w:t>S</w:t>
            </w:r>
            <w:r w:rsidRPr="003363CA">
              <w:rPr>
                <w:b/>
                <w:color w:val="C00000"/>
                <w:lang w:val="en-US" w:eastAsia="ja-JP"/>
              </w:rPr>
              <w:t>PROVODI PRIVREDNI SUBJEKT (SAMO</w:t>
            </w:r>
            <w:r w:rsidRPr="003363CA">
              <w:rPr>
                <w:b/>
                <w:color w:val="C00000"/>
                <w:lang w:eastAsia="ja-JP"/>
              </w:rPr>
              <w:t>PR</w:t>
            </w:r>
            <w:r w:rsidRPr="003363CA">
              <w:rPr>
                <w:b/>
                <w:color w:val="C00000"/>
                <w:lang w:val="en-US" w:eastAsia="ja-JP"/>
              </w:rPr>
              <w:t>OCJENA)</w:t>
            </w:r>
          </w:p>
        </w:tc>
      </w:tr>
      <w:tr w:rsidR="008B0819" w:rsidRPr="003363CA" w:rsidTr="00E37127">
        <w:tc>
          <w:tcPr>
            <w:tcW w:w="232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ind w:right="113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Samoprocjena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ind w:right="113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Nedovoljna upoznatost sa bezb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ednošću i sigurnošću u svim relevantnim službama preduzeća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42" w:right="113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vrši se samoproc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ena rizika i pretnji</w:t>
            </w:r>
            <w:r w:rsidR="00D15DC4" w:rsidRPr="003363CA">
              <w:rPr>
                <w:lang w:val="en-US" w:eastAsia="ja-JP"/>
              </w:rPr>
              <w:t>,</w:t>
            </w:r>
            <w:r w:rsidRPr="003363CA">
              <w:rPr>
                <w:lang w:val="en-US" w:eastAsia="ja-JP"/>
              </w:rPr>
              <w:t xml:space="preserve"> te njihovo redovno ocenjivanje/ažuriranje i dokumentovanje;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42" w:right="113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treba precizno odrediti rizike za sigurnost i bezb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ednost koji proizlaze iz d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elatnosti preduzeća;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42" w:right="113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treba oc</w:t>
            </w:r>
            <w:r w:rsidR="00D15DC4" w:rsidRPr="003363C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eniti rizike vezane za bezb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 xml:space="preserve">ednost i sigurnost (procenat </w:t>
            </w:r>
            <w:r w:rsidRPr="006D0E12">
              <w:rPr>
                <w:lang w:val="en-US" w:eastAsia="ja-JP"/>
              </w:rPr>
              <w:t>v</w:t>
            </w:r>
            <w:r w:rsidR="00D15DC4" w:rsidRPr="006D0E12">
              <w:rPr>
                <w:lang w:val="en-US" w:eastAsia="ja-JP"/>
              </w:rPr>
              <w:t>j</w:t>
            </w:r>
            <w:r w:rsidRPr="006D0E12">
              <w:rPr>
                <w:lang w:val="en-US" w:eastAsia="ja-JP"/>
              </w:rPr>
              <w:t>erovatnoće</w:t>
            </w:r>
            <w:r w:rsidRPr="003363CA">
              <w:rPr>
                <w:lang w:val="en-US" w:eastAsia="ja-JP"/>
              </w:rPr>
              <w:t xml:space="preserve"> ili stepen rizika: nizak/srednji/visok);</w:t>
            </w:r>
          </w:p>
          <w:p w:rsidR="008B0819" w:rsidRPr="003363CA" w:rsidRDefault="008B0819" w:rsidP="003363CA">
            <w:pPr>
              <w:numPr>
                <w:ilvl w:val="0"/>
                <w:numId w:val="8"/>
              </w:numPr>
              <w:spacing w:before="0" w:after="0"/>
              <w:ind w:left="442" w:right="113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treba obezb</w:t>
            </w:r>
            <w:r w:rsidR="00D15DC4" w:rsidRPr="003363C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editi pokrivenost svih relevantnih rizika obuhvaćenih preventivnim i/ili korektivnim m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erama</w:t>
            </w:r>
          </w:p>
        </w:tc>
        <w:tc>
          <w:tcPr>
            <w:tcW w:w="1980" w:type="dxa"/>
            <w:vAlign w:val="top"/>
          </w:tcPr>
          <w:p w:rsidR="008B0819" w:rsidRPr="00B02911" w:rsidRDefault="00E10700" w:rsidP="003363CA">
            <w:pPr>
              <w:spacing w:before="0" w:after="0"/>
              <w:jc w:val="both"/>
              <w:rPr>
                <w:lang w:val="en-US" w:eastAsia="ja-JP"/>
              </w:rPr>
            </w:pPr>
            <w:hyperlink w:anchor="SAQ_6_1_2" w:history="1">
              <w:r w:rsidR="008B0819" w:rsidRPr="00B02911">
                <w:rPr>
                  <w:u w:val="single"/>
                  <w:lang w:val="en-US" w:eastAsia="ja-JP"/>
                </w:rPr>
                <w:t>Upitnik – 6.1.2.</w:t>
              </w:r>
            </w:hyperlink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02911">
              <w:rPr>
                <w:lang w:val="en-US" w:eastAsia="ja-JP"/>
              </w:rPr>
              <w:t>ISO 28001:2007, odjeljak A.4.</w:t>
            </w:r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02911">
              <w:rPr>
                <w:lang w:val="en-US" w:eastAsia="ja-JP"/>
              </w:rPr>
              <w:t>ISPS Pravilnik</w:t>
            </w:r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02911">
              <w:rPr>
                <w:lang w:val="en-US" w:eastAsia="ja-JP"/>
              </w:rPr>
              <w:t>Prilog 6-B „Kontrolni popis za vrednovanje poznatih pošilja</w:t>
            </w:r>
            <w:r w:rsidR="00D15DC4" w:rsidRPr="00B02911">
              <w:rPr>
                <w:lang w:val="en-US" w:eastAsia="ja-JP"/>
              </w:rPr>
              <w:t>laca</w:t>
            </w:r>
            <w:r w:rsidRPr="00B02911">
              <w:rPr>
                <w:lang w:val="en-US" w:eastAsia="ja-JP"/>
              </w:rPr>
              <w:t>a”</w:t>
            </w:r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02911">
              <w:rPr>
                <w:lang w:val="en-US" w:eastAsia="ja-JP"/>
              </w:rPr>
              <w:t xml:space="preserve">Sigurnosni </w:t>
            </w:r>
            <w:r w:rsidRPr="00B02911">
              <w:rPr>
                <w:lang w:val="en-US" w:eastAsia="ja-JP"/>
              </w:rPr>
              <w:lastRenderedPageBreak/>
              <w:t xml:space="preserve">kriterijumi u pogledu </w:t>
            </w:r>
            <w:r w:rsidR="00D15DC4" w:rsidRPr="00B02911">
              <w:rPr>
                <w:lang w:val="en-US" w:eastAsia="ja-JP"/>
              </w:rPr>
              <w:t xml:space="preserve">avio prevoza tereta za regulisanog agenta </w:t>
            </w:r>
            <w:r w:rsidRPr="00B02911">
              <w:rPr>
                <w:lang w:val="en-US" w:eastAsia="ja-JP"/>
              </w:rPr>
              <w:t>/</w:t>
            </w:r>
            <w:r w:rsidR="00D15DC4" w:rsidRPr="00B02911">
              <w:rPr>
                <w:lang w:val="en-US" w:eastAsia="ja-JP"/>
              </w:rPr>
              <w:t xml:space="preserve"> </w:t>
            </w:r>
            <w:r w:rsidRPr="00B02911">
              <w:rPr>
                <w:lang w:val="en-US" w:eastAsia="ja-JP"/>
              </w:rPr>
              <w:t>poznato</w:t>
            </w:r>
            <w:r w:rsidR="00D15DC4" w:rsidRPr="00B02911">
              <w:rPr>
                <w:lang w:val="en-US" w:eastAsia="ja-JP"/>
              </w:rPr>
              <w:t>g</w:t>
            </w:r>
            <w:r w:rsidRPr="00B02911">
              <w:rPr>
                <w:lang w:val="en-US" w:eastAsia="ja-JP"/>
              </w:rPr>
              <w:t xml:space="preserve"> pošiljaoca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lastRenderedPageBreak/>
              <w:t>Unutrašnja organizacija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Neadekvatna koordinacija bezbjednosti i sigurnosti unutar preduzeća podnosioca zahtjeva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numPr>
                <w:ilvl w:val="0"/>
                <w:numId w:val="10"/>
              </w:numPr>
              <w:spacing w:before="0" w:after="0"/>
              <w:ind w:left="552" w:right="113" w:hanging="44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imenovanje odgovornog lica nadležnog za koordinaciju i sprovođenje odgovarajućih bezb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ednosnih m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era u svim relevantnim službama preduzeća;</w:t>
            </w:r>
          </w:p>
          <w:p w:rsidR="008B0819" w:rsidRPr="003363CA" w:rsidRDefault="008B0819" w:rsidP="003363CA">
            <w:pPr>
              <w:numPr>
                <w:ilvl w:val="0"/>
                <w:numId w:val="10"/>
              </w:numPr>
              <w:spacing w:before="0" w:after="0"/>
              <w:ind w:left="552" w:right="113" w:hanging="44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uvođenje formalnih postupaka za upravljanje/praćenje svih logističkih d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elatnosti preduzeća s aspekta bezb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 xml:space="preserve">ednosti i sigurnosti; </w:t>
            </w:r>
          </w:p>
          <w:p w:rsidR="008B0819" w:rsidRPr="003363CA" w:rsidRDefault="008B0819" w:rsidP="003363CA">
            <w:pPr>
              <w:numPr>
                <w:ilvl w:val="0"/>
                <w:numId w:val="10"/>
              </w:numPr>
              <w:spacing w:before="0" w:after="0"/>
              <w:ind w:left="552" w:right="113" w:hanging="44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uvođenje postupaka kojima se obezb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eđuje bez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bednost i sigurnost robe u slučaju godišnjih odmora ili drugih vrsta odsustva dodeljenog zaposlenim</w:t>
            </w:r>
          </w:p>
        </w:tc>
        <w:tc>
          <w:tcPr>
            <w:tcW w:w="1980" w:type="dxa"/>
            <w:vAlign w:val="top"/>
          </w:tcPr>
          <w:p w:rsidR="008B0819" w:rsidRPr="00B02911" w:rsidRDefault="00E10700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02911">
              <w:fldChar w:fldCharType="begin"/>
            </w:r>
            <w:r w:rsidRPr="00B02911">
              <w:instrText xml:space="preserve"> HYPERLINK \l "SAQ_6_1_4" </w:instrText>
            </w:r>
            <w:r w:rsidRPr="00B02911">
              <w:fldChar w:fldCharType="separate"/>
            </w:r>
            <w:r w:rsidR="008B0819" w:rsidRPr="00B02911">
              <w:rPr>
                <w:color w:val="5F5F5F"/>
                <w:u w:val="single"/>
                <w:lang w:val="en-US" w:eastAsia="ja-JP"/>
              </w:rPr>
              <w:t>Upitnik</w:t>
            </w:r>
            <w:bookmarkStart w:id="5" w:name="_GoBack"/>
            <w:bookmarkEnd w:id="5"/>
            <w:r w:rsidR="008B0819" w:rsidRPr="00B02911">
              <w:rPr>
                <w:color w:val="5F5F5F"/>
                <w:u w:val="single"/>
                <w:lang w:val="en-US" w:eastAsia="ja-JP"/>
              </w:rPr>
              <w:t> – 6.1.4.</w:t>
            </w:r>
            <w:r w:rsidRPr="00B02911">
              <w:rPr>
                <w:color w:val="5F5F5F"/>
                <w:u w:val="single"/>
                <w:lang w:val="en-US" w:eastAsia="ja-JP"/>
              </w:rPr>
              <w:fldChar w:fldCharType="end"/>
            </w:r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02911">
              <w:rPr>
                <w:lang w:val="en-US" w:eastAsia="ja-JP"/>
              </w:rPr>
              <w:t>ISO 28001:2007, odjeljak A.3.</w:t>
            </w:r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02911">
              <w:rPr>
                <w:lang w:val="en-US" w:eastAsia="ja-JP"/>
              </w:rPr>
              <w:t>ISO 9001:2015, odjeljak 5.</w:t>
            </w:r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02911">
              <w:rPr>
                <w:lang w:val="en-US" w:eastAsia="ja-JP"/>
              </w:rPr>
              <w:t>ISPS Pravilnik</w:t>
            </w:r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Postupci interne kontrole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Neadekvatna koordinacija unutar preduzeća podnosioca zaht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 xml:space="preserve">eva po pitanjima sigurnosti i bezbednosti </w:t>
            </w:r>
            <w:r w:rsidRPr="003363CA">
              <w:rPr>
                <w:lang w:val="en-US" w:eastAsia="ja-JP"/>
              </w:rPr>
              <w:tab/>
            </w:r>
          </w:p>
        </w:tc>
        <w:tc>
          <w:tcPr>
            <w:tcW w:w="6465" w:type="dxa"/>
          </w:tcPr>
          <w:p w:rsidR="008B0819" w:rsidRPr="003363CA" w:rsidRDefault="00D15DC4" w:rsidP="003363CA">
            <w:pPr>
              <w:numPr>
                <w:ilvl w:val="0"/>
                <w:numId w:val="11"/>
              </w:numPr>
              <w:spacing w:before="0" w:after="0"/>
              <w:ind w:left="442" w:hanging="33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sprovođenje postupaka inte</w:t>
            </w:r>
            <w:r w:rsidR="008B0819" w:rsidRPr="003363CA">
              <w:rPr>
                <w:lang w:val="en-US" w:eastAsia="ja-JP"/>
              </w:rPr>
              <w:t>rne kontrole nad postupcima/pitanjima bezb</w:t>
            </w:r>
            <w:r w:rsidRPr="003363CA">
              <w:rPr>
                <w:lang w:val="en-US" w:eastAsia="ja-JP"/>
              </w:rPr>
              <w:t>j</w:t>
            </w:r>
            <w:r w:rsidR="008B0819" w:rsidRPr="003363CA">
              <w:rPr>
                <w:lang w:val="en-US" w:eastAsia="ja-JP"/>
              </w:rPr>
              <w:t>ednosti i sigurnosti</w:t>
            </w:r>
          </w:p>
          <w:p w:rsidR="008B0819" w:rsidRPr="003363CA" w:rsidRDefault="008B0819" w:rsidP="003363CA">
            <w:pPr>
              <w:numPr>
                <w:ilvl w:val="0"/>
                <w:numId w:val="11"/>
              </w:numPr>
              <w:spacing w:before="0" w:after="0"/>
              <w:ind w:left="442" w:hanging="33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postupci</w:t>
            </w:r>
            <w:proofErr w:type="gramEnd"/>
            <w:r w:rsidRPr="003363CA">
              <w:rPr>
                <w:lang w:val="en-US" w:eastAsia="ja-JP"/>
              </w:rPr>
              <w:t xml:space="preserve"> za </w:t>
            </w:r>
            <w:r w:rsidR="00D15DC4" w:rsidRPr="003363CA">
              <w:rPr>
                <w:lang w:val="en-US" w:eastAsia="ja-JP"/>
              </w:rPr>
              <w:t>evidenciju</w:t>
            </w:r>
            <w:r w:rsidRPr="003363CA">
              <w:rPr>
                <w:lang w:val="en-US" w:eastAsia="ja-JP"/>
              </w:rPr>
              <w:t xml:space="preserve"> i prov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eru incidenata vezanih za sigurnost, uključujući oc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enjivanje rizika i proc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enu pr</w:t>
            </w:r>
            <w:r w:rsidR="00D15DC4" w:rsidRPr="003363C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etnji te, ako je potrebno, preduzimanje korektivnih radnji.</w:t>
            </w:r>
          </w:p>
          <w:p w:rsidR="008B0819" w:rsidRPr="003363CA" w:rsidRDefault="008B0819" w:rsidP="003363CA">
            <w:pPr>
              <w:spacing w:before="0" w:after="0"/>
              <w:ind w:left="10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ab/>
            </w:r>
          </w:p>
        </w:tc>
        <w:tc>
          <w:tcPr>
            <w:tcW w:w="1980" w:type="dxa"/>
            <w:vAlign w:val="top"/>
          </w:tcPr>
          <w:p w:rsidR="008B0819" w:rsidRPr="002C2EA0" w:rsidRDefault="00E10700" w:rsidP="003363CA">
            <w:pPr>
              <w:spacing w:before="0" w:after="0"/>
              <w:jc w:val="both"/>
              <w:rPr>
                <w:u w:val="single"/>
                <w:lang w:val="en-US" w:eastAsia="ja-JP"/>
              </w:rPr>
            </w:pPr>
            <w:hyperlink w:anchor="SAQ_6_1_7" w:history="1">
              <w:r w:rsidR="008B0819" w:rsidRPr="002C2EA0">
                <w:rPr>
                  <w:color w:val="5F5F5F"/>
                  <w:u w:val="single"/>
                  <w:lang w:val="en-US" w:eastAsia="ja-JP"/>
                </w:rPr>
                <w:t>Upitnik – 6.1.7.</w:t>
              </w:r>
            </w:hyperlink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02911">
              <w:rPr>
                <w:lang w:val="en-US" w:eastAsia="ja-JP"/>
              </w:rPr>
              <w:t>ISO 28001:2007, odjeljci A.3., A.4.</w:t>
            </w:r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02911">
              <w:rPr>
                <w:lang w:val="en-US" w:eastAsia="ja-JP"/>
              </w:rPr>
              <w:t>ISPS Pravilnik</w:t>
            </w:r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Postupci interne kontrole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Neadekvatna kontrola unutar preduzeća podnosioca zahteva po pitanjima sigurnosti i bezbednosti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pStyle w:val="ListParagraph"/>
              <w:numPr>
                <w:ilvl w:val="0"/>
                <w:numId w:val="35"/>
              </w:numPr>
              <w:spacing w:after="0"/>
              <w:ind w:left="54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upis se može izvršiti u dokumentu koji sadrži, na primer, datum, uočenu anomaliju, ime osobe koje je otkrila anomaliju, protivmeru, potpis odgovorne osobe</w:t>
            </w:r>
          </w:p>
        </w:tc>
        <w:tc>
          <w:tcPr>
            <w:tcW w:w="1980" w:type="dxa"/>
            <w:vAlign w:val="top"/>
          </w:tcPr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02911">
              <w:rPr>
                <w:lang w:val="en-US" w:eastAsia="ja-JP"/>
              </w:rPr>
              <w:t>ISO 28001:2007, odjeljci A.3., A.4.</w:t>
            </w:r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Zaht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evi u pogledu bezbednosti i sigurnosti specifični za robu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Neovlašćeno rukovanje robom</w:t>
            </w:r>
          </w:p>
        </w:tc>
        <w:tc>
          <w:tcPr>
            <w:tcW w:w="6465" w:type="dxa"/>
          </w:tcPr>
          <w:p w:rsidR="008B0819" w:rsidRPr="00B02911" w:rsidRDefault="008B0819" w:rsidP="003363CA">
            <w:pPr>
              <w:pStyle w:val="ListParagraph"/>
              <w:numPr>
                <w:ilvl w:val="0"/>
                <w:numId w:val="35"/>
              </w:numPr>
              <w:spacing w:after="0"/>
              <w:ind w:left="540"/>
              <w:jc w:val="both"/>
              <w:rPr>
                <w:lang w:val="en-US" w:eastAsia="ja-JP"/>
              </w:rPr>
            </w:pPr>
            <w:r w:rsidRPr="00B02911">
              <w:rPr>
                <w:lang w:val="en-US" w:eastAsia="ja-JP"/>
              </w:rPr>
              <w:t xml:space="preserve">uvođenje sistema praćenja robe; </w:t>
            </w:r>
          </w:p>
          <w:p w:rsidR="008B0819" w:rsidRPr="00B02911" w:rsidRDefault="008B0819" w:rsidP="003363CA">
            <w:pPr>
              <w:pStyle w:val="ListParagraph"/>
              <w:numPr>
                <w:ilvl w:val="0"/>
                <w:numId w:val="35"/>
              </w:numPr>
              <w:spacing w:after="0"/>
              <w:ind w:left="540"/>
              <w:jc w:val="both"/>
              <w:rPr>
                <w:lang w:val="en-US" w:eastAsia="ja-JP"/>
              </w:rPr>
            </w:pPr>
            <w:proofErr w:type="gramStart"/>
            <w:r w:rsidRPr="00B02911">
              <w:rPr>
                <w:lang w:val="en-US" w:eastAsia="ja-JP"/>
              </w:rPr>
              <w:t>posebni</w:t>
            </w:r>
            <w:proofErr w:type="gramEnd"/>
            <w:r w:rsidRPr="00B02911">
              <w:rPr>
                <w:lang w:val="en-US" w:eastAsia="ja-JP"/>
              </w:rPr>
              <w:t xml:space="preserve"> zaht</w:t>
            </w:r>
            <w:r w:rsidR="00D15DC4" w:rsidRPr="00B02911">
              <w:rPr>
                <w:lang w:val="en-US" w:eastAsia="ja-JP"/>
              </w:rPr>
              <w:t>j</w:t>
            </w:r>
            <w:r w:rsidRPr="00B02911">
              <w:rPr>
                <w:lang w:val="en-US" w:eastAsia="ja-JP"/>
              </w:rPr>
              <w:t xml:space="preserve">evi vezani za pakovanje ili skladištenje opasne robe. </w:t>
            </w:r>
            <w:r w:rsidRPr="00B02911">
              <w:rPr>
                <w:lang w:val="en-US" w:eastAsia="ja-JP"/>
              </w:rPr>
              <w:tab/>
            </w:r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</w:tc>
        <w:tc>
          <w:tcPr>
            <w:tcW w:w="1980" w:type="dxa"/>
            <w:vAlign w:val="top"/>
          </w:tcPr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02911">
              <w:rPr>
                <w:lang w:val="en-US" w:eastAsia="ja-JP"/>
              </w:rPr>
              <w:t>ISPS Pravilnik</w:t>
            </w:r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</w:p>
        </w:tc>
      </w:tr>
      <w:tr w:rsidR="008B0819" w:rsidRPr="003363CA" w:rsidTr="00E37127">
        <w:tc>
          <w:tcPr>
            <w:tcW w:w="14565" w:type="dxa"/>
            <w:gridSpan w:val="4"/>
          </w:tcPr>
          <w:p w:rsidR="008B0819" w:rsidRPr="00B02911" w:rsidRDefault="008B0819" w:rsidP="003363CA">
            <w:pPr>
              <w:spacing w:before="0" w:after="0"/>
              <w:jc w:val="both"/>
              <w:rPr>
                <w:b/>
                <w:color w:val="C00000"/>
                <w:lang w:val="en-US" w:eastAsia="ja-JP"/>
              </w:rPr>
            </w:pPr>
            <w:r w:rsidRPr="00B02911">
              <w:rPr>
                <w:b/>
                <w:color w:val="C00000"/>
                <w:lang w:val="en-US" w:eastAsia="ja-JP"/>
              </w:rPr>
              <w:t>4.2.</w:t>
            </w:r>
            <w:r w:rsidRPr="00B02911">
              <w:rPr>
                <w:b/>
                <w:color w:val="C00000"/>
                <w:lang w:val="en-US" w:eastAsia="ja-JP"/>
              </w:rPr>
              <w:tab/>
              <w:t>ULAZAK U POSLOVNE PROSTORE I PRISTUP NJIMA (PODODJELJAK 6.3. UPITNIKA ZA SAMO</w:t>
            </w:r>
            <w:r w:rsidR="00D15DC4" w:rsidRPr="00B02911">
              <w:rPr>
                <w:b/>
                <w:color w:val="C00000"/>
                <w:lang w:val="en-US" w:eastAsia="ja-JP"/>
              </w:rPr>
              <w:t>PR</w:t>
            </w:r>
            <w:r w:rsidRPr="00B02911">
              <w:rPr>
                <w:b/>
                <w:color w:val="C00000"/>
                <w:lang w:val="en-US" w:eastAsia="ja-JP"/>
              </w:rPr>
              <w:t>OCJENU)</w:t>
            </w:r>
          </w:p>
        </w:tc>
      </w:tr>
      <w:tr w:rsidR="008B0819" w:rsidRPr="003363CA" w:rsidTr="00E37127">
        <w:tc>
          <w:tcPr>
            <w:tcW w:w="232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8B0819" w:rsidRPr="003363CA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8B0819" w:rsidRPr="00B02911" w:rsidRDefault="008B0819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B02911">
              <w:rPr>
                <w:b/>
                <w:lang w:val="en-US" w:eastAsia="ja-JP"/>
              </w:rPr>
              <w:t>UPUĆIVANJA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Ulazak i pristup poslovnim prostorijama</w:t>
            </w:r>
          </w:p>
        </w:tc>
        <w:tc>
          <w:tcPr>
            <w:tcW w:w="379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Uobičajeni postupci za pristup ili ulazak vozila, lica i roba</w:t>
            </w:r>
          </w:p>
        </w:tc>
        <w:tc>
          <w:tcPr>
            <w:tcW w:w="6465" w:type="dxa"/>
          </w:tcPr>
          <w:p w:rsidR="008B0819" w:rsidRPr="003363CA" w:rsidRDefault="008B0819" w:rsidP="003363CA">
            <w:pPr>
              <w:pStyle w:val="ListParagraph"/>
              <w:numPr>
                <w:ilvl w:val="0"/>
                <w:numId w:val="35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broj vozila s pristupom poslovnim prostorima treba što više ograničiti; </w:t>
            </w:r>
          </w:p>
          <w:p w:rsidR="008B0819" w:rsidRPr="003363CA" w:rsidRDefault="008B0819" w:rsidP="003363CA">
            <w:pPr>
              <w:pStyle w:val="ListParagraph"/>
              <w:numPr>
                <w:ilvl w:val="0"/>
                <w:numId w:val="35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iz tog razloga, parkirni prostor za zaposlene treba da bude izvan sigurnosnog područja; </w:t>
            </w:r>
          </w:p>
          <w:p w:rsidR="008B0819" w:rsidRPr="003363CA" w:rsidRDefault="008B0819" w:rsidP="003363CA">
            <w:pPr>
              <w:pStyle w:val="ListParagraph"/>
              <w:numPr>
                <w:ilvl w:val="0"/>
                <w:numId w:val="35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osim</w:t>
            </w:r>
            <w:proofErr w:type="gramEnd"/>
            <w:r w:rsidRPr="003363CA">
              <w:rPr>
                <w:lang w:val="en-US" w:eastAsia="ja-JP"/>
              </w:rPr>
              <w:t xml:space="preserve"> toga, može se uvesti pravilo, ako je moguće, da kamioni čekaju pr</w:t>
            </w:r>
            <w:r w:rsidR="00D15DC4" w:rsidRPr="003363C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 i posl</w:t>
            </w:r>
            <w:r w:rsidR="00D15DC4" w:rsidRPr="003363C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 utovara u odvojenom prostoru izvan sigurnosnog područja. Samo upisani kamioni dobijaju pristup području za utovar, na zaht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ev, za vreme utovara;</w:t>
            </w:r>
          </w:p>
          <w:p w:rsidR="008B0819" w:rsidRPr="003363CA" w:rsidRDefault="008B0819" w:rsidP="003363CA">
            <w:pPr>
              <w:pStyle w:val="ListParagraph"/>
              <w:numPr>
                <w:ilvl w:val="0"/>
                <w:numId w:val="35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lastRenderedPageBreak/>
              <w:t>korišćenje</w:t>
            </w:r>
            <w:proofErr w:type="gramEnd"/>
            <w:r w:rsidRPr="003363CA">
              <w:rPr>
                <w:lang w:val="en-US" w:eastAsia="ja-JP"/>
              </w:rPr>
              <w:t xml:space="preserve"> identifikacionih ob</w:t>
            </w:r>
            <w:r w:rsidR="00D15DC4" w:rsidRPr="003363CA">
              <w:rPr>
                <w:lang w:val="en-US" w:eastAsia="ja-JP"/>
              </w:rPr>
              <w:t>ilje</w:t>
            </w:r>
            <w:r w:rsidRPr="003363CA">
              <w:rPr>
                <w:lang w:val="en-US" w:eastAsia="ja-JP"/>
              </w:rPr>
              <w:t xml:space="preserve">žja je opravdano. Identifikaciona obeležja treba da sadrže fotografiju. Ako </w:t>
            </w:r>
            <w:r w:rsidR="00D15DC4" w:rsidRPr="003363CA">
              <w:rPr>
                <w:lang w:val="en-US" w:eastAsia="ja-JP"/>
              </w:rPr>
              <w:t xml:space="preserve">identifikaciona obilježja </w:t>
            </w:r>
            <w:r w:rsidRPr="003363CA">
              <w:rPr>
                <w:lang w:val="en-US" w:eastAsia="ja-JP"/>
              </w:rPr>
              <w:t xml:space="preserve">ne sadrže fotografiju, treba da navode barem naziv privrednog subjekta </w:t>
            </w:r>
            <w:proofErr w:type="gramStart"/>
            <w:r w:rsidRPr="003363CA">
              <w:rPr>
                <w:lang w:val="en-US" w:eastAsia="ja-JP"/>
              </w:rPr>
              <w:t>ili</w:t>
            </w:r>
            <w:proofErr w:type="gramEnd"/>
            <w:r w:rsidRPr="003363CA">
              <w:rPr>
                <w:lang w:val="en-US" w:eastAsia="ja-JP"/>
              </w:rPr>
              <w:t xml:space="preserve"> poslovnog prostora za koji su izdate (rizik zloupotrebe u slučaju gubitka).</w:t>
            </w:r>
          </w:p>
          <w:p w:rsidR="008B0819" w:rsidRPr="003363CA" w:rsidRDefault="008B0819" w:rsidP="003363CA">
            <w:pPr>
              <w:pStyle w:val="ListParagraph"/>
              <w:numPr>
                <w:ilvl w:val="0"/>
                <w:numId w:val="36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Korišćenje </w:t>
            </w:r>
            <w:r w:rsidR="006358EC" w:rsidRPr="003363CA">
              <w:rPr>
                <w:lang w:val="en-US" w:eastAsia="ja-JP"/>
              </w:rPr>
              <w:t>identifikacionih obilježja treba</w:t>
            </w:r>
            <w:r w:rsidRPr="003363CA">
              <w:rPr>
                <w:lang w:val="en-US" w:eastAsia="ja-JP"/>
              </w:rPr>
              <w:t xml:space="preserve"> da nadzire odgovorno lice. Pos</w:t>
            </w:r>
            <w:r w:rsidR="00D15DC4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etioci treba da imaju privremena ident</w:t>
            </w:r>
            <w:r w:rsidR="006358EC" w:rsidRPr="003363CA">
              <w:rPr>
                <w:lang w:val="en-US" w:eastAsia="ja-JP"/>
              </w:rPr>
              <w:t>ifikaciona obeležja i moraju svo</w:t>
            </w:r>
            <w:r w:rsidRPr="003363CA">
              <w:rPr>
                <w:lang w:val="en-US" w:eastAsia="ja-JP"/>
              </w:rPr>
              <w:t xml:space="preserve"> vr</w:t>
            </w:r>
            <w:r w:rsidR="006358EC" w:rsidRPr="003363C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eme biti u pratnji službenog lica.</w:t>
            </w:r>
          </w:p>
          <w:p w:rsidR="008B0819" w:rsidRPr="003363CA" w:rsidRDefault="008B0819" w:rsidP="003363CA">
            <w:pPr>
              <w:pStyle w:val="ListParagraph"/>
              <w:numPr>
                <w:ilvl w:val="0"/>
                <w:numId w:val="36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Podaci o svim unosima, uključujući imena pos</w:t>
            </w:r>
            <w:r w:rsidR="006358EC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etioca/vozača, vr</w:t>
            </w:r>
            <w:r w:rsidR="006358EC" w:rsidRPr="003363C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eme dolaska/polaska i službenog lica moraju biti upisana i sačuvana u odgovarajućem obliku (npr. dnevnik rada, IT sistem).</w:t>
            </w:r>
          </w:p>
          <w:p w:rsidR="008B0819" w:rsidRPr="003363CA" w:rsidRDefault="008B0819" w:rsidP="003363CA">
            <w:pPr>
              <w:pStyle w:val="ListParagraph"/>
              <w:numPr>
                <w:ilvl w:val="0"/>
                <w:numId w:val="36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Identifikaciona </w:t>
            </w:r>
            <w:r w:rsidR="006358EC" w:rsidRPr="003363CA">
              <w:rPr>
                <w:lang w:val="en-US" w:eastAsia="ja-JP"/>
              </w:rPr>
              <w:t xml:space="preserve">obilježja </w:t>
            </w:r>
            <w:r w:rsidRPr="003363CA">
              <w:rPr>
                <w:lang w:val="en-US" w:eastAsia="ja-JP"/>
              </w:rPr>
              <w:t>neće se koristiti dva puta zaredom, kako bi se izb</w:t>
            </w:r>
            <w:r w:rsidR="006358EC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 xml:space="preserve">eglo prosleđivanje </w:t>
            </w:r>
            <w:r w:rsidR="006358EC" w:rsidRPr="003363CA">
              <w:rPr>
                <w:lang w:val="en-US" w:eastAsia="ja-JP"/>
              </w:rPr>
              <w:t xml:space="preserve"> obilježja </w:t>
            </w:r>
            <w:r w:rsidRPr="003363CA">
              <w:rPr>
                <w:lang w:val="en-US" w:eastAsia="ja-JP"/>
              </w:rPr>
              <w:t>drugom licu;</w:t>
            </w:r>
          </w:p>
          <w:p w:rsidR="008B0819" w:rsidRPr="003363CA" w:rsidRDefault="008B0819" w:rsidP="003363CA">
            <w:pPr>
              <w:pStyle w:val="ListParagraph"/>
              <w:numPr>
                <w:ilvl w:val="0"/>
                <w:numId w:val="36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kontrola pristupa pomoću šifri: uobičajeni postupci za redovno menjanje šifri;</w:t>
            </w:r>
          </w:p>
          <w:p w:rsidR="008B0819" w:rsidRPr="003363CA" w:rsidRDefault="006358EC" w:rsidP="003363CA">
            <w:pPr>
              <w:pStyle w:val="ListParagraph"/>
              <w:numPr>
                <w:ilvl w:val="0"/>
                <w:numId w:val="36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identifikaciona</w:t>
            </w:r>
            <w:proofErr w:type="gramEnd"/>
            <w:r w:rsidRPr="003363CA">
              <w:rPr>
                <w:lang w:val="en-US" w:eastAsia="ja-JP"/>
              </w:rPr>
              <w:t xml:space="preserve"> obilježja </w:t>
            </w:r>
            <w:r w:rsidR="008B0819" w:rsidRPr="003363CA">
              <w:rPr>
                <w:lang w:val="en-US" w:eastAsia="ja-JP"/>
              </w:rPr>
              <w:t xml:space="preserve"> i šifre treba da važe samo tokom radnog vremena zaposlenih.</w:t>
            </w:r>
          </w:p>
        </w:tc>
        <w:tc>
          <w:tcPr>
            <w:tcW w:w="1980" w:type="dxa"/>
            <w:vAlign w:val="top"/>
          </w:tcPr>
          <w:p w:rsidR="008B0819" w:rsidRPr="00B02911" w:rsidRDefault="00E10700" w:rsidP="003363CA">
            <w:pPr>
              <w:spacing w:before="0" w:after="0"/>
              <w:jc w:val="both"/>
              <w:rPr>
                <w:lang w:val="en-US" w:eastAsia="ja-JP"/>
              </w:rPr>
            </w:pPr>
            <w:hyperlink w:anchor="SAQ_6_3" w:history="1">
              <w:r w:rsidR="008B0819" w:rsidRPr="00B02911">
                <w:rPr>
                  <w:color w:val="5F5F5F"/>
                  <w:u w:val="single"/>
                  <w:lang w:val="en-US" w:eastAsia="ja-JP"/>
                </w:rPr>
                <w:t>Upitnik</w:t>
              </w:r>
              <w:proofErr w:type="gramStart"/>
              <w:r w:rsidR="008B0819" w:rsidRPr="00B02911">
                <w:rPr>
                  <w:color w:val="5F5F5F"/>
                  <w:u w:val="single"/>
                  <w:lang w:val="en-US" w:eastAsia="ja-JP"/>
                </w:rPr>
                <w:t>  –</w:t>
              </w:r>
              <w:proofErr w:type="gramEnd"/>
              <w:r w:rsidR="008B0819" w:rsidRPr="00B02911">
                <w:rPr>
                  <w:color w:val="5F5F5F"/>
                  <w:u w:val="single"/>
                  <w:lang w:val="en-US" w:eastAsia="ja-JP"/>
                </w:rPr>
                <w:t xml:space="preserve"> 6.3.</w:t>
              </w:r>
            </w:hyperlink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02911">
              <w:rPr>
                <w:lang w:val="en-US" w:eastAsia="ja-JP"/>
              </w:rPr>
              <w:t>ISO 28001:2007, odjeljak A.3.</w:t>
            </w:r>
          </w:p>
          <w:p w:rsidR="008B0819" w:rsidRPr="00B02911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B02911">
              <w:rPr>
                <w:lang w:val="en-US" w:eastAsia="ja-JP"/>
              </w:rPr>
              <w:t>ISPS Pravilnik</w:t>
            </w:r>
          </w:p>
        </w:tc>
      </w:tr>
      <w:tr w:rsidR="008B0819" w:rsidRPr="003363CA" w:rsidTr="00E37127">
        <w:tc>
          <w:tcPr>
            <w:tcW w:w="2325" w:type="dxa"/>
          </w:tcPr>
          <w:p w:rsidR="008B0819" w:rsidRPr="003363CA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lastRenderedPageBreak/>
              <w:t>Standardni operativni postupci u slučaju upada</w:t>
            </w:r>
          </w:p>
        </w:tc>
        <w:tc>
          <w:tcPr>
            <w:tcW w:w="3795" w:type="dxa"/>
          </w:tcPr>
          <w:p w:rsidR="008B0819" w:rsidRPr="002C2EA0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2C2EA0">
              <w:rPr>
                <w:lang w:val="en-US" w:eastAsia="ja-JP"/>
              </w:rPr>
              <w:t>Nema odgovarajuće aktivnosti u slučaju otkrivanja neovlaštenog ulaska.</w:t>
            </w:r>
          </w:p>
        </w:tc>
        <w:tc>
          <w:tcPr>
            <w:tcW w:w="6465" w:type="dxa"/>
          </w:tcPr>
          <w:p w:rsidR="008B0819" w:rsidRPr="002C2EA0" w:rsidRDefault="008B0819" w:rsidP="003363CA">
            <w:pPr>
              <w:pStyle w:val="ListParagraph"/>
              <w:numPr>
                <w:ilvl w:val="0"/>
                <w:numId w:val="36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r w:rsidRPr="002C2EA0">
              <w:rPr>
                <w:lang w:val="en-US" w:eastAsia="ja-JP"/>
              </w:rPr>
              <w:t xml:space="preserve">sprovođenje postupaka u slučaju upada ili neovlašćenog ulaska; </w:t>
            </w:r>
          </w:p>
          <w:p w:rsidR="008B0819" w:rsidRPr="002C2EA0" w:rsidRDefault="008B0819" w:rsidP="003363CA">
            <w:pPr>
              <w:pStyle w:val="ListParagraph"/>
              <w:numPr>
                <w:ilvl w:val="0"/>
                <w:numId w:val="36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r w:rsidRPr="002C2EA0">
              <w:rPr>
                <w:lang w:val="en-US" w:eastAsia="ja-JP"/>
              </w:rPr>
              <w:t xml:space="preserve">ispitivanje mogućnosti upada i </w:t>
            </w:r>
            <w:r w:rsidR="006358EC" w:rsidRPr="002C2EA0">
              <w:rPr>
                <w:lang w:val="en-US" w:eastAsia="ja-JP"/>
              </w:rPr>
              <w:t>evidentiranje</w:t>
            </w:r>
            <w:r w:rsidRPr="002C2EA0">
              <w:rPr>
                <w:lang w:val="en-US" w:eastAsia="ja-JP"/>
              </w:rPr>
              <w:t xml:space="preserve"> rezultata ispitivanja te, po potrebi, sprovođenje korektivnih radnji; </w:t>
            </w:r>
          </w:p>
          <w:p w:rsidR="008B0819" w:rsidRPr="002C2EA0" w:rsidRDefault="008B0819" w:rsidP="003363CA">
            <w:pPr>
              <w:pStyle w:val="ListParagraph"/>
              <w:numPr>
                <w:ilvl w:val="0"/>
                <w:numId w:val="36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r w:rsidRPr="002C2EA0">
              <w:rPr>
                <w:lang w:val="en-US" w:eastAsia="ja-JP"/>
              </w:rPr>
              <w:t xml:space="preserve">korišćenje izveštaja o incidentima ili drugog odgovarajućeg oblika </w:t>
            </w:r>
            <w:r w:rsidR="006358EC" w:rsidRPr="002C2EA0">
              <w:rPr>
                <w:lang w:val="en-US" w:eastAsia="ja-JP"/>
              </w:rPr>
              <w:t>evidencije</w:t>
            </w:r>
            <w:r w:rsidRPr="002C2EA0">
              <w:rPr>
                <w:lang w:val="en-US" w:eastAsia="ja-JP"/>
              </w:rPr>
              <w:t xml:space="preserve"> incidenata i preduzetih aktivnosti;</w:t>
            </w:r>
          </w:p>
          <w:p w:rsidR="008B0819" w:rsidRPr="002C2EA0" w:rsidRDefault="008B0819" w:rsidP="003363CA">
            <w:pPr>
              <w:pStyle w:val="ListParagraph"/>
              <w:numPr>
                <w:ilvl w:val="0"/>
                <w:numId w:val="37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2C2EA0">
              <w:rPr>
                <w:lang w:val="en-US" w:eastAsia="ja-JP"/>
              </w:rPr>
              <w:t>sprovođenje</w:t>
            </w:r>
            <w:proofErr w:type="gramEnd"/>
            <w:r w:rsidRPr="002C2EA0">
              <w:rPr>
                <w:lang w:val="en-US" w:eastAsia="ja-JP"/>
              </w:rPr>
              <w:t xml:space="preserve"> korektivnih m</w:t>
            </w:r>
            <w:r w:rsidR="006358EC" w:rsidRPr="002C2EA0">
              <w:rPr>
                <w:lang w:val="en-US" w:eastAsia="ja-JP"/>
              </w:rPr>
              <w:t>j</w:t>
            </w:r>
            <w:r w:rsidRPr="002C2EA0">
              <w:rPr>
                <w:lang w:val="en-US" w:eastAsia="ja-JP"/>
              </w:rPr>
              <w:t>era kao rezultat incidenata vezanih za neovlašćeni ulazak.</w:t>
            </w:r>
          </w:p>
        </w:tc>
        <w:tc>
          <w:tcPr>
            <w:tcW w:w="1980" w:type="dxa"/>
            <w:vAlign w:val="top"/>
          </w:tcPr>
          <w:p w:rsidR="008B0819" w:rsidRPr="002C2EA0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2C2EA0">
              <w:rPr>
                <w:lang w:val="en-US" w:eastAsia="ja-JP"/>
              </w:rPr>
              <w:t>ISO 28001:2007, odjeljak A.3.</w:t>
            </w:r>
          </w:p>
          <w:p w:rsidR="008B0819" w:rsidRPr="002C2EA0" w:rsidRDefault="008B0819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2C2EA0">
              <w:rPr>
                <w:lang w:val="en-US" w:eastAsia="ja-JP"/>
              </w:rPr>
              <w:t>ISPS Pravilnik</w:t>
            </w:r>
          </w:p>
        </w:tc>
      </w:tr>
      <w:tr w:rsidR="008B0819" w:rsidRPr="003363CA" w:rsidTr="00E37127">
        <w:tc>
          <w:tcPr>
            <w:tcW w:w="14565" w:type="dxa"/>
            <w:gridSpan w:val="4"/>
          </w:tcPr>
          <w:p w:rsidR="008B0819" w:rsidRPr="002C2EA0" w:rsidRDefault="008B0819" w:rsidP="003363CA">
            <w:pPr>
              <w:spacing w:before="0" w:after="0"/>
              <w:jc w:val="both"/>
              <w:rPr>
                <w:b/>
                <w:color w:val="C00000"/>
                <w:lang w:val="en-US" w:eastAsia="ja-JP"/>
              </w:rPr>
            </w:pPr>
            <w:r w:rsidRPr="002C2EA0">
              <w:rPr>
                <w:b/>
                <w:color w:val="C00000"/>
                <w:lang w:val="en-US" w:eastAsia="ja-JP"/>
              </w:rPr>
              <w:t>4.3.</w:t>
            </w:r>
            <w:r w:rsidRPr="002C2EA0">
              <w:rPr>
                <w:b/>
                <w:color w:val="C00000"/>
                <w:lang w:val="en-US" w:eastAsia="ja-JP"/>
              </w:rPr>
              <w:tab/>
            </w:r>
            <w:r w:rsidRPr="002C2EA0">
              <w:rPr>
                <w:b/>
                <w:color w:val="C00000"/>
                <w:lang w:val="en-US" w:eastAsia="ja-JP"/>
              </w:rPr>
              <w:tab/>
              <w:t xml:space="preserve">SIGURNOST </w:t>
            </w:r>
            <w:r w:rsidR="00177A1E" w:rsidRPr="002C2EA0">
              <w:rPr>
                <w:b/>
                <w:color w:val="C00000"/>
                <w:lang w:val="en-US" w:eastAsia="ja-JP"/>
              </w:rPr>
              <w:t xml:space="preserve">OBJEKTA </w:t>
            </w:r>
            <w:r w:rsidRPr="002C2EA0">
              <w:rPr>
                <w:b/>
                <w:color w:val="C00000"/>
                <w:lang w:val="en-US" w:eastAsia="ja-JP"/>
              </w:rPr>
              <w:t>(PODODJELJAK 6.2. UPITNIKA ZA SAMOOCJENU)</w:t>
            </w:r>
          </w:p>
        </w:tc>
      </w:tr>
      <w:tr w:rsidR="00870AF4" w:rsidRPr="003363CA" w:rsidTr="00E37127">
        <w:tc>
          <w:tcPr>
            <w:tcW w:w="2325" w:type="dxa"/>
            <w:shd w:val="clear" w:color="auto" w:fill="C00000"/>
          </w:tcPr>
          <w:p w:rsidR="00870AF4" w:rsidRPr="003363CA" w:rsidRDefault="00870AF4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870AF4" w:rsidRPr="002C2EA0" w:rsidRDefault="00870AF4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2C2EA0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870AF4" w:rsidRPr="002C2EA0" w:rsidRDefault="00870AF4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2C2EA0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870AF4" w:rsidRPr="002C2EA0" w:rsidRDefault="00870AF4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2C2EA0">
              <w:rPr>
                <w:b/>
                <w:lang w:val="en-US" w:eastAsia="ja-JP"/>
              </w:rPr>
              <w:t>UPUĆIVANJA</w:t>
            </w:r>
          </w:p>
        </w:tc>
      </w:tr>
      <w:tr w:rsidR="00870AF4" w:rsidRPr="003363CA" w:rsidTr="00E37127">
        <w:tc>
          <w:tcPr>
            <w:tcW w:w="2325" w:type="dxa"/>
          </w:tcPr>
          <w:p w:rsidR="00870AF4" w:rsidRPr="003363CA" w:rsidRDefault="00870AF4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Spoljne granice poslovnih prostora</w:t>
            </w:r>
          </w:p>
        </w:tc>
        <w:tc>
          <w:tcPr>
            <w:tcW w:w="3795" w:type="dxa"/>
          </w:tcPr>
          <w:p w:rsidR="00870AF4" w:rsidRPr="002C2EA0" w:rsidRDefault="00870AF4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2C2EA0">
              <w:rPr>
                <w:lang w:val="en-US" w:eastAsia="ja-JP"/>
              </w:rPr>
              <w:t>Neadekvatna zaštita poslovnih prostora protiv upada spolja</w:t>
            </w:r>
          </w:p>
        </w:tc>
        <w:tc>
          <w:tcPr>
            <w:tcW w:w="6465" w:type="dxa"/>
          </w:tcPr>
          <w:p w:rsidR="00870AF4" w:rsidRPr="002C2EA0" w:rsidRDefault="00870AF4" w:rsidP="003363CA">
            <w:pPr>
              <w:pStyle w:val="ListParagraph"/>
              <w:numPr>
                <w:ilvl w:val="0"/>
                <w:numId w:val="13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2C2EA0">
              <w:rPr>
                <w:lang w:val="en-US" w:eastAsia="ja-JP"/>
              </w:rPr>
              <w:t>ako je potrebno, ograditi područje sigurnosnom ogradom i vršiti redovne kontrole c</w:t>
            </w:r>
            <w:r w:rsidR="006358EC" w:rsidRPr="002C2EA0">
              <w:rPr>
                <w:lang w:val="en-US" w:eastAsia="ja-JP"/>
              </w:rPr>
              <w:t>j</w:t>
            </w:r>
            <w:r w:rsidRPr="002C2EA0">
              <w:rPr>
                <w:lang w:val="en-US" w:eastAsia="ja-JP"/>
              </w:rPr>
              <w:t>elovitosti i oštećenja</w:t>
            </w:r>
            <w:r w:rsidR="006358EC" w:rsidRPr="002C2EA0">
              <w:rPr>
                <w:lang w:val="en-US" w:eastAsia="ja-JP"/>
              </w:rPr>
              <w:t>,</w:t>
            </w:r>
            <w:r w:rsidRPr="002C2EA0">
              <w:rPr>
                <w:lang w:val="en-US" w:eastAsia="ja-JP"/>
              </w:rPr>
              <w:t xml:space="preserve"> te sprovoditi planirano održavanje i popravljanje;</w:t>
            </w:r>
          </w:p>
          <w:p w:rsidR="00870AF4" w:rsidRPr="002C2EA0" w:rsidRDefault="00870AF4" w:rsidP="003363CA">
            <w:pPr>
              <w:pStyle w:val="ListParagraph"/>
              <w:numPr>
                <w:ilvl w:val="0"/>
                <w:numId w:val="13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2C2EA0">
              <w:rPr>
                <w:lang w:val="en-US" w:eastAsia="ja-JP"/>
              </w:rPr>
              <w:t xml:space="preserve">ako je potrebno, kontrolisana područja rezervisana samo za ovlašćene zaposlene </w:t>
            </w:r>
            <w:r w:rsidR="006358EC" w:rsidRPr="002C2EA0">
              <w:rPr>
                <w:lang w:val="en-US" w:eastAsia="ja-JP"/>
              </w:rPr>
              <w:t xml:space="preserve">se adekvatno </w:t>
            </w:r>
            <w:r w:rsidRPr="002C2EA0">
              <w:rPr>
                <w:lang w:val="en-US" w:eastAsia="ja-JP"/>
              </w:rPr>
              <w:t xml:space="preserve"> označavaju i kontrolišu</w:t>
            </w:r>
          </w:p>
          <w:p w:rsidR="00870AF4" w:rsidRPr="002C2EA0" w:rsidRDefault="00870AF4" w:rsidP="003363CA">
            <w:pPr>
              <w:pStyle w:val="ListParagraph"/>
              <w:numPr>
                <w:ilvl w:val="0"/>
                <w:numId w:val="13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2C2EA0">
              <w:rPr>
                <w:lang w:val="en-US" w:eastAsia="ja-JP"/>
              </w:rPr>
              <w:t>Patrole zaštitarskog osoblja u nepravilnim vremenskim razmacima</w:t>
            </w:r>
          </w:p>
        </w:tc>
        <w:tc>
          <w:tcPr>
            <w:tcW w:w="1980" w:type="dxa"/>
            <w:vAlign w:val="top"/>
          </w:tcPr>
          <w:p w:rsidR="00870AF4" w:rsidRPr="002C2EA0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2" w:history="1">
              <w:r w:rsidR="00870AF4" w:rsidRPr="002C2EA0">
                <w:rPr>
                  <w:rStyle w:val="Hyperlink"/>
                  <w:szCs w:val="22"/>
                </w:rPr>
                <w:t>Upitnik  – 6.2.</w:t>
              </w:r>
            </w:hyperlink>
          </w:p>
          <w:p w:rsidR="00870AF4" w:rsidRPr="002C2EA0" w:rsidRDefault="00870AF4" w:rsidP="003363CA">
            <w:pPr>
              <w:spacing w:before="0" w:after="0"/>
              <w:jc w:val="both"/>
              <w:rPr>
                <w:szCs w:val="22"/>
              </w:rPr>
            </w:pPr>
            <w:r w:rsidRPr="002C2EA0">
              <w:rPr>
                <w:szCs w:val="22"/>
              </w:rPr>
              <w:t>ISO 28001:2007, odjeljak A.3.</w:t>
            </w:r>
          </w:p>
          <w:p w:rsidR="00870AF4" w:rsidRPr="002C2EA0" w:rsidRDefault="00870AF4" w:rsidP="003363CA">
            <w:pPr>
              <w:spacing w:before="0" w:after="0"/>
              <w:jc w:val="both"/>
              <w:rPr>
                <w:szCs w:val="22"/>
              </w:rPr>
            </w:pPr>
            <w:r w:rsidRPr="002C2EA0">
              <w:rPr>
                <w:szCs w:val="22"/>
              </w:rPr>
              <w:t>ISPS Pravilnik</w:t>
            </w:r>
          </w:p>
        </w:tc>
      </w:tr>
      <w:tr w:rsidR="0092683C" w:rsidRPr="003363CA" w:rsidTr="00E37127">
        <w:tc>
          <w:tcPr>
            <w:tcW w:w="2325" w:type="dxa"/>
          </w:tcPr>
          <w:p w:rsidR="0092683C" w:rsidRPr="003363CA" w:rsidRDefault="0092683C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Ulazi i prolazi</w:t>
            </w:r>
            <w:r w:rsidRPr="003363CA">
              <w:rPr>
                <w:lang w:val="en-US" w:eastAsia="ja-JP"/>
              </w:rPr>
              <w:tab/>
            </w:r>
          </w:p>
        </w:tc>
        <w:tc>
          <w:tcPr>
            <w:tcW w:w="3795" w:type="dxa"/>
          </w:tcPr>
          <w:p w:rsidR="0092683C" w:rsidRPr="002C2EA0" w:rsidRDefault="0092683C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2C2EA0">
              <w:rPr>
                <w:lang w:val="en-US" w:eastAsia="ja-JP"/>
              </w:rPr>
              <w:t>Postojanje ulaza ili prolaza koji nisu pod nadzorom</w:t>
            </w:r>
          </w:p>
        </w:tc>
        <w:tc>
          <w:tcPr>
            <w:tcW w:w="6465" w:type="dxa"/>
            <w:vAlign w:val="top"/>
          </w:tcPr>
          <w:p w:rsidR="0092683C" w:rsidRPr="002C2EA0" w:rsidRDefault="0092683C" w:rsidP="003363CA">
            <w:pPr>
              <w:pStyle w:val="ListParagraph"/>
              <w:numPr>
                <w:ilvl w:val="0"/>
                <w:numId w:val="14"/>
              </w:numPr>
              <w:spacing w:before="0" w:after="0"/>
              <w:ind w:left="360" w:hanging="180"/>
              <w:jc w:val="both"/>
            </w:pPr>
            <w:r w:rsidRPr="002C2EA0">
              <w:t xml:space="preserve">svi ulazi ili prolazi koji se </w:t>
            </w:r>
            <w:r w:rsidRPr="002C2EA0">
              <w:rPr>
                <w:lang w:val="en-GB"/>
              </w:rPr>
              <w:t>koriste</w:t>
            </w:r>
            <w:r w:rsidRPr="002C2EA0">
              <w:t xml:space="preserve"> trebali bi biti o</w:t>
            </w:r>
            <w:r w:rsidRPr="002C2EA0">
              <w:rPr>
                <w:lang w:val="en-GB"/>
              </w:rPr>
              <w:t xml:space="preserve">bezbijeđeni </w:t>
            </w:r>
            <w:r w:rsidRPr="002C2EA0">
              <w:t>primjenom odgovarajućih mjera, tj. CCTV-a i/ili sistema kontrole ulaza (rasvjeta, reflektori itd.),</w:t>
            </w:r>
          </w:p>
          <w:p w:rsidR="0092683C" w:rsidRPr="002C2EA0" w:rsidRDefault="0092683C" w:rsidP="003363CA">
            <w:pPr>
              <w:pStyle w:val="ListParagraph"/>
              <w:numPr>
                <w:ilvl w:val="0"/>
                <w:numId w:val="14"/>
              </w:numPr>
              <w:spacing w:before="0" w:after="0"/>
              <w:ind w:left="360" w:hanging="180"/>
              <w:jc w:val="both"/>
            </w:pPr>
            <w:r w:rsidRPr="002C2EA0">
              <w:t>CCTV je koristan samo ako se snimci mogu ocijeniti i rezultirati  trenutnom reakcijom</w:t>
            </w:r>
          </w:p>
          <w:p w:rsidR="0092683C" w:rsidRPr="002C2EA0" w:rsidRDefault="0092683C" w:rsidP="003363CA">
            <w:pPr>
              <w:pStyle w:val="ListParagraph"/>
              <w:numPr>
                <w:ilvl w:val="0"/>
                <w:numId w:val="14"/>
              </w:numPr>
              <w:spacing w:before="0" w:after="0"/>
              <w:ind w:left="360" w:hanging="180"/>
              <w:jc w:val="both"/>
            </w:pPr>
            <w:r w:rsidRPr="002C2EA0">
              <w:lastRenderedPageBreak/>
              <w:t xml:space="preserve">ako je prikladno, </w:t>
            </w:r>
            <w:r w:rsidR="006358EC" w:rsidRPr="002C2EA0">
              <w:t xml:space="preserve">sprovođenje </w:t>
            </w:r>
            <w:r w:rsidRPr="002C2EA0">
              <w:t xml:space="preserve">postupaka za osiguravanje zaštite mjesta pristupa. </w:t>
            </w:r>
          </w:p>
        </w:tc>
        <w:tc>
          <w:tcPr>
            <w:tcW w:w="1980" w:type="dxa"/>
            <w:vAlign w:val="top"/>
          </w:tcPr>
          <w:p w:rsidR="0092683C" w:rsidRPr="002C2EA0" w:rsidRDefault="0092683C" w:rsidP="003363CA">
            <w:pPr>
              <w:spacing w:before="0" w:after="0"/>
              <w:jc w:val="both"/>
              <w:rPr>
                <w:szCs w:val="22"/>
              </w:rPr>
            </w:pPr>
            <w:r w:rsidRPr="002C2EA0">
              <w:rPr>
                <w:szCs w:val="22"/>
              </w:rPr>
              <w:lastRenderedPageBreak/>
              <w:t>ISO 28001:2007, odjeljak A.3.</w:t>
            </w:r>
          </w:p>
          <w:p w:rsidR="0092683C" w:rsidRPr="002C2EA0" w:rsidRDefault="0092683C" w:rsidP="003363CA">
            <w:pPr>
              <w:spacing w:before="0" w:after="0"/>
              <w:jc w:val="both"/>
              <w:rPr>
                <w:szCs w:val="22"/>
              </w:rPr>
            </w:pPr>
            <w:r w:rsidRPr="002C2EA0">
              <w:rPr>
                <w:szCs w:val="22"/>
              </w:rPr>
              <w:t>ISPS Pravilnik</w:t>
            </w:r>
          </w:p>
        </w:tc>
      </w:tr>
      <w:tr w:rsidR="0092683C" w:rsidRPr="003363CA" w:rsidTr="00E37127">
        <w:tc>
          <w:tcPr>
            <w:tcW w:w="2325" w:type="dxa"/>
          </w:tcPr>
          <w:p w:rsidR="0092683C" w:rsidRPr="003363CA" w:rsidRDefault="0092683C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lastRenderedPageBreak/>
              <w:t>Uređaji za zaključavanje</w:t>
            </w:r>
          </w:p>
        </w:tc>
        <w:tc>
          <w:tcPr>
            <w:tcW w:w="3795" w:type="dxa"/>
          </w:tcPr>
          <w:p w:rsidR="0092683C" w:rsidRPr="003363CA" w:rsidRDefault="0092683C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Neadekvatni uređaji za zaključavanje spoljašnjih i unutrašnjih vrata, prozora, ulaza i ograda.</w:t>
            </w:r>
          </w:p>
        </w:tc>
        <w:tc>
          <w:tcPr>
            <w:tcW w:w="6465" w:type="dxa"/>
          </w:tcPr>
          <w:p w:rsidR="0092683C" w:rsidRPr="003363CA" w:rsidRDefault="0092683C" w:rsidP="003363CA">
            <w:pPr>
              <w:pStyle w:val="ListParagraph"/>
              <w:numPr>
                <w:ilvl w:val="0"/>
                <w:numId w:val="14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uputstva/postupci za korišćenje ključeva su data nadležnim zaposlenima;</w:t>
            </w:r>
          </w:p>
          <w:p w:rsidR="0092683C" w:rsidRPr="003363CA" w:rsidRDefault="0092683C" w:rsidP="003363CA">
            <w:pPr>
              <w:pStyle w:val="ListParagraph"/>
              <w:numPr>
                <w:ilvl w:val="0"/>
                <w:numId w:val="14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samo ovlašćeno lice ima pristup ključevima zaključanih zgrada, lokacija, </w:t>
            </w:r>
            <w:r w:rsidR="006358EC" w:rsidRPr="003363CA">
              <w:rPr>
                <w:lang w:val="en-US" w:eastAsia="ja-JP"/>
              </w:rPr>
              <w:t>kancelarija</w:t>
            </w:r>
            <w:r w:rsidRPr="003363CA">
              <w:rPr>
                <w:lang w:val="en-US" w:eastAsia="ja-JP"/>
              </w:rPr>
              <w:t>, sigurnih područja, kartoteka, blagajni, vozila i mašina;</w:t>
            </w:r>
          </w:p>
          <w:p w:rsidR="0092683C" w:rsidRPr="003363CA" w:rsidRDefault="0092683C" w:rsidP="003363CA">
            <w:pPr>
              <w:pStyle w:val="ListParagraph"/>
              <w:numPr>
                <w:ilvl w:val="0"/>
                <w:numId w:val="14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povremeni popis brava i ključeva;</w:t>
            </w:r>
          </w:p>
          <w:p w:rsidR="0092683C" w:rsidRPr="003363CA" w:rsidRDefault="006358EC" w:rsidP="003363CA">
            <w:pPr>
              <w:pStyle w:val="ListParagraph"/>
              <w:numPr>
                <w:ilvl w:val="0"/>
                <w:numId w:val="15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evidentiranje </w:t>
            </w:r>
            <w:r w:rsidR="0092683C" w:rsidRPr="003363CA">
              <w:rPr>
                <w:lang w:val="en-US" w:eastAsia="ja-JP"/>
              </w:rPr>
              <w:t>pokušaja neovlašćenog pristupa i redovna prov</w:t>
            </w:r>
            <w:r w:rsidRPr="003363CA">
              <w:rPr>
                <w:lang w:val="en-US" w:eastAsia="ja-JP"/>
              </w:rPr>
              <w:t>j</w:t>
            </w:r>
            <w:r w:rsidR="0092683C" w:rsidRPr="003363CA">
              <w:rPr>
                <w:lang w:val="en-US" w:eastAsia="ja-JP"/>
              </w:rPr>
              <w:t>era tih podataka</w:t>
            </w:r>
          </w:p>
          <w:p w:rsidR="0092683C" w:rsidRPr="003363CA" w:rsidRDefault="0092683C" w:rsidP="003363CA">
            <w:pPr>
              <w:pStyle w:val="ListParagraph"/>
              <w:numPr>
                <w:ilvl w:val="0"/>
                <w:numId w:val="15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Prozori i vrata tre</w:t>
            </w:r>
            <w:r w:rsidR="006358EC" w:rsidRPr="003363CA">
              <w:rPr>
                <w:lang w:val="en-US" w:eastAsia="ja-JP"/>
              </w:rPr>
              <w:t xml:space="preserve">bali bi se zaključavati kada niko ne radi u predmetnoj prostoriji </w:t>
            </w:r>
            <w:r w:rsidRPr="003363CA">
              <w:rPr>
                <w:lang w:val="en-US" w:eastAsia="ja-JP"/>
              </w:rPr>
              <w:t>/</w:t>
            </w:r>
            <w:r w:rsidR="006358EC" w:rsidRPr="003363CA">
              <w:rPr>
                <w:lang w:val="en-US" w:eastAsia="ja-JP"/>
              </w:rPr>
              <w:t xml:space="preserve"> kancelariji</w:t>
            </w:r>
            <w:r w:rsidRPr="003363CA">
              <w:rPr>
                <w:lang w:val="en-US" w:eastAsia="ja-JP"/>
              </w:rPr>
              <w:t>.</w:t>
            </w:r>
          </w:p>
        </w:tc>
        <w:tc>
          <w:tcPr>
            <w:tcW w:w="1980" w:type="dxa"/>
            <w:vAlign w:val="top"/>
          </w:tcPr>
          <w:p w:rsidR="0092683C" w:rsidRPr="002C2EA0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2_4" w:history="1">
              <w:r w:rsidR="0092683C" w:rsidRPr="002C2EA0">
                <w:rPr>
                  <w:rStyle w:val="Hyperlink"/>
                  <w:szCs w:val="22"/>
                </w:rPr>
                <w:t>Upitnik – 6.2.4.</w:t>
              </w:r>
            </w:hyperlink>
          </w:p>
          <w:p w:rsidR="0092683C" w:rsidRPr="002C2EA0" w:rsidRDefault="0092683C" w:rsidP="003363CA">
            <w:pPr>
              <w:spacing w:before="0" w:after="0"/>
              <w:jc w:val="both"/>
              <w:rPr>
                <w:szCs w:val="22"/>
              </w:rPr>
            </w:pPr>
            <w:r w:rsidRPr="002C2EA0">
              <w:rPr>
                <w:szCs w:val="22"/>
              </w:rPr>
              <w:t>ISO 28001:2007, odjeljak A.3.</w:t>
            </w:r>
          </w:p>
          <w:p w:rsidR="0092683C" w:rsidRPr="002C2EA0" w:rsidRDefault="0092683C" w:rsidP="003363CA">
            <w:pPr>
              <w:spacing w:before="0" w:after="0"/>
              <w:jc w:val="both"/>
              <w:rPr>
                <w:szCs w:val="22"/>
              </w:rPr>
            </w:pPr>
          </w:p>
        </w:tc>
      </w:tr>
      <w:tr w:rsidR="0092683C" w:rsidRPr="006D0E12" w:rsidTr="00E37127">
        <w:tc>
          <w:tcPr>
            <w:tcW w:w="2325" w:type="dxa"/>
            <w:vAlign w:val="top"/>
          </w:tcPr>
          <w:p w:rsidR="0092683C" w:rsidRPr="003363CA" w:rsidRDefault="0092683C" w:rsidP="003363CA">
            <w:pPr>
              <w:spacing w:before="0" w:after="0"/>
              <w:jc w:val="both"/>
            </w:pPr>
            <w:r w:rsidRPr="003363CA">
              <w:t>Osv</w:t>
            </w:r>
            <w:r w:rsidR="006358EC" w:rsidRPr="003363CA">
              <w:t>j</w:t>
            </w:r>
            <w:r w:rsidRPr="003363CA">
              <w:t>etljenje</w:t>
            </w:r>
          </w:p>
        </w:tc>
        <w:tc>
          <w:tcPr>
            <w:tcW w:w="3795" w:type="dxa"/>
            <w:vAlign w:val="top"/>
          </w:tcPr>
          <w:p w:rsidR="0092683C" w:rsidRPr="003363CA" w:rsidRDefault="0092683C" w:rsidP="003363CA">
            <w:pPr>
              <w:spacing w:before="0" w:after="0"/>
              <w:jc w:val="both"/>
            </w:pPr>
            <w:r w:rsidRPr="003363CA">
              <w:t>Neadekvatno osv</w:t>
            </w:r>
            <w:r w:rsidR="006358EC" w:rsidRPr="003363CA">
              <w:t>j</w:t>
            </w:r>
            <w:r w:rsidRPr="003363CA">
              <w:t>etljenje spoljašnjih i unutrašnjih vrata, prozora, ulaza, ograda i područja za pakovanje</w:t>
            </w:r>
          </w:p>
        </w:tc>
        <w:tc>
          <w:tcPr>
            <w:tcW w:w="6465" w:type="dxa"/>
          </w:tcPr>
          <w:p w:rsidR="0092683C" w:rsidRPr="003363CA" w:rsidRDefault="0092683C" w:rsidP="003363CA">
            <w:pPr>
              <w:pStyle w:val="ListParagraph"/>
              <w:numPr>
                <w:ilvl w:val="0"/>
                <w:numId w:val="15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odgovarajuće osv</w:t>
            </w:r>
            <w:r w:rsidR="006358EC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etljenje unutrašnjih i spoljnih prostora;</w:t>
            </w:r>
          </w:p>
          <w:p w:rsidR="0092683C" w:rsidRPr="003363CA" w:rsidRDefault="0092683C" w:rsidP="003363CA">
            <w:pPr>
              <w:pStyle w:val="ListParagraph"/>
              <w:numPr>
                <w:ilvl w:val="0"/>
                <w:numId w:val="15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ako je potrebno, korišćenje rezervnih generatora ili alternativnog napajanja električnom energijom kako bi se obezb</w:t>
            </w:r>
            <w:r w:rsidR="006358EC" w:rsidRPr="003363C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edila stalna rasv</w:t>
            </w:r>
            <w:r w:rsidR="006358EC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 xml:space="preserve">eta tokom bilo kojeg prekida lokalnog snabdevanja električnom energijom; </w:t>
            </w:r>
          </w:p>
          <w:p w:rsidR="0092683C" w:rsidRPr="003363CA" w:rsidRDefault="0092683C" w:rsidP="003363CA">
            <w:pPr>
              <w:pStyle w:val="ListParagraph"/>
              <w:numPr>
                <w:ilvl w:val="0"/>
                <w:numId w:val="16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spremni</w:t>
            </w:r>
            <w:proofErr w:type="gramEnd"/>
            <w:r w:rsidRPr="003363CA">
              <w:rPr>
                <w:lang w:val="en-US" w:eastAsia="ja-JP"/>
              </w:rPr>
              <w:t xml:space="preserve"> planovi održavanja i popravka opreme.</w:t>
            </w:r>
          </w:p>
        </w:tc>
        <w:tc>
          <w:tcPr>
            <w:tcW w:w="1980" w:type="dxa"/>
            <w:vAlign w:val="top"/>
          </w:tcPr>
          <w:p w:rsidR="0092683C" w:rsidRPr="002C2EA0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2_4" w:history="1">
              <w:r w:rsidR="0092683C" w:rsidRPr="002C2EA0">
                <w:rPr>
                  <w:rStyle w:val="Hyperlink"/>
                  <w:szCs w:val="22"/>
                </w:rPr>
                <w:t>Upitnik – 6.2.4.</w:t>
              </w:r>
            </w:hyperlink>
          </w:p>
          <w:p w:rsidR="0092683C" w:rsidRPr="002C2EA0" w:rsidRDefault="0092683C" w:rsidP="003363CA">
            <w:pPr>
              <w:spacing w:before="0" w:after="0"/>
              <w:jc w:val="both"/>
              <w:rPr>
                <w:szCs w:val="22"/>
              </w:rPr>
            </w:pPr>
          </w:p>
        </w:tc>
      </w:tr>
      <w:tr w:rsidR="0092683C" w:rsidRPr="003363CA" w:rsidTr="00E37127">
        <w:tc>
          <w:tcPr>
            <w:tcW w:w="2325" w:type="dxa"/>
            <w:vAlign w:val="top"/>
          </w:tcPr>
          <w:p w:rsidR="0092683C" w:rsidRPr="003363CA" w:rsidRDefault="0092683C" w:rsidP="003363CA">
            <w:pPr>
              <w:spacing w:before="0" w:after="0"/>
              <w:jc w:val="both"/>
            </w:pPr>
            <w:r w:rsidRPr="003363CA">
              <w:t>Procedure za pristup ključevima</w:t>
            </w:r>
          </w:p>
        </w:tc>
        <w:tc>
          <w:tcPr>
            <w:tcW w:w="3795" w:type="dxa"/>
            <w:vAlign w:val="top"/>
          </w:tcPr>
          <w:p w:rsidR="0092683C" w:rsidRPr="003363CA" w:rsidRDefault="0092683C" w:rsidP="003363CA">
            <w:pPr>
              <w:spacing w:before="0" w:after="0"/>
              <w:jc w:val="both"/>
            </w:pPr>
            <w:r w:rsidRPr="003363CA">
              <w:t>Nepostojanje odgovarajućih procedura za pristup ključevima</w:t>
            </w:r>
          </w:p>
          <w:p w:rsidR="0092683C" w:rsidRPr="003363CA" w:rsidRDefault="0092683C" w:rsidP="003363CA">
            <w:pPr>
              <w:spacing w:before="0" w:after="0"/>
              <w:jc w:val="both"/>
            </w:pPr>
            <w:r w:rsidRPr="003363CA">
              <w:t>Neovlašćen pristup ključevima</w:t>
            </w:r>
          </w:p>
        </w:tc>
        <w:tc>
          <w:tcPr>
            <w:tcW w:w="6465" w:type="dxa"/>
          </w:tcPr>
          <w:p w:rsidR="0092683C" w:rsidRPr="003363CA" w:rsidRDefault="0092683C" w:rsidP="003363CA">
            <w:pPr>
              <w:pStyle w:val="ListParagraph"/>
              <w:numPr>
                <w:ilvl w:val="0"/>
                <w:numId w:val="16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treba uvesti postupak kontrole pristupa ključevima;</w:t>
            </w:r>
          </w:p>
          <w:p w:rsidR="0092683C" w:rsidRPr="003363CA" w:rsidRDefault="0092683C" w:rsidP="003363CA">
            <w:pPr>
              <w:pStyle w:val="ListParagraph"/>
              <w:numPr>
                <w:ilvl w:val="0"/>
                <w:numId w:val="16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ključeve</w:t>
            </w:r>
            <w:proofErr w:type="gramEnd"/>
            <w:r w:rsidRPr="003363CA">
              <w:rPr>
                <w:lang w:val="en-US" w:eastAsia="ja-JP"/>
              </w:rPr>
              <w:t xml:space="preserve"> treba predati tek nakon upisa u evidenciju, a vratiti ih nazad treba odmah nakon korišćenja. </w:t>
            </w:r>
          </w:p>
          <w:p w:rsidR="0092683C" w:rsidRPr="003363CA" w:rsidRDefault="0092683C" w:rsidP="003363CA">
            <w:pPr>
              <w:pStyle w:val="ListParagraph"/>
              <w:numPr>
                <w:ilvl w:val="0"/>
                <w:numId w:val="16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Vraćanje ključeva takođe se mora evidentirati.</w:t>
            </w:r>
          </w:p>
        </w:tc>
        <w:tc>
          <w:tcPr>
            <w:tcW w:w="1980" w:type="dxa"/>
            <w:vAlign w:val="top"/>
          </w:tcPr>
          <w:p w:rsidR="0092683C" w:rsidRPr="003363CA" w:rsidRDefault="0092683C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A.3.3.</w:t>
            </w:r>
          </w:p>
          <w:p w:rsidR="0092683C" w:rsidRPr="003363CA" w:rsidRDefault="0092683C" w:rsidP="003363CA">
            <w:pPr>
              <w:spacing w:before="0" w:after="0"/>
              <w:jc w:val="both"/>
              <w:rPr>
                <w:szCs w:val="22"/>
              </w:rPr>
            </w:pPr>
          </w:p>
        </w:tc>
      </w:tr>
      <w:tr w:rsidR="0092683C" w:rsidRPr="003363CA" w:rsidTr="00E37127">
        <w:tc>
          <w:tcPr>
            <w:tcW w:w="2325" w:type="dxa"/>
            <w:vAlign w:val="top"/>
          </w:tcPr>
          <w:p w:rsidR="0092683C" w:rsidRPr="003363CA" w:rsidRDefault="0092683C" w:rsidP="003363CA">
            <w:pPr>
              <w:spacing w:before="0" w:after="0"/>
              <w:jc w:val="both"/>
            </w:pPr>
            <w:r w:rsidRPr="003363CA">
              <w:t>M</w:t>
            </w:r>
            <w:r w:rsidR="00B02911">
              <w:t>j</w:t>
            </w:r>
            <w:r w:rsidRPr="003363CA">
              <w:t>ere unutrašnje fizičke bezb</w:t>
            </w:r>
            <w:r w:rsidR="00B02911">
              <w:t>j</w:t>
            </w:r>
            <w:r w:rsidRPr="003363CA">
              <w:t>ednosti</w:t>
            </w:r>
          </w:p>
        </w:tc>
        <w:tc>
          <w:tcPr>
            <w:tcW w:w="3795" w:type="dxa"/>
            <w:vAlign w:val="top"/>
          </w:tcPr>
          <w:p w:rsidR="0092683C" w:rsidRPr="003363CA" w:rsidRDefault="0092683C" w:rsidP="003363CA">
            <w:pPr>
              <w:spacing w:before="0" w:after="0"/>
              <w:jc w:val="both"/>
            </w:pPr>
            <w:r w:rsidRPr="003363CA">
              <w:t>Neodgovarajući pristup unutrašnjim d</w:t>
            </w:r>
            <w:r w:rsidR="00B02911">
              <w:t>j</w:t>
            </w:r>
            <w:r w:rsidRPr="003363CA">
              <w:t>elovima poslovnih prostora</w:t>
            </w:r>
          </w:p>
        </w:tc>
        <w:tc>
          <w:tcPr>
            <w:tcW w:w="6465" w:type="dxa"/>
          </w:tcPr>
          <w:p w:rsidR="0092683C" w:rsidRPr="003363CA" w:rsidRDefault="0092683C" w:rsidP="003363CA">
            <w:pPr>
              <w:pStyle w:val="ListParagraph"/>
              <w:numPr>
                <w:ilvl w:val="0"/>
                <w:numId w:val="16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uvođenje postupka razlikovanja različitih kategorija zaposlenih u poslovnim prostorima (npr. jakne, značke);</w:t>
            </w:r>
          </w:p>
          <w:p w:rsidR="0092683C" w:rsidRPr="003363CA" w:rsidRDefault="0092683C" w:rsidP="003363CA">
            <w:pPr>
              <w:pStyle w:val="ListParagraph"/>
              <w:numPr>
                <w:ilvl w:val="0"/>
                <w:numId w:val="17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pristup</w:t>
            </w:r>
            <w:proofErr w:type="gramEnd"/>
            <w:r w:rsidRPr="003363CA">
              <w:rPr>
                <w:lang w:val="en-US" w:eastAsia="ja-JP"/>
              </w:rPr>
              <w:t xml:space="preserve"> treba kontrolisati i personalizirati u skladu s</w:t>
            </w:r>
            <w:r w:rsidR="00B02911">
              <w:rPr>
                <w:lang w:val="en-US" w:eastAsia="ja-JP"/>
              </w:rPr>
              <w:t>a</w:t>
            </w:r>
            <w:r w:rsidRPr="003363CA">
              <w:rPr>
                <w:lang w:val="en-US" w:eastAsia="ja-JP"/>
              </w:rPr>
              <w:t xml:space="preserve"> položajem zaposlenog.</w:t>
            </w:r>
          </w:p>
        </w:tc>
        <w:tc>
          <w:tcPr>
            <w:tcW w:w="1980" w:type="dxa"/>
            <w:vAlign w:val="top"/>
          </w:tcPr>
          <w:p w:rsidR="0092683C" w:rsidRPr="003363CA" w:rsidRDefault="0092683C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odjeljci A.3., A.4.</w:t>
            </w:r>
          </w:p>
          <w:p w:rsidR="0092683C" w:rsidRPr="003363CA" w:rsidRDefault="0092683C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ISPS Pravilnik</w:t>
            </w:r>
          </w:p>
        </w:tc>
      </w:tr>
      <w:tr w:rsidR="0092683C" w:rsidRPr="003363CA" w:rsidTr="00E37127">
        <w:tc>
          <w:tcPr>
            <w:tcW w:w="2325" w:type="dxa"/>
            <w:vAlign w:val="top"/>
          </w:tcPr>
          <w:p w:rsidR="0092683C" w:rsidRPr="003363CA" w:rsidRDefault="0092683C" w:rsidP="003363CA">
            <w:pPr>
              <w:spacing w:before="0" w:after="0"/>
              <w:jc w:val="both"/>
            </w:pPr>
            <w:r w:rsidRPr="003363CA">
              <w:t>Parkiranje privatnih vozila</w:t>
            </w:r>
          </w:p>
        </w:tc>
        <w:tc>
          <w:tcPr>
            <w:tcW w:w="3795" w:type="dxa"/>
            <w:vAlign w:val="top"/>
          </w:tcPr>
          <w:p w:rsidR="0092683C" w:rsidRPr="003363CA" w:rsidRDefault="0092683C" w:rsidP="003363CA">
            <w:pPr>
              <w:spacing w:before="0" w:after="0"/>
              <w:jc w:val="both"/>
            </w:pPr>
            <w:r w:rsidRPr="003363CA">
              <w:t>Nepostojanje odgovarajućih postupaka za parkiranje privatnih vozila.</w:t>
            </w:r>
          </w:p>
          <w:p w:rsidR="0092683C" w:rsidRPr="003363CA" w:rsidRDefault="0092683C" w:rsidP="003363CA">
            <w:pPr>
              <w:spacing w:before="0" w:after="0"/>
              <w:jc w:val="both"/>
            </w:pPr>
            <w:r w:rsidRPr="003363CA">
              <w:t>Neadekvatna zaštita poslovnih prostora protiv spoljnjeg ometanja</w:t>
            </w:r>
          </w:p>
        </w:tc>
        <w:tc>
          <w:tcPr>
            <w:tcW w:w="6465" w:type="dxa"/>
          </w:tcPr>
          <w:p w:rsidR="0092683C" w:rsidRPr="003363CA" w:rsidRDefault="0092683C" w:rsidP="003363CA">
            <w:pPr>
              <w:pStyle w:val="ListParagraph"/>
              <w:numPr>
                <w:ilvl w:val="0"/>
                <w:numId w:val="17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broj vozila s pristupom poslovnim prostorima treba što više ograničiti; </w:t>
            </w:r>
          </w:p>
          <w:p w:rsidR="0092683C" w:rsidRPr="003363CA" w:rsidRDefault="0092683C" w:rsidP="003363CA">
            <w:pPr>
              <w:pStyle w:val="ListParagraph"/>
              <w:numPr>
                <w:ilvl w:val="0"/>
                <w:numId w:val="17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posebno određen</w:t>
            </w:r>
            <w:r w:rsidR="006358EC" w:rsidRPr="003363CA">
              <w:rPr>
                <w:lang w:val="en-US" w:eastAsia="ja-JP"/>
              </w:rPr>
              <w:t>i</w:t>
            </w:r>
            <w:r w:rsidRPr="003363CA">
              <w:rPr>
                <w:lang w:val="en-US" w:eastAsia="ja-JP"/>
              </w:rPr>
              <w:t xml:space="preserve"> parkir</w:t>
            </w:r>
            <w:r w:rsidR="006358EC" w:rsidRPr="003363CA">
              <w:rPr>
                <w:lang w:val="en-US" w:eastAsia="ja-JP"/>
              </w:rPr>
              <w:t xml:space="preserve">ng prostori </w:t>
            </w:r>
            <w:r w:rsidRPr="003363CA">
              <w:rPr>
                <w:lang w:val="en-US" w:eastAsia="ja-JP"/>
              </w:rPr>
              <w:t>za pos</w:t>
            </w:r>
            <w:r w:rsidR="006358EC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 xml:space="preserve">etioce </w:t>
            </w:r>
            <w:r w:rsidR="006358EC" w:rsidRPr="003363CA">
              <w:rPr>
                <w:lang w:val="en-US" w:eastAsia="ja-JP"/>
              </w:rPr>
              <w:t>i zaposlene moraju biti udaljeni</w:t>
            </w:r>
            <w:r w:rsidRPr="003363CA">
              <w:rPr>
                <w:lang w:val="en-US" w:eastAsia="ja-JP"/>
              </w:rPr>
              <w:t xml:space="preserve"> od svih područja za rukovanje teretom ili odlaganje tereta;</w:t>
            </w:r>
          </w:p>
          <w:p w:rsidR="0092683C" w:rsidRPr="003363CA" w:rsidRDefault="0092683C" w:rsidP="003363CA">
            <w:pPr>
              <w:pStyle w:val="ListParagraph"/>
              <w:numPr>
                <w:ilvl w:val="0"/>
                <w:numId w:val="17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prepoznavanje rizika i pretnji od neovlašćenog ulaska privatnih vozila u zaštićena područja;</w:t>
            </w:r>
          </w:p>
          <w:p w:rsidR="0092683C" w:rsidRPr="003363CA" w:rsidRDefault="0092683C" w:rsidP="003363CA">
            <w:pPr>
              <w:pStyle w:val="ListParagraph"/>
              <w:numPr>
                <w:ilvl w:val="0"/>
                <w:numId w:val="17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utvrđena</w:t>
            </w:r>
            <w:proofErr w:type="gramEnd"/>
            <w:r w:rsidRPr="003363CA">
              <w:rPr>
                <w:lang w:val="en-US" w:eastAsia="ja-JP"/>
              </w:rPr>
              <w:t xml:space="preserve"> pravila/procedure za ulazak privatnih vozila u poslovni prostor podnosioca zaht</w:t>
            </w:r>
            <w:r w:rsidR="006358EC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eva.</w:t>
            </w:r>
          </w:p>
          <w:p w:rsidR="0092683C" w:rsidRPr="003363CA" w:rsidRDefault="006358EC" w:rsidP="003363CA">
            <w:pPr>
              <w:pStyle w:val="ListParagraph"/>
              <w:numPr>
                <w:ilvl w:val="0"/>
                <w:numId w:val="17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r w:rsidRPr="003363CA">
              <w:rPr>
                <w:szCs w:val="22"/>
              </w:rPr>
              <w:t>u slučaju zajedničkog parki</w:t>
            </w:r>
            <w:r w:rsidR="0092683C" w:rsidRPr="003363CA">
              <w:rPr>
                <w:szCs w:val="22"/>
              </w:rPr>
              <w:t>ng p</w:t>
            </w:r>
            <w:r w:rsidRPr="003363CA">
              <w:rPr>
                <w:szCs w:val="22"/>
              </w:rPr>
              <w:t>rostora za posjetioce</w:t>
            </w:r>
            <w:r w:rsidR="0092683C" w:rsidRPr="003363CA">
              <w:rPr>
                <w:szCs w:val="22"/>
              </w:rPr>
              <w:t xml:space="preserve"> i zaposlen</w:t>
            </w:r>
            <w:r w:rsidRPr="003363CA">
              <w:rPr>
                <w:szCs w:val="22"/>
              </w:rPr>
              <w:t>e, automobili posjetilaca</w:t>
            </w:r>
            <w:r w:rsidR="0092683C" w:rsidRPr="003363CA">
              <w:rPr>
                <w:szCs w:val="22"/>
              </w:rPr>
              <w:t xml:space="preserve"> treba</w:t>
            </w:r>
            <w:r w:rsidRPr="003363CA">
              <w:rPr>
                <w:szCs w:val="22"/>
              </w:rPr>
              <w:t xml:space="preserve"> da </w:t>
            </w:r>
            <w:r w:rsidR="0092683C" w:rsidRPr="003363CA">
              <w:rPr>
                <w:szCs w:val="22"/>
              </w:rPr>
              <w:t>ima</w:t>
            </w:r>
            <w:r w:rsidRPr="003363CA">
              <w:rPr>
                <w:szCs w:val="22"/>
              </w:rPr>
              <w:t>ju</w:t>
            </w:r>
            <w:r w:rsidR="0092683C" w:rsidRPr="003363CA">
              <w:rPr>
                <w:szCs w:val="22"/>
              </w:rPr>
              <w:t xml:space="preserve"> identifikaci</w:t>
            </w:r>
            <w:r w:rsidRPr="003363CA">
              <w:rPr>
                <w:szCs w:val="22"/>
              </w:rPr>
              <w:t>on</w:t>
            </w:r>
            <w:r w:rsidR="0092683C" w:rsidRPr="003363CA">
              <w:rPr>
                <w:szCs w:val="22"/>
              </w:rPr>
              <w:t>u oznaku</w:t>
            </w:r>
          </w:p>
        </w:tc>
        <w:tc>
          <w:tcPr>
            <w:tcW w:w="1980" w:type="dxa"/>
            <w:vAlign w:val="top"/>
          </w:tcPr>
          <w:p w:rsidR="0092683C" w:rsidRPr="003363CA" w:rsidRDefault="0092683C" w:rsidP="003363CA">
            <w:pPr>
              <w:spacing w:before="0" w:after="0"/>
              <w:jc w:val="both"/>
              <w:rPr>
                <w:szCs w:val="22"/>
              </w:rPr>
            </w:pPr>
          </w:p>
        </w:tc>
      </w:tr>
      <w:tr w:rsidR="00802F2C" w:rsidRPr="003363CA" w:rsidTr="00E37127">
        <w:tc>
          <w:tcPr>
            <w:tcW w:w="2325" w:type="dxa"/>
            <w:vAlign w:val="top"/>
          </w:tcPr>
          <w:p w:rsidR="00802F2C" w:rsidRPr="003363CA" w:rsidRDefault="00802F2C" w:rsidP="003363CA">
            <w:pPr>
              <w:spacing w:before="0" w:after="0"/>
              <w:jc w:val="both"/>
            </w:pPr>
            <w:r w:rsidRPr="003363CA">
              <w:t>Održavanje spoljnih d</w:t>
            </w:r>
            <w:r w:rsidR="006358EC" w:rsidRPr="003363CA">
              <w:t>j</w:t>
            </w:r>
            <w:r w:rsidRPr="003363CA">
              <w:t>elova i zgrada</w:t>
            </w:r>
          </w:p>
        </w:tc>
        <w:tc>
          <w:tcPr>
            <w:tcW w:w="3795" w:type="dxa"/>
            <w:vAlign w:val="top"/>
          </w:tcPr>
          <w:p w:rsidR="00802F2C" w:rsidRPr="003363CA" w:rsidRDefault="00802F2C" w:rsidP="003363CA">
            <w:pPr>
              <w:spacing w:before="0" w:after="0"/>
              <w:jc w:val="both"/>
            </w:pPr>
            <w:r w:rsidRPr="003363CA">
              <w:t>Neadekvatna zaštita poslovnih prostora protiv upada spolja kao posl</w:t>
            </w:r>
            <w:r w:rsidR="006358EC" w:rsidRPr="003363CA">
              <w:t>j</w:t>
            </w:r>
            <w:r w:rsidRPr="003363CA">
              <w:t>edica neodgovarajućeg održavanja</w:t>
            </w:r>
          </w:p>
        </w:tc>
        <w:tc>
          <w:tcPr>
            <w:tcW w:w="6465" w:type="dxa"/>
          </w:tcPr>
          <w:p w:rsidR="00802F2C" w:rsidRPr="003363CA" w:rsidRDefault="00802F2C" w:rsidP="003363CA">
            <w:pPr>
              <w:pStyle w:val="ListParagraph"/>
              <w:numPr>
                <w:ilvl w:val="0"/>
                <w:numId w:val="18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redovno održavanje spoljnih d</w:t>
            </w:r>
            <w:r w:rsidR="006358EC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elova poslovnih prostora i zgrada svaki put kad se uoči neka nepravilnost</w:t>
            </w:r>
          </w:p>
        </w:tc>
        <w:tc>
          <w:tcPr>
            <w:tcW w:w="1980" w:type="dxa"/>
            <w:vAlign w:val="top"/>
          </w:tcPr>
          <w:p w:rsidR="00802F2C" w:rsidRPr="003363CA" w:rsidRDefault="00802F2C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  <w:p w:rsidR="00802F2C" w:rsidRPr="003363CA" w:rsidRDefault="00802F2C" w:rsidP="003363CA">
            <w:pPr>
              <w:spacing w:before="0" w:after="0"/>
              <w:jc w:val="both"/>
              <w:rPr>
                <w:szCs w:val="22"/>
              </w:rPr>
            </w:pPr>
          </w:p>
        </w:tc>
      </w:tr>
      <w:tr w:rsidR="00802F2C" w:rsidRPr="003363CA" w:rsidTr="00E37127">
        <w:tc>
          <w:tcPr>
            <w:tcW w:w="14565" w:type="dxa"/>
            <w:gridSpan w:val="4"/>
          </w:tcPr>
          <w:p w:rsidR="00802F2C" w:rsidRPr="003363CA" w:rsidRDefault="00802F2C" w:rsidP="003363CA">
            <w:pPr>
              <w:spacing w:before="0" w:after="0"/>
              <w:jc w:val="both"/>
              <w:rPr>
                <w:b/>
                <w:color w:val="C00000"/>
                <w:lang w:val="en-US" w:eastAsia="ja-JP"/>
              </w:rPr>
            </w:pPr>
            <w:r w:rsidRPr="003363CA">
              <w:rPr>
                <w:b/>
                <w:color w:val="C00000"/>
                <w:lang w:val="en-US" w:eastAsia="ja-JP"/>
              </w:rPr>
              <w:lastRenderedPageBreak/>
              <w:t xml:space="preserve">4.4. PREVOZNE </w:t>
            </w:r>
            <w:r w:rsidRPr="00B47393">
              <w:rPr>
                <w:b/>
                <w:color w:val="C00000"/>
                <w:lang w:val="en-US" w:eastAsia="ja-JP"/>
              </w:rPr>
              <w:t>JEDINICE (PODODJELJAK 6.4. UPITNIKA ZA SAMOOCJENU</w:t>
            </w:r>
            <w:r w:rsidRPr="003363CA">
              <w:rPr>
                <w:b/>
                <w:color w:val="C00000"/>
                <w:lang w:val="en-US" w:eastAsia="ja-JP"/>
              </w:rPr>
              <w:t>)</w:t>
            </w:r>
          </w:p>
        </w:tc>
      </w:tr>
      <w:tr w:rsidR="00BC1151" w:rsidRPr="003363CA" w:rsidTr="00E37127">
        <w:tc>
          <w:tcPr>
            <w:tcW w:w="2325" w:type="dxa"/>
            <w:shd w:val="clear" w:color="auto" w:fill="C00000"/>
          </w:tcPr>
          <w:p w:rsidR="00BC1151" w:rsidRPr="003363CA" w:rsidRDefault="00BC1151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BC1151" w:rsidRPr="003363CA" w:rsidRDefault="00BC1151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BC1151" w:rsidRPr="003363CA" w:rsidRDefault="00BC1151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BC1151" w:rsidRPr="003363CA" w:rsidRDefault="00BC1151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802F2C" w:rsidRPr="003363CA" w:rsidTr="00E37127">
        <w:tc>
          <w:tcPr>
            <w:tcW w:w="2325" w:type="dxa"/>
            <w:vAlign w:val="top"/>
          </w:tcPr>
          <w:p w:rsidR="00802F2C" w:rsidRPr="003363CA" w:rsidRDefault="00802F2C" w:rsidP="003363CA">
            <w:pPr>
              <w:spacing w:before="0" w:after="0"/>
              <w:jc w:val="both"/>
            </w:pPr>
            <w:r w:rsidRPr="003363CA">
              <w:t>Uobičajeni postupci za pristup transportnim jedinicama</w:t>
            </w:r>
          </w:p>
        </w:tc>
        <w:tc>
          <w:tcPr>
            <w:tcW w:w="3795" w:type="dxa"/>
            <w:vAlign w:val="top"/>
          </w:tcPr>
          <w:p w:rsidR="00802F2C" w:rsidRPr="003363CA" w:rsidRDefault="00802F2C" w:rsidP="003363CA">
            <w:pPr>
              <w:spacing w:before="0" w:after="0"/>
              <w:jc w:val="both"/>
            </w:pPr>
            <w:r w:rsidRPr="003363CA">
              <w:t xml:space="preserve">Nepostojanje odgovarajućih postupaka za pristup </w:t>
            </w:r>
            <w:r w:rsidR="006358EC" w:rsidRPr="003363CA">
              <w:t>prevoznim</w:t>
            </w:r>
            <w:r w:rsidRPr="003363CA">
              <w:t xml:space="preserve"> jedinicama.</w:t>
            </w:r>
          </w:p>
          <w:p w:rsidR="00802F2C" w:rsidRPr="003363CA" w:rsidRDefault="00802F2C" w:rsidP="003363CA">
            <w:pPr>
              <w:spacing w:before="0" w:after="0"/>
              <w:jc w:val="both"/>
            </w:pPr>
            <w:r w:rsidRPr="003363CA">
              <w:t xml:space="preserve">Uobičajeni postupci za pristup </w:t>
            </w:r>
            <w:r w:rsidR="006358EC" w:rsidRPr="003363CA">
              <w:t>prevozn</w:t>
            </w:r>
            <w:r w:rsidRPr="003363CA">
              <w:t>im jedinicama</w:t>
            </w:r>
          </w:p>
        </w:tc>
        <w:tc>
          <w:tcPr>
            <w:tcW w:w="6465" w:type="dxa"/>
            <w:vAlign w:val="top"/>
          </w:tcPr>
          <w:p w:rsidR="00802F2C" w:rsidRPr="003363CA" w:rsidRDefault="00802F2C" w:rsidP="003363CA">
            <w:pPr>
              <w:pStyle w:val="ListParagraph"/>
              <w:numPr>
                <w:ilvl w:val="0"/>
                <w:numId w:val="18"/>
              </w:numPr>
              <w:spacing w:before="0" w:after="0"/>
              <w:ind w:left="540"/>
              <w:jc w:val="both"/>
            </w:pPr>
            <w:r w:rsidRPr="003363CA">
              <w:t>prepoznavanje rizika i pr</w:t>
            </w:r>
            <w:r w:rsidR="006358EC" w:rsidRPr="003363CA">
              <w:t>ij</w:t>
            </w:r>
            <w:r w:rsidRPr="003363CA">
              <w:t>etnji od neovlašćenog pristupa područjima za otpremu, utovar i odlaganje tereta;</w:t>
            </w:r>
          </w:p>
          <w:p w:rsidR="00802F2C" w:rsidRPr="003363CA" w:rsidRDefault="00802F2C" w:rsidP="003363CA">
            <w:pPr>
              <w:pStyle w:val="ListParagraph"/>
              <w:numPr>
                <w:ilvl w:val="0"/>
                <w:numId w:val="18"/>
              </w:numPr>
              <w:spacing w:before="0" w:after="0"/>
              <w:ind w:left="540"/>
              <w:jc w:val="both"/>
            </w:pPr>
            <w:r w:rsidRPr="003363CA">
              <w:t>sprovo</w:t>
            </w:r>
            <w:r w:rsidR="006358EC" w:rsidRPr="003363CA">
              <w:t>đ</w:t>
            </w:r>
            <w:r w:rsidRPr="003363CA">
              <w:t>enje postupaka za upravljanje pristupom područjima za otpremu, utovar i odlaganje tereta;</w:t>
            </w:r>
          </w:p>
          <w:p w:rsidR="00802F2C" w:rsidRPr="003363CA" w:rsidRDefault="006358EC" w:rsidP="003363CA">
            <w:pPr>
              <w:pStyle w:val="ListParagraph"/>
              <w:numPr>
                <w:ilvl w:val="0"/>
                <w:numId w:val="18"/>
              </w:numPr>
              <w:spacing w:before="0" w:after="0"/>
              <w:ind w:left="540"/>
              <w:jc w:val="both"/>
            </w:pPr>
            <w:r w:rsidRPr="003363CA">
              <w:t xml:space="preserve">prevozne </w:t>
            </w:r>
            <w:r w:rsidR="00802F2C" w:rsidRPr="003363CA">
              <w:t>jedinice sm</w:t>
            </w:r>
            <w:r w:rsidRPr="003363CA">
              <w:t>j</w:t>
            </w:r>
            <w:r w:rsidR="00802F2C" w:rsidRPr="003363CA">
              <w:t>eštene su na sigurnom području, ili su preduzete druge m</w:t>
            </w:r>
            <w:r w:rsidRPr="003363CA">
              <w:t>j</w:t>
            </w:r>
            <w:r w:rsidR="00802F2C" w:rsidRPr="003363CA">
              <w:t>ere kako bi se obezbedila c</w:t>
            </w:r>
            <w:r w:rsidRPr="003363CA">
              <w:t>j</w:t>
            </w:r>
            <w:r w:rsidR="00802F2C" w:rsidRPr="003363CA">
              <w:t xml:space="preserve">elovitost </w:t>
            </w:r>
            <w:r w:rsidRPr="003363CA">
              <w:t xml:space="preserve">prevoznih </w:t>
            </w:r>
            <w:r w:rsidR="00802F2C" w:rsidRPr="003363CA">
              <w:t>jedinica;</w:t>
            </w:r>
          </w:p>
          <w:p w:rsidR="00802F2C" w:rsidRPr="003363CA" w:rsidRDefault="00802F2C" w:rsidP="003363CA">
            <w:pPr>
              <w:pStyle w:val="ListParagraph"/>
              <w:numPr>
                <w:ilvl w:val="0"/>
                <w:numId w:val="18"/>
              </w:numPr>
              <w:spacing w:before="0" w:after="0"/>
              <w:ind w:left="540"/>
              <w:jc w:val="both"/>
            </w:pPr>
            <w:r w:rsidRPr="003363CA">
              <w:t xml:space="preserve">pristup području na kojem se nalaze </w:t>
            </w:r>
            <w:r w:rsidR="006358EC" w:rsidRPr="003363CA">
              <w:t xml:space="preserve">prevozne </w:t>
            </w:r>
            <w:r w:rsidRPr="003363CA">
              <w:t>jedinice ograničen je na ovlašćena lica;</w:t>
            </w:r>
          </w:p>
          <w:p w:rsidR="00802F2C" w:rsidRPr="003363CA" w:rsidRDefault="00802F2C" w:rsidP="003363CA">
            <w:pPr>
              <w:pStyle w:val="ListParagraph"/>
              <w:numPr>
                <w:ilvl w:val="0"/>
                <w:numId w:val="18"/>
              </w:numPr>
              <w:spacing w:before="0" w:after="0"/>
              <w:ind w:left="540"/>
              <w:jc w:val="both"/>
            </w:pPr>
            <w:r w:rsidRPr="003363CA">
              <w:t>pod</w:t>
            </w:r>
            <w:r w:rsidR="006358EC" w:rsidRPr="003363CA">
              <w:t>j</w:t>
            </w:r>
            <w:r w:rsidRPr="003363CA">
              <w:t>ela planiranja između službi za prevoz i pulta za prijem robe.</w:t>
            </w:r>
          </w:p>
        </w:tc>
        <w:tc>
          <w:tcPr>
            <w:tcW w:w="1980" w:type="dxa"/>
            <w:vAlign w:val="top"/>
          </w:tcPr>
          <w:p w:rsidR="00802F2C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4_1" w:history="1">
              <w:r w:rsidR="00802F2C" w:rsidRPr="003363CA">
                <w:rPr>
                  <w:rStyle w:val="Hyperlink"/>
                  <w:szCs w:val="22"/>
                </w:rPr>
                <w:t>Upitnik – 6.4.1.</w:t>
              </w:r>
            </w:hyperlink>
          </w:p>
          <w:p w:rsidR="00802F2C" w:rsidRPr="003363CA" w:rsidRDefault="00802F2C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  <w:p w:rsidR="00802F2C" w:rsidRPr="003363CA" w:rsidRDefault="00802F2C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ISPS Pravilnik</w:t>
            </w:r>
          </w:p>
        </w:tc>
      </w:tr>
      <w:tr w:rsidR="00802F2C" w:rsidRPr="003363CA" w:rsidTr="00E37127">
        <w:tc>
          <w:tcPr>
            <w:tcW w:w="2325" w:type="dxa"/>
            <w:vAlign w:val="top"/>
          </w:tcPr>
          <w:p w:rsidR="00802F2C" w:rsidRPr="003363CA" w:rsidRDefault="00802F2C" w:rsidP="003363CA">
            <w:pPr>
              <w:spacing w:before="0" w:after="0"/>
              <w:jc w:val="both"/>
            </w:pPr>
            <w:r w:rsidRPr="003363CA">
              <w:t>Uobičajeni postupci za obezb</w:t>
            </w:r>
            <w:r w:rsidR="006358EC" w:rsidRPr="003363CA">
              <w:t>j</w:t>
            </w:r>
            <w:r w:rsidRPr="003363CA">
              <w:t>eđivanje c</w:t>
            </w:r>
            <w:r w:rsidR="006358EC" w:rsidRPr="003363CA">
              <w:t>j</w:t>
            </w:r>
            <w:r w:rsidRPr="003363CA">
              <w:t xml:space="preserve">elovitosti </w:t>
            </w:r>
            <w:r w:rsidR="006358EC" w:rsidRPr="003363CA">
              <w:t xml:space="preserve">prevoznih </w:t>
            </w:r>
            <w:r w:rsidRPr="003363CA">
              <w:t xml:space="preserve"> jedinica </w:t>
            </w:r>
          </w:p>
        </w:tc>
        <w:tc>
          <w:tcPr>
            <w:tcW w:w="3795" w:type="dxa"/>
            <w:vAlign w:val="top"/>
          </w:tcPr>
          <w:p w:rsidR="00802F2C" w:rsidRPr="003363CA" w:rsidRDefault="006358EC" w:rsidP="003363CA">
            <w:pPr>
              <w:spacing w:before="0" w:after="0"/>
              <w:jc w:val="both"/>
            </w:pPr>
            <w:r w:rsidRPr="003363CA">
              <w:t>Neovlašćeno rukovanje prevozni</w:t>
            </w:r>
            <w:r w:rsidR="00802F2C" w:rsidRPr="003363CA">
              <w:t xml:space="preserve">m jedinicama. </w:t>
            </w:r>
          </w:p>
        </w:tc>
        <w:tc>
          <w:tcPr>
            <w:tcW w:w="6465" w:type="dxa"/>
            <w:vAlign w:val="top"/>
          </w:tcPr>
          <w:p w:rsidR="00802F2C" w:rsidRPr="003363CA" w:rsidRDefault="00802F2C" w:rsidP="003363CA">
            <w:pPr>
              <w:pStyle w:val="ListParagraph"/>
              <w:numPr>
                <w:ilvl w:val="0"/>
                <w:numId w:val="18"/>
              </w:numPr>
              <w:spacing w:before="0" w:after="0"/>
              <w:ind w:left="540"/>
              <w:jc w:val="both"/>
            </w:pPr>
            <w:r w:rsidRPr="003363CA">
              <w:t>postupci za nadzor i proveru c</w:t>
            </w:r>
            <w:r w:rsidR="006358EC" w:rsidRPr="003363CA">
              <w:t>j</w:t>
            </w:r>
            <w:r w:rsidRPr="003363CA">
              <w:t xml:space="preserve">elovitosti </w:t>
            </w:r>
            <w:r w:rsidR="006358EC" w:rsidRPr="003363CA">
              <w:t xml:space="preserve"> prevoznih </w:t>
            </w:r>
            <w:r w:rsidRPr="003363CA">
              <w:t xml:space="preserve"> jedinica</w:t>
            </w:r>
          </w:p>
          <w:p w:rsidR="00802F2C" w:rsidRPr="003363CA" w:rsidRDefault="00802F2C" w:rsidP="003363CA">
            <w:pPr>
              <w:pStyle w:val="ListParagraph"/>
              <w:numPr>
                <w:ilvl w:val="0"/>
                <w:numId w:val="18"/>
              </w:numPr>
              <w:spacing w:before="0" w:after="0"/>
              <w:ind w:left="540"/>
              <w:jc w:val="both"/>
            </w:pPr>
            <w:r w:rsidRPr="003363CA">
              <w:t xml:space="preserve">postupci za </w:t>
            </w:r>
            <w:r w:rsidR="006358EC" w:rsidRPr="003363CA">
              <w:t>evidentiranje</w:t>
            </w:r>
            <w:r w:rsidRPr="003363CA">
              <w:t>, istra</w:t>
            </w:r>
            <w:r w:rsidR="006358EC" w:rsidRPr="003363CA">
              <w:t>gu</w:t>
            </w:r>
            <w:r w:rsidRPr="003363CA">
              <w:t xml:space="preserve"> i preduzimanje korektivnih radnji nakon otkrivanja neovlašćenog pristupa ili neovlašćenog rukovanja; </w:t>
            </w:r>
          </w:p>
          <w:p w:rsidR="00802F2C" w:rsidRPr="003363CA" w:rsidRDefault="00802F2C" w:rsidP="003363CA">
            <w:pPr>
              <w:pStyle w:val="ListParagraph"/>
              <w:numPr>
                <w:ilvl w:val="0"/>
                <w:numId w:val="19"/>
              </w:numPr>
              <w:spacing w:before="0" w:after="0"/>
              <w:ind w:left="540"/>
              <w:jc w:val="both"/>
            </w:pPr>
            <w:r w:rsidRPr="003363CA">
              <w:t xml:space="preserve">ako je potrebno, uvesti video nadzor </w:t>
            </w:r>
            <w:r w:rsidRPr="003363CA">
              <w:rPr>
                <w:szCs w:val="22"/>
              </w:rPr>
              <w:t xml:space="preserve"> pomoću CCTV-a</w:t>
            </w:r>
          </w:p>
        </w:tc>
        <w:tc>
          <w:tcPr>
            <w:tcW w:w="1980" w:type="dxa"/>
            <w:vAlign w:val="top"/>
          </w:tcPr>
          <w:p w:rsidR="00802F2C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4_2" w:history="1">
              <w:r w:rsidR="00802F2C" w:rsidRPr="003363CA">
                <w:rPr>
                  <w:rStyle w:val="Hyperlink"/>
                  <w:szCs w:val="22"/>
                </w:rPr>
                <w:t>Upitnik – 6.4.2.</w:t>
              </w:r>
            </w:hyperlink>
          </w:p>
          <w:p w:rsidR="00802F2C" w:rsidRPr="003363CA" w:rsidRDefault="00802F2C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A.3.3.</w:t>
            </w:r>
          </w:p>
          <w:p w:rsidR="00802F2C" w:rsidRPr="003363CA" w:rsidRDefault="00802F2C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ISPS Pravilnik</w:t>
            </w:r>
          </w:p>
        </w:tc>
      </w:tr>
      <w:tr w:rsidR="00802F2C" w:rsidRPr="003363CA" w:rsidTr="00E37127">
        <w:tc>
          <w:tcPr>
            <w:tcW w:w="2325" w:type="dxa"/>
            <w:vAlign w:val="top"/>
          </w:tcPr>
          <w:p w:rsidR="00802F2C" w:rsidRPr="003363CA" w:rsidRDefault="00802F2C" w:rsidP="003363CA">
            <w:pPr>
              <w:spacing w:before="0" w:after="0"/>
              <w:jc w:val="both"/>
            </w:pPr>
            <w:r w:rsidRPr="003363CA">
              <w:t>Korišćenje plombi</w:t>
            </w:r>
          </w:p>
        </w:tc>
        <w:tc>
          <w:tcPr>
            <w:tcW w:w="3795" w:type="dxa"/>
            <w:vAlign w:val="top"/>
          </w:tcPr>
          <w:p w:rsidR="00802F2C" w:rsidRPr="003363CA" w:rsidRDefault="006358EC" w:rsidP="003363CA">
            <w:pPr>
              <w:spacing w:before="0" w:after="0"/>
              <w:jc w:val="both"/>
            </w:pPr>
            <w:r w:rsidRPr="003363CA">
              <w:t>Neovlašćeno rukovanje prevoznim jedinicama.</w:t>
            </w:r>
          </w:p>
        </w:tc>
        <w:tc>
          <w:tcPr>
            <w:tcW w:w="6465" w:type="dxa"/>
            <w:vAlign w:val="top"/>
          </w:tcPr>
          <w:p w:rsidR="00802F2C" w:rsidRPr="003363CA" w:rsidRDefault="00802F2C" w:rsidP="003363CA">
            <w:pPr>
              <w:pStyle w:val="ListParagraph"/>
              <w:numPr>
                <w:ilvl w:val="0"/>
                <w:numId w:val="19"/>
              </w:numPr>
              <w:spacing w:before="0" w:after="0"/>
              <w:ind w:left="540"/>
              <w:jc w:val="both"/>
            </w:pPr>
            <w:r w:rsidRPr="003363CA">
              <w:t>korišćenje plombi za kontejnere koje su u skladu s standardom ISO/PAS 17712, ili drugog odgovarajućeg sistema obezb</w:t>
            </w:r>
            <w:r w:rsidR="006358EC" w:rsidRPr="003363CA">
              <w:t>j</w:t>
            </w:r>
            <w:r w:rsidRPr="003363CA">
              <w:t>eđenja c</w:t>
            </w:r>
            <w:r w:rsidR="006358EC" w:rsidRPr="003363CA">
              <w:t>j</w:t>
            </w:r>
            <w:r w:rsidRPr="003363CA">
              <w:t xml:space="preserve">elovitosti tereta tokom prevoza; </w:t>
            </w:r>
          </w:p>
          <w:p w:rsidR="00802F2C" w:rsidRPr="003363CA" w:rsidRDefault="00802F2C" w:rsidP="003363CA">
            <w:pPr>
              <w:pStyle w:val="ListParagraph"/>
              <w:numPr>
                <w:ilvl w:val="0"/>
                <w:numId w:val="19"/>
              </w:numPr>
              <w:spacing w:before="0" w:after="0"/>
              <w:ind w:left="540"/>
              <w:jc w:val="both"/>
            </w:pPr>
            <w:r w:rsidRPr="003363CA">
              <w:t>plombe čuvane na sigurnom mestu;</w:t>
            </w:r>
          </w:p>
          <w:p w:rsidR="00802F2C" w:rsidRPr="003363CA" w:rsidRDefault="00802F2C" w:rsidP="003363CA">
            <w:pPr>
              <w:pStyle w:val="ListParagraph"/>
              <w:numPr>
                <w:ilvl w:val="0"/>
                <w:numId w:val="19"/>
              </w:numPr>
              <w:spacing w:before="0" w:after="0"/>
              <w:ind w:left="540"/>
              <w:jc w:val="both"/>
            </w:pPr>
            <w:r w:rsidRPr="003363CA">
              <w:t>vođenje registra plombi (uključujući korišćene plombe);</w:t>
            </w:r>
          </w:p>
          <w:p w:rsidR="00802F2C" w:rsidRPr="003363CA" w:rsidRDefault="00802F2C" w:rsidP="003363CA">
            <w:pPr>
              <w:pStyle w:val="ListParagraph"/>
              <w:numPr>
                <w:ilvl w:val="0"/>
                <w:numId w:val="19"/>
              </w:numPr>
              <w:spacing w:before="0" w:after="0"/>
              <w:ind w:left="540"/>
              <w:jc w:val="both"/>
            </w:pPr>
            <w:r w:rsidRPr="003363CA">
              <w:t xml:space="preserve">redovno usklađivanje registra i stvarnog stanja plombi; </w:t>
            </w:r>
          </w:p>
          <w:p w:rsidR="00802F2C" w:rsidRPr="003363CA" w:rsidRDefault="00802F2C" w:rsidP="003363CA">
            <w:pPr>
              <w:pStyle w:val="ListParagraph"/>
              <w:numPr>
                <w:ilvl w:val="0"/>
                <w:numId w:val="19"/>
              </w:numPr>
              <w:spacing w:before="0" w:after="0"/>
              <w:ind w:left="540"/>
              <w:jc w:val="both"/>
            </w:pPr>
            <w:r w:rsidRPr="003363CA">
              <w:t>po potrebi dogovoriti prov</w:t>
            </w:r>
            <w:r w:rsidR="006358EC" w:rsidRPr="003363CA">
              <w:t>j</w:t>
            </w:r>
            <w:r w:rsidRPr="003363CA">
              <w:t>eru plombi sa poslovnim partnerima (c</w:t>
            </w:r>
            <w:r w:rsidR="006358EC" w:rsidRPr="003363CA">
              <w:t>j</w:t>
            </w:r>
            <w:r w:rsidRPr="003363CA">
              <w:t>elovitost i brojevi plombi) po dolasku</w:t>
            </w:r>
          </w:p>
        </w:tc>
        <w:tc>
          <w:tcPr>
            <w:tcW w:w="1980" w:type="dxa"/>
            <w:vAlign w:val="top"/>
          </w:tcPr>
          <w:p w:rsidR="00802F2C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4_3" w:history="1">
              <w:r w:rsidR="00802F2C" w:rsidRPr="003363CA">
                <w:rPr>
                  <w:rStyle w:val="Hyperlink"/>
                  <w:szCs w:val="22"/>
                </w:rPr>
                <w:t>Upitnik – 6.4.3.</w:t>
              </w:r>
            </w:hyperlink>
          </w:p>
          <w:p w:rsidR="00802F2C" w:rsidRPr="003363CA" w:rsidRDefault="00802F2C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ISO/PAS 17712</w:t>
            </w:r>
          </w:p>
        </w:tc>
      </w:tr>
      <w:tr w:rsidR="00802F2C" w:rsidRPr="003363CA" w:rsidTr="00E37127">
        <w:tc>
          <w:tcPr>
            <w:tcW w:w="2325" w:type="dxa"/>
            <w:vAlign w:val="top"/>
          </w:tcPr>
          <w:p w:rsidR="00802F2C" w:rsidRPr="003363CA" w:rsidRDefault="00802F2C" w:rsidP="003363CA">
            <w:pPr>
              <w:spacing w:before="0" w:after="0"/>
              <w:jc w:val="both"/>
            </w:pPr>
            <w:r w:rsidRPr="003363CA">
              <w:t xml:space="preserve">Postupci za nadzor strukture prevoznih jedinica, uključujući vlasništvo nad </w:t>
            </w:r>
            <w:r w:rsidR="006358EC" w:rsidRPr="003363CA">
              <w:t xml:space="preserve"> prevoznim </w:t>
            </w:r>
            <w:r w:rsidRPr="003363CA">
              <w:t xml:space="preserve">jedinicama </w:t>
            </w:r>
          </w:p>
        </w:tc>
        <w:tc>
          <w:tcPr>
            <w:tcW w:w="3795" w:type="dxa"/>
            <w:vAlign w:val="top"/>
          </w:tcPr>
          <w:p w:rsidR="00802F2C" w:rsidRPr="003363CA" w:rsidRDefault="00802F2C" w:rsidP="003363CA">
            <w:pPr>
              <w:spacing w:before="0" w:after="0"/>
              <w:jc w:val="both"/>
            </w:pPr>
            <w:r w:rsidRPr="003363CA">
              <w:t xml:space="preserve">Korišćenje skrivenih mesta u </w:t>
            </w:r>
            <w:r w:rsidR="006358EC" w:rsidRPr="003363CA">
              <w:t xml:space="preserve"> prevoznim </w:t>
            </w:r>
            <w:r w:rsidRPr="003363CA">
              <w:t>jedinicama u svrhu krijumčarenja.</w:t>
            </w:r>
          </w:p>
          <w:p w:rsidR="00802F2C" w:rsidRPr="003363CA" w:rsidRDefault="00BC1151" w:rsidP="003363CA">
            <w:pPr>
              <w:spacing w:before="0" w:after="0"/>
              <w:jc w:val="both"/>
            </w:pPr>
            <w:r w:rsidRPr="003363CA">
              <w:t>Nepotpuna kontrola prevoznih jedinica.</w:t>
            </w:r>
          </w:p>
        </w:tc>
        <w:tc>
          <w:tcPr>
            <w:tcW w:w="6465" w:type="dxa"/>
            <w:vAlign w:val="top"/>
          </w:tcPr>
          <w:p w:rsidR="00BC1151" w:rsidRPr="003363CA" w:rsidRDefault="00BC1151" w:rsidP="003363CA">
            <w:pPr>
              <w:pStyle w:val="ListParagraph"/>
              <w:numPr>
                <w:ilvl w:val="0"/>
                <w:numId w:val="19"/>
              </w:numPr>
              <w:spacing w:before="0" w:after="0"/>
              <w:ind w:left="540"/>
              <w:jc w:val="both"/>
            </w:pPr>
            <w:r w:rsidRPr="003363CA">
              <w:t>postupci ispitivanja c</w:t>
            </w:r>
            <w:r w:rsidR="006358EC" w:rsidRPr="003363CA">
              <w:t>j</w:t>
            </w:r>
            <w:r w:rsidRPr="003363CA">
              <w:t xml:space="preserve">elovitosti </w:t>
            </w:r>
            <w:r w:rsidR="006358EC" w:rsidRPr="003363CA">
              <w:t xml:space="preserve"> prevoznih </w:t>
            </w:r>
            <w:r w:rsidRPr="003363CA">
              <w:t xml:space="preserve"> jedinica pr</w:t>
            </w:r>
            <w:r w:rsidR="006358EC" w:rsidRPr="003363CA">
              <w:t>ij</w:t>
            </w:r>
            <w:r w:rsidRPr="003363CA">
              <w:t>e u</w:t>
            </w:r>
            <w:r w:rsidR="006358EC" w:rsidRPr="003363CA">
              <w:t>tovara</w:t>
            </w:r>
            <w:r w:rsidRPr="003363CA">
              <w:t xml:space="preserve">; </w:t>
            </w:r>
          </w:p>
          <w:p w:rsidR="00BC1151" w:rsidRPr="003363CA" w:rsidRDefault="00BC1151" w:rsidP="003363CA">
            <w:pPr>
              <w:pStyle w:val="ListParagraph"/>
              <w:numPr>
                <w:ilvl w:val="0"/>
                <w:numId w:val="19"/>
              </w:numPr>
              <w:spacing w:before="0" w:after="0"/>
              <w:ind w:left="540"/>
              <w:jc w:val="both"/>
            </w:pPr>
            <w:r w:rsidRPr="003363CA">
              <w:t>ako je potrebno, sprovođenje kontrole u sedam koraka (prednja strana, l</w:t>
            </w:r>
            <w:r w:rsidR="006358EC" w:rsidRPr="003363CA">
              <w:t>ij</w:t>
            </w:r>
            <w:r w:rsidRPr="003363CA">
              <w:t>eva strana, desna strana, dno, poklopac</w:t>
            </w:r>
            <w:r w:rsidR="006358EC" w:rsidRPr="003363CA">
              <w:t xml:space="preserve"> </w:t>
            </w:r>
            <w:r w:rsidRPr="003363CA">
              <w:t>/</w:t>
            </w:r>
            <w:r w:rsidR="006358EC" w:rsidRPr="003363CA">
              <w:t xml:space="preserve"> </w:t>
            </w:r>
            <w:r w:rsidRPr="003363CA">
              <w:t>pokrov, unutar</w:t>
            </w:r>
            <w:r w:rsidR="006358EC" w:rsidRPr="003363CA">
              <w:t xml:space="preserve"> </w:t>
            </w:r>
            <w:r w:rsidRPr="003363CA">
              <w:t>/</w:t>
            </w:r>
            <w:r w:rsidR="006358EC" w:rsidRPr="003363CA">
              <w:t xml:space="preserve"> izvan vrata, spoljni di</w:t>
            </w:r>
            <w:r w:rsidRPr="003363CA">
              <w:t xml:space="preserve">o/šasija pre utovara); </w:t>
            </w:r>
          </w:p>
          <w:p w:rsidR="00802F2C" w:rsidRPr="003363CA" w:rsidRDefault="00BC1151" w:rsidP="003363CA">
            <w:pPr>
              <w:pStyle w:val="ListParagraph"/>
              <w:numPr>
                <w:ilvl w:val="0"/>
                <w:numId w:val="20"/>
              </w:numPr>
              <w:spacing w:before="0" w:after="0"/>
              <w:ind w:left="540"/>
              <w:jc w:val="both"/>
            </w:pPr>
            <w:r w:rsidRPr="003363CA">
              <w:t>druge vrste inspekcije u zavisnosti od vrste prevoznih jedinica</w:t>
            </w:r>
          </w:p>
        </w:tc>
        <w:tc>
          <w:tcPr>
            <w:tcW w:w="1980" w:type="dxa"/>
            <w:vAlign w:val="top"/>
          </w:tcPr>
          <w:p w:rsidR="00802F2C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4_4" w:history="1">
              <w:r w:rsidR="00802F2C" w:rsidRPr="003363CA">
                <w:rPr>
                  <w:rStyle w:val="Hyperlink"/>
                  <w:szCs w:val="22"/>
                </w:rPr>
                <w:t>Upitnik – 6.4.4.</w:t>
              </w:r>
            </w:hyperlink>
            <w:r w:rsidR="00802F2C" w:rsidRPr="003363CA">
              <w:rPr>
                <w:szCs w:val="22"/>
              </w:rPr>
              <w:t xml:space="preserve">, </w:t>
            </w:r>
            <w:r w:rsidR="00802F2C" w:rsidRPr="003363CA">
              <w:rPr>
                <w:szCs w:val="22"/>
              </w:rPr>
              <w:br/>
            </w:r>
            <w:hyperlink w:anchor="SAQ_6_4_5" w:history="1">
              <w:r w:rsidR="00802F2C" w:rsidRPr="003363CA">
                <w:rPr>
                  <w:rStyle w:val="Hyperlink"/>
                  <w:szCs w:val="22"/>
                </w:rPr>
                <w:t>Upitnik – 6.4.5.</w:t>
              </w:r>
            </w:hyperlink>
          </w:p>
          <w:p w:rsidR="00802F2C" w:rsidRPr="003363CA" w:rsidRDefault="00802F2C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  <w:p w:rsidR="00802F2C" w:rsidRPr="003363CA" w:rsidRDefault="00802F2C" w:rsidP="003363CA">
            <w:pPr>
              <w:spacing w:before="0" w:after="0"/>
              <w:jc w:val="both"/>
              <w:rPr>
                <w:szCs w:val="22"/>
              </w:rPr>
            </w:pPr>
          </w:p>
        </w:tc>
      </w:tr>
      <w:tr w:rsidR="00BC1151" w:rsidRPr="003363CA" w:rsidTr="00E37127">
        <w:tc>
          <w:tcPr>
            <w:tcW w:w="2325" w:type="dxa"/>
            <w:vAlign w:val="top"/>
          </w:tcPr>
          <w:p w:rsidR="00BC1151" w:rsidRPr="003363CA" w:rsidRDefault="00BC1151" w:rsidP="003363CA">
            <w:pPr>
              <w:spacing w:before="0" w:after="0"/>
              <w:jc w:val="both"/>
            </w:pPr>
            <w:r w:rsidRPr="003363CA">
              <w:t xml:space="preserve">Održavanje </w:t>
            </w:r>
            <w:r w:rsidR="006358EC" w:rsidRPr="003363CA">
              <w:t xml:space="preserve"> prevoznih </w:t>
            </w:r>
            <w:r w:rsidRPr="003363CA">
              <w:t xml:space="preserve"> jedinica</w:t>
            </w:r>
          </w:p>
        </w:tc>
        <w:tc>
          <w:tcPr>
            <w:tcW w:w="3795" w:type="dxa"/>
            <w:vAlign w:val="top"/>
          </w:tcPr>
          <w:p w:rsidR="00BC1151" w:rsidRPr="003363CA" w:rsidRDefault="00BC1151" w:rsidP="003363CA">
            <w:pPr>
              <w:spacing w:before="0" w:after="0"/>
              <w:jc w:val="both"/>
            </w:pPr>
            <w:r w:rsidRPr="003363CA">
              <w:t xml:space="preserve">Neovlašćeno rukovanje </w:t>
            </w:r>
            <w:r w:rsidR="006358EC" w:rsidRPr="003363CA">
              <w:t xml:space="preserve"> prevoznim </w:t>
            </w:r>
            <w:r w:rsidRPr="003363CA">
              <w:t xml:space="preserve"> jedinicama.</w:t>
            </w:r>
          </w:p>
        </w:tc>
        <w:tc>
          <w:tcPr>
            <w:tcW w:w="6465" w:type="dxa"/>
          </w:tcPr>
          <w:p w:rsidR="00BC1151" w:rsidRPr="003363CA" w:rsidRDefault="00BC1151" w:rsidP="003363CA">
            <w:pPr>
              <w:pStyle w:val="ListParagraph"/>
              <w:numPr>
                <w:ilvl w:val="0"/>
                <w:numId w:val="20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redovni program redovnog održavanja;</w:t>
            </w:r>
          </w:p>
          <w:p w:rsidR="00BC1151" w:rsidRPr="003363CA" w:rsidRDefault="00BC1151" w:rsidP="003363CA">
            <w:pPr>
              <w:pStyle w:val="ListParagraph"/>
              <w:numPr>
                <w:ilvl w:val="0"/>
                <w:numId w:val="20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ako</w:t>
            </w:r>
            <w:proofErr w:type="gramEnd"/>
            <w:r w:rsidRPr="003363CA">
              <w:rPr>
                <w:lang w:val="en-US" w:eastAsia="ja-JP"/>
              </w:rPr>
              <w:t xml:space="preserve"> održavanje vrši treće lice, nakon toga se sprovode postupci prov</w:t>
            </w:r>
            <w:r w:rsidR="006358EC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ere c</w:t>
            </w:r>
            <w:r w:rsidR="006358EC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elovitosti prevoznih jedinica.</w:t>
            </w:r>
          </w:p>
        </w:tc>
        <w:tc>
          <w:tcPr>
            <w:tcW w:w="1980" w:type="dxa"/>
            <w:vAlign w:val="top"/>
          </w:tcPr>
          <w:p w:rsidR="00BC1151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4_5" w:history="1">
              <w:r w:rsidR="00BC1151" w:rsidRPr="003363CA">
                <w:rPr>
                  <w:rStyle w:val="Hyperlink"/>
                  <w:szCs w:val="22"/>
                </w:rPr>
                <w:t>Upitnik – 6.4.5.</w:t>
              </w:r>
            </w:hyperlink>
          </w:p>
          <w:p w:rsidR="00BC1151" w:rsidRPr="003363CA" w:rsidRDefault="00BC1151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  <w:p w:rsidR="00BC1151" w:rsidRPr="003363CA" w:rsidRDefault="00BC1151" w:rsidP="003363CA">
            <w:pPr>
              <w:spacing w:before="0" w:after="0"/>
              <w:jc w:val="both"/>
              <w:rPr>
                <w:szCs w:val="22"/>
              </w:rPr>
            </w:pPr>
          </w:p>
        </w:tc>
      </w:tr>
      <w:tr w:rsidR="00BC1151" w:rsidRPr="003363CA" w:rsidTr="00E37127">
        <w:tc>
          <w:tcPr>
            <w:tcW w:w="2325" w:type="dxa"/>
            <w:vAlign w:val="top"/>
          </w:tcPr>
          <w:p w:rsidR="00BC1151" w:rsidRPr="003363CA" w:rsidRDefault="00BC1151" w:rsidP="003363CA">
            <w:pPr>
              <w:spacing w:before="0" w:after="0"/>
              <w:jc w:val="both"/>
            </w:pPr>
            <w:r w:rsidRPr="003363CA">
              <w:t xml:space="preserve">Standardni operativni postupci u slučaju upada i/ili neovlašćenog rukovanja </w:t>
            </w:r>
            <w:r w:rsidR="006358EC" w:rsidRPr="003363CA">
              <w:t xml:space="preserve"> prevoznim </w:t>
            </w:r>
            <w:r w:rsidRPr="003363CA">
              <w:t xml:space="preserve"> </w:t>
            </w:r>
            <w:r w:rsidRPr="003363CA">
              <w:lastRenderedPageBreak/>
              <w:t>jedinicama</w:t>
            </w:r>
          </w:p>
        </w:tc>
        <w:tc>
          <w:tcPr>
            <w:tcW w:w="3795" w:type="dxa"/>
            <w:vAlign w:val="top"/>
          </w:tcPr>
          <w:p w:rsidR="00BC1151" w:rsidRPr="003363CA" w:rsidRDefault="00BC1151" w:rsidP="003363CA">
            <w:pPr>
              <w:spacing w:before="0" w:after="0"/>
              <w:jc w:val="both"/>
            </w:pPr>
            <w:r w:rsidRPr="003363CA">
              <w:lastRenderedPageBreak/>
              <w:t>Nema odgovarajuće aktivnosti ako je otkriven neovlašćen pristup ili neovlašćeno rukovanje.</w:t>
            </w:r>
          </w:p>
        </w:tc>
        <w:tc>
          <w:tcPr>
            <w:tcW w:w="6465" w:type="dxa"/>
          </w:tcPr>
          <w:p w:rsidR="00BC1151" w:rsidRPr="003363CA" w:rsidRDefault="00BC1151" w:rsidP="003363CA">
            <w:pPr>
              <w:pStyle w:val="ListParagraph"/>
              <w:numPr>
                <w:ilvl w:val="0"/>
                <w:numId w:val="21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odgovarajuće</w:t>
            </w:r>
            <w:proofErr w:type="gramEnd"/>
            <w:r w:rsidRPr="003363CA">
              <w:rPr>
                <w:lang w:val="en-US" w:eastAsia="ja-JP"/>
              </w:rPr>
              <w:t xml:space="preserve"> propisane procedure za m</w:t>
            </w:r>
            <w:r w:rsidR="006358EC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ere koje treba preduzeti kod otkrivanja neovlašćenog pristupa ili neovlašćenog rukovanja.</w:t>
            </w:r>
          </w:p>
        </w:tc>
        <w:tc>
          <w:tcPr>
            <w:tcW w:w="1980" w:type="dxa"/>
            <w:vAlign w:val="top"/>
          </w:tcPr>
          <w:p w:rsidR="00BC1151" w:rsidRPr="003363CA" w:rsidRDefault="00BC1151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  <w:p w:rsidR="00BC1151" w:rsidRPr="003363CA" w:rsidRDefault="00BC1151" w:rsidP="003363CA">
            <w:pPr>
              <w:spacing w:before="0" w:after="0"/>
              <w:jc w:val="both"/>
              <w:rPr>
                <w:szCs w:val="22"/>
              </w:rPr>
            </w:pPr>
          </w:p>
        </w:tc>
      </w:tr>
      <w:tr w:rsidR="00BC1151" w:rsidRPr="003363CA" w:rsidTr="00E37127">
        <w:tc>
          <w:tcPr>
            <w:tcW w:w="14565" w:type="dxa"/>
            <w:gridSpan w:val="4"/>
          </w:tcPr>
          <w:p w:rsidR="00BC1151" w:rsidRPr="003363CA" w:rsidRDefault="00BC1151" w:rsidP="003363CA">
            <w:pPr>
              <w:spacing w:before="0" w:after="0"/>
              <w:jc w:val="both"/>
              <w:rPr>
                <w:b/>
                <w:color w:val="C00000"/>
                <w:lang w:val="en-US" w:eastAsia="ja-JP"/>
              </w:rPr>
            </w:pPr>
            <w:r w:rsidRPr="003363CA">
              <w:rPr>
                <w:b/>
                <w:color w:val="C00000"/>
                <w:lang w:val="en-US" w:eastAsia="ja-JP"/>
              </w:rPr>
              <w:lastRenderedPageBreak/>
              <w:t>4.5.</w:t>
            </w:r>
            <w:r w:rsidRPr="003363CA">
              <w:rPr>
                <w:b/>
                <w:color w:val="C00000"/>
                <w:lang w:val="en-US" w:eastAsia="ja-JP"/>
              </w:rPr>
              <w:tab/>
            </w:r>
            <w:r w:rsidRPr="003363CA">
              <w:rPr>
                <w:b/>
                <w:color w:val="C00000"/>
                <w:lang w:val="en-US" w:eastAsia="ja-JP"/>
              </w:rPr>
              <w:tab/>
              <w:t>LOGISTIČKI P</w:t>
            </w:r>
            <w:r w:rsidR="00177A1E" w:rsidRPr="003363CA">
              <w:rPr>
                <w:b/>
                <w:color w:val="C00000"/>
                <w:lang w:val="en-US" w:eastAsia="ja-JP"/>
              </w:rPr>
              <w:t>PROCESI</w:t>
            </w:r>
            <w:r w:rsidRPr="003363CA">
              <w:rPr>
                <w:b/>
                <w:color w:val="C00000"/>
                <w:lang w:val="en-US" w:eastAsia="ja-JP"/>
              </w:rPr>
              <w:t xml:space="preserve"> (PODODJELJAK 6.5. UPITNIKA ZA SAMO</w:t>
            </w:r>
            <w:r w:rsidR="006358EC" w:rsidRPr="003363CA">
              <w:rPr>
                <w:b/>
                <w:color w:val="C00000"/>
                <w:lang w:val="en-US" w:eastAsia="ja-JP"/>
              </w:rPr>
              <w:t>PR</w:t>
            </w:r>
            <w:r w:rsidRPr="003363CA">
              <w:rPr>
                <w:b/>
                <w:color w:val="C00000"/>
                <w:lang w:val="en-US" w:eastAsia="ja-JP"/>
              </w:rPr>
              <w:t>OCJENU)</w:t>
            </w:r>
          </w:p>
        </w:tc>
      </w:tr>
      <w:tr w:rsidR="00BC1151" w:rsidRPr="003363CA" w:rsidTr="00E37127">
        <w:tc>
          <w:tcPr>
            <w:tcW w:w="2325" w:type="dxa"/>
            <w:shd w:val="clear" w:color="auto" w:fill="C00000"/>
          </w:tcPr>
          <w:p w:rsidR="00BC1151" w:rsidRPr="003363CA" w:rsidRDefault="00BC1151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BC1151" w:rsidRPr="003363CA" w:rsidRDefault="00BC1151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BC1151" w:rsidRPr="003363CA" w:rsidRDefault="00BC1151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BC1151" w:rsidRPr="003363CA" w:rsidRDefault="00BC1151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BC1151" w:rsidRPr="003363CA" w:rsidTr="00E37127">
        <w:tc>
          <w:tcPr>
            <w:tcW w:w="2325" w:type="dxa"/>
            <w:vAlign w:val="top"/>
          </w:tcPr>
          <w:p w:rsidR="00BC1151" w:rsidRPr="003363CA" w:rsidRDefault="00BC1151" w:rsidP="003363CA">
            <w:pPr>
              <w:spacing w:before="0" w:after="0"/>
              <w:jc w:val="both"/>
            </w:pPr>
            <w:r w:rsidRPr="003363CA">
              <w:t>Aktivna prevozna sredstva koja ulaze u</w:t>
            </w:r>
            <w:r w:rsidR="003363CA" w:rsidRPr="003363CA">
              <w:t xml:space="preserve"> carinsko područje</w:t>
            </w:r>
            <w:r w:rsidRPr="003363CA">
              <w:t xml:space="preserve">/napuštaju carinsko područje </w:t>
            </w:r>
          </w:p>
        </w:tc>
        <w:tc>
          <w:tcPr>
            <w:tcW w:w="3795" w:type="dxa"/>
            <w:vAlign w:val="top"/>
          </w:tcPr>
          <w:p w:rsidR="00BC1151" w:rsidRPr="003363CA" w:rsidRDefault="00BC1151" w:rsidP="003363CA">
            <w:pPr>
              <w:spacing w:before="0" w:after="0"/>
              <w:jc w:val="both"/>
            </w:pPr>
            <w:r w:rsidRPr="003363CA">
              <w:t>Nepostojanje kontrole prevoza robe</w:t>
            </w:r>
          </w:p>
        </w:tc>
        <w:tc>
          <w:tcPr>
            <w:tcW w:w="6465" w:type="dxa"/>
          </w:tcPr>
          <w:p w:rsidR="00BC1151" w:rsidRPr="003363CA" w:rsidRDefault="00BC1151" w:rsidP="003363CA">
            <w:pPr>
              <w:pStyle w:val="ListParagraph"/>
              <w:numPr>
                <w:ilvl w:val="0"/>
                <w:numId w:val="21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korišćenje tehnologije praćenja i traženja može ukazati na neuobičajena zaustavljanja ili kašnjenja koja mogu uticati na bezb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ednost robe;</w:t>
            </w:r>
          </w:p>
          <w:p w:rsidR="00BC1151" w:rsidRPr="003363CA" w:rsidRDefault="00BC1151" w:rsidP="003363CA">
            <w:pPr>
              <w:pStyle w:val="ListParagraph"/>
              <w:numPr>
                <w:ilvl w:val="0"/>
                <w:numId w:val="21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posebni postupci za izbor prevoznika/pošiljaoca;</w:t>
            </w:r>
          </w:p>
          <w:p w:rsidR="00BC1151" w:rsidRPr="003363CA" w:rsidRDefault="00BC1151" w:rsidP="003363CA">
            <w:pPr>
              <w:pStyle w:val="ListParagraph"/>
              <w:numPr>
                <w:ilvl w:val="0"/>
                <w:numId w:val="21"/>
              </w:numPr>
              <w:spacing w:before="0" w:after="0"/>
              <w:ind w:left="54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dogovoriti</w:t>
            </w:r>
            <w:proofErr w:type="gramEnd"/>
            <w:r w:rsidRPr="003363CA">
              <w:rPr>
                <w:lang w:val="en-US" w:eastAsia="ja-JP"/>
              </w:rPr>
              <w:t xml:space="preserve"> s poslovnim partnerima prov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eru plombi (c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elovitost i brojevi plombi) kada roba stigne u njihove poslovne prostore.</w:t>
            </w:r>
          </w:p>
          <w:p w:rsidR="003363CA" w:rsidRPr="003363CA" w:rsidRDefault="003363CA" w:rsidP="003363CA">
            <w:pPr>
              <w:pStyle w:val="ListParagraph"/>
              <w:spacing w:before="0" w:after="0"/>
              <w:ind w:left="540"/>
              <w:jc w:val="both"/>
              <w:rPr>
                <w:lang w:val="en-US" w:eastAsia="ja-JP"/>
              </w:rPr>
            </w:pPr>
          </w:p>
          <w:p w:rsidR="003363CA" w:rsidRPr="003363CA" w:rsidRDefault="003363CA" w:rsidP="003363CA">
            <w:pPr>
              <w:pStyle w:val="ListParagraph"/>
              <w:spacing w:before="0" w:after="0"/>
              <w:ind w:left="540"/>
              <w:jc w:val="both"/>
              <w:rPr>
                <w:lang w:val="en-US" w:eastAsia="ja-JP"/>
              </w:rPr>
            </w:pPr>
          </w:p>
          <w:p w:rsidR="003363CA" w:rsidRPr="003363CA" w:rsidRDefault="003363CA" w:rsidP="003363CA">
            <w:pPr>
              <w:pStyle w:val="ListParagraph"/>
              <w:spacing w:before="0" w:after="0"/>
              <w:ind w:left="540"/>
              <w:jc w:val="both"/>
              <w:rPr>
                <w:lang w:val="en-US" w:eastAsia="ja-JP"/>
              </w:rPr>
            </w:pPr>
          </w:p>
          <w:p w:rsidR="003363CA" w:rsidRPr="003363CA" w:rsidRDefault="003363CA" w:rsidP="003363CA">
            <w:pPr>
              <w:pStyle w:val="ListParagraph"/>
              <w:spacing w:before="0" w:after="0"/>
              <w:ind w:left="540"/>
              <w:jc w:val="both"/>
              <w:rPr>
                <w:lang w:val="en-US" w:eastAsia="ja-JP"/>
              </w:rPr>
            </w:pPr>
          </w:p>
        </w:tc>
        <w:tc>
          <w:tcPr>
            <w:tcW w:w="1980" w:type="dxa"/>
            <w:vAlign w:val="top"/>
          </w:tcPr>
          <w:p w:rsidR="00BC1151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5" w:history="1">
              <w:r w:rsidR="00BC1151" w:rsidRPr="003363CA">
                <w:rPr>
                  <w:rStyle w:val="Hyperlink"/>
                  <w:szCs w:val="22"/>
                </w:rPr>
                <w:t>Upitnik – 6.5.</w:t>
              </w:r>
            </w:hyperlink>
          </w:p>
          <w:p w:rsidR="00BC1151" w:rsidRPr="003363CA" w:rsidRDefault="00BC1151" w:rsidP="003363CA">
            <w:pPr>
              <w:spacing w:before="0" w:after="0"/>
              <w:jc w:val="both"/>
              <w:rPr>
                <w:szCs w:val="22"/>
              </w:rPr>
            </w:pPr>
          </w:p>
        </w:tc>
      </w:tr>
      <w:tr w:rsidR="00BC1151" w:rsidRPr="003363CA" w:rsidTr="00E37127">
        <w:tc>
          <w:tcPr>
            <w:tcW w:w="14565" w:type="dxa"/>
            <w:gridSpan w:val="4"/>
          </w:tcPr>
          <w:p w:rsidR="00BC1151" w:rsidRPr="003363CA" w:rsidRDefault="00BC1151" w:rsidP="00B47393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color w:val="C00000"/>
                <w:lang w:val="en-US" w:eastAsia="ja-JP"/>
              </w:rPr>
              <w:t xml:space="preserve">4.6. </w:t>
            </w:r>
            <w:r w:rsidRPr="003363CA">
              <w:rPr>
                <w:b/>
                <w:color w:val="C00000"/>
                <w:lang w:val="en-US" w:eastAsia="ja-JP"/>
              </w:rPr>
              <w:tab/>
            </w:r>
            <w:r w:rsidR="00BE14DB">
              <w:t xml:space="preserve"> </w:t>
            </w:r>
            <w:r w:rsidR="00BE14DB" w:rsidRPr="00BE14DB">
              <w:rPr>
                <w:b/>
                <w:color w:val="C00000"/>
                <w:lang w:val="en-US" w:eastAsia="ja-JP"/>
              </w:rPr>
              <w:t xml:space="preserve">NABAVNA </w:t>
            </w:r>
            <w:r w:rsidR="00177A1E" w:rsidRPr="003363CA">
              <w:rPr>
                <w:b/>
                <w:color w:val="C00000"/>
                <w:lang w:val="en-US" w:eastAsia="ja-JP"/>
              </w:rPr>
              <w:t>ROBA (</w:t>
            </w:r>
            <w:r w:rsidRPr="003363CA">
              <w:rPr>
                <w:b/>
                <w:color w:val="C00000"/>
                <w:lang w:val="en-US" w:eastAsia="ja-JP"/>
              </w:rPr>
              <w:t>PODODJELJAK 6.6. UPITNIKA ZA SAMO</w:t>
            </w:r>
            <w:r w:rsidR="003363CA" w:rsidRPr="003363CA">
              <w:rPr>
                <w:b/>
                <w:color w:val="C00000"/>
                <w:lang w:val="en-US" w:eastAsia="ja-JP"/>
              </w:rPr>
              <w:t>PR</w:t>
            </w:r>
            <w:r w:rsidRPr="003363CA">
              <w:rPr>
                <w:b/>
                <w:color w:val="C00000"/>
                <w:lang w:val="en-US" w:eastAsia="ja-JP"/>
              </w:rPr>
              <w:t>OCJENU)</w:t>
            </w:r>
          </w:p>
        </w:tc>
      </w:tr>
      <w:tr w:rsidR="00BC1151" w:rsidRPr="003363CA" w:rsidTr="00E37127">
        <w:tc>
          <w:tcPr>
            <w:tcW w:w="2325" w:type="dxa"/>
            <w:shd w:val="clear" w:color="auto" w:fill="C00000"/>
          </w:tcPr>
          <w:p w:rsidR="00BC1151" w:rsidRPr="003363CA" w:rsidRDefault="00BC1151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BC1151" w:rsidRPr="003363CA" w:rsidRDefault="00BC1151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BC1151" w:rsidRPr="003363CA" w:rsidRDefault="00BC1151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BC1151" w:rsidRPr="003363CA" w:rsidRDefault="00BC1151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373A12" w:rsidRPr="003363CA" w:rsidTr="00E37127">
        <w:tc>
          <w:tcPr>
            <w:tcW w:w="2325" w:type="dxa"/>
            <w:vAlign w:val="top"/>
          </w:tcPr>
          <w:p w:rsidR="00373A12" w:rsidRPr="003363CA" w:rsidRDefault="00373A12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Uobičajeni postupci za provjeru dolaznog saobraćaja</w:t>
            </w:r>
          </w:p>
        </w:tc>
        <w:tc>
          <w:tcPr>
            <w:tcW w:w="3795" w:type="dxa"/>
            <w:vAlign w:val="top"/>
          </w:tcPr>
          <w:p w:rsidR="00373A12" w:rsidRPr="003363CA" w:rsidRDefault="00373A12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Unos, razmjena ili gubitak primljene robe.</w:t>
            </w:r>
          </w:p>
          <w:p w:rsidR="00373A12" w:rsidRPr="003363CA" w:rsidRDefault="00373A12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Neprovjerena dolazna roba koja može predstavljati rizik u pogledu sigurnosti ili zaštite.</w:t>
            </w:r>
          </w:p>
        </w:tc>
        <w:tc>
          <w:tcPr>
            <w:tcW w:w="6465" w:type="dxa"/>
          </w:tcPr>
          <w:p w:rsidR="00373A12" w:rsidRPr="003363CA" w:rsidRDefault="00373A12" w:rsidP="003363CA">
            <w:pPr>
              <w:pStyle w:val="ListParagraph"/>
              <w:numPr>
                <w:ilvl w:val="0"/>
                <w:numId w:val="2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vođenje rasporeda očekivanih dolazaka;</w:t>
            </w:r>
          </w:p>
          <w:p w:rsidR="00373A12" w:rsidRPr="003363CA" w:rsidRDefault="00373A12" w:rsidP="003363CA">
            <w:pPr>
              <w:pStyle w:val="ListParagraph"/>
              <w:numPr>
                <w:ilvl w:val="0"/>
                <w:numId w:val="2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procedure za postupanje pri neočekivanim dolascima;</w:t>
            </w:r>
          </w:p>
          <w:p w:rsidR="00373A12" w:rsidRPr="003363CA" w:rsidRDefault="00373A12" w:rsidP="003363CA">
            <w:pPr>
              <w:pStyle w:val="ListParagraph"/>
              <w:numPr>
                <w:ilvl w:val="0"/>
                <w:numId w:val="2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prov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era dosl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ednosti između prisp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ele robe i unosa u logistič</w:t>
            </w:r>
            <w:r w:rsidR="003363CA" w:rsidRPr="003363CA">
              <w:rPr>
                <w:lang w:val="en-US" w:eastAsia="ja-JP"/>
              </w:rPr>
              <w:t>e</w:t>
            </w:r>
            <w:r w:rsidRPr="003363CA">
              <w:rPr>
                <w:lang w:val="en-US" w:eastAsia="ja-JP"/>
              </w:rPr>
              <w:t xml:space="preserve"> sistem</w:t>
            </w:r>
            <w:r w:rsidR="003363CA" w:rsidRPr="003363CA">
              <w:rPr>
                <w:lang w:val="en-US" w:eastAsia="ja-JP"/>
              </w:rPr>
              <w:t>e</w:t>
            </w:r>
            <w:r w:rsidRPr="003363CA">
              <w:rPr>
                <w:lang w:val="en-US" w:eastAsia="ja-JP"/>
              </w:rPr>
              <w:t>;</w:t>
            </w:r>
          </w:p>
          <w:p w:rsidR="00373A12" w:rsidRPr="003363CA" w:rsidRDefault="00373A12" w:rsidP="003363CA">
            <w:pPr>
              <w:pStyle w:val="ListParagraph"/>
              <w:numPr>
                <w:ilvl w:val="0"/>
                <w:numId w:val="2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postupci</w:t>
            </w:r>
            <w:proofErr w:type="gramEnd"/>
            <w:r w:rsidRPr="003363CA">
              <w:rPr>
                <w:lang w:val="en-US" w:eastAsia="ja-JP"/>
              </w:rPr>
              <w:t xml:space="preserve"> za prov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eru c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elovitosti prevoznih sredstava.</w:t>
            </w:r>
          </w:p>
        </w:tc>
        <w:tc>
          <w:tcPr>
            <w:tcW w:w="1980" w:type="dxa"/>
            <w:vAlign w:val="top"/>
          </w:tcPr>
          <w:p w:rsidR="00373A12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6_1" w:history="1">
              <w:r w:rsidR="00373A12" w:rsidRPr="003363CA">
                <w:rPr>
                  <w:rStyle w:val="Hyperlink"/>
                  <w:szCs w:val="22"/>
                </w:rPr>
                <w:t>Upitnik – 6.6.1.</w:t>
              </w:r>
            </w:hyperlink>
          </w:p>
          <w:p w:rsidR="00373A12" w:rsidRPr="003363CA" w:rsidRDefault="00373A12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9001:2015, odjeljak 6.2.2.</w:t>
            </w:r>
          </w:p>
          <w:p w:rsidR="00373A12" w:rsidRPr="003363CA" w:rsidRDefault="00373A12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</w:tc>
      </w:tr>
      <w:tr w:rsidR="00373A12" w:rsidRPr="003363CA" w:rsidTr="00E37127">
        <w:tc>
          <w:tcPr>
            <w:tcW w:w="2325" w:type="dxa"/>
            <w:vAlign w:val="top"/>
          </w:tcPr>
          <w:p w:rsidR="00373A12" w:rsidRPr="003363CA" w:rsidRDefault="00373A12" w:rsidP="003363CA">
            <w:pPr>
              <w:spacing w:before="0" w:after="0"/>
              <w:jc w:val="both"/>
            </w:pPr>
            <w:r w:rsidRPr="003363CA">
              <w:t>Uobičajeni postupci za prov</w:t>
            </w:r>
            <w:r w:rsidR="003363CA" w:rsidRPr="003363CA">
              <w:t>j</w:t>
            </w:r>
            <w:r w:rsidRPr="003363CA">
              <w:t>eru sigurnosnih m</w:t>
            </w:r>
            <w:r w:rsidR="003363CA" w:rsidRPr="003363CA">
              <w:t>j</w:t>
            </w:r>
            <w:r w:rsidRPr="003363CA">
              <w:t>era koje su propisane drugima</w:t>
            </w:r>
          </w:p>
        </w:tc>
        <w:tc>
          <w:tcPr>
            <w:tcW w:w="3795" w:type="dxa"/>
            <w:vAlign w:val="top"/>
          </w:tcPr>
          <w:p w:rsidR="00373A12" w:rsidRPr="003363CA" w:rsidRDefault="00373A12" w:rsidP="003363CA">
            <w:pPr>
              <w:spacing w:before="0" w:after="0"/>
              <w:jc w:val="both"/>
            </w:pPr>
            <w:r w:rsidRPr="003363CA">
              <w:t>Nepostojanje kontrole po prijemu robe koja može predstavljati rizik za bezb</w:t>
            </w:r>
            <w:r w:rsidR="003363CA" w:rsidRPr="003363CA">
              <w:t>j</w:t>
            </w:r>
            <w:r w:rsidRPr="003363CA">
              <w:t>ednost</w:t>
            </w:r>
          </w:p>
          <w:p w:rsidR="00373A12" w:rsidRPr="003363CA" w:rsidRDefault="00373A12" w:rsidP="003363CA">
            <w:pPr>
              <w:spacing w:before="0" w:after="0"/>
              <w:jc w:val="both"/>
            </w:pPr>
            <w:r w:rsidRPr="003363CA">
              <w:t>Unos, razme</w:t>
            </w:r>
            <w:r w:rsidR="003363CA" w:rsidRPr="003363CA">
              <w:t>j</w:t>
            </w:r>
            <w:r w:rsidRPr="003363CA">
              <w:t>na ili gubitak primljene robe</w:t>
            </w:r>
          </w:p>
        </w:tc>
        <w:tc>
          <w:tcPr>
            <w:tcW w:w="6465" w:type="dxa"/>
          </w:tcPr>
          <w:p w:rsidR="00373A12" w:rsidRPr="003363CA" w:rsidRDefault="00373A12" w:rsidP="003363CA">
            <w:pPr>
              <w:pStyle w:val="ListParagraph"/>
              <w:numPr>
                <w:ilvl w:val="0"/>
                <w:numId w:val="22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procedure za upoznavanje zaposlen</w:t>
            </w:r>
            <w:r w:rsidR="003363CA" w:rsidRPr="003363CA">
              <w:rPr>
                <w:lang w:val="en-US" w:eastAsia="ja-JP"/>
              </w:rPr>
              <w:t>og</w:t>
            </w:r>
            <w:r w:rsidRPr="003363CA">
              <w:rPr>
                <w:lang w:val="en-US" w:eastAsia="ja-JP"/>
              </w:rPr>
              <w:t xml:space="preserve"> osoblja sa sigurnosnim zaht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evima;</w:t>
            </w:r>
          </w:p>
          <w:p w:rsidR="00373A12" w:rsidRPr="003363CA" w:rsidRDefault="00373A12" w:rsidP="003363CA">
            <w:pPr>
              <w:pStyle w:val="ListParagraph"/>
              <w:numPr>
                <w:ilvl w:val="0"/>
                <w:numId w:val="22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provera upravljanja/nadzora kako bi se obezb</w:t>
            </w:r>
            <w:r w:rsidR="003363CA" w:rsidRPr="003363C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edila usklađenost sa sigurnosnim zaht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evima</w:t>
            </w:r>
          </w:p>
        </w:tc>
        <w:tc>
          <w:tcPr>
            <w:tcW w:w="1980" w:type="dxa"/>
            <w:vAlign w:val="top"/>
          </w:tcPr>
          <w:p w:rsidR="00373A12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6_2" w:history="1">
              <w:r w:rsidR="00373A12" w:rsidRPr="003363CA">
                <w:rPr>
                  <w:rStyle w:val="Hyperlink"/>
                  <w:szCs w:val="22"/>
                </w:rPr>
                <w:t>Upitnik – 6.6.2.</w:t>
              </w:r>
            </w:hyperlink>
          </w:p>
          <w:p w:rsidR="00373A12" w:rsidRPr="003363CA" w:rsidRDefault="00373A12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</w:tc>
      </w:tr>
      <w:tr w:rsidR="00373A12" w:rsidRPr="003363CA" w:rsidTr="00E37127">
        <w:tc>
          <w:tcPr>
            <w:tcW w:w="2325" w:type="dxa"/>
          </w:tcPr>
          <w:p w:rsidR="00FC38DB" w:rsidRPr="003363CA" w:rsidRDefault="00FC38DB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noProof/>
                <w:lang w:val="sr-Cyrl-CS" w:eastAsia="it-IT"/>
              </w:rPr>
              <w:t>Nadzor prijema robe</w:t>
            </w:r>
            <w:r w:rsidRPr="003363CA">
              <w:rPr>
                <w:noProof/>
                <w:lang w:val="sr-Cyrl-CS" w:eastAsia="it-IT"/>
              </w:rPr>
              <w:tab/>
            </w:r>
          </w:p>
          <w:p w:rsidR="00373A12" w:rsidRPr="003363CA" w:rsidRDefault="00373A12" w:rsidP="003363CA">
            <w:pPr>
              <w:spacing w:before="0" w:after="0"/>
              <w:jc w:val="both"/>
              <w:rPr>
                <w:lang w:val="en-US" w:eastAsia="ja-JP"/>
              </w:rPr>
            </w:pPr>
          </w:p>
        </w:tc>
        <w:tc>
          <w:tcPr>
            <w:tcW w:w="3795" w:type="dxa"/>
          </w:tcPr>
          <w:p w:rsidR="00FC38DB" w:rsidRPr="003363CA" w:rsidRDefault="00FC38DB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Nepostojanje kontrole po prijemu robe koja može predstavljati rizik za bezb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ednost.</w:t>
            </w:r>
          </w:p>
          <w:p w:rsidR="00373A12" w:rsidRPr="003363CA" w:rsidRDefault="00FC38DB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Unos, razmjena ili gubitak primljene robe</w:t>
            </w:r>
          </w:p>
        </w:tc>
        <w:tc>
          <w:tcPr>
            <w:tcW w:w="6465" w:type="dxa"/>
          </w:tcPr>
          <w:p w:rsidR="00FC38DB" w:rsidRPr="003363CA" w:rsidRDefault="00FC38DB" w:rsidP="003363CA">
            <w:pPr>
              <w:pStyle w:val="ListParagraph"/>
              <w:numPr>
                <w:ilvl w:val="0"/>
                <w:numId w:val="22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zaposleni zaduženi za doček vozača po dolasku i nadzor istovara robe;</w:t>
            </w:r>
          </w:p>
          <w:p w:rsidR="00FC38DB" w:rsidRPr="003363CA" w:rsidRDefault="00FC38DB" w:rsidP="003363CA">
            <w:pPr>
              <w:pStyle w:val="ListParagraph"/>
              <w:numPr>
                <w:ilvl w:val="0"/>
                <w:numId w:val="22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najava dolaska</w:t>
            </w:r>
            <w:r w:rsidR="003363CA" w:rsidRPr="003363CA">
              <w:rPr>
                <w:lang w:val="en-US" w:eastAsia="ja-JP"/>
              </w:rPr>
              <w:t xml:space="preserve"> ( pre arrival)</w:t>
            </w:r>
            <w:r w:rsidRPr="003363CA">
              <w:rPr>
                <w:lang w:val="en-US" w:eastAsia="ja-JP"/>
              </w:rPr>
              <w:t>;</w:t>
            </w:r>
          </w:p>
          <w:p w:rsidR="00FC38DB" w:rsidRPr="003363CA" w:rsidRDefault="00FC38DB" w:rsidP="003363CA">
            <w:pPr>
              <w:pStyle w:val="ListParagraph"/>
              <w:numPr>
                <w:ilvl w:val="0"/>
                <w:numId w:val="22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postupci kojima se osigurava prisutnost nadležnih zaposlenih u svakom trenutku, ne ostavljajući robu bez nadzora</w:t>
            </w:r>
          </w:p>
          <w:p w:rsidR="00373A12" w:rsidRPr="003363CA" w:rsidRDefault="00FC38DB" w:rsidP="003363CA">
            <w:pPr>
              <w:pStyle w:val="ListParagraph"/>
              <w:numPr>
                <w:ilvl w:val="0"/>
                <w:numId w:val="22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prov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eravanje dosl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ednosti između dolazne robe i prevoznih isprava</w:t>
            </w:r>
          </w:p>
          <w:p w:rsidR="00FC38DB" w:rsidRPr="003363CA" w:rsidRDefault="00FC38DB" w:rsidP="003363CA">
            <w:pPr>
              <w:pStyle w:val="ListParagraph"/>
              <w:numPr>
                <w:ilvl w:val="0"/>
                <w:numId w:val="23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za</w:t>
            </w:r>
            <w:proofErr w:type="gramEnd"/>
            <w:r w:rsidRPr="003363CA">
              <w:rPr>
                <w:lang w:val="en-US" w:eastAsia="ja-JP"/>
              </w:rPr>
              <w:t xml:space="preserve"> prevoz sigurnog </w:t>
            </w:r>
            <w:r w:rsidR="003363CA" w:rsidRPr="003363CA">
              <w:rPr>
                <w:lang w:val="en-US" w:eastAsia="ja-JP"/>
              </w:rPr>
              <w:t>avio</w:t>
            </w:r>
            <w:r w:rsidRPr="003363CA">
              <w:rPr>
                <w:lang w:val="en-US" w:eastAsia="ja-JP"/>
              </w:rPr>
              <w:t xml:space="preserve"> tereta / </w:t>
            </w:r>
            <w:r w:rsidR="003363CA" w:rsidRPr="003363CA">
              <w:rPr>
                <w:lang w:val="en-US" w:eastAsia="ja-JP"/>
              </w:rPr>
              <w:t xml:space="preserve">avionske </w:t>
            </w:r>
            <w:r w:rsidRPr="003363CA">
              <w:rPr>
                <w:lang w:val="en-US" w:eastAsia="ja-JP"/>
              </w:rPr>
              <w:t xml:space="preserve"> pošte poznatog pošiljaoca postoje odgovarajući s</w:t>
            </w:r>
            <w:r w:rsidR="003363CA" w:rsidRPr="003363CA">
              <w:rPr>
                <w:lang w:val="en-US" w:eastAsia="ja-JP"/>
              </w:rPr>
              <w:t>istemi</w:t>
            </w:r>
            <w:r w:rsidRPr="003363CA">
              <w:rPr>
                <w:lang w:val="en-US" w:eastAsia="ja-JP"/>
              </w:rPr>
              <w:t xml:space="preserve"> i postupci za provjeru deklaracije prevoznika i identifikaciju prevoznika.</w:t>
            </w:r>
          </w:p>
        </w:tc>
        <w:tc>
          <w:tcPr>
            <w:tcW w:w="1980" w:type="dxa"/>
            <w:vAlign w:val="top"/>
          </w:tcPr>
          <w:p w:rsidR="00373A12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6_3" w:history="1">
              <w:r w:rsidR="00373A12" w:rsidRPr="003363CA">
                <w:rPr>
                  <w:rStyle w:val="Hyperlink"/>
                  <w:szCs w:val="22"/>
                </w:rPr>
                <w:t>Upitnik – 6.6.3.</w:t>
              </w:r>
            </w:hyperlink>
          </w:p>
          <w:p w:rsidR="00373A12" w:rsidRPr="003363CA" w:rsidRDefault="00373A12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</w:tc>
      </w:tr>
      <w:tr w:rsidR="00FC38DB" w:rsidRPr="003363CA" w:rsidTr="00E37127">
        <w:tc>
          <w:tcPr>
            <w:tcW w:w="2325" w:type="dxa"/>
            <w:vAlign w:val="top"/>
          </w:tcPr>
          <w:p w:rsidR="00FC38DB" w:rsidRPr="003363CA" w:rsidRDefault="00FC38DB" w:rsidP="003363CA">
            <w:pPr>
              <w:spacing w:before="0" w:after="0"/>
              <w:jc w:val="both"/>
            </w:pPr>
            <w:r w:rsidRPr="003363CA">
              <w:t>Plombe na prispeloj robi</w:t>
            </w:r>
          </w:p>
        </w:tc>
        <w:tc>
          <w:tcPr>
            <w:tcW w:w="3795" w:type="dxa"/>
            <w:vAlign w:val="top"/>
          </w:tcPr>
          <w:p w:rsidR="00FC38DB" w:rsidRPr="003363CA" w:rsidRDefault="00FC38DB" w:rsidP="003363CA">
            <w:pPr>
              <w:spacing w:before="0" w:after="0"/>
              <w:jc w:val="both"/>
            </w:pPr>
            <w:r w:rsidRPr="003363CA">
              <w:t>Nepostojanje kontrole po prijemu robe koja može predstavljati rizik za bezb</w:t>
            </w:r>
            <w:r w:rsidR="003363CA" w:rsidRPr="003363CA">
              <w:t>j</w:t>
            </w:r>
            <w:r w:rsidRPr="003363CA">
              <w:t>ednost.</w:t>
            </w:r>
          </w:p>
          <w:p w:rsidR="00FC38DB" w:rsidRPr="003363CA" w:rsidRDefault="00FC38DB" w:rsidP="003363CA">
            <w:pPr>
              <w:spacing w:before="0" w:after="0"/>
              <w:jc w:val="both"/>
            </w:pPr>
            <w:r w:rsidRPr="003363CA">
              <w:rPr>
                <w:lang w:val="en-US" w:eastAsia="ja-JP"/>
              </w:rPr>
              <w:t>Unos, razmjena ili gubitak primljene robe</w:t>
            </w:r>
          </w:p>
        </w:tc>
        <w:tc>
          <w:tcPr>
            <w:tcW w:w="6465" w:type="dxa"/>
          </w:tcPr>
          <w:p w:rsidR="00FC38DB" w:rsidRPr="003363CA" w:rsidRDefault="00FC38DB" w:rsidP="003363CA">
            <w:pPr>
              <w:pStyle w:val="ListParagraph"/>
              <w:numPr>
                <w:ilvl w:val="0"/>
                <w:numId w:val="23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postupci za prov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eru oštećenja na plombama i usklađenosti broja na plombi s brojem u dokumentima;</w:t>
            </w:r>
          </w:p>
          <w:p w:rsidR="00FC38DB" w:rsidRPr="003363CA" w:rsidRDefault="00FC38DB" w:rsidP="003363CA">
            <w:pPr>
              <w:pStyle w:val="ListParagraph"/>
              <w:numPr>
                <w:ilvl w:val="0"/>
                <w:numId w:val="23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imenovanje</w:t>
            </w:r>
            <w:proofErr w:type="gramEnd"/>
            <w:r w:rsidRPr="003363CA">
              <w:rPr>
                <w:lang w:val="en-US" w:eastAsia="ja-JP"/>
              </w:rPr>
              <w:t xml:space="preserve"> ovlašćenog lica.</w:t>
            </w:r>
          </w:p>
        </w:tc>
        <w:tc>
          <w:tcPr>
            <w:tcW w:w="1980" w:type="dxa"/>
            <w:vAlign w:val="top"/>
          </w:tcPr>
          <w:p w:rsidR="00FC38DB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6_3" w:history="1">
              <w:r w:rsidR="00FC38DB" w:rsidRPr="003363CA">
                <w:rPr>
                  <w:rStyle w:val="Hyperlink"/>
                  <w:szCs w:val="22"/>
                </w:rPr>
                <w:t>Upitnik – 6.6.3.</w:t>
              </w:r>
            </w:hyperlink>
          </w:p>
          <w:p w:rsidR="00FC38DB" w:rsidRPr="003363CA" w:rsidRDefault="00FC38DB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  <w:p w:rsidR="00FC38DB" w:rsidRPr="003363CA" w:rsidRDefault="00FC38DB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ISO/PAS 17712</w:t>
            </w:r>
          </w:p>
        </w:tc>
      </w:tr>
      <w:tr w:rsidR="00FC38DB" w:rsidRPr="003363CA" w:rsidTr="00E37127">
        <w:tc>
          <w:tcPr>
            <w:tcW w:w="2325" w:type="dxa"/>
            <w:vAlign w:val="top"/>
          </w:tcPr>
          <w:p w:rsidR="00FC38DB" w:rsidRPr="003363CA" w:rsidRDefault="00FC38DB" w:rsidP="003363CA">
            <w:pPr>
              <w:spacing w:before="0" w:after="0"/>
              <w:jc w:val="both"/>
            </w:pPr>
            <w:r w:rsidRPr="003363CA">
              <w:lastRenderedPageBreak/>
              <w:t>Administrativni i fizički postupci za prijem robe</w:t>
            </w:r>
          </w:p>
        </w:tc>
        <w:tc>
          <w:tcPr>
            <w:tcW w:w="3795" w:type="dxa"/>
            <w:vAlign w:val="top"/>
          </w:tcPr>
          <w:p w:rsidR="00FC38DB" w:rsidRPr="003363CA" w:rsidRDefault="00FC38DB" w:rsidP="003363CA">
            <w:pPr>
              <w:spacing w:before="0" w:after="0"/>
              <w:jc w:val="both"/>
            </w:pPr>
            <w:r w:rsidRPr="003363CA">
              <w:t>Nepostojanje kontrole po prijemu robe koja može predstavljati rizik za bezb</w:t>
            </w:r>
            <w:r w:rsidR="003363CA" w:rsidRPr="003363CA">
              <w:t>j</w:t>
            </w:r>
            <w:r w:rsidRPr="003363CA">
              <w:t>ednost</w:t>
            </w:r>
          </w:p>
          <w:p w:rsidR="00FC38DB" w:rsidRPr="003363CA" w:rsidRDefault="00FC38DB" w:rsidP="003363CA">
            <w:pPr>
              <w:spacing w:before="0" w:after="0"/>
              <w:jc w:val="both"/>
            </w:pPr>
            <w:r w:rsidRPr="003363CA">
              <w:rPr>
                <w:lang w:val="en-US" w:eastAsia="ja-JP"/>
              </w:rPr>
              <w:t>Unos, razmjena ili gubitak primljene robe</w:t>
            </w:r>
          </w:p>
        </w:tc>
        <w:tc>
          <w:tcPr>
            <w:tcW w:w="6465" w:type="dxa"/>
          </w:tcPr>
          <w:p w:rsidR="00FC38DB" w:rsidRPr="003363CA" w:rsidRDefault="00FC38DB" w:rsidP="003363CA">
            <w:pPr>
              <w:pStyle w:val="ListParagraph"/>
              <w:numPr>
                <w:ilvl w:val="0"/>
                <w:numId w:val="23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poređenje robe s pratećim transportnim  i carinskim dokumentima, </w:t>
            </w:r>
            <w:r w:rsidR="003363CA" w:rsidRPr="003363CA">
              <w:rPr>
                <w:lang w:val="en-US" w:eastAsia="ja-JP"/>
              </w:rPr>
              <w:t>paking listama</w:t>
            </w:r>
            <w:r w:rsidRPr="003363CA">
              <w:rPr>
                <w:lang w:val="en-US" w:eastAsia="ja-JP"/>
              </w:rPr>
              <w:t xml:space="preserve"> i narudžbenicama; </w:t>
            </w:r>
          </w:p>
          <w:p w:rsidR="00FC38DB" w:rsidRPr="003363CA" w:rsidRDefault="00FC38DB" w:rsidP="003363CA">
            <w:pPr>
              <w:pStyle w:val="ListParagraph"/>
              <w:numPr>
                <w:ilvl w:val="0"/>
                <w:numId w:val="23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prov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era m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erenjem, prebrojavanjem i evidencijom</w:t>
            </w:r>
            <w:r w:rsidR="003363CA" w:rsidRPr="003363CA">
              <w:rPr>
                <w:lang w:val="en-US" w:eastAsia="ja-JP"/>
              </w:rPr>
              <w:t>,</w:t>
            </w:r>
            <w:r w:rsidRPr="003363CA">
              <w:rPr>
                <w:lang w:val="en-US" w:eastAsia="ja-JP"/>
              </w:rPr>
              <w:t xml:space="preserve"> te prov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era ujednačenosti oznaka robe;</w:t>
            </w:r>
          </w:p>
          <w:p w:rsidR="00FC38DB" w:rsidRPr="003363CA" w:rsidRDefault="00FC38DB" w:rsidP="003363CA">
            <w:pPr>
              <w:pStyle w:val="ListParagraph"/>
              <w:numPr>
                <w:ilvl w:val="0"/>
                <w:numId w:val="23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ažuriranje evidencije zaliha što je pr</w:t>
            </w:r>
            <w:r w:rsidR="003363CA" w:rsidRPr="003363C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 xml:space="preserve">e moguće po dolasku; </w:t>
            </w:r>
          </w:p>
          <w:p w:rsidR="00FC38DB" w:rsidRPr="003363CA" w:rsidRDefault="00FC38DB" w:rsidP="003363CA">
            <w:pPr>
              <w:pStyle w:val="ListParagraph"/>
              <w:numPr>
                <w:ilvl w:val="0"/>
                <w:numId w:val="24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stavljanje neadekvatne robe u posebno i obezb</w:t>
            </w:r>
            <w:r w:rsidR="003363CA" w:rsidRPr="003363C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eđeno m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esto, te upravljanje tom robom</w:t>
            </w:r>
          </w:p>
        </w:tc>
        <w:tc>
          <w:tcPr>
            <w:tcW w:w="1980" w:type="dxa"/>
            <w:vAlign w:val="top"/>
          </w:tcPr>
          <w:p w:rsidR="00FC38DB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6_4" w:history="1">
              <w:r w:rsidR="00FC38DB" w:rsidRPr="003363CA">
                <w:rPr>
                  <w:rStyle w:val="Hyperlink"/>
                  <w:szCs w:val="22"/>
                </w:rPr>
                <w:t>Upitnik – 6.6.4.</w:t>
              </w:r>
            </w:hyperlink>
            <w:r w:rsidR="00FC38DB" w:rsidRPr="003363CA">
              <w:rPr>
                <w:szCs w:val="22"/>
              </w:rPr>
              <w:t xml:space="preserve">, </w:t>
            </w:r>
            <w:r w:rsidR="00FC38DB" w:rsidRPr="003363CA">
              <w:rPr>
                <w:rStyle w:val="Hyperlink"/>
              </w:rPr>
              <w:fldChar w:fldCharType="begin"/>
            </w:r>
            <w:r w:rsidR="00FC38DB" w:rsidRPr="003363CA">
              <w:rPr>
                <w:rStyle w:val="Hyperlink"/>
                <w:szCs w:val="22"/>
              </w:rPr>
              <w:instrText xml:space="preserve"> HYPERLINK \l "SAQ_6_6_5" </w:instrText>
            </w:r>
            <w:r w:rsidR="00FC38DB" w:rsidRPr="003363CA">
              <w:rPr>
                <w:rStyle w:val="Hyperlink"/>
              </w:rPr>
              <w:fldChar w:fldCharType="separate"/>
            </w:r>
            <w:r w:rsidR="00FC38DB" w:rsidRPr="003363CA">
              <w:rPr>
                <w:rStyle w:val="Hyperlink"/>
                <w:szCs w:val="22"/>
              </w:rPr>
              <w:t>6.6.5.</w:t>
            </w:r>
            <w:r w:rsidR="00FC38DB" w:rsidRPr="003363CA">
              <w:rPr>
                <w:rStyle w:val="Hyperlink"/>
              </w:rPr>
              <w:fldChar w:fldCharType="end"/>
            </w:r>
            <w:r w:rsidR="00FC38DB" w:rsidRPr="003363CA">
              <w:rPr>
                <w:szCs w:val="22"/>
              </w:rPr>
              <w:t xml:space="preserve">, </w:t>
            </w:r>
            <w:r w:rsidR="00FC38DB" w:rsidRPr="003363CA">
              <w:rPr>
                <w:rStyle w:val="Hyperlink"/>
              </w:rPr>
              <w:fldChar w:fldCharType="begin"/>
            </w:r>
            <w:r w:rsidR="00FC38DB" w:rsidRPr="003363CA">
              <w:rPr>
                <w:rStyle w:val="Hyperlink"/>
                <w:szCs w:val="22"/>
              </w:rPr>
              <w:instrText xml:space="preserve"> HYPERLINK \l "SAQ_6_6_6" </w:instrText>
            </w:r>
            <w:r w:rsidR="00FC38DB" w:rsidRPr="003363CA">
              <w:rPr>
                <w:rStyle w:val="Hyperlink"/>
              </w:rPr>
              <w:fldChar w:fldCharType="separate"/>
            </w:r>
            <w:r w:rsidR="00FC38DB" w:rsidRPr="003363CA">
              <w:rPr>
                <w:rStyle w:val="Hyperlink"/>
                <w:szCs w:val="22"/>
              </w:rPr>
              <w:t>6.6.6.</w:t>
            </w:r>
            <w:r w:rsidR="00FC38DB" w:rsidRPr="003363CA">
              <w:rPr>
                <w:rStyle w:val="Hyperlink"/>
              </w:rPr>
              <w:fldChar w:fldCharType="end"/>
            </w:r>
          </w:p>
          <w:p w:rsidR="00FC38DB" w:rsidRPr="003363CA" w:rsidRDefault="00FC38DB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9001:2015, odjeljak. 7.</w:t>
            </w:r>
          </w:p>
        </w:tc>
      </w:tr>
      <w:tr w:rsidR="00FC38DB" w:rsidRPr="003363CA" w:rsidTr="00E37127">
        <w:tc>
          <w:tcPr>
            <w:tcW w:w="2325" w:type="dxa"/>
            <w:vAlign w:val="top"/>
          </w:tcPr>
          <w:p w:rsidR="00FC38DB" w:rsidRPr="003363CA" w:rsidRDefault="00FC38DB" w:rsidP="003363CA">
            <w:pPr>
              <w:spacing w:before="0" w:after="0"/>
              <w:jc w:val="both"/>
            </w:pPr>
            <w:r w:rsidRPr="003363CA">
              <w:t xml:space="preserve">Postupci interne kontrole </w:t>
            </w:r>
          </w:p>
        </w:tc>
        <w:tc>
          <w:tcPr>
            <w:tcW w:w="3795" w:type="dxa"/>
            <w:vAlign w:val="top"/>
          </w:tcPr>
          <w:p w:rsidR="00FC38DB" w:rsidRPr="003363CA" w:rsidRDefault="00FC38DB" w:rsidP="003363CA">
            <w:pPr>
              <w:spacing w:before="0" w:after="0"/>
              <w:jc w:val="both"/>
            </w:pPr>
            <w:r w:rsidRPr="003363CA">
              <w:t>Nema odgovarajuće aktivnosti ako su otkrivene nepodudarnosti i/ili nepravilnosti</w:t>
            </w:r>
          </w:p>
        </w:tc>
        <w:tc>
          <w:tcPr>
            <w:tcW w:w="6465" w:type="dxa"/>
          </w:tcPr>
          <w:p w:rsidR="00FC38DB" w:rsidRPr="003363CA" w:rsidRDefault="00FC38DB" w:rsidP="003363CA">
            <w:pPr>
              <w:pStyle w:val="ListParagraph"/>
              <w:numPr>
                <w:ilvl w:val="0"/>
                <w:numId w:val="24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postupci</w:t>
            </w:r>
            <w:proofErr w:type="gramEnd"/>
            <w:r w:rsidRPr="003363CA">
              <w:rPr>
                <w:lang w:val="en-US" w:eastAsia="ja-JP"/>
              </w:rPr>
              <w:t xml:space="preserve"> evidentiranja i prov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 xml:space="preserve">ere nepravilnosti, npr. </w:t>
            </w:r>
            <w:proofErr w:type="gramStart"/>
            <w:r w:rsidRPr="003363CA">
              <w:rPr>
                <w:lang w:val="en-US" w:eastAsia="ja-JP"/>
              </w:rPr>
              <w:t>d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elimične</w:t>
            </w:r>
            <w:proofErr w:type="gramEnd"/>
            <w:r w:rsidRPr="003363CA">
              <w:rPr>
                <w:lang w:val="en-US" w:eastAsia="ja-JP"/>
              </w:rPr>
              <w:t xml:space="preserve"> pošiljke, razbijeni uređaji za zaštitu od neovlašćenog rukovanja, uključujući postupke oc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enjivanja i preduzimanja korektivnih radnji.</w:t>
            </w:r>
          </w:p>
        </w:tc>
        <w:tc>
          <w:tcPr>
            <w:tcW w:w="1980" w:type="dxa"/>
            <w:vAlign w:val="top"/>
          </w:tcPr>
          <w:p w:rsidR="00FC38DB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6_7" w:history="1">
              <w:r w:rsidR="00FC38DB" w:rsidRPr="003363CA">
                <w:rPr>
                  <w:rStyle w:val="Hyperlink"/>
                  <w:szCs w:val="22"/>
                </w:rPr>
                <w:t>Upitnik – 6.6.7.</w:t>
              </w:r>
            </w:hyperlink>
          </w:p>
          <w:p w:rsidR="00FC38DB" w:rsidRPr="003363CA" w:rsidRDefault="00FC38DB" w:rsidP="003363CA">
            <w:pPr>
              <w:spacing w:before="0" w:after="0"/>
              <w:jc w:val="both"/>
              <w:rPr>
                <w:szCs w:val="22"/>
              </w:rPr>
            </w:pPr>
          </w:p>
        </w:tc>
      </w:tr>
      <w:tr w:rsidR="00FC38DB" w:rsidRPr="003363CA" w:rsidTr="00E37127">
        <w:tc>
          <w:tcPr>
            <w:tcW w:w="14565" w:type="dxa"/>
            <w:gridSpan w:val="4"/>
          </w:tcPr>
          <w:p w:rsidR="00FC38DB" w:rsidRPr="003363CA" w:rsidRDefault="00FC38DB" w:rsidP="003363CA">
            <w:pPr>
              <w:spacing w:before="0" w:after="0"/>
              <w:jc w:val="both"/>
              <w:rPr>
                <w:b/>
                <w:color w:val="C00000"/>
                <w:szCs w:val="22"/>
              </w:rPr>
            </w:pPr>
            <w:r w:rsidRPr="003363CA">
              <w:rPr>
                <w:b/>
                <w:color w:val="C00000"/>
                <w:szCs w:val="22"/>
              </w:rPr>
              <w:t>4.7.</w:t>
            </w:r>
            <w:r w:rsidRPr="003363CA">
              <w:rPr>
                <w:b/>
                <w:color w:val="C00000"/>
                <w:szCs w:val="22"/>
              </w:rPr>
              <w:tab/>
              <w:t xml:space="preserve"> SKLADIŠTENJE ROBE </w:t>
            </w:r>
            <w:r w:rsidRPr="0058280E">
              <w:rPr>
                <w:b/>
                <w:color w:val="C00000"/>
                <w:szCs w:val="22"/>
              </w:rPr>
              <w:t>(PODODJELJAK 6.7. UPITNIKA ZA SAMO</w:t>
            </w:r>
            <w:r w:rsidR="003363CA" w:rsidRPr="0058280E">
              <w:rPr>
                <w:b/>
                <w:color w:val="C00000"/>
                <w:szCs w:val="22"/>
              </w:rPr>
              <w:t>PR</w:t>
            </w:r>
            <w:r w:rsidRPr="0058280E">
              <w:rPr>
                <w:b/>
                <w:color w:val="C00000"/>
                <w:szCs w:val="22"/>
              </w:rPr>
              <w:t>OCJENU)</w:t>
            </w:r>
          </w:p>
        </w:tc>
      </w:tr>
      <w:tr w:rsidR="00FC38DB" w:rsidRPr="003363CA" w:rsidTr="00E37127">
        <w:tc>
          <w:tcPr>
            <w:tcW w:w="2325" w:type="dxa"/>
            <w:shd w:val="clear" w:color="auto" w:fill="C00000"/>
          </w:tcPr>
          <w:p w:rsidR="00FC38DB" w:rsidRPr="003363CA" w:rsidRDefault="00FC38DB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FC38DB" w:rsidRPr="003363CA" w:rsidRDefault="00FC38DB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FC38DB" w:rsidRPr="003363CA" w:rsidRDefault="00FC38DB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FC38DB" w:rsidRPr="003363CA" w:rsidRDefault="00FC38DB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9C7A12" w:rsidRPr="003363CA" w:rsidTr="00E37127">
        <w:tc>
          <w:tcPr>
            <w:tcW w:w="2325" w:type="dxa"/>
            <w:vAlign w:val="top"/>
          </w:tcPr>
          <w:p w:rsidR="009C7A12" w:rsidRPr="003363CA" w:rsidRDefault="009C7A12" w:rsidP="003363CA">
            <w:pPr>
              <w:spacing w:before="0" w:after="0"/>
              <w:jc w:val="both"/>
            </w:pPr>
            <w:r w:rsidRPr="003363CA">
              <w:t xml:space="preserve">Lokacija skladišta </w:t>
            </w:r>
          </w:p>
        </w:tc>
        <w:tc>
          <w:tcPr>
            <w:tcW w:w="3795" w:type="dxa"/>
            <w:vAlign w:val="top"/>
          </w:tcPr>
          <w:p w:rsidR="009C7A12" w:rsidRPr="003363CA" w:rsidRDefault="009C7A12" w:rsidP="003363CA">
            <w:pPr>
              <w:spacing w:before="0" w:after="0"/>
              <w:jc w:val="both"/>
            </w:pPr>
            <w:r w:rsidRPr="003363CA">
              <w:t>Neadekvatna zaštita skladišnog prostora protiv upada spolja</w:t>
            </w:r>
          </w:p>
        </w:tc>
        <w:tc>
          <w:tcPr>
            <w:tcW w:w="6465" w:type="dxa"/>
          </w:tcPr>
          <w:p w:rsidR="009C7A12" w:rsidRPr="003363CA" w:rsidRDefault="009C7A12" w:rsidP="003363CA">
            <w:pPr>
              <w:pStyle w:val="ListParagraph"/>
              <w:numPr>
                <w:ilvl w:val="0"/>
                <w:numId w:val="24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postupci za upravljanje pristupom skladišnom prostoru;</w:t>
            </w:r>
          </w:p>
          <w:p w:rsidR="009C7A12" w:rsidRPr="003363CA" w:rsidRDefault="009C7A12" w:rsidP="003363CA">
            <w:pPr>
              <w:pStyle w:val="ListParagraph"/>
              <w:numPr>
                <w:ilvl w:val="0"/>
                <w:numId w:val="24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određeno je područje (ili više njih) za skladištenje robe sa sistemom video nadzora </w:t>
            </w:r>
            <w:r w:rsidRPr="003363CA">
              <w:t xml:space="preserve"> </w:t>
            </w:r>
            <w:r w:rsidRPr="003363CA">
              <w:rPr>
                <w:lang w:val="en-US" w:eastAsia="ja-JP"/>
              </w:rPr>
              <w:t>CCTV  ili druge odgovarajuće kontrole</w:t>
            </w:r>
          </w:p>
        </w:tc>
        <w:tc>
          <w:tcPr>
            <w:tcW w:w="1980" w:type="dxa"/>
            <w:vAlign w:val="top"/>
          </w:tcPr>
          <w:p w:rsidR="009C7A12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7_1" w:history="1">
              <w:r w:rsidR="009C7A12" w:rsidRPr="003363CA">
                <w:rPr>
                  <w:rStyle w:val="Hyperlink"/>
                  <w:szCs w:val="22"/>
                </w:rPr>
                <w:t>Upitnik– 6.7.1.</w:t>
              </w:r>
            </w:hyperlink>
            <w:r w:rsidR="009C7A12" w:rsidRPr="003363CA">
              <w:rPr>
                <w:szCs w:val="22"/>
              </w:rPr>
              <w:t xml:space="preserve"> i </w:t>
            </w:r>
            <w:hyperlink w:anchor="SAQ_6_7_2" w:history="1">
              <w:r w:rsidR="009C7A12" w:rsidRPr="003363CA">
                <w:rPr>
                  <w:rStyle w:val="Hyperlink"/>
                  <w:szCs w:val="22"/>
                </w:rPr>
                <w:t>6.7.2.</w:t>
              </w:r>
            </w:hyperlink>
          </w:p>
          <w:p w:rsidR="009C7A12" w:rsidRPr="003363CA" w:rsidRDefault="009C7A12" w:rsidP="003363CA">
            <w:pPr>
              <w:spacing w:before="0" w:after="0"/>
              <w:jc w:val="both"/>
              <w:rPr>
                <w:szCs w:val="22"/>
              </w:rPr>
            </w:pPr>
          </w:p>
        </w:tc>
      </w:tr>
      <w:tr w:rsidR="009C7A12" w:rsidRPr="003363CA" w:rsidTr="00E37127">
        <w:tc>
          <w:tcPr>
            <w:tcW w:w="2325" w:type="dxa"/>
            <w:vAlign w:val="top"/>
          </w:tcPr>
          <w:p w:rsidR="009C7A12" w:rsidRPr="003363CA" w:rsidRDefault="009C7A12" w:rsidP="003363CA">
            <w:pPr>
              <w:spacing w:before="0" w:after="0"/>
              <w:jc w:val="both"/>
            </w:pPr>
            <w:r w:rsidRPr="003363CA">
              <w:t>Roba koja se odlaže na otvorenom</w:t>
            </w:r>
          </w:p>
        </w:tc>
        <w:tc>
          <w:tcPr>
            <w:tcW w:w="3795" w:type="dxa"/>
            <w:vAlign w:val="top"/>
          </w:tcPr>
          <w:p w:rsidR="009C7A12" w:rsidRPr="003363CA" w:rsidRDefault="009C7A12" w:rsidP="003363CA">
            <w:pPr>
              <w:spacing w:before="0" w:after="0"/>
              <w:jc w:val="both"/>
            </w:pPr>
            <w:r w:rsidRPr="003363CA">
              <w:t>Rukovanje tom robom</w:t>
            </w:r>
          </w:p>
        </w:tc>
        <w:tc>
          <w:tcPr>
            <w:tcW w:w="6465" w:type="dxa"/>
          </w:tcPr>
          <w:p w:rsidR="009C7A12" w:rsidRPr="003363CA" w:rsidRDefault="009C7A12" w:rsidP="003363CA">
            <w:pPr>
              <w:pStyle w:val="ListParagraph"/>
              <w:numPr>
                <w:ilvl w:val="0"/>
                <w:numId w:val="24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potreba korišćenja odgovarajuće rasv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 xml:space="preserve">ete i, ako je odgovarajuće, video nadzora </w:t>
            </w:r>
            <w:r w:rsidRPr="003363CA">
              <w:rPr>
                <w:szCs w:val="22"/>
              </w:rPr>
              <w:t xml:space="preserve"> CCTV</w:t>
            </w:r>
            <w:r w:rsidRPr="003363CA">
              <w:rPr>
                <w:lang w:val="en-US" w:eastAsia="ja-JP"/>
              </w:rPr>
              <w:t xml:space="preserve">; </w:t>
            </w:r>
          </w:p>
          <w:p w:rsidR="009C7A12" w:rsidRPr="003363CA" w:rsidRDefault="009C7A12" w:rsidP="003363CA">
            <w:pPr>
              <w:pStyle w:val="ListParagraph"/>
              <w:numPr>
                <w:ilvl w:val="0"/>
                <w:numId w:val="24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istov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etnost te robe mora biti prov</w:t>
            </w:r>
            <w:r w:rsidR="003363CA" w:rsidRP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erena i dokumentovana pr</w:t>
            </w:r>
            <w:r w:rsidR="003363CA" w:rsidRPr="003363C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 utovara;</w:t>
            </w:r>
          </w:p>
          <w:p w:rsidR="009C7A12" w:rsidRPr="003363CA" w:rsidRDefault="009C7A12" w:rsidP="00F6169A">
            <w:pPr>
              <w:pStyle w:val="ListParagraph"/>
              <w:numPr>
                <w:ilvl w:val="0"/>
                <w:numId w:val="25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ako</w:t>
            </w:r>
            <w:proofErr w:type="gramEnd"/>
            <w:r w:rsidRPr="003363CA">
              <w:rPr>
                <w:lang w:val="en-US" w:eastAsia="ja-JP"/>
              </w:rPr>
              <w:t xml:space="preserve"> je moguće, prikazati odredište te robe </w:t>
            </w:r>
            <w:r w:rsidR="00F6169A" w:rsidRPr="003363CA">
              <w:rPr>
                <w:lang w:val="en-US" w:eastAsia="ja-JP"/>
              </w:rPr>
              <w:t xml:space="preserve"> na najsavremeniji način </w:t>
            </w:r>
            <w:r w:rsidRPr="003363CA">
              <w:rPr>
                <w:lang w:val="en-US" w:eastAsia="ja-JP"/>
              </w:rPr>
              <w:t>(npr. barkodovi umesto običnog teksta za prikaz odredišta).</w:t>
            </w:r>
          </w:p>
        </w:tc>
        <w:tc>
          <w:tcPr>
            <w:tcW w:w="1980" w:type="dxa"/>
            <w:vAlign w:val="top"/>
          </w:tcPr>
          <w:p w:rsidR="0058280E" w:rsidRDefault="0058280E" w:rsidP="0058280E">
            <w:pPr>
              <w:spacing w:before="0" w:after="0"/>
              <w:jc w:val="both"/>
              <w:rPr>
                <w:rStyle w:val="Hyperlink"/>
              </w:rPr>
            </w:pPr>
            <w:r>
              <w:rPr>
                <w:szCs w:val="22"/>
              </w:rPr>
              <w:t xml:space="preserve">Upitnik– </w:t>
            </w:r>
            <w:hyperlink w:anchor="SAQ_6_7_2" w:history="1">
              <w:r w:rsidRPr="003363CA">
                <w:rPr>
                  <w:rStyle w:val="Hyperlink"/>
                  <w:szCs w:val="22"/>
                </w:rPr>
                <w:t>6.7.2.</w:t>
              </w:r>
            </w:hyperlink>
          </w:p>
          <w:p w:rsidR="0058280E" w:rsidRPr="003363CA" w:rsidRDefault="0058280E" w:rsidP="0058280E">
            <w:pPr>
              <w:spacing w:before="0" w:after="0"/>
              <w:jc w:val="both"/>
              <w:rPr>
                <w:szCs w:val="22"/>
              </w:rPr>
            </w:pPr>
          </w:p>
          <w:p w:rsidR="009C7A12" w:rsidRPr="003363CA" w:rsidRDefault="009C7A12" w:rsidP="003363CA">
            <w:pPr>
              <w:spacing w:before="0" w:after="0"/>
              <w:jc w:val="both"/>
              <w:rPr>
                <w:szCs w:val="22"/>
              </w:rPr>
            </w:pPr>
          </w:p>
        </w:tc>
      </w:tr>
      <w:tr w:rsidR="009C7A12" w:rsidRPr="003363CA" w:rsidTr="00E37127">
        <w:tc>
          <w:tcPr>
            <w:tcW w:w="2325" w:type="dxa"/>
            <w:vAlign w:val="top"/>
          </w:tcPr>
          <w:p w:rsidR="009C7A12" w:rsidRPr="003363CA" w:rsidRDefault="009C7A12" w:rsidP="003363CA">
            <w:pPr>
              <w:spacing w:before="0" w:after="0"/>
              <w:jc w:val="both"/>
            </w:pPr>
            <w:r w:rsidRPr="003363CA">
              <w:t>Procedure interne kontrole</w:t>
            </w:r>
          </w:p>
        </w:tc>
        <w:tc>
          <w:tcPr>
            <w:tcW w:w="3795" w:type="dxa"/>
            <w:vAlign w:val="top"/>
          </w:tcPr>
          <w:p w:rsidR="009C7A12" w:rsidRPr="003363CA" w:rsidRDefault="009C7A12" w:rsidP="003363CA">
            <w:pPr>
              <w:spacing w:before="0" w:after="0"/>
              <w:jc w:val="both"/>
            </w:pPr>
            <w:r w:rsidRPr="003363CA">
              <w:t>Nepostojanje procedura za obezb</w:t>
            </w:r>
            <w:r w:rsidR="003363CA">
              <w:t>j</w:t>
            </w:r>
            <w:r w:rsidRPr="003363CA">
              <w:t xml:space="preserve">eđenje sigurnosti i </w:t>
            </w:r>
            <w:r w:rsidR="003363CA">
              <w:t xml:space="preserve">zaštite </w:t>
            </w:r>
            <w:r w:rsidRPr="003363CA">
              <w:t>čuvane robe</w:t>
            </w:r>
          </w:p>
          <w:p w:rsidR="009C7A12" w:rsidRPr="003363CA" w:rsidRDefault="009C7A12" w:rsidP="003363CA">
            <w:pPr>
              <w:spacing w:before="0" w:after="0"/>
              <w:jc w:val="both"/>
            </w:pPr>
            <w:r w:rsidRPr="003363CA">
              <w:t>Nema odgovarajuće aktivnosti ako su otkrivene nepodudarnosti i/ili nepravilnosti</w:t>
            </w:r>
          </w:p>
        </w:tc>
        <w:tc>
          <w:tcPr>
            <w:tcW w:w="6465" w:type="dxa"/>
          </w:tcPr>
          <w:p w:rsidR="009C7A12" w:rsidRPr="003363CA" w:rsidRDefault="009C7A12" w:rsidP="003363CA">
            <w:pPr>
              <w:pStyle w:val="ListParagraph"/>
              <w:numPr>
                <w:ilvl w:val="0"/>
                <w:numId w:val="25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postupci za redovno popisivanje robe te </w:t>
            </w:r>
            <w:r w:rsidR="003363CA">
              <w:rPr>
                <w:lang w:val="en-US" w:eastAsia="ja-JP"/>
              </w:rPr>
              <w:t xml:space="preserve">evidentiranje </w:t>
            </w:r>
            <w:r w:rsidRPr="003363CA">
              <w:rPr>
                <w:lang w:val="en-US" w:eastAsia="ja-JP"/>
              </w:rPr>
              <w:t>i istraživanje svih nepravilnosti</w:t>
            </w:r>
            <w:r w:rsidR="003363CA">
              <w:rPr>
                <w:lang w:val="en-US" w:eastAsia="ja-JP"/>
              </w:rPr>
              <w:t xml:space="preserve"> </w:t>
            </w:r>
            <w:r w:rsidRPr="003363CA">
              <w:rPr>
                <w:lang w:val="en-US" w:eastAsia="ja-JP"/>
              </w:rPr>
              <w:t>/</w:t>
            </w:r>
            <w:r w:rsidR="003363CA">
              <w:rPr>
                <w:lang w:val="en-US" w:eastAsia="ja-JP"/>
              </w:rPr>
              <w:t xml:space="preserve"> </w:t>
            </w:r>
            <w:r w:rsidRPr="003363CA">
              <w:rPr>
                <w:lang w:val="en-US" w:eastAsia="ja-JP"/>
              </w:rPr>
              <w:t>nepodudarnosti, uključujući postupke oc</w:t>
            </w:r>
            <w:r w:rsid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enjivanja i preduzimanja korektivnih radnji</w:t>
            </w:r>
          </w:p>
          <w:p w:rsidR="009C7A12" w:rsidRPr="003363CA" w:rsidRDefault="009C7A12" w:rsidP="003363CA">
            <w:pPr>
              <w:pStyle w:val="ListParagraph"/>
              <w:numPr>
                <w:ilvl w:val="0"/>
                <w:numId w:val="25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t>Uput</w:t>
            </w:r>
            <w:r w:rsidR="003363CA">
              <w:t>stva</w:t>
            </w:r>
            <w:r w:rsidRPr="003363CA">
              <w:t xml:space="preserve"> u pogledu obavješ</w:t>
            </w:r>
            <w:r w:rsidR="003363CA">
              <w:t>tavanja o robi koja</w:t>
            </w:r>
            <w:r w:rsidRPr="003363CA">
              <w:t xml:space="preserve"> se odnose na to kako i na koji način se dolazna roba provjerava.</w:t>
            </w:r>
          </w:p>
        </w:tc>
        <w:tc>
          <w:tcPr>
            <w:tcW w:w="1980" w:type="dxa"/>
            <w:vAlign w:val="top"/>
          </w:tcPr>
          <w:p w:rsidR="009C7A12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7_3" w:history="1">
              <w:r w:rsidR="009C7A12" w:rsidRPr="003363CA">
                <w:rPr>
                  <w:rStyle w:val="Hyperlink"/>
                  <w:szCs w:val="22"/>
                </w:rPr>
                <w:t>Upitnik – 6.7.3.</w:t>
              </w:r>
            </w:hyperlink>
          </w:p>
          <w:p w:rsidR="009C7A12" w:rsidRPr="003363CA" w:rsidRDefault="009C7A12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9001:2015, odjeljak 2.</w:t>
            </w:r>
          </w:p>
        </w:tc>
      </w:tr>
      <w:tr w:rsidR="009C7A12" w:rsidRPr="003363CA" w:rsidTr="00E37127">
        <w:tc>
          <w:tcPr>
            <w:tcW w:w="2325" w:type="dxa"/>
            <w:vAlign w:val="top"/>
          </w:tcPr>
          <w:p w:rsidR="009C7A12" w:rsidRPr="003363CA" w:rsidRDefault="009C7A12" w:rsidP="003363CA">
            <w:pPr>
              <w:spacing w:before="0" w:after="0"/>
              <w:jc w:val="both"/>
            </w:pPr>
            <w:r w:rsidRPr="003363CA">
              <w:t>Odvojeno skladištenje različite robe</w:t>
            </w:r>
          </w:p>
        </w:tc>
        <w:tc>
          <w:tcPr>
            <w:tcW w:w="3795" w:type="dxa"/>
            <w:vAlign w:val="top"/>
          </w:tcPr>
          <w:p w:rsidR="009C7A12" w:rsidRPr="003363CA" w:rsidRDefault="009C7A12" w:rsidP="003363CA">
            <w:pPr>
              <w:spacing w:before="0" w:after="0"/>
              <w:jc w:val="both"/>
            </w:pPr>
            <w:r w:rsidRPr="003363CA">
              <w:t>Neovlašćena zam</w:t>
            </w:r>
            <w:r w:rsidR="003363CA">
              <w:t>j</w:t>
            </w:r>
            <w:r w:rsidRPr="003363CA">
              <w:t>ena robe i/ili neovlašćeno rukovanje robom</w:t>
            </w:r>
          </w:p>
        </w:tc>
        <w:tc>
          <w:tcPr>
            <w:tcW w:w="6465" w:type="dxa"/>
          </w:tcPr>
          <w:p w:rsidR="009C7A12" w:rsidRPr="003363CA" w:rsidRDefault="009C7A12" w:rsidP="003363CA">
            <w:pPr>
              <w:pStyle w:val="ListParagraph"/>
              <w:numPr>
                <w:ilvl w:val="0"/>
                <w:numId w:val="25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lokacija robe je zab</w:t>
            </w:r>
            <w:r w:rsidR="003363CA">
              <w:rPr>
                <w:lang w:val="en-US" w:eastAsia="ja-JP"/>
              </w:rPr>
              <w:t>i</w:t>
            </w:r>
            <w:r w:rsidRPr="003363CA">
              <w:rPr>
                <w:lang w:val="en-US" w:eastAsia="ja-JP"/>
              </w:rPr>
              <w:t>l</w:t>
            </w:r>
            <w:r w:rsid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 xml:space="preserve">ežena u evidenciji zaliha </w:t>
            </w:r>
          </w:p>
          <w:p w:rsidR="009C7A12" w:rsidRPr="003363CA" w:rsidRDefault="009C7A12" w:rsidP="005B74B4">
            <w:pPr>
              <w:pStyle w:val="ListParagraph"/>
              <w:numPr>
                <w:ilvl w:val="0"/>
                <w:numId w:val="26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ako</w:t>
            </w:r>
            <w:proofErr w:type="gramEnd"/>
            <w:r w:rsidRPr="003363CA">
              <w:rPr>
                <w:lang w:val="en-US" w:eastAsia="ja-JP"/>
              </w:rPr>
              <w:t xml:space="preserve"> je potrebno, različita roba posebno se </w:t>
            </w:r>
            <w:r w:rsidRPr="005B74B4">
              <w:rPr>
                <w:lang w:val="en-US" w:eastAsia="ja-JP"/>
              </w:rPr>
              <w:t xml:space="preserve">skladišti, npr.  </w:t>
            </w:r>
            <w:r w:rsidR="005B74B4" w:rsidRPr="005B74B4">
              <w:rPr>
                <w:lang w:val="en-US" w:eastAsia="ja-JP"/>
              </w:rPr>
              <w:t>domaća roba I strana roba</w:t>
            </w:r>
            <w:r w:rsidRPr="005B74B4">
              <w:rPr>
                <w:lang w:val="en-US" w:eastAsia="ja-JP"/>
              </w:rPr>
              <w:t>, rizična roba, roba velike vrednosti</w:t>
            </w:r>
          </w:p>
        </w:tc>
        <w:tc>
          <w:tcPr>
            <w:tcW w:w="1980" w:type="dxa"/>
            <w:vAlign w:val="top"/>
          </w:tcPr>
          <w:p w:rsidR="009C7A12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7_4" w:history="1">
              <w:r w:rsidR="009C7A12" w:rsidRPr="003363CA">
                <w:rPr>
                  <w:rStyle w:val="Hyperlink"/>
                  <w:szCs w:val="22"/>
                </w:rPr>
                <w:t>Upitnik – 6.7.4.</w:t>
              </w:r>
            </w:hyperlink>
          </w:p>
          <w:p w:rsidR="009C7A12" w:rsidRPr="003363CA" w:rsidRDefault="003363CA" w:rsidP="003363CA">
            <w:pPr>
              <w:spacing w:before="0" w:after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Certifikat TAPA </w:t>
            </w:r>
            <w:r w:rsidR="009C7A12" w:rsidRPr="003363CA">
              <w:rPr>
                <w:szCs w:val="22"/>
              </w:rPr>
              <w:t>(Udruženja za zaštitu dobara u prevozu)</w:t>
            </w:r>
          </w:p>
        </w:tc>
      </w:tr>
      <w:tr w:rsidR="009C7A12" w:rsidRPr="003363CA" w:rsidTr="00E37127">
        <w:tc>
          <w:tcPr>
            <w:tcW w:w="2325" w:type="dxa"/>
            <w:vAlign w:val="top"/>
          </w:tcPr>
          <w:p w:rsidR="009C7A12" w:rsidRPr="003363CA" w:rsidRDefault="009C7A12" w:rsidP="003363CA">
            <w:pPr>
              <w:spacing w:before="0" w:after="0"/>
              <w:jc w:val="both"/>
            </w:pPr>
            <w:r w:rsidRPr="003363CA">
              <w:t>Dodatne m</w:t>
            </w:r>
            <w:r w:rsidR="003363CA">
              <w:t>j</w:t>
            </w:r>
            <w:r w:rsidRPr="003363CA">
              <w:t>ere sigurnosti i zaštite za pristup robi</w:t>
            </w:r>
          </w:p>
        </w:tc>
        <w:tc>
          <w:tcPr>
            <w:tcW w:w="3795" w:type="dxa"/>
            <w:vAlign w:val="top"/>
          </w:tcPr>
          <w:p w:rsidR="009C7A12" w:rsidRPr="003363CA" w:rsidRDefault="009C7A12" w:rsidP="003363CA">
            <w:pPr>
              <w:spacing w:before="0" w:after="0"/>
              <w:jc w:val="both"/>
            </w:pPr>
            <w:r w:rsidRPr="003363CA">
              <w:t>Neovlašćen pristup robi</w:t>
            </w:r>
          </w:p>
        </w:tc>
        <w:tc>
          <w:tcPr>
            <w:tcW w:w="6465" w:type="dxa"/>
          </w:tcPr>
          <w:p w:rsidR="009C7A12" w:rsidRPr="003363CA" w:rsidRDefault="009C7A12" w:rsidP="003363CA">
            <w:pPr>
              <w:pStyle w:val="ListParagraph"/>
              <w:numPr>
                <w:ilvl w:val="0"/>
                <w:numId w:val="26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ovlašćeni pristup skladištu mogu da imaju nadležni zaposleni; </w:t>
            </w:r>
          </w:p>
          <w:p w:rsidR="009C7A12" w:rsidRPr="003363CA" w:rsidRDefault="009C7A12" w:rsidP="003363CA">
            <w:pPr>
              <w:pStyle w:val="ListParagraph"/>
              <w:numPr>
                <w:ilvl w:val="0"/>
                <w:numId w:val="26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pos</w:t>
            </w:r>
            <w:r w:rsid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etioci i treća lica moraju imati privremena identifikaciona ob</w:t>
            </w:r>
            <w:r w:rsidR="003363CA">
              <w:rPr>
                <w:lang w:val="en-US" w:eastAsia="ja-JP"/>
              </w:rPr>
              <w:t>i</w:t>
            </w:r>
            <w:r w:rsidRPr="003363CA">
              <w:rPr>
                <w:lang w:val="en-US" w:eastAsia="ja-JP"/>
              </w:rPr>
              <w:t>l</w:t>
            </w:r>
            <w:r w:rsid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ežja</w:t>
            </w:r>
            <w:r w:rsidR="003363CA">
              <w:rPr>
                <w:lang w:val="en-US" w:eastAsia="ja-JP"/>
              </w:rPr>
              <w:t>,</w:t>
            </w:r>
            <w:r w:rsidRPr="003363CA">
              <w:rPr>
                <w:lang w:val="en-US" w:eastAsia="ja-JP"/>
              </w:rPr>
              <w:t xml:space="preserve"> te u svakom trenutku biti u pratnji odgovornog lica;</w:t>
            </w:r>
          </w:p>
          <w:p w:rsidR="009C7A12" w:rsidRPr="003363CA" w:rsidRDefault="009C7A12" w:rsidP="003363CA">
            <w:pPr>
              <w:pStyle w:val="ListParagraph"/>
              <w:numPr>
                <w:ilvl w:val="0"/>
                <w:numId w:val="26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podaci o svim pos</w:t>
            </w:r>
            <w:r w:rsid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etama, uključujući imena po</w:t>
            </w:r>
            <w:r w:rsidR="003363CA">
              <w:rPr>
                <w:lang w:val="en-US" w:eastAsia="ja-JP"/>
              </w:rPr>
              <w:t>sjetilaca</w:t>
            </w:r>
            <w:r w:rsidRPr="003363CA">
              <w:rPr>
                <w:lang w:val="en-US" w:eastAsia="ja-JP"/>
              </w:rPr>
              <w:t>/trećih lica, vr</w:t>
            </w:r>
            <w:r w:rsidR="003363C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eme dolaska/polaska i ime odgovornog lica moraju biti upisani i sačuvani u odgovarajućem obliku (npr. dnevnik rada, IT sistem);</w:t>
            </w:r>
          </w:p>
          <w:p w:rsidR="009C7A12" w:rsidRPr="003363CA" w:rsidRDefault="009C7A12" w:rsidP="003363CA">
            <w:pPr>
              <w:pStyle w:val="ListParagraph"/>
              <w:numPr>
                <w:ilvl w:val="0"/>
                <w:numId w:val="26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lastRenderedPageBreak/>
              <w:t>ako pos</w:t>
            </w:r>
            <w:r w:rsid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eduje skladišni prostor u poslovnim prostorima drugog subjekta, taj prostor mora biti osiguran redovnom komunikacijom između uključenih privrednih subjekata</w:t>
            </w:r>
            <w:r w:rsidR="003363CA">
              <w:rPr>
                <w:lang w:val="en-US" w:eastAsia="ja-JP"/>
              </w:rPr>
              <w:t>,</w:t>
            </w:r>
            <w:r w:rsidRPr="003363CA">
              <w:rPr>
                <w:lang w:val="en-US" w:eastAsia="ja-JP"/>
              </w:rPr>
              <w:t xml:space="preserve"> te pos</w:t>
            </w:r>
            <w:r w:rsidR="003363C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etama i kontrolama na terenu od strane ovlašćenog privrednog subjekta</w:t>
            </w:r>
          </w:p>
        </w:tc>
        <w:tc>
          <w:tcPr>
            <w:tcW w:w="1980" w:type="dxa"/>
            <w:vAlign w:val="top"/>
          </w:tcPr>
          <w:p w:rsidR="009C7A12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7_5" w:history="1">
              <w:r w:rsidR="009C7A12" w:rsidRPr="003363CA">
                <w:rPr>
                  <w:rStyle w:val="Hyperlink"/>
                  <w:szCs w:val="22"/>
                </w:rPr>
                <w:t>Upitnik – 6.7.5.</w:t>
              </w:r>
            </w:hyperlink>
          </w:p>
          <w:p w:rsidR="009C7A12" w:rsidRPr="003363CA" w:rsidRDefault="009C7A12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  <w:p w:rsidR="009C7A12" w:rsidRPr="003363CA" w:rsidRDefault="009C7A12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ISPS Pravilnik</w:t>
            </w:r>
          </w:p>
        </w:tc>
      </w:tr>
      <w:tr w:rsidR="009C7A12" w:rsidRPr="003363CA" w:rsidTr="00E37127">
        <w:tc>
          <w:tcPr>
            <w:tcW w:w="14565" w:type="dxa"/>
            <w:gridSpan w:val="4"/>
          </w:tcPr>
          <w:p w:rsidR="009C7A12" w:rsidRPr="003363CA" w:rsidRDefault="009C7A12" w:rsidP="003363CA">
            <w:pPr>
              <w:spacing w:before="0" w:after="0"/>
              <w:jc w:val="both"/>
              <w:rPr>
                <w:b/>
                <w:color w:val="C00000"/>
              </w:rPr>
            </w:pPr>
            <w:r w:rsidRPr="003363CA">
              <w:rPr>
                <w:b/>
                <w:color w:val="C00000"/>
              </w:rPr>
              <w:lastRenderedPageBreak/>
              <w:t>4.8.  PROIZVODNJA ROBE (PODODJELJAK 6.8. UPITNIKA ZA SAMO</w:t>
            </w:r>
            <w:r w:rsidR="003363CA">
              <w:rPr>
                <w:b/>
                <w:color w:val="C00000"/>
              </w:rPr>
              <w:t>PR</w:t>
            </w:r>
            <w:r w:rsidRPr="003363CA">
              <w:rPr>
                <w:b/>
                <w:color w:val="C00000"/>
              </w:rPr>
              <w:t>OCJENU)</w:t>
            </w:r>
          </w:p>
        </w:tc>
      </w:tr>
      <w:tr w:rsidR="009C7A12" w:rsidRPr="003363CA" w:rsidTr="00E37127">
        <w:tc>
          <w:tcPr>
            <w:tcW w:w="2325" w:type="dxa"/>
            <w:shd w:val="clear" w:color="auto" w:fill="C00000"/>
          </w:tcPr>
          <w:p w:rsidR="009C7A12" w:rsidRPr="003363CA" w:rsidRDefault="009C7A12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9C7A12" w:rsidRPr="003363CA" w:rsidRDefault="009C7A12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9C7A12" w:rsidRPr="003363CA" w:rsidRDefault="009C7A12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9C7A12" w:rsidRPr="003363CA" w:rsidRDefault="009C7A12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320F80" w:rsidRPr="003363CA" w:rsidTr="00E37127">
        <w:tc>
          <w:tcPr>
            <w:tcW w:w="2325" w:type="dxa"/>
            <w:vAlign w:val="top"/>
          </w:tcPr>
          <w:p w:rsidR="00320F80" w:rsidRPr="003363CA" w:rsidRDefault="00320F80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Određivanje lokacije proizvodnje</w:t>
            </w:r>
            <w:r w:rsidRPr="003363CA">
              <w:rPr>
                <w:szCs w:val="22"/>
              </w:rPr>
              <w:br/>
              <w:t>Dodatne mjere sigurnosti i zaštite za pristup robi</w:t>
            </w:r>
          </w:p>
        </w:tc>
        <w:tc>
          <w:tcPr>
            <w:tcW w:w="3795" w:type="dxa"/>
            <w:vAlign w:val="top"/>
          </w:tcPr>
          <w:p w:rsidR="00320F80" w:rsidRPr="003363CA" w:rsidRDefault="00320F80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Nepostojanje postupaka za osiguravanje sigurnosti i zaštite proizvedene robe.</w:t>
            </w:r>
          </w:p>
          <w:p w:rsidR="00320F80" w:rsidRPr="003363CA" w:rsidRDefault="00320F80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 xml:space="preserve">Neovlašten pristup robi. </w:t>
            </w:r>
          </w:p>
        </w:tc>
        <w:tc>
          <w:tcPr>
            <w:tcW w:w="6465" w:type="dxa"/>
          </w:tcPr>
          <w:p w:rsidR="00320F80" w:rsidRPr="003363CA" w:rsidRDefault="00320F80" w:rsidP="003363CA">
            <w:pPr>
              <w:pStyle w:val="ListParagraph"/>
              <w:numPr>
                <w:ilvl w:val="0"/>
                <w:numId w:val="26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određena je lokacija za proizvodnju robe s odgovarajućim kontrolama pristupa;</w:t>
            </w:r>
          </w:p>
          <w:p w:rsidR="00320F80" w:rsidRPr="003363CA" w:rsidRDefault="00320F80" w:rsidP="003363CA">
            <w:pPr>
              <w:pStyle w:val="ListParagraph"/>
              <w:numPr>
                <w:ilvl w:val="0"/>
                <w:numId w:val="26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ovlašćeni pristup lokaciji proizvodnje samo imenovanim zaposlenima;</w:t>
            </w:r>
          </w:p>
          <w:p w:rsidR="00320F80" w:rsidRPr="003363CA" w:rsidRDefault="00320F80" w:rsidP="003363CA">
            <w:pPr>
              <w:pStyle w:val="ListParagraph"/>
              <w:numPr>
                <w:ilvl w:val="0"/>
                <w:numId w:val="26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setioci i treća lica moraju nositi jasno vidljive prsluke</w:t>
            </w:r>
            <w:r w:rsidR="00B6192A">
              <w:rPr>
                <w:lang w:val="en-US" w:eastAsia="ja-JP"/>
              </w:rPr>
              <w:t xml:space="preserve"> I</w:t>
            </w:r>
            <w:r w:rsidRPr="003363CA">
              <w:rPr>
                <w:lang w:val="en-US" w:eastAsia="ja-JP"/>
              </w:rPr>
              <w:t xml:space="preserve"> sv</w:t>
            </w:r>
            <w:r w:rsidR="00F6169A">
              <w:rPr>
                <w:lang w:val="en-US" w:eastAsia="ja-JP"/>
              </w:rPr>
              <w:t>o</w:t>
            </w:r>
            <w:r w:rsidRPr="003363CA">
              <w:rPr>
                <w:lang w:val="en-US" w:eastAsia="ja-JP"/>
              </w:rPr>
              <w:t xml:space="preserve"> vr</w:t>
            </w:r>
            <w:r w:rsidR="00F6169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eme moraju biti u pratnji odgovornog lica;</w:t>
            </w:r>
          </w:p>
          <w:p w:rsidR="00320F80" w:rsidRPr="003363CA" w:rsidRDefault="00320F80" w:rsidP="003363CA">
            <w:pPr>
              <w:pStyle w:val="ListParagraph"/>
              <w:numPr>
                <w:ilvl w:val="0"/>
                <w:numId w:val="27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procedure kojima se obezb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eđuje sigurnost i bezb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ednost postupaka proizvodnje</w:t>
            </w:r>
          </w:p>
        </w:tc>
        <w:tc>
          <w:tcPr>
            <w:tcW w:w="1980" w:type="dxa"/>
            <w:vAlign w:val="top"/>
          </w:tcPr>
          <w:p w:rsidR="00320F80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8_2" w:history="1">
              <w:r w:rsidR="00320F80" w:rsidRPr="003363CA">
                <w:rPr>
                  <w:rStyle w:val="Hyperlink"/>
                  <w:szCs w:val="22"/>
                </w:rPr>
                <w:t>Upitnik – 6.8.2.</w:t>
              </w:r>
            </w:hyperlink>
          </w:p>
          <w:p w:rsidR="00320F80" w:rsidRPr="003363CA" w:rsidRDefault="00320F80" w:rsidP="003363CA">
            <w:pPr>
              <w:spacing w:before="0" w:after="0"/>
              <w:jc w:val="both"/>
              <w:rPr>
                <w:szCs w:val="22"/>
              </w:rPr>
            </w:pPr>
          </w:p>
          <w:p w:rsidR="00320F80" w:rsidRPr="003363CA" w:rsidRDefault="00320F80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</w:tc>
      </w:tr>
      <w:tr w:rsidR="00320F80" w:rsidRPr="003363CA" w:rsidTr="00E37127">
        <w:tc>
          <w:tcPr>
            <w:tcW w:w="2325" w:type="dxa"/>
            <w:vAlign w:val="top"/>
          </w:tcPr>
          <w:p w:rsidR="00320F80" w:rsidRPr="003363CA" w:rsidRDefault="00320F80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Postupci interne  kontrole</w:t>
            </w:r>
          </w:p>
        </w:tc>
        <w:tc>
          <w:tcPr>
            <w:tcW w:w="3795" w:type="dxa"/>
            <w:vAlign w:val="top"/>
          </w:tcPr>
          <w:p w:rsidR="00320F80" w:rsidRPr="003363CA" w:rsidRDefault="00320F80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Nepostojanje postupaka za osiguravanje sigurnosti i zaštite proizvedene robe.</w:t>
            </w:r>
          </w:p>
          <w:p w:rsidR="00320F80" w:rsidRPr="003363CA" w:rsidRDefault="00320F80" w:rsidP="00F6169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Neovlaš</w:t>
            </w:r>
            <w:r w:rsidR="00F6169A">
              <w:rPr>
                <w:szCs w:val="22"/>
              </w:rPr>
              <w:t>ć</w:t>
            </w:r>
            <w:r w:rsidRPr="003363CA">
              <w:rPr>
                <w:szCs w:val="22"/>
              </w:rPr>
              <w:t>eno rukovanje robom.</w:t>
            </w:r>
          </w:p>
        </w:tc>
        <w:tc>
          <w:tcPr>
            <w:tcW w:w="6465" w:type="dxa"/>
          </w:tcPr>
          <w:p w:rsidR="00320F80" w:rsidRPr="003363CA" w:rsidRDefault="00320F80" w:rsidP="003363CA">
            <w:pPr>
              <w:pStyle w:val="ListParagraph"/>
              <w:numPr>
                <w:ilvl w:val="0"/>
                <w:numId w:val="27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treba</w:t>
            </w:r>
            <w:proofErr w:type="gramEnd"/>
            <w:r w:rsidRPr="003363CA">
              <w:rPr>
                <w:lang w:val="en-US" w:eastAsia="ja-JP"/>
              </w:rPr>
              <w:t xml:space="preserve"> uspostaviti sigurnosne procese i procedure kojima se garantuje c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elovitost postupka proizvodnje, npr. ovlašćeni pristup samo imenovanim zaposlenima ili licima s odgovarajućim ovlašćenjima, nadzor i praćenje postupka proizvodnje putem sistema i/ili zaposlenih</w:t>
            </w:r>
          </w:p>
        </w:tc>
        <w:tc>
          <w:tcPr>
            <w:tcW w:w="1980" w:type="dxa"/>
            <w:vAlign w:val="top"/>
          </w:tcPr>
          <w:p w:rsidR="00320F80" w:rsidRPr="003363CA" w:rsidRDefault="00320F80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</w:tc>
      </w:tr>
      <w:tr w:rsidR="00320F80" w:rsidRPr="003363CA" w:rsidTr="00E37127">
        <w:tc>
          <w:tcPr>
            <w:tcW w:w="2325" w:type="dxa"/>
            <w:vAlign w:val="top"/>
          </w:tcPr>
          <w:p w:rsidR="00320F80" w:rsidRPr="003363CA" w:rsidRDefault="00320F80" w:rsidP="003363CA">
            <w:pPr>
              <w:spacing w:before="0" w:after="0"/>
              <w:jc w:val="both"/>
            </w:pPr>
            <w:r w:rsidRPr="003363CA">
              <w:t>Pakovanje proizvoda</w:t>
            </w:r>
          </w:p>
        </w:tc>
        <w:tc>
          <w:tcPr>
            <w:tcW w:w="3795" w:type="dxa"/>
            <w:vAlign w:val="top"/>
          </w:tcPr>
          <w:p w:rsidR="00320F80" w:rsidRPr="003363CA" w:rsidRDefault="00320F80" w:rsidP="003363CA">
            <w:pPr>
              <w:spacing w:before="0" w:after="0"/>
              <w:jc w:val="both"/>
            </w:pPr>
            <w:r w:rsidRPr="003363CA">
              <w:t>Nepotpuna kontrola pakovanja proizvoda</w:t>
            </w:r>
          </w:p>
          <w:p w:rsidR="00320F80" w:rsidRPr="003363CA" w:rsidRDefault="00320F80" w:rsidP="003363CA">
            <w:pPr>
              <w:spacing w:before="0" w:after="0"/>
              <w:jc w:val="both"/>
            </w:pPr>
            <w:r w:rsidRPr="003363CA">
              <w:rPr>
                <w:szCs w:val="22"/>
              </w:rPr>
              <w:t>Unos, razmjena ili gubitak proizvedene robe.</w:t>
            </w:r>
          </w:p>
        </w:tc>
        <w:tc>
          <w:tcPr>
            <w:tcW w:w="6465" w:type="dxa"/>
          </w:tcPr>
          <w:p w:rsidR="00320F80" w:rsidRPr="00F6169A" w:rsidRDefault="00320F80" w:rsidP="00EC3334">
            <w:pPr>
              <w:pStyle w:val="ListParagraph"/>
              <w:numPr>
                <w:ilvl w:val="0"/>
                <w:numId w:val="27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F6169A">
              <w:rPr>
                <w:lang w:val="en-US" w:eastAsia="ja-JP"/>
              </w:rPr>
              <w:t>kad</w:t>
            </w:r>
            <w:proofErr w:type="gramEnd"/>
            <w:r w:rsidRPr="00F6169A">
              <w:rPr>
                <w:lang w:val="en-US" w:eastAsia="ja-JP"/>
              </w:rPr>
              <w:t xml:space="preserve"> god je moguće, proizvodi moraju biti upakovani na način da se lako uoči neovlašćeno rukovanje. Prim</w:t>
            </w:r>
            <w:r w:rsidR="00F6169A" w:rsidRPr="00F6169A">
              <w:rPr>
                <w:lang w:val="en-US" w:eastAsia="ja-JP"/>
              </w:rPr>
              <w:t>j</w:t>
            </w:r>
            <w:r w:rsidRPr="00F6169A">
              <w:rPr>
                <w:lang w:val="en-US" w:eastAsia="ja-JP"/>
              </w:rPr>
              <w:t xml:space="preserve">er može biti korišćenje posebne trake </w:t>
            </w:r>
            <w:proofErr w:type="gramStart"/>
            <w:r w:rsidRPr="00F6169A">
              <w:rPr>
                <w:lang w:val="en-US" w:eastAsia="ja-JP"/>
              </w:rPr>
              <w:t>sa</w:t>
            </w:r>
            <w:proofErr w:type="gramEnd"/>
            <w:r w:rsidRPr="00F6169A">
              <w:rPr>
                <w:lang w:val="en-US" w:eastAsia="ja-JP"/>
              </w:rPr>
              <w:t xml:space="preserve"> utisnutim nazivom marke proizvoda. U tom slučaju, traku je potrebno držati pod nadzorom.</w:t>
            </w:r>
            <w:r w:rsidR="00F6169A" w:rsidRPr="00F6169A">
              <w:rPr>
                <w:lang w:val="en-US" w:eastAsia="ja-JP"/>
              </w:rPr>
              <w:t xml:space="preserve"> </w:t>
            </w:r>
            <w:r w:rsidRPr="00F6169A">
              <w:rPr>
                <w:lang w:val="en-US" w:eastAsia="ja-JP"/>
              </w:rPr>
              <w:t>Drugo rešenje je korišćenje trake koja se ne može ukloniti bez ostavljanja traga;</w:t>
            </w:r>
          </w:p>
          <w:p w:rsidR="00320F80" w:rsidRPr="003363CA" w:rsidRDefault="00320F80" w:rsidP="003363CA">
            <w:pPr>
              <w:pStyle w:val="ListParagraph"/>
              <w:numPr>
                <w:ilvl w:val="0"/>
                <w:numId w:val="27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takođe</w:t>
            </w:r>
            <w:proofErr w:type="gramEnd"/>
            <w:r w:rsidRPr="003363CA">
              <w:rPr>
                <w:lang w:val="en-US" w:eastAsia="ja-JP"/>
              </w:rPr>
              <w:t xml:space="preserve"> se mogu koristiti tehnološka pomagala koja doprinose neoštećenju pakovanja, npr. video nadzor CCTV ili prov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era težine;</w:t>
            </w:r>
          </w:p>
          <w:p w:rsidR="00320F80" w:rsidRPr="003363CA" w:rsidRDefault="00320F80" w:rsidP="003363CA">
            <w:pPr>
              <w:pStyle w:val="ListParagraph"/>
              <w:numPr>
                <w:ilvl w:val="0"/>
                <w:numId w:val="27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ako</w:t>
            </w:r>
            <w:proofErr w:type="gramEnd"/>
            <w:r w:rsidRPr="003363CA">
              <w:rPr>
                <w:lang w:val="en-US" w:eastAsia="ja-JP"/>
              </w:rPr>
              <w:t xml:space="preserve"> je moguće, prikazati odredište te robe na najsavremeniji način (npr. barkodovi umesto običnog teksta za prikaz odredišta).</w:t>
            </w:r>
          </w:p>
        </w:tc>
        <w:tc>
          <w:tcPr>
            <w:tcW w:w="1980" w:type="dxa"/>
            <w:vAlign w:val="top"/>
          </w:tcPr>
          <w:p w:rsidR="00320F80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8_3" w:history="1">
              <w:r w:rsidR="00320F80" w:rsidRPr="003363CA">
                <w:rPr>
                  <w:rStyle w:val="Hyperlink"/>
                  <w:szCs w:val="22"/>
                </w:rPr>
                <w:t>Upitnik – 6.8.3.</w:t>
              </w:r>
            </w:hyperlink>
          </w:p>
          <w:p w:rsidR="00320F80" w:rsidRPr="003363CA" w:rsidRDefault="00320F80" w:rsidP="003363CA">
            <w:pPr>
              <w:spacing w:before="0" w:after="0"/>
              <w:jc w:val="both"/>
              <w:rPr>
                <w:szCs w:val="22"/>
              </w:rPr>
            </w:pPr>
          </w:p>
        </w:tc>
      </w:tr>
      <w:tr w:rsidR="00320F80" w:rsidRPr="003363CA" w:rsidTr="00E37127">
        <w:tc>
          <w:tcPr>
            <w:tcW w:w="2325" w:type="dxa"/>
            <w:vAlign w:val="top"/>
          </w:tcPr>
          <w:p w:rsidR="00320F80" w:rsidRPr="003363CA" w:rsidRDefault="00320F80" w:rsidP="003363CA">
            <w:pPr>
              <w:spacing w:before="0" w:after="0"/>
              <w:jc w:val="both"/>
            </w:pPr>
            <w:r w:rsidRPr="003363CA">
              <w:t>Kontrola kvaliteta</w:t>
            </w:r>
          </w:p>
        </w:tc>
        <w:tc>
          <w:tcPr>
            <w:tcW w:w="3795" w:type="dxa"/>
            <w:vAlign w:val="top"/>
          </w:tcPr>
          <w:p w:rsidR="00320F80" w:rsidRPr="003363CA" w:rsidRDefault="00320F80" w:rsidP="003363CA">
            <w:pPr>
              <w:spacing w:before="0" w:after="0"/>
              <w:jc w:val="both"/>
            </w:pPr>
            <w:r w:rsidRPr="003363CA">
              <w:t>Nepotpuna kontrola toka robe</w:t>
            </w:r>
          </w:p>
          <w:p w:rsidR="00320F80" w:rsidRPr="003363CA" w:rsidRDefault="00320F80" w:rsidP="003363CA">
            <w:pPr>
              <w:spacing w:before="0" w:after="0"/>
              <w:jc w:val="both"/>
            </w:pPr>
            <w:r w:rsidRPr="003363CA">
              <w:rPr>
                <w:szCs w:val="22"/>
              </w:rPr>
              <w:t>Unos, razmjena ili gubitak proizvedene robe.</w:t>
            </w:r>
          </w:p>
        </w:tc>
        <w:tc>
          <w:tcPr>
            <w:tcW w:w="6465" w:type="dxa"/>
          </w:tcPr>
          <w:p w:rsidR="00320F80" w:rsidRPr="003363CA" w:rsidRDefault="00320F80" w:rsidP="003363CA">
            <w:pPr>
              <w:pStyle w:val="ListParagraph"/>
              <w:numPr>
                <w:ilvl w:val="0"/>
                <w:numId w:val="28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obavljati</w:t>
            </w:r>
            <w:proofErr w:type="gramEnd"/>
            <w:r w:rsidRPr="003363CA">
              <w:rPr>
                <w:lang w:val="en-US" w:eastAsia="ja-JP"/>
              </w:rPr>
              <w:t xml:space="preserve"> nasumične prov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ere sigurnosti i bezb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ednosti proizvedene robe u svakoj fazi proizvodnje.</w:t>
            </w:r>
            <w:r w:rsidRPr="003363CA">
              <w:rPr>
                <w:lang w:val="en-US" w:eastAsia="ja-JP"/>
              </w:rPr>
              <w:tab/>
            </w:r>
          </w:p>
        </w:tc>
        <w:tc>
          <w:tcPr>
            <w:tcW w:w="1980" w:type="dxa"/>
            <w:vAlign w:val="top"/>
          </w:tcPr>
          <w:p w:rsidR="00320F80" w:rsidRPr="003363CA" w:rsidRDefault="00320F80" w:rsidP="003363CA">
            <w:pPr>
              <w:spacing w:before="0" w:after="0"/>
              <w:jc w:val="both"/>
            </w:pPr>
          </w:p>
        </w:tc>
      </w:tr>
      <w:tr w:rsidR="00320F80" w:rsidRPr="003363CA" w:rsidTr="00E37127">
        <w:tc>
          <w:tcPr>
            <w:tcW w:w="14565" w:type="dxa"/>
            <w:gridSpan w:val="4"/>
          </w:tcPr>
          <w:p w:rsidR="00320F80" w:rsidRPr="003363CA" w:rsidRDefault="00320F80" w:rsidP="003363CA">
            <w:pPr>
              <w:spacing w:before="0" w:after="0"/>
              <w:jc w:val="both"/>
              <w:rPr>
                <w:b/>
                <w:color w:val="C00000"/>
              </w:rPr>
            </w:pPr>
            <w:r w:rsidRPr="003363CA">
              <w:rPr>
                <w:b/>
                <w:color w:val="C00000"/>
              </w:rPr>
              <w:t>4.9.</w:t>
            </w:r>
            <w:r w:rsidRPr="003363CA">
              <w:rPr>
                <w:b/>
                <w:color w:val="C00000"/>
              </w:rPr>
              <w:tab/>
            </w:r>
            <w:r w:rsidRPr="003363CA">
              <w:rPr>
                <w:b/>
                <w:color w:val="C00000"/>
              </w:rPr>
              <w:tab/>
              <w:t>UTOVAR ROBE (PODODJELJAK 6.9. UPITNIKA ZA SAMO</w:t>
            </w:r>
            <w:r w:rsidR="00F6169A">
              <w:rPr>
                <w:b/>
                <w:color w:val="C00000"/>
              </w:rPr>
              <w:t>PR</w:t>
            </w:r>
            <w:r w:rsidRPr="003363CA">
              <w:rPr>
                <w:b/>
                <w:color w:val="C00000"/>
              </w:rPr>
              <w:t>OCJENU)</w:t>
            </w:r>
          </w:p>
        </w:tc>
      </w:tr>
      <w:tr w:rsidR="00320F80" w:rsidRPr="003363CA" w:rsidTr="00E37127">
        <w:tc>
          <w:tcPr>
            <w:tcW w:w="2325" w:type="dxa"/>
            <w:shd w:val="clear" w:color="auto" w:fill="C00000"/>
          </w:tcPr>
          <w:p w:rsidR="00320F80" w:rsidRPr="003363CA" w:rsidRDefault="00320F80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320F80" w:rsidRPr="003363CA" w:rsidRDefault="00320F80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320F80" w:rsidRPr="003363CA" w:rsidRDefault="00320F80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320F80" w:rsidRPr="003363CA" w:rsidRDefault="00320F80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034CA8" w:rsidRPr="003363CA" w:rsidTr="00E37127">
        <w:tc>
          <w:tcPr>
            <w:tcW w:w="2325" w:type="dxa"/>
            <w:vAlign w:val="top"/>
          </w:tcPr>
          <w:p w:rsidR="00034CA8" w:rsidRPr="003363CA" w:rsidRDefault="00034CA8" w:rsidP="003363CA">
            <w:pPr>
              <w:spacing w:before="0" w:after="0"/>
              <w:jc w:val="both"/>
            </w:pPr>
            <w:r w:rsidRPr="003363CA">
              <w:t>Uobičajeni postupci za prov</w:t>
            </w:r>
            <w:r w:rsidR="00F6169A">
              <w:t>j</w:t>
            </w:r>
            <w:r w:rsidRPr="003363CA">
              <w:t>eru otpreme</w:t>
            </w:r>
          </w:p>
        </w:tc>
        <w:tc>
          <w:tcPr>
            <w:tcW w:w="3795" w:type="dxa"/>
            <w:vAlign w:val="top"/>
          </w:tcPr>
          <w:p w:rsidR="00034CA8" w:rsidRPr="003363CA" w:rsidRDefault="00034CA8" w:rsidP="003363CA">
            <w:pPr>
              <w:spacing w:before="0" w:after="0"/>
              <w:jc w:val="both"/>
            </w:pPr>
            <w:r w:rsidRPr="003363CA">
              <w:t>Nepostojanje kontrole isporuke robe koja može predstavljati rizik za sigurnost ili zaštitu.</w:t>
            </w:r>
          </w:p>
        </w:tc>
        <w:tc>
          <w:tcPr>
            <w:tcW w:w="6465" w:type="dxa"/>
          </w:tcPr>
          <w:p w:rsidR="00034CA8" w:rsidRPr="003363CA" w:rsidRDefault="00034CA8" w:rsidP="003363CA">
            <w:pPr>
              <w:pStyle w:val="ListParagraph"/>
              <w:numPr>
                <w:ilvl w:val="0"/>
                <w:numId w:val="28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kontrola</w:t>
            </w:r>
            <w:proofErr w:type="gramEnd"/>
            <w:r w:rsidRPr="003363CA">
              <w:rPr>
                <w:lang w:val="en-US" w:eastAsia="ja-JP"/>
              </w:rPr>
              <w:t xml:space="preserve"> utovarene robe (prov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era dosl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ednosti</w:t>
            </w:r>
            <w:r w:rsidR="00F6169A">
              <w:rPr>
                <w:lang w:val="en-US" w:eastAsia="ja-JP"/>
              </w:rPr>
              <w:t xml:space="preserve"> </w:t>
            </w:r>
            <w:r w:rsidRPr="003363CA">
              <w:rPr>
                <w:lang w:val="en-US" w:eastAsia="ja-JP"/>
              </w:rPr>
              <w:t>/</w:t>
            </w:r>
            <w:r w:rsidR="00F6169A">
              <w:rPr>
                <w:lang w:val="en-US" w:eastAsia="ja-JP"/>
              </w:rPr>
              <w:t xml:space="preserve"> </w:t>
            </w:r>
            <w:r w:rsidRPr="003363CA">
              <w:rPr>
                <w:lang w:val="en-US" w:eastAsia="ja-JP"/>
              </w:rPr>
              <w:t>prebrojavanje</w:t>
            </w:r>
            <w:r w:rsidR="00F6169A">
              <w:rPr>
                <w:lang w:val="en-US" w:eastAsia="ja-JP"/>
              </w:rPr>
              <w:t xml:space="preserve"> </w:t>
            </w:r>
            <w:r w:rsidRPr="003363CA">
              <w:rPr>
                <w:lang w:val="en-US" w:eastAsia="ja-JP"/>
              </w:rPr>
              <w:t>/</w:t>
            </w:r>
            <w:r w:rsidR="00F6169A">
              <w:rPr>
                <w:lang w:val="en-US" w:eastAsia="ja-JP"/>
              </w:rPr>
              <w:t xml:space="preserve"> </w:t>
            </w:r>
            <w:r w:rsidRPr="003363CA">
              <w:rPr>
                <w:lang w:val="en-US" w:eastAsia="ja-JP"/>
              </w:rPr>
              <w:t>vaganje/</w:t>
            </w:r>
            <w:r w:rsidR="00F6169A">
              <w:rPr>
                <w:lang w:val="en-US" w:eastAsia="ja-JP"/>
              </w:rPr>
              <w:t xml:space="preserve"> </w:t>
            </w:r>
            <w:r w:rsidRPr="003363CA">
              <w:rPr>
                <w:lang w:val="en-US" w:eastAsia="ja-JP"/>
              </w:rPr>
              <w:t>poređenje prodajnog naloga s podacima službe za logistiku). Prov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era u logističkom sistemu</w:t>
            </w:r>
          </w:p>
          <w:p w:rsidR="00034CA8" w:rsidRPr="003363CA" w:rsidRDefault="00034CA8" w:rsidP="003363CA">
            <w:pPr>
              <w:pStyle w:val="ListParagraph"/>
              <w:numPr>
                <w:ilvl w:val="0"/>
                <w:numId w:val="28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sprovođenje procedura kod preuzimanja prevoznih sredstava;</w:t>
            </w:r>
          </w:p>
          <w:p w:rsidR="00034CA8" w:rsidRPr="003363CA" w:rsidRDefault="00034CA8" w:rsidP="003363CA">
            <w:pPr>
              <w:pStyle w:val="ListParagraph"/>
              <w:numPr>
                <w:ilvl w:val="0"/>
                <w:numId w:val="28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stroga kontrola pristupa području za utovar</w:t>
            </w:r>
          </w:p>
        </w:tc>
        <w:tc>
          <w:tcPr>
            <w:tcW w:w="1980" w:type="dxa"/>
            <w:vAlign w:val="top"/>
          </w:tcPr>
          <w:p w:rsidR="00034CA8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9_1" w:history="1">
              <w:r w:rsidR="00034CA8" w:rsidRPr="003363CA">
                <w:rPr>
                  <w:rStyle w:val="Hyperlink"/>
                  <w:szCs w:val="22"/>
                </w:rPr>
                <w:t>Upitnik – 6.9.1.</w:t>
              </w:r>
            </w:hyperlink>
          </w:p>
          <w:p w:rsidR="00034CA8" w:rsidRPr="003363CA" w:rsidRDefault="00034CA8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</w:tc>
      </w:tr>
      <w:tr w:rsidR="00034CA8" w:rsidRPr="003363CA" w:rsidTr="00E37127">
        <w:tc>
          <w:tcPr>
            <w:tcW w:w="2325" w:type="dxa"/>
            <w:vAlign w:val="top"/>
          </w:tcPr>
          <w:p w:rsidR="00034CA8" w:rsidRPr="003363CA" w:rsidRDefault="00034CA8" w:rsidP="003363CA">
            <w:pPr>
              <w:spacing w:before="0" w:after="0"/>
              <w:jc w:val="both"/>
            </w:pPr>
            <w:r w:rsidRPr="003363CA">
              <w:lastRenderedPageBreak/>
              <w:t>Uobičajene procedure  za prov</w:t>
            </w:r>
            <w:r w:rsidR="00F6169A">
              <w:t>j</w:t>
            </w:r>
            <w:r w:rsidRPr="003363CA">
              <w:t>eru sigurnosnih m</w:t>
            </w:r>
            <w:r w:rsidR="00F6169A">
              <w:t>j</w:t>
            </w:r>
            <w:r w:rsidRPr="003363CA">
              <w:t>era koje su propisali drugi organi</w:t>
            </w:r>
          </w:p>
        </w:tc>
        <w:tc>
          <w:tcPr>
            <w:tcW w:w="3795" w:type="dxa"/>
            <w:vAlign w:val="top"/>
          </w:tcPr>
          <w:p w:rsidR="00034CA8" w:rsidRPr="003363CA" w:rsidRDefault="00034CA8" w:rsidP="003363CA">
            <w:pPr>
              <w:spacing w:before="0" w:after="0"/>
              <w:jc w:val="both"/>
            </w:pPr>
            <w:r w:rsidRPr="003363CA">
              <w:t>Kršenje dogovorenih procedura vezanih za sigurnost za rizik isporuke nebezb</w:t>
            </w:r>
            <w:r w:rsidR="00F6169A">
              <w:t>j</w:t>
            </w:r>
            <w:r w:rsidRPr="003363CA">
              <w:t>edne ili nezaštićene robe; isporuka robe koja nije evidentirana u logističkom sistemu i nad kojom nemate nikakvu kontrolu.</w:t>
            </w:r>
          </w:p>
        </w:tc>
        <w:tc>
          <w:tcPr>
            <w:tcW w:w="6465" w:type="dxa"/>
          </w:tcPr>
          <w:p w:rsidR="00034CA8" w:rsidRPr="003363CA" w:rsidRDefault="00034CA8" w:rsidP="003363CA">
            <w:pPr>
              <w:pStyle w:val="ListParagraph"/>
              <w:numPr>
                <w:ilvl w:val="0"/>
                <w:numId w:val="28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procedure kojima se obezb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eđuje obav</w:t>
            </w:r>
            <w:r w:rsidR="00F6169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 xml:space="preserve">eštenost zaposlenih </w:t>
            </w:r>
            <w:r w:rsidR="00F6169A">
              <w:rPr>
                <w:lang w:val="en-US" w:eastAsia="ja-JP"/>
              </w:rPr>
              <w:t>o</w:t>
            </w:r>
            <w:r w:rsidRPr="003363CA">
              <w:rPr>
                <w:lang w:val="en-US" w:eastAsia="ja-JP"/>
              </w:rPr>
              <w:t xml:space="preserve"> zaht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evima klijenta u pogledu sigurnosti;</w:t>
            </w:r>
          </w:p>
          <w:p w:rsidR="00034CA8" w:rsidRPr="003363CA" w:rsidRDefault="00034CA8" w:rsidP="003363CA">
            <w:pPr>
              <w:pStyle w:val="ListParagraph"/>
              <w:numPr>
                <w:ilvl w:val="0"/>
                <w:numId w:val="29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prov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era upravljanja</w:t>
            </w:r>
            <w:r w:rsidR="00F6169A">
              <w:rPr>
                <w:lang w:val="en-US" w:eastAsia="ja-JP"/>
              </w:rPr>
              <w:t xml:space="preserve"> </w:t>
            </w:r>
            <w:r w:rsidRPr="003363CA">
              <w:rPr>
                <w:lang w:val="en-US" w:eastAsia="ja-JP"/>
              </w:rPr>
              <w:t>/</w:t>
            </w:r>
            <w:r w:rsidR="00F6169A">
              <w:rPr>
                <w:lang w:val="en-US" w:eastAsia="ja-JP"/>
              </w:rPr>
              <w:t xml:space="preserve"> </w:t>
            </w:r>
            <w:r w:rsidRPr="003363CA">
              <w:rPr>
                <w:lang w:val="en-US" w:eastAsia="ja-JP"/>
              </w:rPr>
              <w:t>nadzora kako bi se osigurala usklađenost sa sigurnosnim zaht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evima</w:t>
            </w:r>
          </w:p>
        </w:tc>
        <w:tc>
          <w:tcPr>
            <w:tcW w:w="1980" w:type="dxa"/>
            <w:vAlign w:val="top"/>
          </w:tcPr>
          <w:p w:rsidR="00034CA8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9_3" w:history="1">
              <w:r w:rsidR="00034CA8" w:rsidRPr="003363CA">
                <w:rPr>
                  <w:rStyle w:val="Hyperlink"/>
                  <w:szCs w:val="22"/>
                </w:rPr>
                <w:t>Upitnik – 6.9.3.</w:t>
              </w:r>
            </w:hyperlink>
          </w:p>
          <w:p w:rsidR="00034CA8" w:rsidRPr="003363CA" w:rsidRDefault="00034CA8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</w:tc>
      </w:tr>
      <w:tr w:rsidR="00034CA8" w:rsidRPr="003363CA" w:rsidTr="00E37127">
        <w:tc>
          <w:tcPr>
            <w:tcW w:w="2325" w:type="dxa"/>
            <w:vAlign w:val="top"/>
          </w:tcPr>
          <w:p w:rsidR="00034CA8" w:rsidRPr="003363CA" w:rsidRDefault="00034CA8" w:rsidP="003363CA">
            <w:pPr>
              <w:spacing w:before="0" w:after="0"/>
              <w:jc w:val="both"/>
            </w:pPr>
            <w:r w:rsidRPr="003363CA">
              <w:t>Nadzor utovara robe</w:t>
            </w:r>
          </w:p>
        </w:tc>
        <w:tc>
          <w:tcPr>
            <w:tcW w:w="3795" w:type="dxa"/>
            <w:vAlign w:val="top"/>
          </w:tcPr>
          <w:p w:rsidR="00034CA8" w:rsidRPr="003363CA" w:rsidRDefault="00034CA8" w:rsidP="003363CA">
            <w:pPr>
              <w:spacing w:before="0" w:after="0"/>
              <w:jc w:val="both"/>
            </w:pPr>
            <w:r w:rsidRPr="003363CA">
              <w:t>Nedovoljan nadzor utovara robe koja može predstavljati rizik za sigurnost ili bezb</w:t>
            </w:r>
            <w:r w:rsidR="00F6169A">
              <w:t>j</w:t>
            </w:r>
            <w:r w:rsidRPr="003363CA">
              <w:t>ednost</w:t>
            </w:r>
          </w:p>
        </w:tc>
        <w:tc>
          <w:tcPr>
            <w:tcW w:w="6465" w:type="dxa"/>
          </w:tcPr>
          <w:p w:rsidR="00034CA8" w:rsidRPr="003363CA" w:rsidRDefault="00034CA8" w:rsidP="003363CA">
            <w:pPr>
              <w:pStyle w:val="ListParagraph"/>
              <w:numPr>
                <w:ilvl w:val="0"/>
                <w:numId w:val="29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prov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era m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erenjem, prebrojavanjem i evidencijom, te prov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era ujednačenog označavanja robe;</w:t>
            </w:r>
          </w:p>
          <w:p w:rsidR="00034CA8" w:rsidRPr="003363CA" w:rsidRDefault="00034CA8" w:rsidP="003363CA">
            <w:pPr>
              <w:pStyle w:val="ListParagraph"/>
              <w:numPr>
                <w:ilvl w:val="0"/>
                <w:numId w:val="29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procedure za najavu vozača pr</w:t>
            </w:r>
            <w:r w:rsidR="00F6169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 dolaska;</w:t>
            </w:r>
          </w:p>
          <w:p w:rsidR="00034CA8" w:rsidRPr="003363CA" w:rsidRDefault="00034CA8" w:rsidP="003363CA">
            <w:pPr>
              <w:pStyle w:val="ListParagraph"/>
              <w:numPr>
                <w:ilvl w:val="0"/>
                <w:numId w:val="29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lice zaduženo za doček vozača i nadzor istovara robe;</w:t>
            </w:r>
          </w:p>
          <w:p w:rsidR="00034CA8" w:rsidRPr="003363CA" w:rsidRDefault="00034CA8" w:rsidP="003363CA">
            <w:pPr>
              <w:pStyle w:val="ListParagraph"/>
              <w:numPr>
                <w:ilvl w:val="0"/>
                <w:numId w:val="29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vozači nemaju pristup području za utovar kada nisu pod nadzorom;</w:t>
            </w:r>
          </w:p>
          <w:p w:rsidR="00034CA8" w:rsidRPr="003363CA" w:rsidRDefault="00034CA8" w:rsidP="003363CA">
            <w:pPr>
              <w:pStyle w:val="ListParagraph"/>
              <w:numPr>
                <w:ilvl w:val="0"/>
                <w:numId w:val="29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procedure kojima se osigurava prisutnost odgovarajućih zaposlenih u svakom trenutku, ne ostavljajući robu bez nadzora;</w:t>
            </w:r>
          </w:p>
          <w:p w:rsidR="00034CA8" w:rsidRPr="003363CA" w:rsidRDefault="00034CA8" w:rsidP="003363CA">
            <w:pPr>
              <w:pStyle w:val="ListParagraph"/>
              <w:numPr>
                <w:ilvl w:val="0"/>
                <w:numId w:val="29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imenovanje</w:t>
            </w:r>
            <w:proofErr w:type="gramEnd"/>
            <w:r w:rsidRPr="003363CA">
              <w:rPr>
                <w:lang w:val="en-US" w:eastAsia="ja-JP"/>
              </w:rPr>
              <w:t xml:space="preserve"> odgovornog lica za prov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eru uobičajenih postupaka.</w:t>
            </w:r>
          </w:p>
        </w:tc>
        <w:tc>
          <w:tcPr>
            <w:tcW w:w="1980" w:type="dxa"/>
            <w:vAlign w:val="top"/>
          </w:tcPr>
          <w:p w:rsidR="00034CA8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9_4" w:history="1">
              <w:r w:rsidR="00034CA8" w:rsidRPr="003363CA">
                <w:rPr>
                  <w:rStyle w:val="Hyperlink"/>
                  <w:szCs w:val="22"/>
                </w:rPr>
                <w:t>Upitnik – 6.9.4.</w:t>
              </w:r>
            </w:hyperlink>
          </w:p>
          <w:p w:rsidR="00034CA8" w:rsidRPr="003363CA" w:rsidRDefault="00034CA8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</w:tc>
      </w:tr>
      <w:tr w:rsidR="00034CA8" w:rsidRPr="003363CA" w:rsidTr="00E37127">
        <w:tc>
          <w:tcPr>
            <w:tcW w:w="2325" w:type="dxa"/>
            <w:vAlign w:val="top"/>
          </w:tcPr>
          <w:p w:rsidR="00034CA8" w:rsidRPr="003363CA" w:rsidRDefault="00034CA8" w:rsidP="003363CA">
            <w:pPr>
              <w:spacing w:before="0" w:after="0"/>
              <w:jc w:val="both"/>
            </w:pPr>
            <w:r w:rsidRPr="003363CA">
              <w:t>Stavljanje plombi na izlaznu robu</w:t>
            </w:r>
          </w:p>
        </w:tc>
        <w:tc>
          <w:tcPr>
            <w:tcW w:w="3795" w:type="dxa"/>
            <w:vAlign w:val="top"/>
          </w:tcPr>
          <w:p w:rsidR="00034CA8" w:rsidRPr="003363CA" w:rsidRDefault="00034CA8" w:rsidP="003363CA">
            <w:pPr>
              <w:spacing w:before="0" w:after="0"/>
              <w:jc w:val="both"/>
            </w:pPr>
            <w:r w:rsidRPr="003363CA">
              <w:t>Slanje robe koja nije zaštićena plombama može dovesti do unosa, zam</w:t>
            </w:r>
            <w:r w:rsidR="00F6169A">
              <w:t>j</w:t>
            </w:r>
            <w:r w:rsidRPr="003363CA">
              <w:t xml:space="preserve">ene ili gubitka robe koja se ne može lako otkriti. </w:t>
            </w:r>
          </w:p>
        </w:tc>
        <w:tc>
          <w:tcPr>
            <w:tcW w:w="6465" w:type="dxa"/>
          </w:tcPr>
          <w:p w:rsidR="003A6752" w:rsidRPr="003363CA" w:rsidRDefault="003A6752" w:rsidP="003363CA">
            <w:pPr>
              <w:pStyle w:val="ListParagraph"/>
              <w:numPr>
                <w:ilvl w:val="0"/>
                <w:numId w:val="29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procedure za kontrolu, primenu, prov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eru i evidentiranje plombi;</w:t>
            </w:r>
          </w:p>
          <w:p w:rsidR="003A6752" w:rsidRPr="003363CA" w:rsidRDefault="003A6752" w:rsidP="003363CA">
            <w:pPr>
              <w:pStyle w:val="ListParagraph"/>
              <w:numPr>
                <w:ilvl w:val="0"/>
                <w:numId w:val="29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imenovanje ovlašćenih lica;</w:t>
            </w:r>
          </w:p>
          <w:p w:rsidR="00034CA8" w:rsidRPr="003363CA" w:rsidRDefault="003A6752" w:rsidP="00F6169A">
            <w:pPr>
              <w:pStyle w:val="ListParagraph"/>
              <w:numPr>
                <w:ilvl w:val="0"/>
                <w:numId w:val="30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koriš</w:t>
            </w:r>
            <w:r w:rsidR="00F6169A">
              <w:rPr>
                <w:lang w:val="en-US" w:eastAsia="ja-JP"/>
              </w:rPr>
              <w:t>ć</w:t>
            </w:r>
            <w:r w:rsidRPr="003363CA">
              <w:rPr>
                <w:lang w:val="en-US" w:eastAsia="ja-JP"/>
              </w:rPr>
              <w:t>enje plombi za kontejnere koje su u skladu s standardom ISO/PAS 17712</w:t>
            </w:r>
          </w:p>
        </w:tc>
        <w:tc>
          <w:tcPr>
            <w:tcW w:w="1980" w:type="dxa"/>
            <w:vAlign w:val="top"/>
          </w:tcPr>
          <w:p w:rsidR="00034CA8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9_2" w:history="1">
              <w:r w:rsidR="00034CA8" w:rsidRPr="003363CA">
                <w:rPr>
                  <w:rStyle w:val="Hyperlink"/>
                  <w:szCs w:val="22"/>
                </w:rPr>
                <w:t>Upitnik – 6.9.2.</w:t>
              </w:r>
            </w:hyperlink>
          </w:p>
          <w:p w:rsidR="00034CA8" w:rsidRPr="003363CA" w:rsidRDefault="00034CA8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  <w:p w:rsidR="00034CA8" w:rsidRPr="003363CA" w:rsidRDefault="00034CA8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ISO/PAS 11712:116</w:t>
            </w:r>
          </w:p>
          <w:p w:rsidR="00034CA8" w:rsidRPr="003363CA" w:rsidRDefault="003A6752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PAS 17712</w:t>
            </w:r>
          </w:p>
        </w:tc>
      </w:tr>
      <w:tr w:rsidR="003A6752" w:rsidRPr="003363CA" w:rsidTr="00E37127">
        <w:tc>
          <w:tcPr>
            <w:tcW w:w="2325" w:type="dxa"/>
            <w:vAlign w:val="top"/>
          </w:tcPr>
          <w:p w:rsidR="003A6752" w:rsidRPr="003363CA" w:rsidRDefault="003A6752" w:rsidP="003363CA">
            <w:pPr>
              <w:spacing w:before="0" w:after="0"/>
              <w:jc w:val="both"/>
            </w:pPr>
            <w:r w:rsidRPr="003363CA">
              <w:t>Administrativni postupci pri utovaru robe</w:t>
            </w:r>
          </w:p>
        </w:tc>
        <w:tc>
          <w:tcPr>
            <w:tcW w:w="3795" w:type="dxa"/>
            <w:vAlign w:val="top"/>
          </w:tcPr>
          <w:p w:rsidR="003A6752" w:rsidRPr="003363CA" w:rsidRDefault="003A6752" w:rsidP="00F6169A">
            <w:pPr>
              <w:spacing w:before="0" w:after="0"/>
              <w:jc w:val="both"/>
            </w:pPr>
            <w:r w:rsidRPr="003363CA">
              <w:t>Isporuka robe koja nije zab</w:t>
            </w:r>
            <w:r w:rsidR="00F6169A">
              <w:t>ilj</w:t>
            </w:r>
            <w:r w:rsidRPr="003363CA">
              <w:t>ežena u logističkom sistemu i nad kojom nemate nikakvu kontrolu</w:t>
            </w:r>
            <w:r w:rsidR="00F6169A">
              <w:t xml:space="preserve"> i</w:t>
            </w:r>
            <w:r w:rsidRPr="003363CA">
              <w:t xml:space="preserve"> koja stoga predstavlja rizik za sigurnost ili bezb</w:t>
            </w:r>
            <w:r w:rsidR="00F6169A">
              <w:t>j</w:t>
            </w:r>
            <w:r w:rsidRPr="003363CA">
              <w:t>ednost</w:t>
            </w:r>
          </w:p>
        </w:tc>
        <w:tc>
          <w:tcPr>
            <w:tcW w:w="6465" w:type="dxa"/>
          </w:tcPr>
          <w:p w:rsidR="003A6752" w:rsidRPr="003363CA" w:rsidRDefault="003A6752" w:rsidP="003363CA">
            <w:pPr>
              <w:pStyle w:val="ListParagraph"/>
              <w:numPr>
                <w:ilvl w:val="0"/>
                <w:numId w:val="30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poređenje robe s pratećim prevoznim i carinskim ispravama, popisima utovara/pakovanja i prodajnim nalozima;</w:t>
            </w:r>
          </w:p>
          <w:p w:rsidR="003A6752" w:rsidRPr="003363CA" w:rsidRDefault="003A6752" w:rsidP="003363CA">
            <w:pPr>
              <w:pStyle w:val="ListParagraph"/>
              <w:numPr>
                <w:ilvl w:val="0"/>
                <w:numId w:val="30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ažuriranje</w:t>
            </w:r>
            <w:proofErr w:type="gramEnd"/>
            <w:r w:rsidRPr="003363CA">
              <w:rPr>
                <w:lang w:val="en-US" w:eastAsia="ja-JP"/>
              </w:rPr>
              <w:t xml:space="preserve"> evidencije zaliha što je pr</w:t>
            </w:r>
            <w:r w:rsidR="00F6169A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 moguće nakon polaska.</w:t>
            </w:r>
          </w:p>
        </w:tc>
        <w:tc>
          <w:tcPr>
            <w:tcW w:w="1980" w:type="dxa"/>
            <w:vAlign w:val="top"/>
          </w:tcPr>
          <w:p w:rsidR="003A6752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9_5" w:history="1">
              <w:r w:rsidR="003A6752" w:rsidRPr="003363CA">
                <w:rPr>
                  <w:rStyle w:val="Hyperlink"/>
                  <w:szCs w:val="22"/>
                </w:rPr>
                <w:t>Upitnik – 6.9.5.</w:t>
              </w:r>
            </w:hyperlink>
            <w:r w:rsidR="003A6752" w:rsidRPr="003363CA">
              <w:rPr>
                <w:szCs w:val="22"/>
              </w:rPr>
              <w:t xml:space="preserve"> i </w:t>
            </w:r>
            <w:hyperlink w:anchor="SAQ_6_9_6" w:history="1">
              <w:r w:rsidR="003A6752" w:rsidRPr="003363CA">
                <w:rPr>
                  <w:rStyle w:val="Hyperlink"/>
                  <w:szCs w:val="22"/>
                </w:rPr>
                <w:t>6.9.6.</w:t>
              </w:r>
            </w:hyperlink>
          </w:p>
          <w:p w:rsidR="003A6752" w:rsidRPr="003363CA" w:rsidRDefault="003A6752" w:rsidP="003363CA">
            <w:pPr>
              <w:spacing w:before="0" w:after="0"/>
              <w:jc w:val="both"/>
              <w:rPr>
                <w:szCs w:val="22"/>
              </w:rPr>
            </w:pPr>
          </w:p>
        </w:tc>
      </w:tr>
      <w:tr w:rsidR="003A6752" w:rsidRPr="003363CA" w:rsidTr="00E37127">
        <w:tc>
          <w:tcPr>
            <w:tcW w:w="2325" w:type="dxa"/>
            <w:vAlign w:val="top"/>
          </w:tcPr>
          <w:p w:rsidR="003A6752" w:rsidRPr="003363CA" w:rsidRDefault="003A6752" w:rsidP="003363CA">
            <w:pPr>
              <w:spacing w:before="0" w:after="0"/>
              <w:jc w:val="both"/>
            </w:pPr>
            <w:r w:rsidRPr="003363CA">
              <w:t>Procedure interne kontrole</w:t>
            </w:r>
          </w:p>
        </w:tc>
        <w:tc>
          <w:tcPr>
            <w:tcW w:w="3795" w:type="dxa"/>
            <w:vAlign w:val="top"/>
          </w:tcPr>
          <w:p w:rsidR="003A6752" w:rsidRPr="003363CA" w:rsidRDefault="003A6752" w:rsidP="003363CA">
            <w:pPr>
              <w:spacing w:before="0" w:after="0"/>
              <w:jc w:val="both"/>
            </w:pPr>
            <w:r w:rsidRPr="003363CA">
              <w:t>Nema odgovarajuće reakcije ako su otkrivene nepodudarnosti i/ili nepravilnosti</w:t>
            </w:r>
          </w:p>
        </w:tc>
        <w:tc>
          <w:tcPr>
            <w:tcW w:w="6465" w:type="dxa"/>
          </w:tcPr>
          <w:p w:rsidR="003A6752" w:rsidRPr="003363CA" w:rsidRDefault="003A6752" w:rsidP="00F6169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postupci</w:t>
            </w:r>
            <w:proofErr w:type="gramEnd"/>
            <w:r w:rsidRPr="003363CA">
              <w:rPr>
                <w:lang w:val="en-US" w:eastAsia="ja-JP"/>
              </w:rPr>
              <w:t xml:space="preserve"> </w:t>
            </w:r>
            <w:r w:rsidR="00F6169A">
              <w:rPr>
                <w:lang w:val="en-US" w:eastAsia="ja-JP"/>
              </w:rPr>
              <w:t xml:space="preserve">evidentiranja </w:t>
            </w:r>
            <w:r w:rsidRPr="003363CA">
              <w:rPr>
                <w:lang w:val="en-US" w:eastAsia="ja-JP"/>
              </w:rPr>
              <w:t>i istra</w:t>
            </w:r>
            <w:r w:rsidR="00F6169A">
              <w:rPr>
                <w:lang w:val="en-US" w:eastAsia="ja-JP"/>
              </w:rPr>
              <w:t>ge</w:t>
            </w:r>
            <w:r w:rsidRPr="003363CA">
              <w:rPr>
                <w:lang w:val="en-US" w:eastAsia="ja-JP"/>
              </w:rPr>
              <w:t xml:space="preserve"> nepravilnosti npr. d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elimične pošiljke, razbijeni uređaji za zaštitu od neovlašćenog rukovanja, povrat robe od strane kupca, postupci oc</w:t>
            </w:r>
            <w:r w:rsidR="00F6169A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enjivanja i preduzimanje korektivnih radnji</w:t>
            </w:r>
          </w:p>
        </w:tc>
        <w:tc>
          <w:tcPr>
            <w:tcW w:w="1980" w:type="dxa"/>
            <w:vAlign w:val="top"/>
          </w:tcPr>
          <w:p w:rsidR="003A6752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9_7" w:history="1">
              <w:r w:rsidR="003A6752" w:rsidRPr="003363CA">
                <w:rPr>
                  <w:rStyle w:val="Hyperlink"/>
                  <w:szCs w:val="22"/>
                </w:rPr>
                <w:t>Upitnik – 6.9.7.</w:t>
              </w:r>
            </w:hyperlink>
          </w:p>
          <w:p w:rsidR="003A6752" w:rsidRPr="003363CA" w:rsidRDefault="003A6752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</w:tc>
      </w:tr>
      <w:tr w:rsidR="003A6752" w:rsidRPr="003363CA" w:rsidTr="00E37127">
        <w:tc>
          <w:tcPr>
            <w:tcW w:w="14565" w:type="dxa"/>
            <w:gridSpan w:val="4"/>
          </w:tcPr>
          <w:p w:rsidR="003A6752" w:rsidRPr="003363CA" w:rsidRDefault="003A6752" w:rsidP="003363CA">
            <w:pPr>
              <w:spacing w:before="0" w:after="0"/>
              <w:jc w:val="both"/>
              <w:rPr>
                <w:b/>
                <w:color w:val="C00000"/>
                <w:szCs w:val="22"/>
              </w:rPr>
            </w:pPr>
            <w:r w:rsidRPr="003363CA">
              <w:rPr>
                <w:b/>
                <w:color w:val="C00000"/>
                <w:szCs w:val="22"/>
              </w:rPr>
              <w:t>4.10.</w:t>
            </w:r>
            <w:r w:rsidRPr="003363CA">
              <w:rPr>
                <w:b/>
                <w:color w:val="C00000"/>
                <w:szCs w:val="22"/>
              </w:rPr>
              <w:tab/>
              <w:t>SIGURNOSNI ZAHTJEVI ZA POSLOVNE PARTNERE (PODODJELJAK 6.10. UPITNIKA ZA SAMO</w:t>
            </w:r>
            <w:r w:rsidR="00F6169A">
              <w:rPr>
                <w:b/>
                <w:color w:val="C00000"/>
                <w:szCs w:val="22"/>
              </w:rPr>
              <w:t>PR</w:t>
            </w:r>
            <w:r w:rsidRPr="003363CA">
              <w:rPr>
                <w:b/>
                <w:color w:val="C00000"/>
                <w:szCs w:val="22"/>
              </w:rPr>
              <w:t>OCJENU)</w:t>
            </w:r>
          </w:p>
        </w:tc>
      </w:tr>
      <w:tr w:rsidR="003A6752" w:rsidRPr="003363CA" w:rsidTr="00E37127">
        <w:tc>
          <w:tcPr>
            <w:tcW w:w="2325" w:type="dxa"/>
            <w:shd w:val="clear" w:color="auto" w:fill="C00000"/>
          </w:tcPr>
          <w:p w:rsidR="003A6752" w:rsidRPr="003363CA" w:rsidRDefault="003A6752" w:rsidP="00F6169A">
            <w:pPr>
              <w:spacing w:before="0" w:after="0"/>
              <w:jc w:val="center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3A6752" w:rsidRPr="003363CA" w:rsidRDefault="003A6752" w:rsidP="00F6169A">
            <w:pPr>
              <w:spacing w:before="0" w:after="0"/>
              <w:jc w:val="center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3A6752" w:rsidRPr="003363CA" w:rsidRDefault="003A6752" w:rsidP="00F6169A">
            <w:pPr>
              <w:spacing w:before="0" w:after="0"/>
              <w:jc w:val="center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3A6752" w:rsidRPr="003363CA" w:rsidRDefault="003A6752" w:rsidP="00F6169A">
            <w:pPr>
              <w:spacing w:before="0" w:after="0"/>
              <w:jc w:val="center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3A6752" w:rsidRPr="003363CA" w:rsidTr="00E37127">
        <w:tc>
          <w:tcPr>
            <w:tcW w:w="2325" w:type="dxa"/>
            <w:vAlign w:val="top"/>
          </w:tcPr>
          <w:p w:rsidR="003A6752" w:rsidRPr="003363CA" w:rsidRDefault="003A6752" w:rsidP="003363CA">
            <w:pPr>
              <w:spacing w:before="0" w:after="0"/>
              <w:jc w:val="both"/>
            </w:pPr>
            <w:r w:rsidRPr="003363CA">
              <w:t>Identifikacija poslovnih partnera</w:t>
            </w:r>
          </w:p>
        </w:tc>
        <w:tc>
          <w:tcPr>
            <w:tcW w:w="3795" w:type="dxa"/>
            <w:vAlign w:val="top"/>
          </w:tcPr>
          <w:p w:rsidR="003A6752" w:rsidRPr="003363CA" w:rsidRDefault="003A6752" w:rsidP="003363CA">
            <w:pPr>
              <w:spacing w:before="0" w:after="0"/>
              <w:jc w:val="both"/>
            </w:pPr>
            <w:r w:rsidRPr="003363CA">
              <w:t>Nepostojanje mehanizma za jasnu identifikaciju poslovnih partnera</w:t>
            </w:r>
          </w:p>
        </w:tc>
        <w:tc>
          <w:tcPr>
            <w:tcW w:w="6465" w:type="dxa"/>
          </w:tcPr>
          <w:p w:rsidR="003A6752" w:rsidRPr="003363CA" w:rsidRDefault="003A6752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postoje procedure za identifikaciju redovnih poslovnih partnera i nepoznatih klijenata/kupaca; </w:t>
            </w:r>
          </w:p>
          <w:p w:rsidR="003A6752" w:rsidRPr="003363CA" w:rsidRDefault="003A6752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procedure za odabir i vođenje poslovnih partnera ako prevoz obavlja treće lice;</w:t>
            </w:r>
          </w:p>
          <w:p w:rsidR="003A6752" w:rsidRPr="003363CA" w:rsidRDefault="003A6752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sprovođenje procedura odabira podugovarača na osnovu popisa stalnih i povremenih podugovarača;</w:t>
            </w:r>
          </w:p>
          <w:p w:rsidR="003A6752" w:rsidRPr="003363CA" w:rsidRDefault="003A6752" w:rsidP="00322E2F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podugovarači</w:t>
            </w:r>
            <w:proofErr w:type="gramEnd"/>
            <w:r w:rsidRPr="003363CA">
              <w:rPr>
                <w:lang w:val="en-US" w:eastAsia="ja-JP"/>
              </w:rPr>
              <w:t xml:space="preserve"> se mogu odabrati na osnovu  m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erila odabira ili čak na osnovu posebnog odobrenja preduzeća (koje se može izdati na osnovu upitnika za sertifikovanje).</w:t>
            </w:r>
            <w:r w:rsidRPr="003363CA">
              <w:rPr>
                <w:lang w:val="en-US" w:eastAsia="ja-JP"/>
              </w:rPr>
              <w:tab/>
            </w:r>
          </w:p>
        </w:tc>
        <w:tc>
          <w:tcPr>
            <w:tcW w:w="1980" w:type="dxa"/>
          </w:tcPr>
          <w:p w:rsidR="005D6D5C" w:rsidRPr="003363CA" w:rsidRDefault="005D6D5C" w:rsidP="005D6D5C">
            <w:pPr>
              <w:spacing w:before="0" w:after="0"/>
              <w:jc w:val="both"/>
              <w:rPr>
                <w:szCs w:val="22"/>
              </w:rPr>
            </w:pPr>
            <w:hyperlink w:anchor="SAQ_6_9_7" w:history="1">
              <w:r>
                <w:rPr>
                  <w:rStyle w:val="Hyperlink"/>
                  <w:szCs w:val="22"/>
                </w:rPr>
                <w:t>Upitnik – 6.10</w:t>
              </w:r>
              <w:r w:rsidRPr="003363CA">
                <w:rPr>
                  <w:rStyle w:val="Hyperlink"/>
                  <w:szCs w:val="22"/>
                </w:rPr>
                <w:t>.</w:t>
              </w:r>
            </w:hyperlink>
          </w:p>
          <w:p w:rsidR="003A6752" w:rsidRPr="003363CA" w:rsidRDefault="003A6752" w:rsidP="003363CA">
            <w:pPr>
              <w:spacing w:before="0" w:after="0"/>
              <w:jc w:val="both"/>
              <w:rPr>
                <w:lang w:val="en-US" w:eastAsia="ja-JP"/>
              </w:rPr>
            </w:pPr>
          </w:p>
        </w:tc>
      </w:tr>
      <w:tr w:rsidR="003A6752" w:rsidRPr="003363CA" w:rsidTr="00E37127">
        <w:tc>
          <w:tcPr>
            <w:tcW w:w="2325" w:type="dxa"/>
            <w:vAlign w:val="top"/>
          </w:tcPr>
          <w:p w:rsidR="003A6752" w:rsidRPr="003363CA" w:rsidRDefault="003A6752" w:rsidP="003363CA">
            <w:pPr>
              <w:spacing w:before="0" w:after="0"/>
              <w:jc w:val="both"/>
            </w:pPr>
            <w:r w:rsidRPr="006D0E12">
              <w:lastRenderedPageBreak/>
              <w:t>Zaht</w:t>
            </w:r>
            <w:r w:rsidR="00322E2F" w:rsidRPr="006D0E12">
              <w:t>j</w:t>
            </w:r>
            <w:r w:rsidRPr="006D0E12">
              <w:t>evi o sigurnosti propisani od strane drugih lica</w:t>
            </w:r>
          </w:p>
        </w:tc>
        <w:tc>
          <w:tcPr>
            <w:tcW w:w="3795" w:type="dxa"/>
            <w:vAlign w:val="top"/>
          </w:tcPr>
          <w:p w:rsidR="003A6752" w:rsidRPr="003363CA" w:rsidRDefault="003A6752" w:rsidP="003363CA">
            <w:pPr>
              <w:spacing w:before="0" w:after="0"/>
              <w:jc w:val="both"/>
            </w:pPr>
            <w:r w:rsidRPr="003363CA">
              <w:t>Kršenje dogovorenih postupaka vezanih za sigurnost uz rizik prijema ili isporuke rizične robe</w:t>
            </w:r>
          </w:p>
        </w:tc>
        <w:tc>
          <w:tcPr>
            <w:tcW w:w="6465" w:type="dxa"/>
          </w:tcPr>
          <w:p w:rsidR="003A6752" w:rsidRPr="003363CA" w:rsidRDefault="003A6752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sigurnosne</w:t>
            </w:r>
            <w:proofErr w:type="gramEnd"/>
            <w:r w:rsidRPr="003363CA">
              <w:rPr>
                <w:lang w:val="en-US" w:eastAsia="ja-JP"/>
              </w:rPr>
              <w:t xml:space="preserve"> prov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ere koje služe za odabir redovnih poslovnih partnera, npr. uz pomoć Interneta ili agencija za kreditni rejting;</w:t>
            </w:r>
          </w:p>
          <w:p w:rsidR="003A6752" w:rsidRPr="003363CA" w:rsidRDefault="003A6752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sigurnosni zaht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evi (npr. sva roba mora biti označena, zaštićena plombama, zapakovana, ob</w:t>
            </w:r>
            <w:r w:rsidR="00322E2F">
              <w:rPr>
                <w:lang w:val="en-US" w:eastAsia="ja-JP"/>
              </w:rPr>
              <w:t>ilje</w:t>
            </w:r>
            <w:r w:rsidRPr="003363CA">
              <w:rPr>
                <w:lang w:val="en-US" w:eastAsia="ja-JP"/>
              </w:rPr>
              <w:t>žena na određeni način, podvrgnuta rendgenskim prov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erama) navedeni su u ugovorima s redovnim poslovnim partnerima;</w:t>
            </w:r>
          </w:p>
          <w:p w:rsidR="003A6752" w:rsidRPr="003363CA" w:rsidRDefault="003A6752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zaht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ev da ugovori ne sm</w:t>
            </w:r>
            <w:r w:rsidR="00322E2F">
              <w:rPr>
                <w:lang w:val="en-US" w:eastAsia="ja-JP"/>
              </w:rPr>
              <w:t>i</w:t>
            </w:r>
            <w:r w:rsidRPr="003363CA">
              <w:rPr>
                <w:lang w:val="en-US" w:eastAsia="ja-JP"/>
              </w:rPr>
              <w:t xml:space="preserve">ju biti dodatno podugovoreni s nepoznatim trećim licima, </w:t>
            </w:r>
            <w:r w:rsidRPr="003363CA">
              <w:rPr>
                <w:szCs w:val="22"/>
              </w:rPr>
              <w:t xml:space="preserve"> posebno za prevoz sigurnog </w:t>
            </w:r>
            <w:r w:rsidR="00322E2F">
              <w:rPr>
                <w:szCs w:val="22"/>
              </w:rPr>
              <w:t>avio</w:t>
            </w:r>
            <w:r w:rsidRPr="003363CA">
              <w:rPr>
                <w:szCs w:val="22"/>
              </w:rPr>
              <w:t xml:space="preserve"> tereta /</w:t>
            </w:r>
            <w:r w:rsidR="00322E2F">
              <w:rPr>
                <w:szCs w:val="22"/>
              </w:rPr>
              <w:t xml:space="preserve">avionske </w:t>
            </w:r>
            <w:r w:rsidRPr="003363CA">
              <w:rPr>
                <w:szCs w:val="22"/>
              </w:rPr>
              <w:t>pošte</w:t>
            </w:r>
            <w:r w:rsidRPr="003363CA">
              <w:rPr>
                <w:lang w:val="en-US" w:eastAsia="ja-JP"/>
              </w:rPr>
              <w:t xml:space="preserve">; </w:t>
            </w:r>
          </w:p>
          <w:p w:rsidR="003A6752" w:rsidRPr="003363CA" w:rsidRDefault="003A6752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zaključci stručnjaka/spoljnih revizora, nevezani za redovne poslovne partnere, o usklađenosti sa zaht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evima o sigurnosti;</w:t>
            </w:r>
          </w:p>
          <w:p w:rsidR="003A6752" w:rsidRPr="003363CA" w:rsidRDefault="003A6752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dokaz da poslovni partneri pos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eduju relevantne akreditacije/sertifikate kojima dokazuju usklađenost s međunarodnim sigurnosnim standardima;</w:t>
            </w:r>
          </w:p>
          <w:p w:rsidR="003A6752" w:rsidRPr="003363CA" w:rsidRDefault="003A6752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postupci za sprovođenje dodatnih prov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era sigurnosti transakcija s nepoznatim ili povremenim poslovnim partnerima;</w:t>
            </w:r>
          </w:p>
          <w:p w:rsidR="003A6752" w:rsidRPr="003363CA" w:rsidRDefault="003A6752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izv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eštavanje</w:t>
            </w:r>
            <w:proofErr w:type="gramEnd"/>
            <w:r w:rsidRPr="003363CA">
              <w:rPr>
                <w:lang w:val="en-US" w:eastAsia="ja-JP"/>
              </w:rPr>
              <w:t xml:space="preserve"> i istraga o svim incidentima vezanima za sigurnost koji uključuju poslovne partnere</w:t>
            </w:r>
            <w:r w:rsidR="00322E2F">
              <w:rPr>
                <w:lang w:val="en-US" w:eastAsia="ja-JP"/>
              </w:rPr>
              <w:t>,</w:t>
            </w:r>
            <w:r w:rsidRPr="003363CA">
              <w:rPr>
                <w:lang w:val="en-US" w:eastAsia="ja-JP"/>
              </w:rPr>
              <w:t xml:space="preserve"> te vođenje evidencije o preduzetim korektivnim radnjama.</w:t>
            </w:r>
          </w:p>
        </w:tc>
        <w:tc>
          <w:tcPr>
            <w:tcW w:w="1980" w:type="dxa"/>
            <w:vAlign w:val="top"/>
          </w:tcPr>
          <w:p w:rsidR="003A6752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10" w:history="1">
              <w:r w:rsidR="003A6752" w:rsidRPr="003363CA">
                <w:rPr>
                  <w:rStyle w:val="Hyperlink"/>
                  <w:szCs w:val="22"/>
                </w:rPr>
                <w:t>Upitnik  – 6.10.</w:t>
              </w:r>
            </w:hyperlink>
          </w:p>
          <w:p w:rsidR="003A6752" w:rsidRPr="003363CA" w:rsidRDefault="003A6752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</w:tc>
      </w:tr>
      <w:tr w:rsidR="003A6752" w:rsidRPr="003363CA" w:rsidTr="00E37127">
        <w:tc>
          <w:tcPr>
            <w:tcW w:w="14565" w:type="dxa"/>
            <w:gridSpan w:val="4"/>
          </w:tcPr>
          <w:p w:rsidR="003A6752" w:rsidRPr="003363CA" w:rsidRDefault="008E7408" w:rsidP="003363CA">
            <w:pPr>
              <w:spacing w:before="0" w:after="0"/>
              <w:jc w:val="both"/>
              <w:rPr>
                <w:b/>
                <w:color w:val="C00000"/>
                <w:lang w:val="en-US" w:eastAsia="ja-JP"/>
              </w:rPr>
            </w:pPr>
            <w:r w:rsidRPr="003363CA">
              <w:rPr>
                <w:b/>
                <w:color w:val="C00000"/>
                <w:lang w:val="en-US" w:eastAsia="ja-JP"/>
              </w:rPr>
              <w:t>4.11.</w:t>
            </w:r>
            <w:r w:rsidRPr="003363CA">
              <w:rPr>
                <w:b/>
                <w:color w:val="C00000"/>
                <w:lang w:val="en-US" w:eastAsia="ja-JP"/>
              </w:rPr>
              <w:tab/>
              <w:t xml:space="preserve">SIGURNOST </w:t>
            </w:r>
            <w:r w:rsidRPr="00ED4881">
              <w:rPr>
                <w:b/>
                <w:color w:val="C00000"/>
                <w:lang w:val="en-US" w:eastAsia="ja-JP"/>
              </w:rPr>
              <w:t>ZAPOSLENIH (PODODJELJAK 6.11. UPITNIKA ZA SAMO</w:t>
            </w:r>
            <w:r w:rsidR="00322E2F" w:rsidRPr="00ED4881">
              <w:rPr>
                <w:b/>
                <w:color w:val="C00000"/>
                <w:lang w:val="en-US" w:eastAsia="ja-JP"/>
              </w:rPr>
              <w:t>PR</w:t>
            </w:r>
            <w:r w:rsidRPr="00ED4881">
              <w:rPr>
                <w:b/>
                <w:color w:val="C00000"/>
                <w:lang w:val="en-US" w:eastAsia="ja-JP"/>
              </w:rPr>
              <w:t>OCJENU</w:t>
            </w:r>
            <w:r w:rsidRPr="003363CA">
              <w:rPr>
                <w:b/>
                <w:color w:val="C00000"/>
                <w:lang w:val="en-US" w:eastAsia="ja-JP"/>
              </w:rPr>
              <w:t>)</w:t>
            </w:r>
          </w:p>
        </w:tc>
      </w:tr>
      <w:tr w:rsidR="003A6752" w:rsidRPr="003363CA" w:rsidTr="00E37127">
        <w:tc>
          <w:tcPr>
            <w:tcW w:w="2325" w:type="dxa"/>
            <w:shd w:val="clear" w:color="auto" w:fill="C00000"/>
          </w:tcPr>
          <w:p w:rsidR="003A6752" w:rsidRPr="003363CA" w:rsidRDefault="003A6752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3A6752" w:rsidRPr="003363CA" w:rsidRDefault="003A6752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3A6752" w:rsidRPr="003363CA" w:rsidRDefault="003A6752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3A6752" w:rsidRPr="003363CA" w:rsidRDefault="003A6752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8E7408" w:rsidRPr="003363CA" w:rsidTr="00E37127">
        <w:tc>
          <w:tcPr>
            <w:tcW w:w="2325" w:type="dxa"/>
          </w:tcPr>
          <w:p w:rsidR="008E7408" w:rsidRPr="003363CA" w:rsidRDefault="008E7408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Politika zapošljavanja, uključujući zaposlene na određeno  vr</w:t>
            </w:r>
            <w:r w:rsidR="00322E2F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eme</w:t>
            </w:r>
          </w:p>
        </w:tc>
        <w:tc>
          <w:tcPr>
            <w:tcW w:w="3795" w:type="dxa"/>
          </w:tcPr>
          <w:p w:rsidR="008E7408" w:rsidRPr="003363CA" w:rsidRDefault="008E7408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Infiltracija zaposlenih koja može predstavljati rizik za sigurnost</w:t>
            </w:r>
          </w:p>
        </w:tc>
        <w:tc>
          <w:tcPr>
            <w:tcW w:w="6465" w:type="dxa"/>
          </w:tcPr>
          <w:p w:rsidR="008E7408" w:rsidRPr="003363CA" w:rsidRDefault="008E7408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sigurnosne</w:t>
            </w:r>
            <w:proofErr w:type="gramEnd"/>
            <w:r w:rsidRPr="003363CA">
              <w:rPr>
                <w:lang w:val="en-US" w:eastAsia="ja-JP"/>
              </w:rPr>
              <w:t xml:space="preserve"> prov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ere budućih zaposlenih, npr. istorija zapošljavanja i preporuke;</w:t>
            </w:r>
          </w:p>
          <w:p w:rsidR="008E7408" w:rsidRPr="003363CA" w:rsidRDefault="008E7408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dodatne</w:t>
            </w:r>
            <w:proofErr w:type="gramEnd"/>
            <w:r w:rsidRPr="003363CA">
              <w:rPr>
                <w:lang w:val="en-US" w:eastAsia="ja-JP"/>
              </w:rPr>
              <w:t xml:space="preserve"> prov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ere novih ili postojećih zaposlenih koji prelaze na sigurnosno os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etljive položaje npr. potvrda o neosuđivanosti;</w:t>
            </w:r>
          </w:p>
          <w:p w:rsidR="008E7408" w:rsidRPr="003363CA" w:rsidRDefault="008E7408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obaveza zaposlenog da obav</w:t>
            </w:r>
            <w:r w:rsidR="00322E2F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esti o drugom zaposlenju, policijskim opomenama</w:t>
            </w:r>
            <w:r w:rsidR="00322E2F">
              <w:rPr>
                <w:lang w:val="en-US" w:eastAsia="ja-JP"/>
              </w:rPr>
              <w:t xml:space="preserve"> </w:t>
            </w:r>
            <w:r w:rsidRPr="003363CA">
              <w:rPr>
                <w:lang w:val="en-US" w:eastAsia="ja-JP"/>
              </w:rPr>
              <w:t>/</w:t>
            </w:r>
            <w:r w:rsidR="00322E2F">
              <w:rPr>
                <w:lang w:val="en-US" w:eastAsia="ja-JP"/>
              </w:rPr>
              <w:t xml:space="preserve"> </w:t>
            </w:r>
            <w:r w:rsidRPr="003363CA">
              <w:rPr>
                <w:lang w:val="en-US" w:eastAsia="ja-JP"/>
              </w:rPr>
              <w:t xml:space="preserve">uslovnoj slobodi, sudskim postupcima </w:t>
            </w:r>
            <w:r w:rsidR="00322E2F">
              <w:rPr>
                <w:lang w:val="en-US" w:eastAsia="ja-JP"/>
              </w:rPr>
              <w:t xml:space="preserve">koji su u toku </w:t>
            </w:r>
            <w:r w:rsidRPr="003363CA">
              <w:rPr>
                <w:lang w:val="en-US" w:eastAsia="ja-JP"/>
              </w:rPr>
              <w:t>ili osuđujućim presudama;</w:t>
            </w:r>
          </w:p>
          <w:p w:rsidR="008E7408" w:rsidRPr="003363CA" w:rsidRDefault="008E7408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povremene sigurnosne prov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ere/</w:t>
            </w:r>
            <w:r w:rsidR="00322E2F">
              <w:rPr>
                <w:lang w:val="en-US" w:eastAsia="ja-JP"/>
              </w:rPr>
              <w:t xml:space="preserve"> </w:t>
            </w:r>
            <w:r w:rsidRPr="003363CA">
              <w:rPr>
                <w:lang w:val="en-US" w:eastAsia="ja-JP"/>
              </w:rPr>
              <w:t>ponavljanje istraga zaposlenog osoblja;</w:t>
            </w:r>
          </w:p>
          <w:p w:rsidR="008E7408" w:rsidRPr="003363CA" w:rsidRDefault="008E7408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ukidanje računarskog pristupa, vraćanje propusnica, ključeva i/ili identifikacionih oznaka u slučaju prestanka radnog odnosa;</w:t>
            </w:r>
          </w:p>
          <w:p w:rsidR="008E7408" w:rsidRPr="003363CA" w:rsidRDefault="008E7408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prov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ere zaposlenih na određeno vr</w:t>
            </w:r>
            <w:r w:rsidR="00322E2F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eme prim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enjuju se po istom standardu kao i prov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ere stalno zaposlenih;</w:t>
            </w:r>
          </w:p>
          <w:p w:rsidR="008E7408" w:rsidRPr="003363CA" w:rsidRDefault="008E7408" w:rsidP="003363CA">
            <w:pPr>
              <w:pStyle w:val="ListParagraph"/>
              <w:numPr>
                <w:ilvl w:val="0"/>
                <w:numId w:val="31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ugovori s agencijama za zapošljavanje moraju detaljno navoditi nivo zaht</w:t>
            </w:r>
            <w:r w:rsidR="00322E2F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 xml:space="preserve">evanih sigurnosnih provera; </w:t>
            </w:r>
          </w:p>
          <w:p w:rsidR="008E7408" w:rsidRPr="003363CA" w:rsidRDefault="008E7408" w:rsidP="003363CA">
            <w:pPr>
              <w:pStyle w:val="ListParagraph"/>
              <w:numPr>
                <w:ilvl w:val="0"/>
                <w:numId w:val="32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procedure kojima se obezb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eđuje usklađenost agencija za zapošljavanje sa pomenutim standardima</w:t>
            </w:r>
          </w:p>
        </w:tc>
        <w:tc>
          <w:tcPr>
            <w:tcW w:w="1980" w:type="dxa"/>
            <w:vAlign w:val="top"/>
          </w:tcPr>
          <w:p w:rsidR="008E7408" w:rsidRPr="003363CA" w:rsidRDefault="00E10700" w:rsidP="003363CA">
            <w:pPr>
              <w:spacing w:before="0" w:after="0"/>
              <w:jc w:val="both"/>
              <w:rPr>
                <w:szCs w:val="22"/>
              </w:rPr>
            </w:pPr>
            <w:hyperlink w:anchor="SAQ_6_11_2" w:history="1">
              <w:r w:rsidR="008E7408" w:rsidRPr="003363CA">
                <w:rPr>
                  <w:rStyle w:val="Hyperlink"/>
                  <w:szCs w:val="22"/>
                </w:rPr>
                <w:t>Upitnik – 6.11.2.</w:t>
              </w:r>
            </w:hyperlink>
            <w:r w:rsidR="008E7408" w:rsidRPr="003363CA">
              <w:rPr>
                <w:szCs w:val="22"/>
              </w:rPr>
              <w:t xml:space="preserve">, </w:t>
            </w:r>
            <w:r w:rsidR="008E7408" w:rsidRPr="003363CA">
              <w:rPr>
                <w:rStyle w:val="Hyperlink"/>
              </w:rPr>
              <w:fldChar w:fldCharType="begin"/>
            </w:r>
            <w:r w:rsidR="008E7408" w:rsidRPr="003363CA">
              <w:rPr>
                <w:rStyle w:val="Hyperlink"/>
                <w:szCs w:val="22"/>
              </w:rPr>
              <w:instrText xml:space="preserve"> HYPERLINK \l "SAQ_6_11_4" </w:instrText>
            </w:r>
            <w:r w:rsidR="008E7408" w:rsidRPr="003363CA">
              <w:rPr>
                <w:rStyle w:val="Hyperlink"/>
              </w:rPr>
              <w:fldChar w:fldCharType="separate"/>
            </w:r>
            <w:r w:rsidR="008E7408" w:rsidRPr="003363CA">
              <w:rPr>
                <w:rStyle w:val="Hyperlink"/>
                <w:szCs w:val="22"/>
              </w:rPr>
              <w:t>Upitnik – 6.11.4.</w:t>
            </w:r>
            <w:r w:rsidR="008E7408" w:rsidRPr="003363CA">
              <w:rPr>
                <w:rStyle w:val="Hyperlink"/>
              </w:rPr>
              <w:fldChar w:fldCharType="end"/>
            </w:r>
          </w:p>
          <w:p w:rsidR="008E7408" w:rsidRPr="003363CA" w:rsidRDefault="008E7408" w:rsidP="003363CA">
            <w:pPr>
              <w:spacing w:before="0" w:after="0"/>
              <w:jc w:val="both"/>
              <w:rPr>
                <w:szCs w:val="22"/>
              </w:rPr>
            </w:pPr>
          </w:p>
          <w:p w:rsidR="008E7408" w:rsidRPr="003363CA" w:rsidRDefault="008E7408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</w:tc>
      </w:tr>
      <w:tr w:rsidR="008E7408" w:rsidRPr="003363CA" w:rsidTr="00E37127">
        <w:tc>
          <w:tcPr>
            <w:tcW w:w="2325" w:type="dxa"/>
            <w:vAlign w:val="top"/>
          </w:tcPr>
          <w:p w:rsidR="008E7408" w:rsidRPr="003363CA" w:rsidRDefault="008E7408" w:rsidP="003363CA">
            <w:pPr>
              <w:spacing w:before="0" w:after="0"/>
              <w:jc w:val="both"/>
            </w:pPr>
            <w:r w:rsidRPr="003363CA">
              <w:lastRenderedPageBreak/>
              <w:t>Nivo sigurnosti i bezb</w:t>
            </w:r>
            <w:r w:rsidR="00857408">
              <w:t>j</w:t>
            </w:r>
            <w:r w:rsidRPr="003363CA">
              <w:t>ednosti zaposlenih i sv</w:t>
            </w:r>
            <w:r w:rsidR="00ED4881">
              <w:t>j</w:t>
            </w:r>
            <w:r w:rsidRPr="003363CA">
              <w:t>est zaposlenih o istom</w:t>
            </w:r>
          </w:p>
        </w:tc>
        <w:tc>
          <w:tcPr>
            <w:tcW w:w="3795" w:type="dxa"/>
            <w:vAlign w:val="top"/>
          </w:tcPr>
          <w:p w:rsidR="008E7408" w:rsidRPr="003363CA" w:rsidRDefault="008E7408" w:rsidP="003363CA">
            <w:pPr>
              <w:spacing w:before="0" w:after="0"/>
              <w:jc w:val="both"/>
            </w:pPr>
            <w:r w:rsidRPr="003363CA">
              <w:t>Nedovoljno poznavanje sigurnosnih procedura vezanih za različite postupke (prijem robe, utovar, istovar, itd.) sa posl</w:t>
            </w:r>
            <w:r w:rsidR="00322E2F">
              <w:t>j</w:t>
            </w:r>
            <w:r w:rsidRPr="003363CA">
              <w:t>edicama prihvatanja/utovara/</w:t>
            </w:r>
          </w:p>
          <w:p w:rsidR="008E7408" w:rsidRPr="003363CA" w:rsidRDefault="008E7408" w:rsidP="003363CA">
            <w:pPr>
              <w:spacing w:before="0" w:after="0"/>
              <w:jc w:val="both"/>
            </w:pPr>
            <w:r w:rsidRPr="003363CA">
              <w:t>istovara rizične robe</w:t>
            </w:r>
          </w:p>
        </w:tc>
        <w:tc>
          <w:tcPr>
            <w:tcW w:w="6465" w:type="dxa"/>
          </w:tcPr>
          <w:p w:rsidR="008E7408" w:rsidRPr="003363CA" w:rsidRDefault="008E7408" w:rsidP="003363CA">
            <w:pPr>
              <w:pStyle w:val="ListParagraph"/>
              <w:numPr>
                <w:ilvl w:val="0"/>
                <w:numId w:val="32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sv</w:t>
            </w:r>
            <w:r w:rsidR="00322E2F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est</w:t>
            </w:r>
            <w:proofErr w:type="gramEnd"/>
            <w:r w:rsidRPr="003363CA">
              <w:rPr>
                <w:lang w:val="en-US" w:eastAsia="ja-JP"/>
              </w:rPr>
              <w:t xml:space="preserve"> zaposlenih o sigurnosnim m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erama/sistemima vezanim za različite postupke (prijem robe, utovar, istovar, itd.);</w:t>
            </w:r>
          </w:p>
          <w:p w:rsidR="008E7408" w:rsidRPr="003363CA" w:rsidRDefault="008E7408" w:rsidP="003363CA">
            <w:pPr>
              <w:pStyle w:val="ListParagraph"/>
              <w:numPr>
                <w:ilvl w:val="0"/>
                <w:numId w:val="32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uspostavljanje evidencije za b</w:t>
            </w:r>
            <w:r w:rsidR="00322E2F">
              <w:rPr>
                <w:lang w:val="en-US" w:eastAsia="ja-JP"/>
              </w:rPr>
              <w:t>ilje</w:t>
            </w:r>
            <w:r w:rsidRPr="003363CA">
              <w:rPr>
                <w:lang w:val="en-US" w:eastAsia="ja-JP"/>
              </w:rPr>
              <w:t>ženje nepravilnosti u zaštiti i sigurnosti</w:t>
            </w:r>
            <w:r w:rsidR="00322E2F">
              <w:rPr>
                <w:lang w:val="en-US" w:eastAsia="ja-JP"/>
              </w:rPr>
              <w:t xml:space="preserve">, </w:t>
            </w:r>
            <w:r w:rsidRPr="003363CA">
              <w:rPr>
                <w:lang w:val="en-US" w:eastAsia="ja-JP"/>
              </w:rPr>
              <w:t>te redovni razgovori sa zaposlenima na tu temu;</w:t>
            </w:r>
          </w:p>
          <w:p w:rsidR="008E7408" w:rsidRPr="003363CA" w:rsidRDefault="008E7408" w:rsidP="003363CA">
            <w:pPr>
              <w:pStyle w:val="ListParagraph"/>
              <w:numPr>
                <w:ilvl w:val="0"/>
                <w:numId w:val="32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uvođenje procedura na osnovu kojih zaposleni uočavaju i izv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eštavaju o sumnjivim incidentima;</w:t>
            </w:r>
          </w:p>
          <w:p w:rsidR="008E7408" w:rsidRPr="003363CA" w:rsidRDefault="008E7408" w:rsidP="003363CA">
            <w:pPr>
              <w:pStyle w:val="ListParagraph"/>
              <w:numPr>
                <w:ilvl w:val="0"/>
                <w:numId w:val="32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panfleti o pitanjima sigurnosti i bezb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ednosti mogu se izložiti na posebnim lokacijama i na oglasnim pločama;</w:t>
            </w:r>
          </w:p>
          <w:p w:rsidR="008E7408" w:rsidRPr="003363CA" w:rsidRDefault="008E7408" w:rsidP="003363CA">
            <w:pPr>
              <w:pStyle w:val="ListParagraph"/>
              <w:numPr>
                <w:ilvl w:val="0"/>
                <w:numId w:val="32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prikaz</w:t>
            </w:r>
            <w:proofErr w:type="gramEnd"/>
            <w:r w:rsidRPr="003363CA">
              <w:rPr>
                <w:lang w:val="en-US" w:eastAsia="ja-JP"/>
              </w:rPr>
              <w:t xml:space="preserve"> pravila o sigurnosti i bezb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ednosti na relevantnim lokacijama (utovar/istovar itd.</w:t>
            </w:r>
          </w:p>
        </w:tc>
        <w:tc>
          <w:tcPr>
            <w:tcW w:w="1980" w:type="dxa"/>
            <w:vAlign w:val="top"/>
          </w:tcPr>
          <w:p w:rsidR="008E7408" w:rsidRPr="003363CA" w:rsidRDefault="008E7408" w:rsidP="003363CA">
            <w:pPr>
              <w:spacing w:before="0" w:after="0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ISO/28001:2007, odjeljak A.3.</w:t>
            </w:r>
          </w:p>
        </w:tc>
      </w:tr>
      <w:tr w:rsidR="008E7408" w:rsidRPr="003363CA" w:rsidTr="00E37127">
        <w:tc>
          <w:tcPr>
            <w:tcW w:w="2325" w:type="dxa"/>
            <w:vAlign w:val="top"/>
          </w:tcPr>
          <w:p w:rsidR="008E7408" w:rsidRPr="003363CA" w:rsidRDefault="008E7408" w:rsidP="003363CA">
            <w:pPr>
              <w:spacing w:before="0" w:after="0"/>
              <w:jc w:val="both"/>
            </w:pPr>
            <w:r w:rsidRPr="003363CA">
              <w:t>Obuka iz sigurnosti i bezb</w:t>
            </w:r>
            <w:r w:rsidR="00322E2F">
              <w:t>j</w:t>
            </w:r>
            <w:r w:rsidRPr="003363CA">
              <w:t>ednosti</w:t>
            </w:r>
          </w:p>
        </w:tc>
        <w:tc>
          <w:tcPr>
            <w:tcW w:w="3795" w:type="dxa"/>
            <w:vAlign w:val="top"/>
          </w:tcPr>
          <w:p w:rsidR="008E7408" w:rsidRPr="003363CA" w:rsidRDefault="008E7408" w:rsidP="003363CA">
            <w:pPr>
              <w:spacing w:before="0" w:after="0"/>
              <w:jc w:val="both"/>
            </w:pPr>
            <w:r w:rsidRPr="003363CA">
              <w:t>Nepostojanje mehanizama za obuku radnika o sigurnosnim i bezb</w:t>
            </w:r>
            <w:r w:rsidR="00322E2F">
              <w:t>j</w:t>
            </w:r>
            <w:r w:rsidRPr="003363CA">
              <w:t>ednosnim  zaht</w:t>
            </w:r>
            <w:r w:rsidR="00322E2F">
              <w:t>j</w:t>
            </w:r>
            <w:r w:rsidRPr="003363CA">
              <w:t>evima</w:t>
            </w:r>
            <w:r w:rsidR="00322E2F">
              <w:t>,</w:t>
            </w:r>
            <w:r w:rsidRPr="003363CA">
              <w:t xml:space="preserve"> te stoga neadekvatna upoznatost sa istim</w:t>
            </w:r>
          </w:p>
        </w:tc>
        <w:tc>
          <w:tcPr>
            <w:tcW w:w="6465" w:type="dxa"/>
          </w:tcPr>
          <w:p w:rsidR="008E7408" w:rsidRPr="003363CA" w:rsidRDefault="008E7408" w:rsidP="003363CA">
            <w:pPr>
              <w:pStyle w:val="ListParagraph"/>
              <w:numPr>
                <w:ilvl w:val="0"/>
                <w:numId w:val="32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lica odgovorna za utvrđivanje potreba za obukom, obavljanje obuke i vođenje evidencija o obuci;</w:t>
            </w:r>
          </w:p>
          <w:p w:rsidR="008E7408" w:rsidRPr="003363CA" w:rsidRDefault="008E7408" w:rsidP="003363CA">
            <w:pPr>
              <w:pStyle w:val="ListParagraph"/>
              <w:numPr>
                <w:ilvl w:val="0"/>
                <w:numId w:val="32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obučavanje zaposlenih za prepoznavanje mogućih unutrašnjih pr</w:t>
            </w:r>
            <w:r w:rsidR="00322E2F">
              <w:rPr>
                <w:lang w:val="en-US" w:eastAsia="ja-JP"/>
              </w:rPr>
              <w:t>ij</w:t>
            </w:r>
            <w:r w:rsidRPr="003363CA">
              <w:rPr>
                <w:lang w:val="en-US" w:eastAsia="ja-JP"/>
              </w:rPr>
              <w:t>etnji za sigurnost, otkrivanje upada/neovlašćenog rukovanja i spr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ečavanje neovlašćenog pristupa osiguranim poslovnim prostorima, robi, vozilima, automatizovanim sistemima, plombama i dokumentaciji;</w:t>
            </w:r>
          </w:p>
          <w:p w:rsidR="008E7408" w:rsidRPr="003363CA" w:rsidRDefault="008E7408" w:rsidP="003363CA">
            <w:pPr>
              <w:pStyle w:val="ListParagraph"/>
              <w:numPr>
                <w:ilvl w:val="0"/>
                <w:numId w:val="32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sprovođenje testova s rizičnom robom ili situacijama;</w:t>
            </w:r>
          </w:p>
          <w:p w:rsidR="008E7408" w:rsidRPr="003363CA" w:rsidRDefault="008E7408" w:rsidP="00322E2F">
            <w:pPr>
              <w:pStyle w:val="ListParagraph"/>
              <w:numPr>
                <w:ilvl w:val="0"/>
                <w:numId w:val="33"/>
              </w:numPr>
              <w:spacing w:before="0"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obuka iz sigurnosti i bezb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ednosti  može biti d</w:t>
            </w:r>
            <w:r w:rsidR="00322E2F">
              <w:rPr>
                <w:lang w:val="en-US" w:eastAsia="ja-JP"/>
              </w:rPr>
              <w:t>i</w:t>
            </w:r>
            <w:r w:rsidRPr="003363CA">
              <w:rPr>
                <w:lang w:val="en-US" w:eastAsia="ja-JP"/>
              </w:rPr>
              <w:t>o obuke iz zaštite na radu koja obuhvata sve zaposlene</w:t>
            </w:r>
          </w:p>
        </w:tc>
        <w:tc>
          <w:tcPr>
            <w:tcW w:w="1980" w:type="dxa"/>
          </w:tcPr>
          <w:p w:rsidR="008E7408" w:rsidRPr="003363CA" w:rsidRDefault="00E10700" w:rsidP="003363CA">
            <w:pPr>
              <w:spacing w:before="0" w:after="0"/>
              <w:jc w:val="both"/>
              <w:rPr>
                <w:rStyle w:val="Hyperlink"/>
                <w:szCs w:val="22"/>
              </w:rPr>
            </w:pPr>
            <w:hyperlink w:anchor="SAQ_6_11_2" w:history="1">
              <w:r w:rsidR="008E7408" w:rsidRPr="003363CA">
                <w:rPr>
                  <w:rStyle w:val="Hyperlink"/>
                  <w:szCs w:val="22"/>
                </w:rPr>
                <w:t>Upitnik – 6.11.3.</w:t>
              </w:r>
            </w:hyperlink>
          </w:p>
          <w:p w:rsidR="008E7408" w:rsidRPr="003363CA" w:rsidRDefault="008E7408" w:rsidP="003363CA">
            <w:pPr>
              <w:spacing w:before="0" w:after="0"/>
              <w:jc w:val="both"/>
              <w:rPr>
                <w:rStyle w:val="Hyperlink"/>
                <w:szCs w:val="22"/>
              </w:rPr>
            </w:pPr>
          </w:p>
          <w:p w:rsidR="008E7408" w:rsidRPr="003363CA" w:rsidRDefault="008E7408" w:rsidP="003363CA">
            <w:pPr>
              <w:spacing w:before="0" w:after="0"/>
              <w:jc w:val="both"/>
              <w:rPr>
                <w:lang w:val="en-US" w:eastAsia="ja-JP"/>
              </w:rPr>
            </w:pPr>
            <w:r w:rsidRPr="003363CA">
              <w:rPr>
                <w:szCs w:val="22"/>
              </w:rPr>
              <w:t>ISO 28001:2007, odjeljak A.3.</w:t>
            </w:r>
          </w:p>
        </w:tc>
      </w:tr>
      <w:tr w:rsidR="008E7408" w:rsidRPr="003363CA" w:rsidTr="00E37127">
        <w:tc>
          <w:tcPr>
            <w:tcW w:w="14565" w:type="dxa"/>
            <w:gridSpan w:val="4"/>
          </w:tcPr>
          <w:p w:rsidR="008E7408" w:rsidRPr="00ED4881" w:rsidRDefault="008E7408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ED4881">
              <w:rPr>
                <w:b/>
                <w:color w:val="C00000"/>
                <w:lang w:val="en-US" w:eastAsia="ja-JP"/>
              </w:rPr>
              <w:t>4.12.</w:t>
            </w:r>
            <w:r w:rsidRPr="00ED4881">
              <w:rPr>
                <w:b/>
                <w:color w:val="C00000"/>
                <w:lang w:val="en-US" w:eastAsia="ja-JP"/>
              </w:rPr>
              <w:tab/>
              <w:t>SPOLJNI PRUŽAOCI USLUGA (PODODJELJAK 6.12. UPITNIKA ZA SAMO</w:t>
            </w:r>
            <w:r w:rsidR="00322E2F" w:rsidRPr="00ED4881">
              <w:rPr>
                <w:b/>
                <w:color w:val="C00000"/>
                <w:lang w:val="en-US" w:eastAsia="ja-JP"/>
              </w:rPr>
              <w:t>PR</w:t>
            </w:r>
            <w:r w:rsidRPr="00ED4881">
              <w:rPr>
                <w:b/>
                <w:color w:val="C00000"/>
                <w:lang w:val="en-US" w:eastAsia="ja-JP"/>
              </w:rPr>
              <w:t>OCJENU)</w:t>
            </w:r>
          </w:p>
        </w:tc>
      </w:tr>
      <w:tr w:rsidR="008E7408" w:rsidRPr="003363CA" w:rsidTr="00E37127">
        <w:tc>
          <w:tcPr>
            <w:tcW w:w="2325" w:type="dxa"/>
            <w:shd w:val="clear" w:color="auto" w:fill="C00000"/>
          </w:tcPr>
          <w:p w:rsidR="008E7408" w:rsidRPr="003363CA" w:rsidRDefault="008E7408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INDIKATOR</w:t>
            </w:r>
          </w:p>
        </w:tc>
        <w:tc>
          <w:tcPr>
            <w:tcW w:w="3795" w:type="dxa"/>
            <w:shd w:val="clear" w:color="auto" w:fill="C00000"/>
          </w:tcPr>
          <w:p w:rsidR="008E7408" w:rsidRPr="00ED4881" w:rsidRDefault="008E7408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ED4881">
              <w:rPr>
                <w:b/>
                <w:lang w:val="en-US" w:eastAsia="ja-JP"/>
              </w:rPr>
              <w:t>OPIS RIZIKA</w:t>
            </w:r>
          </w:p>
        </w:tc>
        <w:tc>
          <w:tcPr>
            <w:tcW w:w="6465" w:type="dxa"/>
            <w:shd w:val="clear" w:color="auto" w:fill="C00000"/>
          </w:tcPr>
          <w:p w:rsidR="008E7408" w:rsidRPr="00ED4881" w:rsidRDefault="008E7408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ED4881">
              <w:rPr>
                <w:b/>
                <w:lang w:val="en-US" w:eastAsia="ja-JP"/>
              </w:rPr>
              <w:t>MOGUĆA RJEŠENJA</w:t>
            </w:r>
          </w:p>
        </w:tc>
        <w:tc>
          <w:tcPr>
            <w:tcW w:w="1980" w:type="dxa"/>
            <w:shd w:val="clear" w:color="auto" w:fill="C00000"/>
          </w:tcPr>
          <w:p w:rsidR="008E7408" w:rsidRPr="003363CA" w:rsidRDefault="008E7408" w:rsidP="003363CA">
            <w:pPr>
              <w:spacing w:before="0" w:after="0"/>
              <w:jc w:val="both"/>
              <w:rPr>
                <w:b/>
                <w:lang w:val="en-US" w:eastAsia="ja-JP"/>
              </w:rPr>
            </w:pPr>
            <w:r w:rsidRPr="003363CA">
              <w:rPr>
                <w:b/>
                <w:lang w:val="en-US" w:eastAsia="ja-JP"/>
              </w:rPr>
              <w:t>UPUĆIVANJA</w:t>
            </w:r>
          </w:p>
        </w:tc>
      </w:tr>
      <w:tr w:rsidR="008E7408" w:rsidRPr="003363CA" w:rsidTr="00E37127">
        <w:tc>
          <w:tcPr>
            <w:tcW w:w="2325" w:type="dxa"/>
            <w:vAlign w:val="top"/>
          </w:tcPr>
          <w:p w:rsidR="008E7408" w:rsidRPr="003363CA" w:rsidRDefault="008E7408" w:rsidP="003363CA">
            <w:pPr>
              <w:jc w:val="both"/>
            </w:pPr>
            <w:r w:rsidRPr="003363CA">
              <w:t>Usluge spoljnih saradika koji se koriste za razna područja, tj. pakovanje proizvoda, bezbjednost, itd.</w:t>
            </w:r>
          </w:p>
        </w:tc>
        <w:tc>
          <w:tcPr>
            <w:tcW w:w="3795" w:type="dxa"/>
            <w:vAlign w:val="top"/>
          </w:tcPr>
          <w:p w:rsidR="008E7408" w:rsidRPr="003363CA" w:rsidRDefault="008E7408" w:rsidP="003363CA">
            <w:pPr>
              <w:jc w:val="both"/>
            </w:pPr>
            <w:r w:rsidRPr="003363CA">
              <w:t>Infiltracija zaposlenih koje može predstavljati rizik za sigurnost</w:t>
            </w:r>
          </w:p>
          <w:p w:rsidR="00EF653C" w:rsidRPr="003363CA" w:rsidRDefault="00EF653C" w:rsidP="003363CA">
            <w:pPr>
              <w:jc w:val="both"/>
            </w:pPr>
            <w:r w:rsidRPr="003363CA">
              <w:rPr>
                <w:szCs w:val="22"/>
              </w:rPr>
              <w:t>Nepotpuna provjera protoka robe</w:t>
            </w:r>
          </w:p>
        </w:tc>
        <w:tc>
          <w:tcPr>
            <w:tcW w:w="6465" w:type="dxa"/>
          </w:tcPr>
          <w:p w:rsidR="00EF653C" w:rsidRPr="003363CA" w:rsidRDefault="00EF653C" w:rsidP="003363CA">
            <w:pPr>
              <w:pStyle w:val="ListParagraph"/>
              <w:numPr>
                <w:ilvl w:val="0"/>
                <w:numId w:val="33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proofErr w:type="gramStart"/>
            <w:r w:rsidRPr="003363CA">
              <w:rPr>
                <w:lang w:val="en-US" w:eastAsia="ja-JP"/>
              </w:rPr>
              <w:t>sigurnosni</w:t>
            </w:r>
            <w:proofErr w:type="gramEnd"/>
            <w:r w:rsidRPr="003363CA">
              <w:rPr>
                <w:lang w:val="en-US" w:eastAsia="ja-JP"/>
              </w:rPr>
              <w:t xml:space="preserve"> zaht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evi, npr. prov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era identiteta zaposlenog, kontrola ograničenog pristupa, navedeni su u ugovorima;</w:t>
            </w:r>
          </w:p>
          <w:p w:rsidR="00EF653C" w:rsidRPr="003363CA" w:rsidRDefault="00EF653C" w:rsidP="003363CA">
            <w:pPr>
              <w:pStyle w:val="ListParagraph"/>
              <w:numPr>
                <w:ilvl w:val="0"/>
                <w:numId w:val="33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praćenje usklađenosti s tim zaht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evima;</w:t>
            </w:r>
          </w:p>
          <w:p w:rsidR="00EF653C" w:rsidRPr="003363CA" w:rsidRDefault="00EF653C" w:rsidP="003363CA">
            <w:pPr>
              <w:pStyle w:val="ListParagraph"/>
              <w:numPr>
                <w:ilvl w:val="0"/>
                <w:numId w:val="33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korišćenje različitih identifikacionih oznaka ovih lica;</w:t>
            </w:r>
          </w:p>
          <w:p w:rsidR="00EF653C" w:rsidRPr="003363CA" w:rsidRDefault="00EF653C" w:rsidP="003363CA">
            <w:pPr>
              <w:pStyle w:val="ListParagraph"/>
              <w:numPr>
                <w:ilvl w:val="0"/>
                <w:numId w:val="33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ograničeni ili kontrolisani pristup informacionim sistemima;</w:t>
            </w:r>
          </w:p>
          <w:p w:rsidR="00EF653C" w:rsidRPr="003363CA" w:rsidRDefault="00EF653C" w:rsidP="003363CA">
            <w:pPr>
              <w:pStyle w:val="ListParagraph"/>
              <w:numPr>
                <w:ilvl w:val="0"/>
                <w:numId w:val="33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 xml:space="preserve">nadzor trećih lica, po potrebi; </w:t>
            </w:r>
          </w:p>
          <w:p w:rsidR="008E7408" w:rsidRPr="003363CA" w:rsidRDefault="00EF653C" w:rsidP="003363CA">
            <w:pPr>
              <w:pStyle w:val="ListParagraph"/>
              <w:numPr>
                <w:ilvl w:val="0"/>
                <w:numId w:val="33"/>
              </w:numPr>
              <w:spacing w:after="0"/>
              <w:ind w:left="360" w:hanging="180"/>
              <w:jc w:val="both"/>
              <w:rPr>
                <w:lang w:val="en-US" w:eastAsia="ja-JP"/>
              </w:rPr>
            </w:pPr>
            <w:r w:rsidRPr="003363CA">
              <w:rPr>
                <w:lang w:val="en-US" w:eastAsia="ja-JP"/>
              </w:rPr>
              <w:t>uspostavljanje sistema sigurnosti i/ili revizijskih postupaka kako bi se obezbedila c</w:t>
            </w:r>
            <w:r w:rsidR="00322E2F">
              <w:rPr>
                <w:lang w:val="en-US" w:eastAsia="ja-JP"/>
              </w:rPr>
              <w:t>j</w:t>
            </w:r>
            <w:r w:rsidRPr="003363CA">
              <w:rPr>
                <w:lang w:val="en-US" w:eastAsia="ja-JP"/>
              </w:rPr>
              <w:t>elovitost robe</w:t>
            </w:r>
          </w:p>
        </w:tc>
        <w:tc>
          <w:tcPr>
            <w:tcW w:w="1980" w:type="dxa"/>
            <w:vAlign w:val="top"/>
          </w:tcPr>
          <w:p w:rsidR="008E7408" w:rsidRPr="003363CA" w:rsidRDefault="00E10700" w:rsidP="003363CA">
            <w:pPr>
              <w:spacing w:line="276" w:lineRule="auto"/>
              <w:jc w:val="both"/>
              <w:rPr>
                <w:szCs w:val="22"/>
              </w:rPr>
            </w:pPr>
            <w:hyperlink w:anchor="SAQ_6_12" w:history="1">
              <w:r w:rsidR="008E7408" w:rsidRPr="003363CA">
                <w:rPr>
                  <w:rStyle w:val="Hyperlink"/>
                  <w:szCs w:val="22"/>
                </w:rPr>
                <w:t>Upitnik 6.12.</w:t>
              </w:r>
            </w:hyperlink>
          </w:p>
          <w:p w:rsidR="008E7408" w:rsidRPr="003363CA" w:rsidRDefault="008E7408" w:rsidP="003363CA">
            <w:pPr>
              <w:spacing w:line="276" w:lineRule="auto"/>
              <w:jc w:val="both"/>
              <w:rPr>
                <w:szCs w:val="22"/>
              </w:rPr>
            </w:pPr>
            <w:r w:rsidRPr="003363CA">
              <w:rPr>
                <w:szCs w:val="22"/>
              </w:rPr>
              <w:t>ISO 28001:2007, odjeljak A.3.</w:t>
            </w:r>
          </w:p>
        </w:tc>
      </w:tr>
    </w:tbl>
    <w:p w:rsidR="00F70518" w:rsidRPr="003363CA" w:rsidRDefault="00F70518" w:rsidP="003363CA">
      <w:pPr>
        <w:spacing w:after="0" w:line="240" w:lineRule="auto"/>
        <w:jc w:val="both"/>
        <w:rPr>
          <w:rFonts w:ascii="Corbel" w:hAnsi="Corbel"/>
        </w:rPr>
      </w:pPr>
    </w:p>
    <w:sectPr w:rsidR="00F70518" w:rsidRPr="003363CA" w:rsidSect="00E371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1D95"/>
    <w:multiLevelType w:val="hybridMultilevel"/>
    <w:tmpl w:val="7DB61C0A"/>
    <w:lvl w:ilvl="0" w:tplc="030EB10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56790"/>
    <w:multiLevelType w:val="hybridMultilevel"/>
    <w:tmpl w:val="53204B36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>
    <w:nsid w:val="0AD25E73"/>
    <w:multiLevelType w:val="hybridMultilevel"/>
    <w:tmpl w:val="6416206C"/>
    <w:lvl w:ilvl="0" w:tplc="030EB10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F54A7A"/>
    <w:multiLevelType w:val="hybridMultilevel"/>
    <w:tmpl w:val="C414A522"/>
    <w:lvl w:ilvl="0" w:tplc="2C1A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>
    <w:nsid w:val="241F642F"/>
    <w:multiLevelType w:val="hybridMultilevel"/>
    <w:tmpl w:val="63EE2E5E"/>
    <w:lvl w:ilvl="0" w:tplc="030EB10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05CB1"/>
    <w:multiLevelType w:val="hybridMultilevel"/>
    <w:tmpl w:val="1B5C12EA"/>
    <w:lvl w:ilvl="0" w:tplc="030EB10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D5ED5"/>
    <w:multiLevelType w:val="hybridMultilevel"/>
    <w:tmpl w:val="B27CBBCA"/>
    <w:lvl w:ilvl="0" w:tplc="030EB10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A3138"/>
    <w:multiLevelType w:val="hybridMultilevel"/>
    <w:tmpl w:val="DD90720A"/>
    <w:lvl w:ilvl="0" w:tplc="030EB10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E6B3A"/>
    <w:multiLevelType w:val="hybridMultilevel"/>
    <w:tmpl w:val="CD8AB796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2AA955D6"/>
    <w:multiLevelType w:val="hybridMultilevel"/>
    <w:tmpl w:val="50620E7A"/>
    <w:lvl w:ilvl="0" w:tplc="030EB10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87DB6"/>
    <w:multiLevelType w:val="hybridMultilevel"/>
    <w:tmpl w:val="D2A21482"/>
    <w:lvl w:ilvl="0" w:tplc="030EB10E">
      <w:numFmt w:val="bullet"/>
      <w:lvlText w:val="-"/>
      <w:lvlJc w:val="left"/>
      <w:pPr>
        <w:ind w:left="1789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CC4C56"/>
    <w:multiLevelType w:val="hybridMultilevel"/>
    <w:tmpl w:val="8E7A7D8A"/>
    <w:lvl w:ilvl="0" w:tplc="030EB10E">
      <w:numFmt w:val="bullet"/>
      <w:lvlText w:val="-"/>
      <w:lvlJc w:val="left"/>
      <w:pPr>
        <w:ind w:left="976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2">
    <w:nsid w:val="30CF356B"/>
    <w:multiLevelType w:val="hybridMultilevel"/>
    <w:tmpl w:val="AE9C171A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>
    <w:nsid w:val="32E369CF"/>
    <w:multiLevelType w:val="hybridMultilevel"/>
    <w:tmpl w:val="40C4F458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4">
    <w:nsid w:val="35BC3BC1"/>
    <w:multiLevelType w:val="hybridMultilevel"/>
    <w:tmpl w:val="7D5E2078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5">
    <w:nsid w:val="3B363D0E"/>
    <w:multiLevelType w:val="hybridMultilevel"/>
    <w:tmpl w:val="D192515A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6">
    <w:nsid w:val="3CE72A83"/>
    <w:multiLevelType w:val="hybridMultilevel"/>
    <w:tmpl w:val="7BF4A4DC"/>
    <w:lvl w:ilvl="0" w:tplc="030EB10E">
      <w:numFmt w:val="bullet"/>
      <w:lvlText w:val="-"/>
      <w:lvlJc w:val="left"/>
      <w:pPr>
        <w:ind w:left="1789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6F2FDF"/>
    <w:multiLevelType w:val="hybridMultilevel"/>
    <w:tmpl w:val="18F256C4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8">
    <w:nsid w:val="4DA613FB"/>
    <w:multiLevelType w:val="hybridMultilevel"/>
    <w:tmpl w:val="2B08284A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9">
    <w:nsid w:val="4DD64EE3"/>
    <w:multiLevelType w:val="hybridMultilevel"/>
    <w:tmpl w:val="07244EA2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0">
    <w:nsid w:val="4E513D49"/>
    <w:multiLevelType w:val="hybridMultilevel"/>
    <w:tmpl w:val="B43A8A82"/>
    <w:lvl w:ilvl="0" w:tplc="030EB10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D3351"/>
    <w:multiLevelType w:val="hybridMultilevel"/>
    <w:tmpl w:val="66AC6ABA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2">
    <w:nsid w:val="50E77749"/>
    <w:multiLevelType w:val="hybridMultilevel"/>
    <w:tmpl w:val="0AD612CC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>
    <w:nsid w:val="538B5586"/>
    <w:multiLevelType w:val="hybridMultilevel"/>
    <w:tmpl w:val="B10CAFA6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4">
    <w:nsid w:val="53BD34DA"/>
    <w:multiLevelType w:val="hybridMultilevel"/>
    <w:tmpl w:val="0F045474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>
    <w:nsid w:val="585D3707"/>
    <w:multiLevelType w:val="hybridMultilevel"/>
    <w:tmpl w:val="8FC4F498"/>
    <w:lvl w:ilvl="0" w:tplc="030EB10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70250"/>
    <w:multiLevelType w:val="hybridMultilevel"/>
    <w:tmpl w:val="6AEC6316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7">
    <w:nsid w:val="5CB01C2D"/>
    <w:multiLevelType w:val="hybridMultilevel"/>
    <w:tmpl w:val="5CD6D970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8">
    <w:nsid w:val="5D083DA0"/>
    <w:multiLevelType w:val="hybridMultilevel"/>
    <w:tmpl w:val="915E3242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9">
    <w:nsid w:val="5DA26B61"/>
    <w:multiLevelType w:val="hybridMultilevel"/>
    <w:tmpl w:val="815E73E8"/>
    <w:lvl w:ilvl="0" w:tplc="030EB10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76AB59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07673A"/>
    <w:multiLevelType w:val="hybridMultilevel"/>
    <w:tmpl w:val="E53004EC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1">
    <w:nsid w:val="600F5874"/>
    <w:multiLevelType w:val="hybridMultilevel"/>
    <w:tmpl w:val="85687606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2">
    <w:nsid w:val="6047477D"/>
    <w:multiLevelType w:val="hybridMultilevel"/>
    <w:tmpl w:val="1CDA4080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3">
    <w:nsid w:val="63B017DF"/>
    <w:multiLevelType w:val="hybridMultilevel"/>
    <w:tmpl w:val="74D48194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4">
    <w:nsid w:val="68956141"/>
    <w:multiLevelType w:val="hybridMultilevel"/>
    <w:tmpl w:val="5F8C0C84"/>
    <w:lvl w:ilvl="0" w:tplc="030EB10E">
      <w:numFmt w:val="bullet"/>
      <w:lvlText w:val="-"/>
      <w:lvlJc w:val="left"/>
      <w:pPr>
        <w:ind w:left="976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35">
    <w:nsid w:val="6D8A1C5A"/>
    <w:multiLevelType w:val="hybridMultilevel"/>
    <w:tmpl w:val="C0BEEE06"/>
    <w:lvl w:ilvl="0" w:tplc="030EB10E">
      <w:numFmt w:val="bullet"/>
      <w:lvlText w:val="-"/>
      <w:lvlJc w:val="left"/>
      <w:pPr>
        <w:ind w:left="1195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6">
    <w:nsid w:val="7DE22651"/>
    <w:multiLevelType w:val="hybridMultilevel"/>
    <w:tmpl w:val="4B1CCD00"/>
    <w:lvl w:ilvl="0" w:tplc="030EB10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29"/>
  </w:num>
  <w:num w:numId="7">
    <w:abstractNumId w:val="34"/>
  </w:num>
  <w:num w:numId="8">
    <w:abstractNumId w:val="11"/>
  </w:num>
  <w:num w:numId="9">
    <w:abstractNumId w:val="7"/>
  </w:num>
  <w:num w:numId="10">
    <w:abstractNumId w:val="4"/>
  </w:num>
  <w:num w:numId="11">
    <w:abstractNumId w:val="25"/>
  </w:num>
  <w:num w:numId="12">
    <w:abstractNumId w:val="3"/>
  </w:num>
  <w:num w:numId="13">
    <w:abstractNumId w:val="20"/>
  </w:num>
  <w:num w:numId="14">
    <w:abstractNumId w:val="27"/>
  </w:num>
  <w:num w:numId="15">
    <w:abstractNumId w:val="35"/>
  </w:num>
  <w:num w:numId="16">
    <w:abstractNumId w:val="28"/>
  </w:num>
  <w:num w:numId="17">
    <w:abstractNumId w:val="23"/>
  </w:num>
  <w:num w:numId="18">
    <w:abstractNumId w:val="10"/>
  </w:num>
  <w:num w:numId="19">
    <w:abstractNumId w:val="32"/>
  </w:num>
  <w:num w:numId="20">
    <w:abstractNumId w:val="17"/>
  </w:num>
  <w:num w:numId="21">
    <w:abstractNumId w:val="16"/>
  </w:num>
  <w:num w:numId="22">
    <w:abstractNumId w:val="26"/>
  </w:num>
  <w:num w:numId="23">
    <w:abstractNumId w:val="31"/>
  </w:num>
  <w:num w:numId="24">
    <w:abstractNumId w:val="8"/>
  </w:num>
  <w:num w:numId="25">
    <w:abstractNumId w:val="12"/>
  </w:num>
  <w:num w:numId="26">
    <w:abstractNumId w:val="24"/>
  </w:num>
  <w:num w:numId="27">
    <w:abstractNumId w:val="13"/>
  </w:num>
  <w:num w:numId="28">
    <w:abstractNumId w:val="33"/>
  </w:num>
  <w:num w:numId="29">
    <w:abstractNumId w:val="1"/>
  </w:num>
  <w:num w:numId="30">
    <w:abstractNumId w:val="21"/>
  </w:num>
  <w:num w:numId="31">
    <w:abstractNumId w:val="19"/>
  </w:num>
  <w:num w:numId="32">
    <w:abstractNumId w:val="14"/>
  </w:num>
  <w:num w:numId="33">
    <w:abstractNumId w:val="15"/>
  </w:num>
  <w:num w:numId="34">
    <w:abstractNumId w:val="36"/>
  </w:num>
  <w:num w:numId="35">
    <w:abstractNumId w:val="18"/>
  </w:num>
  <w:num w:numId="36">
    <w:abstractNumId w:val="3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19"/>
    <w:rsid w:val="00034CA8"/>
    <w:rsid w:val="000751C4"/>
    <w:rsid w:val="000A2BDB"/>
    <w:rsid w:val="000B5B1B"/>
    <w:rsid w:val="000E1ABF"/>
    <w:rsid w:val="000E393E"/>
    <w:rsid w:val="00142ECE"/>
    <w:rsid w:val="00177A1E"/>
    <w:rsid w:val="002C2EA0"/>
    <w:rsid w:val="002D56CA"/>
    <w:rsid w:val="00320F80"/>
    <w:rsid w:val="00322E2F"/>
    <w:rsid w:val="003363CA"/>
    <w:rsid w:val="00373A12"/>
    <w:rsid w:val="003A6752"/>
    <w:rsid w:val="003B54D1"/>
    <w:rsid w:val="0042790D"/>
    <w:rsid w:val="004364F7"/>
    <w:rsid w:val="004F7C94"/>
    <w:rsid w:val="0051265F"/>
    <w:rsid w:val="0058280E"/>
    <w:rsid w:val="00594807"/>
    <w:rsid w:val="005B74B4"/>
    <w:rsid w:val="005D6D5C"/>
    <w:rsid w:val="005F71AC"/>
    <w:rsid w:val="006358EC"/>
    <w:rsid w:val="00673502"/>
    <w:rsid w:val="006B2997"/>
    <w:rsid w:val="006D0E12"/>
    <w:rsid w:val="00714577"/>
    <w:rsid w:val="007D428E"/>
    <w:rsid w:val="00802F2C"/>
    <w:rsid w:val="00846D91"/>
    <w:rsid w:val="00857408"/>
    <w:rsid w:val="00870AF4"/>
    <w:rsid w:val="008B0819"/>
    <w:rsid w:val="008E7408"/>
    <w:rsid w:val="0091475A"/>
    <w:rsid w:val="0092683C"/>
    <w:rsid w:val="009C7A12"/>
    <w:rsid w:val="00A20AB4"/>
    <w:rsid w:val="00A249E3"/>
    <w:rsid w:val="00A64514"/>
    <w:rsid w:val="00AA6433"/>
    <w:rsid w:val="00B02911"/>
    <w:rsid w:val="00B24C80"/>
    <w:rsid w:val="00B47393"/>
    <w:rsid w:val="00B6192A"/>
    <w:rsid w:val="00BB4120"/>
    <w:rsid w:val="00BC1151"/>
    <w:rsid w:val="00BD40C5"/>
    <w:rsid w:val="00BE14DB"/>
    <w:rsid w:val="00D100D6"/>
    <w:rsid w:val="00D15DC4"/>
    <w:rsid w:val="00D47CBC"/>
    <w:rsid w:val="00D86D59"/>
    <w:rsid w:val="00D92BD1"/>
    <w:rsid w:val="00DC7B7D"/>
    <w:rsid w:val="00E10700"/>
    <w:rsid w:val="00E11A03"/>
    <w:rsid w:val="00E37127"/>
    <w:rsid w:val="00E66976"/>
    <w:rsid w:val="00EC3334"/>
    <w:rsid w:val="00ED4881"/>
    <w:rsid w:val="00EF653C"/>
    <w:rsid w:val="00F576FA"/>
    <w:rsid w:val="00F6169A"/>
    <w:rsid w:val="00F70518"/>
    <w:rsid w:val="00FB4D23"/>
    <w:rsid w:val="00FC38DB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819"/>
    <w:pPr>
      <w:spacing w:before="120" w:after="120" w:line="240" w:lineRule="auto"/>
      <w:ind w:left="115" w:right="115"/>
    </w:pPr>
    <w:rPr>
      <w:rFonts w:ascii="Corbel" w:eastAsia="Corbel" w:hAnsi="Corbel" w:cs="Times New Roman"/>
      <w:sz w:val="20"/>
      <w:szCs w:val="20"/>
      <w:lang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70AF4"/>
    <w:pPr>
      <w:ind w:left="720"/>
      <w:contextualSpacing/>
    </w:pPr>
  </w:style>
  <w:style w:type="character" w:styleId="Hyperlink">
    <w:name w:val="Hyperlink"/>
    <w:uiPriority w:val="99"/>
    <w:rsid w:val="00870A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819"/>
    <w:pPr>
      <w:spacing w:before="120" w:after="120" w:line="240" w:lineRule="auto"/>
      <w:ind w:left="115" w:right="115"/>
    </w:pPr>
    <w:rPr>
      <w:rFonts w:ascii="Corbel" w:eastAsia="Corbel" w:hAnsi="Corbel" w:cs="Times New Roman"/>
      <w:sz w:val="20"/>
      <w:szCs w:val="20"/>
      <w:lang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70AF4"/>
    <w:pPr>
      <w:ind w:left="720"/>
      <w:contextualSpacing/>
    </w:pPr>
  </w:style>
  <w:style w:type="character" w:styleId="Hyperlink">
    <w:name w:val="Hyperlink"/>
    <w:uiPriority w:val="99"/>
    <w:rsid w:val="00870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E8524-D5CF-4617-A5F4-359FEE56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7032</Words>
  <Characters>40084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Ratka Stijepovic</dc:creator>
  <cp:lastModifiedBy>Maja Vučinić</cp:lastModifiedBy>
  <cp:revision>8</cp:revision>
  <dcterms:created xsi:type="dcterms:W3CDTF">2019-10-22T10:06:00Z</dcterms:created>
  <dcterms:modified xsi:type="dcterms:W3CDTF">2019-10-23T08:23:00Z</dcterms:modified>
</cp:coreProperties>
</file>