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5D23" w14:textId="77777777" w:rsidR="006E5F90" w:rsidRPr="004B16EB" w:rsidRDefault="006E5F90" w:rsidP="006E5F90">
      <w:pPr>
        <w:pStyle w:val="Heading2"/>
        <w:rPr>
          <w:rFonts w:ascii="Times New Roman" w:hAnsi="Times New Roman" w:cs="Times New Roman"/>
          <w:b/>
          <w:sz w:val="32"/>
        </w:rPr>
      </w:pPr>
      <w:bookmarkStart w:id="0" w:name="_Toc130279599"/>
      <w:r w:rsidRPr="004B16EB">
        <w:rPr>
          <w:rFonts w:ascii="Times New Roman" w:hAnsi="Times New Roman" w:cs="Times New Roman"/>
          <w:b/>
          <w:sz w:val="32"/>
        </w:rPr>
        <w:t>Prilog 4</w:t>
      </w:r>
      <w:bookmarkEnd w:id="0"/>
    </w:p>
    <w:p w14:paraId="291AC3CF" w14:textId="77777777" w:rsidR="006E5F90" w:rsidRDefault="006E5F90" w:rsidP="006E5F90">
      <w:pPr>
        <w:pStyle w:val="Heading2"/>
        <w:shd w:val="clear" w:color="auto" w:fill="D0CECE" w:themeFill="background2" w:themeFillShade="E6"/>
        <w:rPr>
          <w:rFonts w:ascii="Times New Roman" w:hAnsi="Times New Roman" w:cs="Times New Roman"/>
          <w:b/>
          <w:sz w:val="32"/>
        </w:rPr>
      </w:pPr>
      <w:r w:rsidRPr="004B16EB">
        <w:rPr>
          <w:rFonts w:ascii="Times New Roman" w:hAnsi="Times New Roman" w:cs="Times New Roman"/>
          <w:b/>
          <w:sz w:val="32"/>
        </w:rPr>
        <w:t xml:space="preserve">Pravni okvir </w:t>
      </w:r>
      <w:bookmarkStart w:id="1" w:name="_GoBack"/>
      <w:bookmarkEnd w:id="1"/>
      <w:r w:rsidRPr="004B16EB">
        <w:rPr>
          <w:rFonts w:ascii="Times New Roman" w:hAnsi="Times New Roman" w:cs="Times New Roman"/>
          <w:b/>
          <w:sz w:val="32"/>
        </w:rPr>
        <w:t>u oblasti kulture</w:t>
      </w:r>
    </w:p>
    <w:p w14:paraId="02D6A99B" w14:textId="77777777" w:rsidR="006E5F90" w:rsidRPr="003F6E6E" w:rsidRDefault="006E5F90" w:rsidP="006E5F90"/>
    <w:p w14:paraId="003544C7" w14:textId="77777777" w:rsidR="006E5F90" w:rsidRPr="005C1645" w:rsidRDefault="006E5F90" w:rsidP="006E5F9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Ministarstvo kulture i medija vrši nadzor nad cjelokupnom zakonskom i drugom pravnom regulativnom u kulturi. Aktuelni pravni okvir kulturne politike u ovom segmentu obuhvata:</w:t>
      </w:r>
    </w:p>
    <w:p w14:paraId="169C32E1" w14:textId="77777777" w:rsidR="006E5F90" w:rsidRPr="005C1645" w:rsidRDefault="006E5F90" w:rsidP="006E5F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Zakoni:</w:t>
      </w:r>
    </w:p>
    <w:p w14:paraId="0158AF23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Zakon o kulturi („Službeni list CG“, br. 49/08, 16/11, 40/11 i 38/12); </w:t>
      </w:r>
    </w:p>
    <w:p w14:paraId="42438D48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Zakon o zaštiti kulturnih dobara („Službeni list CG“, br. </w:t>
      </w:r>
      <w:hyperlink r:id="rId7" w:history="1">
        <w:r w:rsidRPr="005C1645">
          <w:rPr>
            <w:rFonts w:ascii="Times New Roman" w:hAnsi="Times New Roman" w:cs="Times New Roman"/>
            <w:sz w:val="24"/>
            <w:szCs w:val="24"/>
          </w:rPr>
          <w:t>49/10</w:t>
        </w:r>
      </w:hyperlink>
      <w:r w:rsidRPr="005C1645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5C1645">
          <w:rPr>
            <w:rFonts w:ascii="Times New Roman" w:hAnsi="Times New Roman" w:cs="Times New Roman"/>
            <w:sz w:val="24"/>
            <w:szCs w:val="24"/>
          </w:rPr>
          <w:t>40/11</w:t>
        </w:r>
      </w:hyperlink>
      <w:r w:rsidRPr="005C1645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5C1645">
          <w:rPr>
            <w:rFonts w:ascii="Times New Roman" w:hAnsi="Times New Roman" w:cs="Times New Roman"/>
            <w:sz w:val="24"/>
            <w:szCs w:val="24"/>
          </w:rPr>
          <w:t>44/17</w:t>
        </w:r>
      </w:hyperlink>
      <w:r w:rsidRPr="005C1645">
        <w:rPr>
          <w:rFonts w:ascii="Times New Roman" w:hAnsi="Times New Roman" w:cs="Times New Roman"/>
          <w:sz w:val="24"/>
          <w:szCs w:val="24"/>
        </w:rPr>
        <w:t> i </w:t>
      </w:r>
      <w:hyperlink r:id="rId10" w:history="1">
        <w:r w:rsidRPr="005C1645">
          <w:rPr>
            <w:rFonts w:ascii="Times New Roman" w:hAnsi="Times New Roman" w:cs="Times New Roman"/>
            <w:sz w:val="24"/>
            <w:szCs w:val="24"/>
          </w:rPr>
          <w:t>18/19</w:t>
        </w:r>
      </w:hyperlink>
      <w:r w:rsidRPr="005C164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48FEC82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muzejskoj djelatnosti („Službeni list CG“, br. 49/10 i 40/11);</w:t>
      </w:r>
    </w:p>
    <w:p w14:paraId="10710501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bibliotečkoj djelatnosti („Službeni list CG“, 49/10 i 40/11);</w:t>
      </w:r>
    </w:p>
    <w:p w14:paraId="5AD9BFAB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arhivskoj djelatnosti („Službeni list CG“, br. 49/10 i 40/11);</w:t>
      </w:r>
    </w:p>
    <w:p w14:paraId="6E9AE7D2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spomen-obilježjima („Službeni list CG“, br. 40/08, 40/11 i 2/17);</w:t>
      </w:r>
    </w:p>
    <w:p w14:paraId="47BC6849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zaštiti prirodnog i kulturno-istorijskog područja Kotora („Službeni list CG“, br. 56/13, 13/18 i 67/19);</w:t>
      </w:r>
    </w:p>
    <w:p w14:paraId="21F9A23F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državnim i drugim praznicima („Službeni list RCG“, broj 27/07 i „Službeni list CG“, br. 36/13 i 145/21);</w:t>
      </w:r>
    </w:p>
    <w:p w14:paraId="00D209AE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državnim simbolima i Danu državnosti Crne Gore („Službeni list RCG“, br. 47/04 i 27/07 i „Službeni list CG“, br. 73/10, 40/11, 34/19 i 47/19);</w:t>
      </w:r>
    </w:p>
    <w:p w14:paraId="14CA13EF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izdavačkoj djelatnosti („Službeni list CG“, broj 30/12);</w:t>
      </w:r>
    </w:p>
    <w:p w14:paraId="276B6263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kinematografiji („Službeni list CG“, br. 42/15 i 84/18);</w:t>
      </w:r>
    </w:p>
    <w:p w14:paraId="5DAA3589" w14:textId="77777777" w:rsidR="006E5F90" w:rsidRPr="005C1645" w:rsidRDefault="006E5F90" w:rsidP="006E5F9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Zakon o pozorišnoj djelatnosti („Službeni list RCG“, broj 60/01 i „Službeni list CG“, br. 75/10 i 40/11)</w:t>
      </w:r>
    </w:p>
    <w:p w14:paraId="65D4A87D" w14:textId="77777777" w:rsidR="006E5F90" w:rsidRPr="005C1645" w:rsidRDefault="006E5F90" w:rsidP="006E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0B228" w14:textId="77777777" w:rsidR="006E5F90" w:rsidRPr="005C1645" w:rsidRDefault="006E5F90" w:rsidP="006E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Podzakonski akti: </w:t>
      </w:r>
    </w:p>
    <w:p w14:paraId="74CF6DD6" w14:textId="77777777" w:rsidR="006E5F90" w:rsidRPr="005C1645" w:rsidRDefault="006E5F90" w:rsidP="006E5F9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4B5AB9E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Uredba o kriterijumima za određivanje manifestacija i festivala od posebnog značaja za kulturu Crne Gore („Službeni list CG“, broj 71/08);</w:t>
      </w:r>
    </w:p>
    <w:p w14:paraId="5885B66C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Uredba o bližim kriterijumima, načinu i postupku za ostvarivanje prava na povraćaj dijela sredstava utrošenih za proizvodnju kinematografskog djela („Službeni list CG“, broj 54/17);</w:t>
      </w:r>
    </w:p>
    <w:p w14:paraId="1CB427E6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Uredba o kriterijumima i načinu dodjeljivanja statusa istaknuti kulturni stvaralac („Službeni list CG“, broj 78/09);</w:t>
      </w:r>
    </w:p>
    <w:p w14:paraId="466B7427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sadržaju i načinu vođenja registra samostalnih umjetnika i samostalnih stručnjaka u kulturi („Službeni list CG“, broj 64/12)</w:t>
      </w:r>
    </w:p>
    <w:p w14:paraId="2353CE97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Registru kulturnih dobara („Službeni list CG“, broj 19/11);</w:t>
      </w:r>
    </w:p>
    <w:p w14:paraId="61294933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obavljanje poslova konzervatorske djelatnosti („Službeni list CG“, broj 19/11);</w:t>
      </w:r>
    </w:p>
    <w:p w14:paraId="07EA1B46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izdavanje i oduzimanje konzervatorske licence („Službeni list CG“, br. 12/18 i 102/20);</w:t>
      </w:r>
    </w:p>
    <w:p w14:paraId="3B24F591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izdavanje i oduzimanje istraživačke licence („Službeni list CG“, broj 12/18);</w:t>
      </w:r>
    </w:p>
    <w:p w14:paraId="13ED8ACE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kriterijumima i postupku za utvrđivanje kulturne vrijednosti dobara („Službeni list CG“, broj 41/11);</w:t>
      </w:r>
    </w:p>
    <w:p w14:paraId="1AF2AD1F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sadržaju i načinu vođenja informacionog sistema kulturnih dobara („Službeni list CG“, broj 56/11)</w:t>
      </w:r>
    </w:p>
    <w:p w14:paraId="6AE83F26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lastRenderedPageBreak/>
        <w:t>Pravilnik o vrstama, uslovima i načinu vršenja istraživanja, vrstama i sadržini dokumentacije o istraživanjima i sadržaju Elaborata istraživanja i zaštite kulturnih dobara („Službeni list CG“, broj 41/11);</w:t>
      </w:r>
    </w:p>
    <w:p w14:paraId="6ACB7A2E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obrascu, sadržini i načinu vođenja  evidencije o prodaji antikviteta i umjetnina („Službeni list CG“, broj 48/13);</w:t>
      </w:r>
    </w:p>
    <w:p w14:paraId="1B1B2DC6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zbirkama kulturnih predmeta koji se mogu smatrati nacionalnim blagom država članica Evropske unije („Službeni list CG“, broj 48/13);</w:t>
      </w:r>
    </w:p>
    <w:p w14:paraId="7CB7D087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i načinu izdavanja odobrenja za privremeno iznošenje kulturnih dobara u inostranstvo („Službeni list CG“, broj 50/13);</w:t>
      </w:r>
    </w:p>
    <w:p w14:paraId="32C7D5D0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vrsti i stepenu stručne spreme, programu i načinu polaganja stručnog ispita i stručnim zvanjima za vršenje poslova konzervatorske, muzejske, bibliotečke i arhivske djelatnosti („Službeni list CG“, br. 22/12, 26/12 i 70/20);</w:t>
      </w:r>
    </w:p>
    <w:p w14:paraId="37624F53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službenoj legitimaciji zaposlenih u Upravi za zaštitu kulturnih dobara („Službeni list CG“, broj 45/19).</w:t>
      </w:r>
    </w:p>
    <w:p w14:paraId="5189F6EC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bližem sadržaju konzervatorskog projekta za sprovođenje konzervatorskih mjera na kulturnom dobru („Službeni list CG“, broj 61/18);</w:t>
      </w:r>
    </w:p>
    <w:p w14:paraId="34D2986C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bližem sadržaju studije zaštite kulturnih dobara („Službeni list CG“, broj 66/18);</w:t>
      </w:r>
    </w:p>
    <w:p w14:paraId="0E2E352A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načinu obilježavanja kulturnih dobara i izgledu i sadržaju zaštitnog znaka („Službeni list CG“, br. 1/17 i 3/17);</w:t>
      </w:r>
    </w:p>
    <w:p w14:paraId="1DBA3C24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obavljanje muzejske djelatnosti („Službeni list CG“, broj 19/11);</w:t>
      </w:r>
    </w:p>
    <w:p w14:paraId="0CA1E72E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sadržaju i vođenju Registra muzeja („Službeni list CG“, broj 19/11);</w:t>
      </w:r>
    </w:p>
    <w:p w14:paraId="3A2E88BB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načinu, postupku i rokovima revizije muzejskog materijala („Službeni list CG“, broj 19/11);</w:t>
      </w:r>
    </w:p>
    <w:p w14:paraId="2640508B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sadržini i načinu vođenja Registra muzejskih kopija i obrascu sertifikata muzejske kopije („Službeni list CG“, broj 19/11);</w:t>
      </w:r>
    </w:p>
    <w:p w14:paraId="0C5E9979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načinu vođenja, vrstama i sadržaju dokumentacije o muzejskom materijalu („Službeni list CG“, broj 53/11);</w:t>
      </w:r>
    </w:p>
    <w:p w14:paraId="24327A8B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zaštiti muzejskog materijala i muzejske dokumentacije („Službeni list CG“, broj 53/11);</w:t>
      </w:r>
    </w:p>
    <w:p w14:paraId="3F93FA31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sadržaju i načinu vođenja registra biblioteke („Službeni list CG“, broj 20/11);</w:t>
      </w:r>
    </w:p>
    <w:p w14:paraId="2AF1FF85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i načinu vršenja poslova matične bibliotečke djelatnosti („Službeni list CG“, broj 58/11);</w:t>
      </w:r>
    </w:p>
    <w:p w14:paraId="20E4635D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obavljanje bibliotečke djelatnosti („Službeni list CG“, broj 58/11);</w:t>
      </w:r>
    </w:p>
    <w:p w14:paraId="74C4BCA6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postupku, rokovima i načinu vršenja revizije bibliotečkih fondova („Službeni list CG“, broj 20/11);</w:t>
      </w:r>
    </w:p>
    <w:p w14:paraId="3A8632A7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vrsti, sadržaju i načinu vođenja evidencije bibliotečke građe i bibliotečke dokumentacije („Službeni list CG“, broj 29/11);</w:t>
      </w:r>
    </w:p>
    <w:p w14:paraId="4951FE5E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mjerama za čuvanje i zaštiti bibliotečke građe („Službeni list CG“, broj 25/11);</w:t>
      </w:r>
    </w:p>
    <w:p w14:paraId="699843D9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Pravilnik o nacionalnim standardima i stručnim uputstvima za obradu bibliotečke građe („Službeni list CG“, broj 46/13); </w:t>
      </w:r>
    </w:p>
    <w:p w14:paraId="116FC4A9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nacionalnim standardima za digitalizaciju bibliotečke građe („Službeni list CG“, broj 8/13);</w:t>
      </w:r>
    </w:p>
    <w:p w14:paraId="07D83F4B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bližim uslovima za obavljanje djelatnosti specijalnog arhiva („Službeni list CG“, broj 41/11);</w:t>
      </w:r>
    </w:p>
    <w:p w14:paraId="0E00E70F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Pravilnik o evidencijama u arhivima („Službeni list CG“, broj 41/11);</w:t>
      </w:r>
    </w:p>
    <w:p w14:paraId="53ACD083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lastRenderedPageBreak/>
        <w:t>Pravilnik o načinu i uslovima korišćenja arhivske građe („Službeni list CG“, broj 41/11);</w:t>
      </w:r>
    </w:p>
    <w:p w14:paraId="27C815EC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Pravilnik o sadržaju i načinu izrade liste kategorija registraturske građe i načinu odabiranja i predaje arhivske građe Državnom arhivu („Službeni list CG“, broj 58/11); </w:t>
      </w:r>
    </w:p>
    <w:p w14:paraId="41FDBA87" w14:textId="77777777" w:rsidR="006E5F90" w:rsidRPr="005C1645" w:rsidRDefault="006E5F90" w:rsidP="006E5F90">
      <w:pPr>
        <w:pStyle w:val="ListParagraph"/>
        <w:numPr>
          <w:ilvl w:val="0"/>
          <w:numId w:val="10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Uredba o načinu i uslovima čuvanja javne registraturske i arhivske građe  („Službeni list CG“, broj 3/14);</w:t>
      </w:r>
    </w:p>
    <w:p w14:paraId="3DE9A4EF" w14:textId="77777777" w:rsidR="006E5F90" w:rsidRPr="005C1645" w:rsidRDefault="006E5F90" w:rsidP="006E5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 xml:space="preserve">Pravilnik o sadržaju i načinu vođenja registra i Centralnog registra spomen-obilježja i sadržaju evidencije objekata bespravno podignutih kao spomen obilježje </w:t>
      </w:r>
      <w:r w:rsidRPr="005C1645">
        <w:rPr>
          <w:rFonts w:ascii="Times New Roman" w:eastAsia="BatangChe" w:hAnsi="Times New Roman" w:cs="Times New Roman"/>
          <w:bCs/>
          <w:noProof/>
          <w:sz w:val="24"/>
          <w:szCs w:val="24"/>
        </w:rPr>
        <w:t>(„Službeni list CG“, broj 37/13);</w:t>
      </w:r>
    </w:p>
    <w:p w14:paraId="47694123" w14:textId="77777777" w:rsidR="006E5F90" w:rsidRPr="005C1645" w:rsidRDefault="006E5F90" w:rsidP="006E5F9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 xml:space="preserve">Pravilnik o bližim kriterijumima za određivanje troškova izrade pojedinačne procjene uticaja na baštinu i troškova za rad stručnog tima </w:t>
      </w:r>
      <w:r w:rsidRPr="005C1645">
        <w:rPr>
          <w:rFonts w:ascii="Times New Roman" w:hAnsi="Times New Roman" w:cs="Times New Roman"/>
          <w:sz w:val="24"/>
          <w:szCs w:val="24"/>
        </w:rPr>
        <w:t>(„Službeni list CG“, br. 37/18 i 7/20);</w:t>
      </w:r>
    </w:p>
    <w:p w14:paraId="2BF4AD2A" w14:textId="77777777" w:rsidR="006E5F90" w:rsidRPr="005C1645" w:rsidRDefault="006E5F90" w:rsidP="006E5F90">
      <w:pPr>
        <w:pStyle w:val="BodyText"/>
        <w:numPr>
          <w:ilvl w:val="0"/>
          <w:numId w:val="10"/>
        </w:numPr>
        <w:autoSpaceDE w:val="0"/>
        <w:autoSpaceDN w:val="0"/>
        <w:spacing w:after="0"/>
        <w:ind w:right="11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C1645">
        <w:rPr>
          <w:rFonts w:ascii="Times New Roman" w:hAnsi="Times New Roman" w:cs="Times New Roman"/>
          <w:sz w:val="24"/>
          <w:szCs w:val="24"/>
          <w:lang w:val="sr-Latn-ME"/>
        </w:rPr>
        <w:t>Pravilnik o bližem načinu isticanja, upotrebe, kao i sastavu materijala zastave Crne Gore („Službeni list CG“, broj 67/19);</w:t>
      </w:r>
    </w:p>
    <w:p w14:paraId="64A3E8BE" w14:textId="77777777" w:rsidR="006E5F90" w:rsidRPr="005C1645" w:rsidRDefault="006E5F90" w:rsidP="006E5F90">
      <w:pPr>
        <w:pStyle w:val="BodyText"/>
        <w:numPr>
          <w:ilvl w:val="0"/>
          <w:numId w:val="10"/>
        </w:numPr>
        <w:autoSpaceDE w:val="0"/>
        <w:autoSpaceDN w:val="0"/>
        <w:spacing w:after="0"/>
        <w:ind w:right="11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C1645">
        <w:rPr>
          <w:rFonts w:ascii="Times New Roman" w:hAnsi="Times New Roman" w:cs="Times New Roman"/>
          <w:sz w:val="24"/>
          <w:szCs w:val="24"/>
          <w:lang w:val="sr-Latn-ME"/>
        </w:rPr>
        <w:t>Odluka o utvrđivanju etalona grba Crne Gore („Službeni list RCG“, broj 58/04 i „Službeni list CG“, broj 33/08);</w:t>
      </w:r>
    </w:p>
    <w:p w14:paraId="7F249B9C" w14:textId="77777777" w:rsidR="006E5F90" w:rsidRPr="005C1645" w:rsidRDefault="006E5F90" w:rsidP="006E5F90">
      <w:pPr>
        <w:pStyle w:val="BodyText"/>
        <w:numPr>
          <w:ilvl w:val="0"/>
          <w:numId w:val="10"/>
        </w:numPr>
        <w:autoSpaceDE w:val="0"/>
        <w:autoSpaceDN w:val="0"/>
        <w:spacing w:after="0"/>
        <w:ind w:right="11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C1645">
        <w:rPr>
          <w:rFonts w:ascii="Times New Roman" w:hAnsi="Times New Roman" w:cs="Times New Roman"/>
          <w:sz w:val="24"/>
          <w:szCs w:val="24"/>
          <w:lang w:val="sr-Latn-ME"/>
        </w:rPr>
        <w:t>Odluka o utvrđivanju etalona zastave Crne Gore („Službeni list RCG“, broj 58/04);</w:t>
      </w:r>
    </w:p>
    <w:p w14:paraId="3A72A0AA" w14:textId="77777777" w:rsidR="006E5F90" w:rsidRPr="005C1645" w:rsidRDefault="006E5F90" w:rsidP="006E5F90">
      <w:pPr>
        <w:pStyle w:val="BodyText"/>
        <w:numPr>
          <w:ilvl w:val="0"/>
          <w:numId w:val="10"/>
        </w:numPr>
        <w:autoSpaceDE w:val="0"/>
        <w:autoSpaceDN w:val="0"/>
        <w:spacing w:after="0"/>
        <w:ind w:right="115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5C1645">
        <w:rPr>
          <w:rFonts w:ascii="Times New Roman" w:hAnsi="Times New Roman" w:cs="Times New Roman"/>
          <w:sz w:val="24"/>
          <w:szCs w:val="24"/>
          <w:lang w:val="sr-Latn-ME"/>
        </w:rPr>
        <w:t>Odluka o utvrđivanju notnog zapisa himne Crne Gore („Službeni list RCG“, broj 58/04);</w:t>
      </w:r>
    </w:p>
    <w:p w14:paraId="5A8A704C" w14:textId="77777777" w:rsidR="006E5F90" w:rsidRDefault="006E5F90" w:rsidP="006E5F9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030BF3" w14:textId="77777777" w:rsidR="006E5F90" w:rsidRPr="005C1645" w:rsidRDefault="006E5F90" w:rsidP="006E5F9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C16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Međunarodna dokumenta:</w:t>
      </w:r>
    </w:p>
    <w:p w14:paraId="6BEE11D0" w14:textId="77777777" w:rsidR="006E5F90" w:rsidRPr="005C1645" w:rsidRDefault="006E5F90" w:rsidP="006E5F9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Crna Gora je 28. juna 2006. godine postala 192. država članica Ujedinjenih nacija, a 11. maja 2007. godine i punopravna članica Savjeta Evrope. Dodatno, oblast kulture je u pregovaračkom procesu prepoznata kroz Poglavlje 26 – Obrazovanje i Kulturaj koje je otvoreno i privremeno zatvoreno 15. aprila 2013. godine na Međuvladinoj konferenciji u Briselu. S tim u skladu, ratifikovana su sljedeća međunarodna dokumenta: </w:t>
      </w:r>
    </w:p>
    <w:p w14:paraId="272E3CAB" w14:textId="77777777" w:rsidR="006E5F90" w:rsidRPr="005C1645" w:rsidRDefault="006E5F90" w:rsidP="006E5F9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ljudskim pravima (Rim, 4. novembar 1950);</w:t>
      </w:r>
    </w:p>
    <w:p w14:paraId="33DA3960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Povelja Ujedinjenih nacija (San Francisko, 26. jun 1945);</w:t>
      </w:r>
    </w:p>
    <w:p w14:paraId="55D7D5C4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Univerzalna deklaracija o ljudskim pravima (Pariz, 10. decembar 1948);</w:t>
      </w:r>
    </w:p>
    <w:p w14:paraId="54309B64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Konvencija o zaštiti umjetnika izvođača, proizvođača fonograma i ustanova za radio –difuziju (Rim, 26. oktobar 1961);</w:t>
      </w:r>
    </w:p>
    <w:p w14:paraId="67C62757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UNIDROIT </w:t>
      </w: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Konvencija o ukradenim ili ilegalno izvezenim kulturnim dobrima (Rim, 24. jun 1995);</w:t>
      </w:r>
    </w:p>
    <w:p w14:paraId="37E0108B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Evropska Konvencija o zaštiti audio-vizuelnog nasljeđa (Strazbur, 2001);</w:t>
      </w:r>
    </w:p>
    <w:p w14:paraId="29E77977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Međunarodna povelja o konzervaciji i restauraciji spomenika i mjesta (1964);</w:t>
      </w:r>
    </w:p>
    <w:p w14:paraId="302BA352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Preporuka o zaštiti istorijskih i tradicionalnih cjelina i o njihovoj ulozi u savremenom životu (1976);</w:t>
      </w:r>
    </w:p>
    <w:p w14:paraId="15255982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Preporuka o zaštiti pokretnog kulturnog nasljeđa (1978);</w:t>
      </w:r>
    </w:p>
    <w:p w14:paraId="54E78619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Preporuka o zaštiti ljepote i karaktera pejzaža i predjela (1962);</w:t>
      </w:r>
    </w:p>
    <w:p w14:paraId="51105DEC" w14:textId="77777777" w:rsidR="006E5F90" w:rsidRPr="005C1645" w:rsidRDefault="006E5F90" w:rsidP="006E5F9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Che" w:hAnsi="Times New Roman" w:cs="Times New Roman"/>
          <w:noProof/>
          <w:sz w:val="24"/>
          <w:szCs w:val="24"/>
        </w:rPr>
      </w:pPr>
      <w:r w:rsidRPr="005C1645">
        <w:rPr>
          <w:rFonts w:ascii="Times New Roman" w:eastAsia="BatangChe" w:hAnsi="Times New Roman" w:cs="Times New Roman"/>
          <w:noProof/>
          <w:sz w:val="24"/>
          <w:szCs w:val="24"/>
        </w:rPr>
        <w:t>Protokol uz Sporazum o uvozu predmeta prosvjetnog, naučnog i kulturnog karaktera;</w:t>
      </w:r>
    </w:p>
    <w:p w14:paraId="7BF015B3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Međunarodni pakt o ekonomskim, socijalnim i kulturnim pravima (Njujork, 16. decembar 1966);</w:t>
      </w:r>
    </w:p>
    <w:p w14:paraId="447D749B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Univerzalna konvencija o autorskom pravu (Pariz, 24. jul 1971);</w:t>
      </w:r>
    </w:p>
    <w:p w14:paraId="1BEF2C76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UNESCO Konvencija o zaštiti kulturnih dobara u slučaju oružanih sukoba (Hag, 14. maj 1955);</w:t>
      </w:r>
    </w:p>
    <w:p w14:paraId="41896FA7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UNESCO Konvencija o mjerama za zabranu i sprečavanju nedozvoljenog uvoza, izvoza i prenosa svojine nad kulturnim dobrima (Pariz, 14. novembar 1970);</w:t>
      </w:r>
    </w:p>
    <w:p w14:paraId="508D29C4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lastRenderedPageBreak/>
        <w:t>UNESCO Konvencija o zaštiti svjetske kulturne i prirodne baštine (Pariz, 16. novembar 1972);</w:t>
      </w:r>
    </w:p>
    <w:p w14:paraId="528824B6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UNESCO Konvencija o zaštiti nematerijalne kulturne baštine (Pariz, 17. oktobar 2003);</w:t>
      </w:r>
    </w:p>
    <w:p w14:paraId="4BF53228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UNESCO Konvencija o zaštiti i promociji raznolikosti kulturnih izraza (Pariz, 20. oktobar 2005);</w:t>
      </w:r>
    </w:p>
    <w:p w14:paraId="189212C8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UNESCO Konvencija o zaštiti podvodne kulturne baštine (Pariz, 2. novembar 2001);</w:t>
      </w:r>
    </w:p>
    <w:p w14:paraId="36E74BDD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Preporuka o međunarodnim principima koje treba primjenjivati pri arheološkim iskopavanjima (Nju Delhi, 5. decembar 1956);</w:t>
      </w:r>
    </w:p>
    <w:p w14:paraId="62562284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ICOM – CC Konzervatorski kodeks (1984);</w:t>
      </w:r>
    </w:p>
    <w:p w14:paraId="1D771BDD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 xml:space="preserve">Venecijanska povelja (Carta del Restauro, 1972) dopunjena Poveljom konzervacije i restauracije umjetničkih i kulturnih spomenika (1987) </w:t>
      </w:r>
    </w:p>
    <w:p w14:paraId="7D74B510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Okvirna konvencija Savjeta Evrope o vrijednosti kulturne baštine za društvo (Faro, 27. oktobar 2005);</w:t>
      </w:r>
    </w:p>
    <w:p w14:paraId="01532778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zaštiti arheološke baštine (London, 6. maj 1969);</w:t>
      </w:r>
    </w:p>
    <w:p w14:paraId="6E1DD56C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zaštiti arheološke baštine (revidirana, Valeta 17. januar 1992);</w:t>
      </w:r>
    </w:p>
    <w:p w14:paraId="09917E3C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zaštiti arhitektonske baštine (Granada, 3. oktobar 1975);</w:t>
      </w:r>
    </w:p>
    <w:p w14:paraId="2DA47553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kulturi (Pariz, 1954);</w:t>
      </w:r>
    </w:p>
    <w:p w14:paraId="1935CD77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za zaštitu arhitektonskog nasljeđa Evrope (1985)</w:t>
      </w:r>
    </w:p>
    <w:p w14:paraId="40181FAE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Helsinška deklaracija o političkoj dimenziji očuvanja kulturnog nasljeđa u Evropi (Helsinki, 30. maj 1996);</w:t>
      </w:r>
    </w:p>
    <w:p w14:paraId="78841AB1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povelja o regionalnim jezicima ili jezicima manjina (Strazbur, 5. novembar 1992);</w:t>
      </w:r>
    </w:p>
    <w:p w14:paraId="7F00F940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predjelu (Firenca, 20. oktobar 2000);</w:t>
      </w:r>
    </w:p>
    <w:p w14:paraId="6366FD51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Deklaracija o ulozi nevladinih organizacija u oblasti kulturnog nasljeđa (Portorož, 5. april 2001);</w:t>
      </w:r>
    </w:p>
    <w:p w14:paraId="0110EA04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zaštiti audiovizuelne baštine (Strazbur, 8. novembar 2001);</w:t>
      </w:r>
    </w:p>
    <w:p w14:paraId="00EE49EA" w14:textId="77777777" w:rsidR="006E5F90" w:rsidRPr="005C1645" w:rsidRDefault="006E5F90" w:rsidP="006E5F9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1645">
        <w:rPr>
          <w:rFonts w:ascii="Times New Roman" w:hAnsi="Times New Roman" w:cs="Times New Roman"/>
          <w:sz w:val="24"/>
          <w:szCs w:val="24"/>
        </w:rPr>
        <w:t>Evropska konvencija o filmskoj koprodukciji (Strazbur, 2. oktobar 1992)</w:t>
      </w:r>
    </w:p>
    <w:p w14:paraId="50963ACC" w14:textId="77777777" w:rsidR="006E5F90" w:rsidRPr="005C1645" w:rsidRDefault="006E5F90" w:rsidP="006E5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A9091" w14:textId="77777777" w:rsidR="006E5F90" w:rsidRDefault="006E5F90" w:rsidP="006E5F90"/>
    <w:p w14:paraId="612D1889" w14:textId="77777777" w:rsidR="00FD3DCD" w:rsidRPr="006E5F90" w:rsidRDefault="00FD3DCD" w:rsidP="006E5F90"/>
    <w:sectPr w:rsidR="00FD3DCD" w:rsidRPr="006E5F90" w:rsidSect="004F24DC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85F6F" w14:textId="77777777" w:rsidR="007C1773" w:rsidRDefault="007C1773" w:rsidP="00FD3DCD">
      <w:pPr>
        <w:spacing w:after="0" w:line="240" w:lineRule="auto"/>
      </w:pPr>
      <w:r>
        <w:separator/>
      </w:r>
    </w:p>
  </w:endnote>
  <w:endnote w:type="continuationSeparator" w:id="0">
    <w:p w14:paraId="07F8F3AA" w14:textId="77777777" w:rsidR="007C1773" w:rsidRDefault="007C1773" w:rsidP="00FD3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95207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477F7D" w14:textId="30535D91" w:rsidR="00FD3DCD" w:rsidRDefault="00FD3D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AC6E72" w14:textId="77777777" w:rsidR="00FD3DCD" w:rsidRDefault="00FD3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9CB64" w14:textId="77777777" w:rsidR="007C1773" w:rsidRDefault="007C1773" w:rsidP="00FD3DCD">
      <w:pPr>
        <w:spacing w:after="0" w:line="240" w:lineRule="auto"/>
      </w:pPr>
      <w:r>
        <w:separator/>
      </w:r>
    </w:p>
  </w:footnote>
  <w:footnote w:type="continuationSeparator" w:id="0">
    <w:p w14:paraId="6969F76E" w14:textId="77777777" w:rsidR="007C1773" w:rsidRDefault="007C1773" w:rsidP="00FD3D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716"/>
    <w:multiLevelType w:val="hybridMultilevel"/>
    <w:tmpl w:val="B490A9E6"/>
    <w:lvl w:ilvl="0" w:tplc="28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E4D73"/>
    <w:multiLevelType w:val="hybridMultilevel"/>
    <w:tmpl w:val="C69622C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1CE6FB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A7057"/>
    <w:multiLevelType w:val="hybridMultilevel"/>
    <w:tmpl w:val="0E8C59B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85BCB"/>
    <w:multiLevelType w:val="hybridMultilevel"/>
    <w:tmpl w:val="96163F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2339A"/>
    <w:multiLevelType w:val="hybridMultilevel"/>
    <w:tmpl w:val="2ED06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8711B6"/>
    <w:multiLevelType w:val="hybridMultilevel"/>
    <w:tmpl w:val="C41E26BC"/>
    <w:lvl w:ilvl="0" w:tplc="863E65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97052"/>
    <w:multiLevelType w:val="hybridMultilevel"/>
    <w:tmpl w:val="AF92FA0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C0999"/>
    <w:multiLevelType w:val="hybridMultilevel"/>
    <w:tmpl w:val="DCC866A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309FF"/>
    <w:multiLevelType w:val="hybridMultilevel"/>
    <w:tmpl w:val="4E9658B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A0EAD"/>
    <w:multiLevelType w:val="hybridMultilevel"/>
    <w:tmpl w:val="6E6C8D0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360751"/>
    <w:multiLevelType w:val="hybridMultilevel"/>
    <w:tmpl w:val="9D02C11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281A0019">
      <w:start w:val="1"/>
      <w:numFmt w:val="lowerLetter"/>
      <w:lvlText w:val="%2."/>
      <w:lvlJc w:val="left"/>
      <w:pPr>
        <w:ind w:left="1866" w:hanging="360"/>
      </w:pPr>
    </w:lvl>
    <w:lvl w:ilvl="2" w:tplc="281A001B" w:tentative="1">
      <w:start w:val="1"/>
      <w:numFmt w:val="lowerRoman"/>
      <w:lvlText w:val="%3."/>
      <w:lvlJc w:val="right"/>
      <w:pPr>
        <w:ind w:left="2586" w:hanging="180"/>
      </w:pPr>
    </w:lvl>
    <w:lvl w:ilvl="3" w:tplc="281A000F" w:tentative="1">
      <w:start w:val="1"/>
      <w:numFmt w:val="decimal"/>
      <w:lvlText w:val="%4."/>
      <w:lvlJc w:val="left"/>
      <w:pPr>
        <w:ind w:left="3306" w:hanging="360"/>
      </w:pPr>
    </w:lvl>
    <w:lvl w:ilvl="4" w:tplc="281A0019" w:tentative="1">
      <w:start w:val="1"/>
      <w:numFmt w:val="lowerLetter"/>
      <w:lvlText w:val="%5."/>
      <w:lvlJc w:val="left"/>
      <w:pPr>
        <w:ind w:left="4026" w:hanging="360"/>
      </w:pPr>
    </w:lvl>
    <w:lvl w:ilvl="5" w:tplc="281A001B" w:tentative="1">
      <w:start w:val="1"/>
      <w:numFmt w:val="lowerRoman"/>
      <w:lvlText w:val="%6."/>
      <w:lvlJc w:val="right"/>
      <w:pPr>
        <w:ind w:left="4746" w:hanging="180"/>
      </w:pPr>
    </w:lvl>
    <w:lvl w:ilvl="6" w:tplc="281A000F" w:tentative="1">
      <w:start w:val="1"/>
      <w:numFmt w:val="decimal"/>
      <w:lvlText w:val="%7."/>
      <w:lvlJc w:val="left"/>
      <w:pPr>
        <w:ind w:left="5466" w:hanging="360"/>
      </w:pPr>
    </w:lvl>
    <w:lvl w:ilvl="7" w:tplc="281A0019" w:tentative="1">
      <w:start w:val="1"/>
      <w:numFmt w:val="lowerLetter"/>
      <w:lvlText w:val="%8."/>
      <w:lvlJc w:val="left"/>
      <w:pPr>
        <w:ind w:left="6186" w:hanging="360"/>
      </w:pPr>
    </w:lvl>
    <w:lvl w:ilvl="8" w:tplc="28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1141F5"/>
    <w:multiLevelType w:val="hybridMultilevel"/>
    <w:tmpl w:val="211811AA"/>
    <w:lvl w:ilvl="0" w:tplc="C5AE1EDA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21EBA"/>
    <w:multiLevelType w:val="hybridMultilevel"/>
    <w:tmpl w:val="12F6D602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37B0E"/>
    <w:multiLevelType w:val="hybridMultilevel"/>
    <w:tmpl w:val="EB16683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A5178"/>
    <w:multiLevelType w:val="hybridMultilevel"/>
    <w:tmpl w:val="61F8F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A1594"/>
    <w:multiLevelType w:val="hybridMultilevel"/>
    <w:tmpl w:val="0978B8AE"/>
    <w:lvl w:ilvl="0" w:tplc="274AB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82A4C"/>
    <w:multiLevelType w:val="hybridMultilevel"/>
    <w:tmpl w:val="315E3A1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09000F">
      <w:start w:val="1"/>
      <w:numFmt w:val="decimal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049134D"/>
    <w:multiLevelType w:val="hybridMultilevel"/>
    <w:tmpl w:val="37729BAA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9926BA"/>
    <w:multiLevelType w:val="hybridMultilevel"/>
    <w:tmpl w:val="EBC4539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97C2A"/>
    <w:multiLevelType w:val="hybridMultilevel"/>
    <w:tmpl w:val="5AB89902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D7109"/>
    <w:multiLevelType w:val="hybridMultilevel"/>
    <w:tmpl w:val="4AD88F0C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14B5F"/>
    <w:multiLevelType w:val="hybridMultilevel"/>
    <w:tmpl w:val="6C9C201E"/>
    <w:lvl w:ilvl="0" w:tplc="79B6DF2C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  <w:color w:val="3B3838" w:themeColor="background2" w:themeShade="40"/>
      </w:rPr>
    </w:lvl>
    <w:lvl w:ilvl="1" w:tplc="28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427F4974"/>
    <w:multiLevelType w:val="hybridMultilevel"/>
    <w:tmpl w:val="75FCA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5AE1EDA">
      <w:start w:val="2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F4047"/>
    <w:multiLevelType w:val="hybridMultilevel"/>
    <w:tmpl w:val="E95E6B2A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70865"/>
    <w:multiLevelType w:val="hybridMultilevel"/>
    <w:tmpl w:val="69BA99A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A72C69"/>
    <w:multiLevelType w:val="hybridMultilevel"/>
    <w:tmpl w:val="8DE0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CB7614"/>
    <w:multiLevelType w:val="hybridMultilevel"/>
    <w:tmpl w:val="F3CC7C74"/>
    <w:lvl w:ilvl="0" w:tplc="9B9895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A64D1"/>
    <w:multiLevelType w:val="hybridMultilevel"/>
    <w:tmpl w:val="C2884F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A6E38"/>
    <w:multiLevelType w:val="hybridMultilevel"/>
    <w:tmpl w:val="5A6A0E8A"/>
    <w:lvl w:ilvl="0" w:tplc="281A0011">
      <w:start w:val="1"/>
      <w:numFmt w:val="decimal"/>
      <w:lvlText w:val="%1)"/>
      <w:lvlJc w:val="left"/>
      <w:pPr>
        <w:ind w:left="1080" w:hanging="360"/>
      </w:p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272595"/>
    <w:multiLevelType w:val="hybridMultilevel"/>
    <w:tmpl w:val="FCB2F2EA"/>
    <w:lvl w:ilvl="0" w:tplc="281A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3E02C00"/>
    <w:multiLevelType w:val="hybridMultilevel"/>
    <w:tmpl w:val="7FF4351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64271"/>
    <w:multiLevelType w:val="hybridMultilevel"/>
    <w:tmpl w:val="668C60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F23CA"/>
    <w:multiLevelType w:val="multilevel"/>
    <w:tmpl w:val="CB760C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EF7294B"/>
    <w:multiLevelType w:val="hybridMultilevel"/>
    <w:tmpl w:val="9ED0197A"/>
    <w:lvl w:ilvl="0" w:tplc="C5AE1EDA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22"/>
  </w:num>
  <w:num w:numId="4">
    <w:abstractNumId w:val="8"/>
  </w:num>
  <w:num w:numId="5">
    <w:abstractNumId w:val="23"/>
  </w:num>
  <w:num w:numId="6">
    <w:abstractNumId w:val="28"/>
  </w:num>
  <w:num w:numId="7">
    <w:abstractNumId w:val="29"/>
  </w:num>
  <w:num w:numId="8">
    <w:abstractNumId w:val="9"/>
  </w:num>
  <w:num w:numId="9">
    <w:abstractNumId w:val="0"/>
  </w:num>
  <w:num w:numId="10">
    <w:abstractNumId w:val="26"/>
  </w:num>
  <w:num w:numId="11">
    <w:abstractNumId w:val="7"/>
  </w:num>
  <w:num w:numId="12">
    <w:abstractNumId w:val="27"/>
  </w:num>
  <w:num w:numId="13">
    <w:abstractNumId w:val="21"/>
  </w:num>
  <w:num w:numId="14">
    <w:abstractNumId w:val="19"/>
  </w:num>
  <w:num w:numId="15">
    <w:abstractNumId w:val="1"/>
  </w:num>
  <w:num w:numId="16">
    <w:abstractNumId w:val="13"/>
  </w:num>
  <w:num w:numId="17">
    <w:abstractNumId w:val="2"/>
  </w:num>
  <w:num w:numId="18">
    <w:abstractNumId w:val="32"/>
  </w:num>
  <w:num w:numId="19">
    <w:abstractNumId w:val="30"/>
  </w:num>
  <w:num w:numId="20">
    <w:abstractNumId w:val="5"/>
  </w:num>
  <w:num w:numId="21">
    <w:abstractNumId w:val="12"/>
  </w:num>
  <w:num w:numId="22">
    <w:abstractNumId w:val="3"/>
  </w:num>
  <w:num w:numId="23">
    <w:abstractNumId w:val="24"/>
  </w:num>
  <w:num w:numId="24">
    <w:abstractNumId w:val="14"/>
  </w:num>
  <w:num w:numId="25">
    <w:abstractNumId w:val="25"/>
  </w:num>
  <w:num w:numId="26">
    <w:abstractNumId w:val="4"/>
  </w:num>
  <w:num w:numId="27">
    <w:abstractNumId w:val="6"/>
  </w:num>
  <w:num w:numId="28">
    <w:abstractNumId w:val="18"/>
  </w:num>
  <w:num w:numId="29">
    <w:abstractNumId w:val="17"/>
  </w:num>
  <w:num w:numId="30">
    <w:abstractNumId w:val="15"/>
  </w:num>
  <w:num w:numId="31">
    <w:abstractNumId w:val="10"/>
  </w:num>
  <w:num w:numId="32">
    <w:abstractNumId w:val="16"/>
  </w:num>
  <w:num w:numId="33">
    <w:abstractNumId w:val="33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CD"/>
    <w:rsid w:val="000045D3"/>
    <w:rsid w:val="000C17BA"/>
    <w:rsid w:val="001C226B"/>
    <w:rsid w:val="001F244E"/>
    <w:rsid w:val="002013E9"/>
    <w:rsid w:val="00220F39"/>
    <w:rsid w:val="00322E22"/>
    <w:rsid w:val="004F24DC"/>
    <w:rsid w:val="0060639C"/>
    <w:rsid w:val="006905EC"/>
    <w:rsid w:val="006E5F90"/>
    <w:rsid w:val="007C1773"/>
    <w:rsid w:val="007C3B9E"/>
    <w:rsid w:val="0084554A"/>
    <w:rsid w:val="00874E30"/>
    <w:rsid w:val="0088107C"/>
    <w:rsid w:val="00976C63"/>
    <w:rsid w:val="009F73EF"/>
    <w:rsid w:val="00A24E3E"/>
    <w:rsid w:val="00BF3FCB"/>
    <w:rsid w:val="00C013B6"/>
    <w:rsid w:val="00C24D15"/>
    <w:rsid w:val="00D90A38"/>
    <w:rsid w:val="00DC02F7"/>
    <w:rsid w:val="00DD6464"/>
    <w:rsid w:val="00F32BD6"/>
    <w:rsid w:val="00FD3DCD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FC5E"/>
  <w15:chartTrackingRefBased/>
  <w15:docId w15:val="{F499EBCA-64CC-464E-895D-A0089AA2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5F90"/>
    <w:rPr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D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3D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3D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3D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D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r-Latn-ME"/>
    </w:rPr>
  </w:style>
  <w:style w:type="character" w:customStyle="1" w:styleId="Heading2Char">
    <w:name w:val="Heading 2 Char"/>
    <w:basedOn w:val="DefaultParagraphFont"/>
    <w:link w:val="Heading2"/>
    <w:uiPriority w:val="9"/>
    <w:rsid w:val="00FD3DC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FD3DC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r-Latn-ME"/>
    </w:rPr>
  </w:style>
  <w:style w:type="character" w:customStyle="1" w:styleId="Heading4Char">
    <w:name w:val="Heading 4 Char"/>
    <w:basedOn w:val="DefaultParagraphFont"/>
    <w:link w:val="Heading4"/>
    <w:uiPriority w:val="9"/>
    <w:rsid w:val="00FD3DCD"/>
    <w:rPr>
      <w:rFonts w:asciiTheme="majorHAnsi" w:eastAsiaTheme="majorEastAsia" w:hAnsiTheme="majorHAnsi" w:cstheme="majorBidi"/>
      <w:i/>
      <w:iCs/>
      <w:color w:val="2F5496" w:themeColor="accent1" w:themeShade="BF"/>
      <w:lang w:val="sr-Latn-ME"/>
    </w:rPr>
  </w:style>
  <w:style w:type="paragraph" w:styleId="ListParagraph">
    <w:name w:val="List Paragraph"/>
    <w:basedOn w:val="Normal"/>
    <w:uiPriority w:val="34"/>
    <w:qFormat/>
    <w:rsid w:val="00FD3DCD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FD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6">
    <w:name w:val="Grid Table 6 Colorful Accent 6"/>
    <w:basedOn w:val="TableNormal"/>
    <w:uiPriority w:val="51"/>
    <w:rsid w:val="00FD3DC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D3DC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6">
    <w:name w:val="Grid Table 4 Accent 6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2">
    <w:name w:val="Grid Table 4 Accent 2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Hyperlink">
    <w:name w:val="Hyperlink"/>
    <w:uiPriority w:val="99"/>
    <w:rsid w:val="00FD3DCD"/>
    <w:rPr>
      <w:color w:val="0563C1"/>
      <w:u w:val="single"/>
    </w:rPr>
  </w:style>
  <w:style w:type="paragraph" w:customStyle="1" w:styleId="Default">
    <w:name w:val="Default"/>
    <w:rsid w:val="00FD3DC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rs">
    <w:name w:val="trs"/>
    <w:rsid w:val="00FD3DCD"/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FD3DCD"/>
    <w:rPr>
      <w:i/>
      <w:iCs/>
      <w:color w:val="4472C4" w:themeColor="accent1"/>
    </w:rPr>
  </w:style>
  <w:style w:type="table" w:styleId="GridTable5Dark-Accent5">
    <w:name w:val="Grid Table 5 Dark Accent 5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FD3DC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D3DCD"/>
    <w:pPr>
      <w:spacing w:after="0" w:line="240" w:lineRule="auto"/>
    </w:pPr>
    <w:rPr>
      <w:sz w:val="20"/>
      <w:szCs w:val="20"/>
      <w:lang w:val="sr-Latn-R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3DCD"/>
    <w:rPr>
      <w:sz w:val="20"/>
      <w:szCs w:val="20"/>
      <w:lang w:val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FD3DCD"/>
    <w:rPr>
      <w:vertAlign w:val="superscript"/>
    </w:rPr>
  </w:style>
  <w:style w:type="table" w:styleId="GridTable4-Accent5">
    <w:name w:val="Grid Table 4 Accent 5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D3DCD"/>
    <w:pPr>
      <w:tabs>
        <w:tab w:val="center" w:pos="4513"/>
        <w:tab w:val="right" w:pos="9026"/>
      </w:tabs>
      <w:spacing w:after="0" w:line="240" w:lineRule="auto"/>
    </w:pPr>
    <w:rPr>
      <w:lang w:val="sr-Latn-RS"/>
    </w:rPr>
  </w:style>
  <w:style w:type="character" w:customStyle="1" w:styleId="HeaderChar">
    <w:name w:val="Header Char"/>
    <w:basedOn w:val="DefaultParagraphFont"/>
    <w:link w:val="Header"/>
    <w:uiPriority w:val="99"/>
    <w:rsid w:val="00FD3DCD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qFormat/>
    <w:rsid w:val="00FD3DCD"/>
    <w:pPr>
      <w:tabs>
        <w:tab w:val="center" w:pos="4513"/>
        <w:tab w:val="right" w:pos="9026"/>
      </w:tabs>
      <w:spacing w:after="0" w:line="240" w:lineRule="auto"/>
    </w:pPr>
    <w:rPr>
      <w:lang w:val="sr-Latn-RS"/>
    </w:rPr>
  </w:style>
  <w:style w:type="character" w:customStyle="1" w:styleId="FooterChar">
    <w:name w:val="Footer Char"/>
    <w:basedOn w:val="DefaultParagraphFont"/>
    <w:link w:val="Footer"/>
    <w:uiPriority w:val="99"/>
    <w:rsid w:val="00FD3DCD"/>
    <w:rPr>
      <w:lang w:val="sr-Latn-RS"/>
    </w:rPr>
  </w:style>
  <w:style w:type="paragraph" w:styleId="NoSpacing">
    <w:name w:val="No Spacing"/>
    <w:uiPriority w:val="1"/>
    <w:qFormat/>
    <w:rsid w:val="00FD3DCD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CD"/>
    <w:pPr>
      <w:spacing w:after="0" w:line="240" w:lineRule="auto"/>
    </w:pPr>
    <w:rPr>
      <w:rFonts w:ascii="Segoe UI" w:hAnsi="Segoe UI" w:cs="Segoe UI"/>
      <w:sz w:val="18"/>
      <w:szCs w:val="18"/>
      <w:lang w:val="sr-Latn-R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C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FD3DCD"/>
    <w:pPr>
      <w:spacing w:after="0" w:line="240" w:lineRule="auto"/>
    </w:pPr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FD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CD"/>
    <w:pPr>
      <w:spacing w:line="240" w:lineRule="auto"/>
    </w:pPr>
    <w:rPr>
      <w:sz w:val="20"/>
      <w:szCs w:val="20"/>
      <w:lang w:val="sr-Latn-R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CD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DCD"/>
    <w:rPr>
      <w:b/>
      <w:bCs/>
      <w:sz w:val="20"/>
      <w:szCs w:val="20"/>
      <w:lang w:val="sr-Latn-RS"/>
    </w:rPr>
  </w:style>
  <w:style w:type="table" w:styleId="GridTable5Dark-Accent4">
    <w:name w:val="Grid Table 5 Dark Accent 4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2">
    <w:name w:val="Grid Table 5 Dark Accent 2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Strong">
    <w:name w:val="Strong"/>
    <w:basedOn w:val="DefaultParagraphFont"/>
    <w:uiPriority w:val="22"/>
    <w:qFormat/>
    <w:rsid w:val="00FD3DCD"/>
    <w:rPr>
      <w:b/>
      <w:bCs/>
    </w:rPr>
  </w:style>
  <w:style w:type="character" w:styleId="Emphasis">
    <w:name w:val="Emphasis"/>
    <w:basedOn w:val="DefaultParagraphFont"/>
    <w:uiPriority w:val="20"/>
    <w:qFormat/>
    <w:rsid w:val="00FD3DCD"/>
    <w:rPr>
      <w:i/>
      <w:iCs/>
    </w:rPr>
  </w:style>
  <w:style w:type="table" w:styleId="GridTable5Dark-Accent6">
    <w:name w:val="Grid Table 5 Dark Accent 6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2-Accent6">
    <w:name w:val="Grid Table 2 Accent 6"/>
    <w:basedOn w:val="TableNormal"/>
    <w:uiPriority w:val="47"/>
    <w:rsid w:val="00FD3DC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2-Accent2">
    <w:name w:val="Grid Table 2 Accent 2"/>
    <w:basedOn w:val="TableNormal"/>
    <w:uiPriority w:val="47"/>
    <w:rsid w:val="00FD3DC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D3DC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FD3DC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D3DCD"/>
    <w:pPr>
      <w:tabs>
        <w:tab w:val="left" w:pos="284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D3D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D3DCD"/>
    <w:pPr>
      <w:spacing w:after="100"/>
      <w:ind w:left="440"/>
    </w:pPr>
  </w:style>
  <w:style w:type="table" w:customStyle="1" w:styleId="GridTable5Dark-Accent61">
    <w:name w:val="Grid Table 5 Dark - Accent 61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FD3DC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3DCD"/>
    <w:rPr>
      <w:color w:val="605E5C"/>
      <w:shd w:val="clear" w:color="auto" w:fill="E1DFDD"/>
    </w:rPr>
  </w:style>
  <w:style w:type="table" w:customStyle="1" w:styleId="Style1">
    <w:name w:val="Style1"/>
    <w:basedOn w:val="TableNormal"/>
    <w:uiPriority w:val="99"/>
    <w:rsid w:val="00FD3DCD"/>
    <w:pPr>
      <w:spacing w:after="0" w:line="240" w:lineRule="auto"/>
    </w:pPr>
    <w:tblPr/>
    <w:tcPr>
      <w:shd w:val="clear" w:color="auto" w:fill="C9A4E4"/>
    </w:tcPr>
  </w:style>
  <w:style w:type="table" w:customStyle="1" w:styleId="Style2">
    <w:name w:val="Style2"/>
    <w:basedOn w:val="TableNormal"/>
    <w:uiPriority w:val="99"/>
    <w:rsid w:val="00FD3DCD"/>
    <w:pPr>
      <w:spacing w:after="0" w:line="240" w:lineRule="auto"/>
    </w:pPr>
    <w:tblPr/>
  </w:style>
  <w:style w:type="table" w:customStyle="1" w:styleId="GridTable4-Accent61">
    <w:name w:val="Grid Table 4 - Accent 61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D3DC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BodyText">
    <w:name w:val="Body Text"/>
    <w:basedOn w:val="Normal"/>
    <w:link w:val="BodyTextChar"/>
    <w:uiPriority w:val="99"/>
    <w:unhideWhenUsed/>
    <w:rsid w:val="006E5F90"/>
    <w:pPr>
      <w:spacing w:after="120" w:line="276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6E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Evropske integracije</dc:creator>
  <cp:keywords/>
  <dc:description/>
  <cp:lastModifiedBy>Milica Dragicevic</cp:lastModifiedBy>
  <cp:revision>21</cp:revision>
  <dcterms:created xsi:type="dcterms:W3CDTF">2023-03-11T14:34:00Z</dcterms:created>
  <dcterms:modified xsi:type="dcterms:W3CDTF">2023-03-22T08:04:00Z</dcterms:modified>
</cp:coreProperties>
</file>