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108580382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551161" w:rsidRDefault="00AF28A8"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alt="Cover page layout" style="position:absolute;left:0;text-align:left;margin-left:0;margin-top:0;width:540pt;height:735pt;z-index:-251646976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" o:allowoverlap="f" filled="f" stroked="f" strokeweight=".5pt">
                <v:textbox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30"/>
                      </w:tblGrid>
                      <w:tr w:rsidR="00551161" w:rsidTr="00AF28A8">
                        <w:trPr>
                          <w:trHeight w:hRule="exact" w:val="9360"/>
                        </w:trPr>
                        <w:tc>
                          <w:tcPr>
                            <w:tcW w:w="9350" w:type="dxa"/>
                            <w:vAlign w:val="bottom"/>
                          </w:tcPr>
                          <w:p w:rsidR="00551161" w:rsidRDefault="00551161" w:rsidP="00AF28A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r-Latn-CS"/>
                              </w:rPr>
                              <w:drawing>
                                <wp:inline distT="0" distB="0" distL="0" distR="0" wp14:anchorId="799FF85F" wp14:editId="09084369">
                                  <wp:extent cx="6877050" cy="5189220"/>
                                  <wp:effectExtent l="0" t="0" r="0" b="0"/>
                                  <wp:docPr id="5" name="Picture 4" descr="Photo displaying partial image of two pie charts on a canvas-textured p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915" t="2451" r="22299" b="206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89782" cy="5198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51161">
                        <w:trPr>
                          <w:trHeight w:hRule="exact" w:val="4320"/>
                        </w:trPr>
                        <w:tc>
                          <w:tcPr>
                            <w:tcW w:w="9350" w:type="dxa"/>
                            <w:shd w:val="clear" w:color="auto" w:fill="1F497D" w:themeFill="text2"/>
                            <w:vAlign w:val="center"/>
                          </w:tcPr>
                          <w:p w:rsidR="00551161" w:rsidRPr="00551161" w:rsidRDefault="00984E23">
                            <w:pPr>
                              <w:pStyle w:val="NoSpacing"/>
                              <w:spacing w:before="200" w:line="216" w:lineRule="auto"/>
                              <w:ind w:left="720" w:right="720"/>
                              <w:rPr>
                                <w:rFonts w:asciiTheme="majorHAnsi" w:hAnsiTheme="majorHAns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/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Title"/>
                                <w:tag w:val=""/>
                                <w:id w:val="739824258"/>
                                <w:placeholder>
                                  <w:docPart w:val="11A52D1AA19141ABB827466008E1A260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551161" w:rsidRPr="00551161"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Mjesečni</w:t>
                                </w:r>
                                <w:proofErr w:type="spellEnd"/>
                                <w:r w:rsidR="00551161" w:rsidRPr="00551161"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="00551161" w:rsidRPr="00551161"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makroekonomski</w:t>
                                </w:r>
                                <w:proofErr w:type="spellEnd"/>
                                <w:r w:rsidR="00551161" w:rsidRPr="00551161"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="00551161" w:rsidRPr="00551161"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indikatori</w:t>
                                </w:r>
                                <w:proofErr w:type="spellEnd"/>
                              </w:sdtContent>
                            </w:sdt>
                          </w:p>
                          <w:p w:rsidR="00551161" w:rsidRDefault="00984E23" w:rsidP="00551161">
                            <w:pPr>
                              <w:pStyle w:val="NoSpacing"/>
                              <w:spacing w:before="240"/>
                              <w:ind w:left="720" w:right="72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alias w:val="Subtitle"/>
                                <w:tag w:val=""/>
                                <w:id w:val="1143089448"/>
                                <w:placeholder>
                                  <w:docPart w:val="E4F20E051B11451AB00B96A64B286A3B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6025A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CS"/>
                                  </w:rPr>
                                  <w:t>Ministarstvo finansija</w:t>
                                </w:r>
                              </w:sdtContent>
                            </w:sdt>
                          </w:p>
                        </w:tc>
                      </w:tr>
                      <w:tr w:rsidR="00551161">
                        <w:trPr>
                          <w:trHeight w:hRule="exact" w:val="720"/>
                        </w:trPr>
                        <w:tc>
                          <w:tcPr>
                            <w:tcW w:w="9350" w:type="dxa"/>
                            <w:shd w:val="clear" w:color="auto" w:fill="F79646" w:themeFill="accent6"/>
                          </w:tcPr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7"/>
                              <w:gridCol w:w="2393"/>
                              <w:gridCol w:w="3610"/>
                            </w:tblGrid>
                            <w:tr w:rsidR="00551161" w:rsidTr="00551161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:rsidR="00551161" w:rsidRDefault="00984E23">
                                  <w:pPr>
                                    <w:pStyle w:val="NoSpacing"/>
                                    <w:ind w:left="720" w:right="144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uthor"/>
                                      <w:tag w:val=""/>
                                      <w:id w:val="942812742"/>
                                      <w:placeholder>
                                        <w:docPart w:val="19D72713406A49138BADC66569DAB351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6025A">
                                        <w:rPr>
                                          <w:color w:val="FFFFFF" w:themeColor="background1"/>
                                          <w:lang w:val="sr-Latn-CS"/>
                                        </w:rPr>
                                        <w:t>Direktorat za ekonomsku politiku i razvoj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390" w:type="dxa"/>
                                  <w:vAlign w:val="center"/>
                                </w:tcPr>
                                <w:p w:rsidR="00551161" w:rsidRDefault="00551161" w:rsidP="00551161">
                                  <w:pPr>
                                    <w:pStyle w:val="NoSpacing"/>
                                    <w:ind w:left="144" w:right="144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Course title"/>
                                  <w:tag w:val=""/>
                                  <w:id w:val="-15923909"/>
                                  <w:placeholder>
                                    <w:docPart w:val="108BA4CA97E7405B90DCA6DB058CDC22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3605" w:type="dxa"/>
                                      <w:vAlign w:val="center"/>
                                    </w:tcPr>
                                    <w:p w:rsidR="00551161" w:rsidRDefault="00551161" w:rsidP="00551161">
                                      <w:pPr>
                                        <w:pStyle w:val="NoSpacing"/>
                                        <w:ind w:left="144" w:right="720"/>
                                        <w:jc w:val="right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Januar</w:t>
                                      </w:r>
                                      <w:proofErr w:type="spellEnd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2017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:rsidR="00551161" w:rsidRDefault="00551161"/>
                        </w:tc>
                      </w:tr>
                    </w:tbl>
                    <w:p w:rsidR="00551161" w:rsidRDefault="00551161"/>
                  </w:txbxContent>
                </v:textbox>
                <w10:wrap anchorx="page" anchory="page"/>
              </v:shape>
            </w:pict>
          </w:r>
        </w:p>
        <w:p w:rsidR="00551161" w:rsidRDefault="00551161">
          <w:pPr>
            <w:rPr>
              <w:b/>
            </w:rPr>
          </w:pPr>
          <w:r>
            <w:rPr>
              <w:b/>
            </w:rPr>
            <w:br w:type="page"/>
          </w:r>
        </w:p>
      </w:sdtContent>
    </w:sdt>
    <w:p w:rsidR="000A216D" w:rsidRDefault="000A216D" w:rsidP="007B151B">
      <w:pPr>
        <w:rPr>
          <w:b/>
        </w:rPr>
      </w:pPr>
    </w:p>
    <w:p w:rsidR="008D3DA6" w:rsidRDefault="008D3DA6" w:rsidP="008D3DA6">
      <w:pPr>
        <w:rPr>
          <w:b/>
        </w:rPr>
      </w:pPr>
      <w:r w:rsidRPr="00CC5BC9">
        <w:rPr>
          <w:b/>
        </w:rPr>
        <w:t>Realni sektor</w:t>
      </w:r>
      <w:r>
        <w:rPr>
          <w:b/>
        </w:rPr>
        <w:t xml:space="preserve"> </w:t>
      </w:r>
    </w:p>
    <w:p w:rsidR="006725CA" w:rsidRDefault="006725CA" w:rsidP="006725CA">
      <w:pPr>
        <w:rPr>
          <w:sz w:val="20"/>
          <w:szCs w:val="20"/>
        </w:rPr>
      </w:pPr>
      <w:r>
        <w:rPr>
          <w:sz w:val="20"/>
          <w:szCs w:val="20"/>
        </w:rPr>
        <w:t>Industrijska proizvodnja u januaru 2017. bilježi pad od 19,5% u odnosu na isti mjesec prošle godine, kao posljedica pada u sektorima prerađivačka industrija (21,6%) i “snabdijevanje el.energijom, gasom i parom” (26,3%), dok je sektor “vađenje rude i kamena” ostvario rast proizvodnje od 53,3%. U strukturi prerađivačke industrije</w:t>
      </w:r>
      <w:r w:rsidR="002770B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najznačajniji pad bilježi proizvodnja farmaceutskih proizvoda i preparata (61,6%), dok je pad proizvodnje struje posljedica </w:t>
      </w:r>
      <w:r w:rsidR="00411458">
        <w:rPr>
          <w:sz w:val="20"/>
          <w:szCs w:val="20"/>
        </w:rPr>
        <w:t xml:space="preserve">niže proizvodnje hidroelektrana (usljed </w:t>
      </w:r>
      <w:r>
        <w:rPr>
          <w:sz w:val="20"/>
          <w:szCs w:val="20"/>
        </w:rPr>
        <w:t>nepovoljni</w:t>
      </w:r>
      <w:r w:rsidR="00411458">
        <w:rPr>
          <w:sz w:val="20"/>
          <w:szCs w:val="20"/>
        </w:rPr>
        <w:t>h</w:t>
      </w:r>
      <w:r>
        <w:rPr>
          <w:sz w:val="20"/>
          <w:szCs w:val="20"/>
        </w:rPr>
        <w:t xml:space="preserve"> vremenski</w:t>
      </w:r>
      <w:r w:rsidR="00411458">
        <w:rPr>
          <w:sz w:val="20"/>
          <w:szCs w:val="20"/>
        </w:rPr>
        <w:t>h uslova</w:t>
      </w:r>
      <w:r>
        <w:rPr>
          <w:sz w:val="20"/>
          <w:szCs w:val="20"/>
        </w:rPr>
        <w:t xml:space="preserve">). </w:t>
      </w:r>
      <w:r w:rsidR="00411458">
        <w:rPr>
          <w:sz w:val="20"/>
          <w:szCs w:val="20"/>
        </w:rPr>
        <w:t xml:space="preserve">Od početka 2017. Monstat primjenjuje novu metodologiju za praćenje prometa u sektoru turizam, koja podrazumijeva samo promet u kolektivnom smještaju. Noćenja u ovom vidu smještaja u 2016 godini činila su oko 31% ukupnih noćenja.  </w:t>
      </w:r>
      <w:r>
        <w:rPr>
          <w:sz w:val="20"/>
          <w:szCs w:val="20"/>
        </w:rPr>
        <w:t xml:space="preserve">Promet u turizmu, u januaru 2017. bilježi rast dolazaka 12,0% i noćenja 1,0%. </w:t>
      </w:r>
      <w:r w:rsidRPr="00D02A74">
        <w:rPr>
          <w:rFonts w:eastAsia="Times New Roman" w:cs="Arial"/>
          <w:szCs w:val="28"/>
          <w:lang w:eastAsia="en-GB"/>
        </w:rPr>
        <w:t>Od</w:t>
      </w:r>
      <w:r>
        <w:rPr>
          <w:rFonts w:eastAsia="Times New Roman" w:cs="Arial"/>
          <w:szCs w:val="28"/>
          <w:lang w:eastAsia="en-GB"/>
        </w:rPr>
        <w:t xml:space="preserve"> </w:t>
      </w:r>
      <w:r w:rsidRPr="00D02A74">
        <w:rPr>
          <w:rFonts w:eastAsia="Times New Roman" w:cs="Arial"/>
          <w:sz w:val="20"/>
          <w:szCs w:val="28"/>
          <w:lang w:eastAsia="en-GB"/>
        </w:rPr>
        <w:t>ukupnog broja noćen</w:t>
      </w:r>
      <w:r>
        <w:rPr>
          <w:rFonts w:eastAsia="Times New Roman" w:cs="Arial"/>
          <w:sz w:val="20"/>
          <w:szCs w:val="28"/>
          <w:lang w:eastAsia="en-GB"/>
        </w:rPr>
        <w:t>ja</w:t>
      </w:r>
      <w:r w:rsidRPr="00D02A74">
        <w:rPr>
          <w:rFonts w:eastAsia="Times New Roman" w:cs="Arial"/>
          <w:sz w:val="20"/>
          <w:szCs w:val="28"/>
          <w:lang w:eastAsia="en-GB"/>
        </w:rPr>
        <w:t>, 60,7</w:t>
      </w:r>
      <w:r>
        <w:rPr>
          <w:rFonts w:eastAsia="Times New Roman" w:cs="Arial"/>
          <w:sz w:val="20"/>
          <w:szCs w:val="28"/>
          <w:lang w:eastAsia="en-GB"/>
        </w:rPr>
        <w:t xml:space="preserve"> </w:t>
      </w:r>
      <w:r w:rsidRPr="00D02A74">
        <w:rPr>
          <w:rFonts w:eastAsia="Times New Roman" w:cs="Arial"/>
          <w:sz w:val="20"/>
          <w:szCs w:val="28"/>
          <w:lang w:eastAsia="en-GB"/>
        </w:rPr>
        <w:t>%</w:t>
      </w:r>
      <w:r>
        <w:rPr>
          <w:rFonts w:eastAsia="Times New Roman" w:cs="Arial"/>
          <w:sz w:val="20"/>
          <w:szCs w:val="28"/>
          <w:lang w:eastAsia="en-GB"/>
        </w:rPr>
        <w:t xml:space="preserve"> </w:t>
      </w:r>
      <w:r w:rsidRPr="00D02A74">
        <w:rPr>
          <w:rFonts w:eastAsia="Times New Roman" w:cs="Arial"/>
          <w:sz w:val="20"/>
          <w:szCs w:val="28"/>
          <w:lang w:eastAsia="en-GB"/>
        </w:rPr>
        <w:t>ostvarili</w:t>
      </w:r>
      <w:r>
        <w:rPr>
          <w:rFonts w:eastAsia="Times New Roman" w:cs="Arial"/>
          <w:sz w:val="20"/>
          <w:szCs w:val="28"/>
          <w:lang w:eastAsia="en-GB"/>
        </w:rPr>
        <w:t xml:space="preserve"> </w:t>
      </w:r>
      <w:r w:rsidRPr="00D02A74">
        <w:rPr>
          <w:rFonts w:eastAsia="Times New Roman" w:cs="Arial"/>
          <w:sz w:val="20"/>
          <w:szCs w:val="28"/>
          <w:lang w:eastAsia="en-GB"/>
        </w:rPr>
        <w:t>su strani, a 39,3</w:t>
      </w:r>
      <w:r>
        <w:rPr>
          <w:rFonts w:eastAsia="Times New Roman" w:cs="Arial"/>
          <w:sz w:val="20"/>
          <w:szCs w:val="28"/>
          <w:lang w:eastAsia="en-GB"/>
        </w:rPr>
        <w:t xml:space="preserve"> % </w:t>
      </w:r>
      <w:r w:rsidRPr="00D02A74">
        <w:rPr>
          <w:rFonts w:eastAsia="Times New Roman" w:cs="Arial"/>
          <w:sz w:val="20"/>
          <w:szCs w:val="28"/>
          <w:lang w:eastAsia="en-GB"/>
        </w:rPr>
        <w:t>noćenja ostvarili su domaći turisti</w:t>
      </w:r>
      <w:r>
        <w:rPr>
          <w:rFonts w:ascii="Arial" w:eastAsia="Times New Roman" w:hAnsi="Arial" w:cs="Arial"/>
          <w:sz w:val="24"/>
          <w:szCs w:val="28"/>
          <w:lang w:eastAsia="en-GB"/>
        </w:rPr>
        <w:t>.</w:t>
      </w:r>
      <w:r w:rsidRPr="009A0A08">
        <w:rPr>
          <w:sz w:val="20"/>
          <w:szCs w:val="20"/>
        </w:rPr>
        <w:t xml:space="preserve"> </w:t>
      </w:r>
      <w:r>
        <w:rPr>
          <w:sz w:val="20"/>
          <w:szCs w:val="20"/>
        </w:rPr>
        <w:t>Promet u trgovini na malo u januaru je bio veći 5,1% u tekućim i 4,2% u stalnim cijenama.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Inflacija</w:t>
      </w:r>
      <w:r>
        <w:rPr>
          <w:b/>
        </w:rPr>
        <w:t xml:space="preserve"> </w:t>
      </w:r>
    </w:p>
    <w:p w:rsidR="006725CA" w:rsidRDefault="006725CA" w:rsidP="006725CA">
      <w:r>
        <w:rPr>
          <w:rFonts w:cstheme="minorHAnsi"/>
          <w:sz w:val="20"/>
          <w:szCs w:val="20"/>
        </w:rPr>
        <w:t>G</w:t>
      </w:r>
      <w:r w:rsidRPr="007E1762">
        <w:rPr>
          <w:rFonts w:cstheme="minorHAnsi"/>
          <w:sz w:val="20"/>
          <w:szCs w:val="20"/>
        </w:rPr>
        <w:t xml:space="preserve">odišnja </w:t>
      </w:r>
      <w:r>
        <w:rPr>
          <w:rFonts w:cstheme="minorHAnsi"/>
          <w:sz w:val="20"/>
          <w:szCs w:val="20"/>
        </w:rPr>
        <w:t xml:space="preserve">stopa inflacije (CPI) u januaru 2017. iznosila je 2,0%. Od ukupno 12 oblasti koje se mjesečno prate, deset oblasti bilježi rast cijena, dok je najznačajniji rast registrovan u oblasti “hrana i bezalkoholna pica”(1,2% rast i uticaj 0,42 p.p) i oblasti “prevoz”(8,6% rast i uticaj 0,92 p.p). Rast cijena u oblasti prevoz opredijeljen je rastom cijena goriva i maziva (21,7%), čvrstih goriva (7,0%), kao i primjenom nove zakonske regulative, odnosno povećanjem akciza na gorivo. </w:t>
      </w:r>
      <w:r w:rsidRPr="007E1762">
        <w:rPr>
          <w:rFonts w:cstheme="minorHAnsi"/>
          <w:sz w:val="20"/>
          <w:szCs w:val="20"/>
        </w:rPr>
        <w:t>Inflacija</w:t>
      </w:r>
      <w:r>
        <w:rPr>
          <w:rFonts w:cstheme="minorHAnsi"/>
          <w:sz w:val="20"/>
          <w:szCs w:val="20"/>
        </w:rPr>
        <w:t xml:space="preserve"> mjerena HICP-om u januaru je iznosila 2,1</w:t>
      </w:r>
      <w:r w:rsidRPr="007E1762">
        <w:rPr>
          <w:rFonts w:cstheme="minorHAnsi"/>
          <w:sz w:val="20"/>
          <w:szCs w:val="20"/>
        </w:rPr>
        <w:t>%</w:t>
      </w:r>
      <w:r>
        <w:rPr>
          <w:rFonts w:cstheme="minorHAnsi"/>
          <w:sz w:val="20"/>
          <w:szCs w:val="20"/>
        </w:rPr>
        <w:t>, što je dominantno opredijeljeno rastom cijena hrane, goriva i usluga smještaja. Cijene proizvođača</w:t>
      </w:r>
      <w:r w:rsidRPr="007E1762">
        <w:rPr>
          <w:rFonts w:cstheme="minorHAnsi"/>
          <w:sz w:val="20"/>
          <w:szCs w:val="20"/>
        </w:rPr>
        <w:t xml:space="preserve"> industrijskih</w:t>
      </w:r>
      <w:r>
        <w:rPr>
          <w:rFonts w:cstheme="minorHAnsi"/>
          <w:sz w:val="20"/>
          <w:szCs w:val="20"/>
        </w:rPr>
        <w:t xml:space="preserve"> proizvoda u januaru bilježe rast od 1,9%, usljed rasta cijena struje, izvozne cijene su više 9,3% usljed rasta cijena osnovnih metala, dok su cijene iz uvoza zabilježile rast od 3,3%.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Zaposlenost i zarade</w:t>
      </w:r>
      <w:r>
        <w:rPr>
          <w:b/>
        </w:rPr>
        <w:t xml:space="preserve"> </w:t>
      </w:r>
    </w:p>
    <w:p w:rsidR="002770B2" w:rsidRDefault="002770B2" w:rsidP="008D3DA6">
      <w:pPr>
        <w:rPr>
          <w:rFonts w:cstheme="minorHAnsi"/>
          <w:sz w:val="20"/>
          <w:szCs w:val="20"/>
        </w:rPr>
      </w:pPr>
      <w:r w:rsidRPr="002770B2">
        <w:rPr>
          <w:rFonts w:cstheme="minorHAnsi"/>
          <w:sz w:val="20"/>
          <w:szCs w:val="20"/>
        </w:rPr>
        <w:t>Kretanja na tržištu rada pokazuju da se u januaru</w:t>
      </w:r>
      <w:r>
        <w:rPr>
          <w:rFonts w:cstheme="minorHAnsi"/>
          <w:sz w:val="20"/>
          <w:szCs w:val="20"/>
        </w:rPr>
        <w:t xml:space="preserve"> broj zaposlenih povećao za 3,9</w:t>
      </w:r>
      <w:r w:rsidRPr="002770B2">
        <w:rPr>
          <w:rFonts w:cstheme="minorHAnsi"/>
          <w:sz w:val="20"/>
          <w:szCs w:val="20"/>
        </w:rPr>
        <w:t>% g-n-g, ali i nezaposlenih za 24,2%. Stopa nezaposlenosti i</w:t>
      </w:r>
      <w:r>
        <w:rPr>
          <w:rFonts w:cstheme="minorHAnsi"/>
          <w:sz w:val="20"/>
          <w:szCs w:val="20"/>
        </w:rPr>
        <w:t>znosila je 22% i veća je za 4,3</w:t>
      </w:r>
      <w:r w:rsidRPr="002770B2">
        <w:rPr>
          <w:rFonts w:cstheme="minorHAnsi"/>
          <w:sz w:val="20"/>
          <w:szCs w:val="20"/>
        </w:rPr>
        <w:t xml:space="preserve"> p.p. g-n-g. Prosječna zarada u pomenutom mjesecu iznosila je 767 eura i veća je 3,8% g-n-g., dok je prosječna neto zarada iznosila 511 eura što je povećanje za 4,3% g-n-g.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Javne finansije</w:t>
      </w:r>
      <w:r>
        <w:rPr>
          <w:b/>
        </w:rPr>
        <w:t xml:space="preserve"> </w:t>
      </w:r>
    </w:p>
    <w:p w:rsidR="00411458" w:rsidRDefault="00AF7C05" w:rsidP="00AF7C05">
      <w:pPr>
        <w:autoSpaceDE w:val="0"/>
        <w:autoSpaceDN w:val="0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Prihodi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budžeta</w:t>
      </w:r>
      <w:proofErr w:type="spellEnd"/>
      <w:r>
        <w:rPr>
          <w:sz w:val="20"/>
          <w:szCs w:val="20"/>
          <w:lang w:val="en-US"/>
        </w:rPr>
        <w:t xml:space="preserve"> u </w:t>
      </w:r>
      <w:proofErr w:type="spellStart"/>
      <w:r>
        <w:rPr>
          <w:sz w:val="20"/>
          <w:szCs w:val="20"/>
          <w:lang w:val="en-US"/>
        </w:rPr>
        <w:t>januaru</w:t>
      </w:r>
      <w:proofErr w:type="spellEnd"/>
      <w:r>
        <w:rPr>
          <w:sz w:val="20"/>
          <w:szCs w:val="20"/>
          <w:lang w:val="en-US"/>
        </w:rPr>
        <w:t xml:space="preserve"> 2017. </w:t>
      </w:r>
      <w:proofErr w:type="spellStart"/>
      <w:proofErr w:type="gramStart"/>
      <w:r>
        <w:rPr>
          <w:sz w:val="20"/>
          <w:szCs w:val="20"/>
          <w:lang w:val="en-US"/>
        </w:rPr>
        <w:t>godine</w:t>
      </w:r>
      <w:proofErr w:type="spellEnd"/>
      <w:r>
        <w:rPr>
          <w:sz w:val="20"/>
          <w:szCs w:val="20"/>
          <w:lang w:val="en-US"/>
        </w:rPr>
        <w:t xml:space="preserve">  </w:t>
      </w:r>
      <w:proofErr w:type="spellStart"/>
      <w:r>
        <w:rPr>
          <w:sz w:val="20"/>
          <w:szCs w:val="20"/>
          <w:lang w:val="en-US"/>
        </w:rPr>
        <w:t>naplaćeni</w:t>
      </w:r>
      <w:proofErr w:type="spellEnd"/>
      <w:proofErr w:type="gramEnd"/>
      <w:r>
        <w:rPr>
          <w:sz w:val="20"/>
          <w:szCs w:val="20"/>
          <w:lang w:val="en-US"/>
        </w:rPr>
        <w:t xml:space="preserve"> 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u </w:t>
      </w:r>
      <w:proofErr w:type="spellStart"/>
      <w:r>
        <w:rPr>
          <w:sz w:val="20"/>
          <w:szCs w:val="20"/>
          <w:lang w:val="en-US"/>
        </w:rPr>
        <w:t>iznosu</w:t>
      </w:r>
      <w:proofErr w:type="spellEnd"/>
      <w:r>
        <w:rPr>
          <w:sz w:val="20"/>
          <w:szCs w:val="20"/>
          <w:lang w:val="en-US"/>
        </w:rPr>
        <w:t xml:space="preserve"> od 73,7 mil€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viši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9,2% u </w:t>
      </w:r>
      <w:proofErr w:type="spellStart"/>
      <w:r>
        <w:rPr>
          <w:sz w:val="20"/>
          <w:szCs w:val="20"/>
          <w:lang w:val="en-US"/>
        </w:rPr>
        <w:t>odnosu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mjesec</w:t>
      </w:r>
      <w:proofErr w:type="spellEnd"/>
      <w:r>
        <w:rPr>
          <w:sz w:val="20"/>
          <w:szCs w:val="20"/>
          <w:lang w:val="en-US"/>
        </w:rPr>
        <w:t xml:space="preserve"> 2016. </w:t>
      </w:r>
      <w:proofErr w:type="spellStart"/>
      <w:r>
        <w:rPr>
          <w:sz w:val="20"/>
          <w:szCs w:val="20"/>
          <w:lang w:val="en-US"/>
        </w:rPr>
        <w:t>god</w:t>
      </w:r>
      <w:r w:rsidR="00411458">
        <w:rPr>
          <w:sz w:val="20"/>
          <w:szCs w:val="20"/>
          <w:lang w:val="en-US"/>
        </w:rPr>
        <w:t>ine</w:t>
      </w:r>
      <w:proofErr w:type="spellEnd"/>
      <w:r w:rsidR="00411458">
        <w:rPr>
          <w:sz w:val="20"/>
          <w:szCs w:val="20"/>
          <w:lang w:val="en-US"/>
        </w:rPr>
        <w:t xml:space="preserve">, </w:t>
      </w:r>
      <w:proofErr w:type="spellStart"/>
      <w:r w:rsidR="00411458">
        <w:rPr>
          <w:sz w:val="20"/>
          <w:szCs w:val="20"/>
          <w:lang w:val="en-US"/>
        </w:rPr>
        <w:t>i</w:t>
      </w:r>
      <w:proofErr w:type="spellEnd"/>
      <w:r w:rsidR="00411458">
        <w:rPr>
          <w:sz w:val="20"/>
          <w:szCs w:val="20"/>
          <w:lang w:val="en-US"/>
        </w:rPr>
        <w:t xml:space="preserve"> 2,2% u </w:t>
      </w:r>
      <w:proofErr w:type="spellStart"/>
      <w:r w:rsidR="00411458">
        <w:rPr>
          <w:sz w:val="20"/>
          <w:szCs w:val="20"/>
          <w:lang w:val="en-US"/>
        </w:rPr>
        <w:t>odnosu</w:t>
      </w:r>
      <w:proofErr w:type="spellEnd"/>
      <w:r w:rsidR="00411458">
        <w:rPr>
          <w:sz w:val="20"/>
          <w:szCs w:val="20"/>
          <w:lang w:val="en-US"/>
        </w:rPr>
        <w:t xml:space="preserve"> </w:t>
      </w:r>
      <w:proofErr w:type="spellStart"/>
      <w:r w:rsidR="00411458">
        <w:rPr>
          <w:sz w:val="20"/>
          <w:szCs w:val="20"/>
          <w:lang w:val="en-US"/>
        </w:rPr>
        <w:t>na</w:t>
      </w:r>
      <w:proofErr w:type="spellEnd"/>
      <w:r w:rsidR="00411458">
        <w:rPr>
          <w:sz w:val="20"/>
          <w:szCs w:val="20"/>
          <w:lang w:val="en-US"/>
        </w:rPr>
        <w:t xml:space="preserve"> plan. U</w:t>
      </w:r>
    </w:p>
    <w:p w:rsidR="00411458" w:rsidRDefault="00411458" w:rsidP="00AF7C05">
      <w:pPr>
        <w:autoSpaceDE w:val="0"/>
        <w:autoSpaceDN w:val="0"/>
        <w:rPr>
          <w:sz w:val="20"/>
          <w:szCs w:val="20"/>
          <w:lang w:val="en-US"/>
        </w:rPr>
      </w:pPr>
    </w:p>
    <w:p w:rsidR="00AF7C05" w:rsidRDefault="00AF7C05" w:rsidP="00AF7C05">
      <w:pPr>
        <w:autoSpaceDE w:val="0"/>
        <w:autoSpaceDN w:val="0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okviru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prihoda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najveći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rast</w:t>
      </w:r>
      <w:proofErr w:type="spellEnd"/>
      <w:r>
        <w:rPr>
          <w:sz w:val="20"/>
          <w:szCs w:val="20"/>
          <w:lang w:val="en-US"/>
        </w:rPr>
        <w:t xml:space="preserve"> u </w:t>
      </w:r>
      <w:proofErr w:type="spellStart"/>
      <w:r>
        <w:rPr>
          <w:sz w:val="20"/>
          <w:szCs w:val="20"/>
          <w:lang w:val="en-US"/>
        </w:rPr>
        <w:t>odnosu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prethodnu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godinu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imamo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poreza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dobit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pravnih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lica</w:t>
      </w:r>
      <w:proofErr w:type="spellEnd"/>
      <w:r>
        <w:rPr>
          <w:sz w:val="20"/>
          <w:szCs w:val="20"/>
          <w:lang w:val="en-US"/>
        </w:rPr>
        <w:t xml:space="preserve"> ,</w:t>
      </w:r>
      <w:proofErr w:type="spellStart"/>
      <w:r>
        <w:rPr>
          <w:sz w:val="20"/>
          <w:szCs w:val="20"/>
          <w:lang w:val="en-US"/>
        </w:rPr>
        <w:t>ostalih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</w:t>
      </w:r>
      <w:r w:rsidR="00411458">
        <w:rPr>
          <w:sz w:val="20"/>
          <w:szCs w:val="20"/>
          <w:lang w:val="en-US"/>
        </w:rPr>
        <w:t>hoda</w:t>
      </w:r>
      <w:proofErr w:type="spellEnd"/>
      <w:r w:rsidR="00411458">
        <w:rPr>
          <w:sz w:val="20"/>
          <w:szCs w:val="20"/>
          <w:lang w:val="en-US"/>
        </w:rPr>
        <w:t xml:space="preserve"> </w:t>
      </w:r>
      <w:proofErr w:type="spellStart"/>
      <w:r w:rsidR="00411458">
        <w:rPr>
          <w:sz w:val="20"/>
          <w:szCs w:val="20"/>
          <w:lang w:val="en-US"/>
        </w:rPr>
        <w:t>i</w:t>
      </w:r>
      <w:proofErr w:type="spellEnd"/>
      <w:r w:rsidR="00411458">
        <w:rPr>
          <w:sz w:val="20"/>
          <w:szCs w:val="20"/>
          <w:lang w:val="en-US"/>
        </w:rPr>
        <w:t xml:space="preserve"> </w:t>
      </w:r>
      <w:proofErr w:type="spellStart"/>
      <w:r w:rsidR="00411458">
        <w:rPr>
          <w:sz w:val="20"/>
          <w:szCs w:val="20"/>
          <w:lang w:val="en-US"/>
        </w:rPr>
        <w:t>akciza</w:t>
      </w:r>
      <w:proofErr w:type="spellEnd"/>
      <w:r w:rsidR="00411458">
        <w:rPr>
          <w:sz w:val="20"/>
          <w:szCs w:val="20"/>
          <w:lang w:val="en-US"/>
        </w:rPr>
        <w:t xml:space="preserve">, </w:t>
      </w:r>
      <w:proofErr w:type="spellStart"/>
      <w:r w:rsidR="00411458">
        <w:rPr>
          <w:sz w:val="20"/>
          <w:szCs w:val="20"/>
          <w:lang w:val="en-US"/>
        </w:rPr>
        <w:t>i</w:t>
      </w:r>
      <w:proofErr w:type="spellEnd"/>
      <w:r w:rsidR="00411458">
        <w:rPr>
          <w:sz w:val="20"/>
          <w:szCs w:val="20"/>
          <w:lang w:val="en-US"/>
        </w:rPr>
        <w:t xml:space="preserve"> to 105%, 51,6%</w:t>
      </w:r>
      <w:r>
        <w:rPr>
          <w:sz w:val="20"/>
          <w:szCs w:val="20"/>
          <w:lang w:val="en-US"/>
        </w:rPr>
        <w:t xml:space="preserve"> </w:t>
      </w:r>
      <w:proofErr w:type="spellStart"/>
      <w:r w:rsidR="00D27F0E">
        <w:rPr>
          <w:sz w:val="20"/>
          <w:szCs w:val="20"/>
          <w:lang w:val="en-US"/>
        </w:rPr>
        <w:t>i</w:t>
      </w:r>
      <w:proofErr w:type="spellEnd"/>
      <w:r w:rsidR="00D27F0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24,9% </w:t>
      </w:r>
      <w:proofErr w:type="spellStart"/>
      <w:r>
        <w:rPr>
          <w:sz w:val="20"/>
          <w:szCs w:val="20"/>
          <w:lang w:val="en-US"/>
        </w:rPr>
        <w:t>respektivno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Izdaci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budžeta</w:t>
      </w:r>
      <w:proofErr w:type="spellEnd"/>
      <w:r>
        <w:rPr>
          <w:sz w:val="20"/>
          <w:szCs w:val="20"/>
          <w:lang w:val="en-US"/>
        </w:rPr>
        <w:t xml:space="preserve"> u </w:t>
      </w:r>
      <w:proofErr w:type="spellStart"/>
      <w:r>
        <w:rPr>
          <w:sz w:val="20"/>
          <w:szCs w:val="20"/>
          <w:lang w:val="en-US"/>
        </w:rPr>
        <w:t>januaru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tekuće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godine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iznosili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95,0 </w:t>
      </w:r>
      <w:proofErr w:type="gramStart"/>
      <w:r>
        <w:rPr>
          <w:sz w:val="20"/>
          <w:szCs w:val="20"/>
          <w:lang w:val="en-US"/>
        </w:rPr>
        <w:t>mil.€</w:t>
      </w:r>
      <w:proofErr w:type="gram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što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predstavlja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rast</w:t>
      </w:r>
      <w:proofErr w:type="spellEnd"/>
      <w:r>
        <w:rPr>
          <w:sz w:val="20"/>
          <w:szCs w:val="20"/>
          <w:lang w:val="en-US"/>
        </w:rPr>
        <w:t xml:space="preserve"> od 8,1% g-n-g . U </w:t>
      </w:r>
      <w:proofErr w:type="spellStart"/>
      <w:r>
        <w:rPr>
          <w:sz w:val="20"/>
          <w:szCs w:val="20"/>
          <w:lang w:val="en-US"/>
        </w:rPr>
        <w:t>prvom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mjesecu</w:t>
      </w:r>
      <w:proofErr w:type="spellEnd"/>
      <w:r>
        <w:rPr>
          <w:sz w:val="20"/>
          <w:szCs w:val="20"/>
          <w:lang w:val="en-US"/>
        </w:rPr>
        <w:t xml:space="preserve"> 2017. </w:t>
      </w:r>
      <w:proofErr w:type="spellStart"/>
      <w:proofErr w:type="gramStart"/>
      <w:r>
        <w:rPr>
          <w:sz w:val="20"/>
          <w:szCs w:val="20"/>
          <w:lang w:val="en-US"/>
        </w:rPr>
        <w:t>godine</w:t>
      </w:r>
      <w:proofErr w:type="spellEnd"/>
      <w:r>
        <w:rPr>
          <w:sz w:val="20"/>
          <w:szCs w:val="20"/>
          <w:lang w:val="en-US"/>
        </w:rPr>
        <w:t xml:space="preserve">  </w:t>
      </w:r>
      <w:proofErr w:type="spellStart"/>
      <w:r>
        <w:rPr>
          <w:sz w:val="20"/>
          <w:szCs w:val="20"/>
          <w:lang w:val="en-US"/>
        </w:rPr>
        <w:t>zabilježen</w:t>
      </w:r>
      <w:proofErr w:type="spellEnd"/>
      <w:proofErr w:type="gram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gotovinski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budžetski</w:t>
      </w:r>
      <w:proofErr w:type="spellEnd"/>
      <w:r>
        <w:rPr>
          <w:sz w:val="20"/>
          <w:szCs w:val="20"/>
          <w:lang w:val="en-US"/>
        </w:rPr>
        <w:t xml:space="preserve"> deficit </w:t>
      </w:r>
      <w:proofErr w:type="spellStart"/>
      <w:r>
        <w:rPr>
          <w:sz w:val="20"/>
          <w:szCs w:val="20"/>
          <w:lang w:val="en-US"/>
        </w:rPr>
        <w:t>od</w:t>
      </w:r>
      <w:proofErr w:type="spellEnd"/>
      <w:r>
        <w:rPr>
          <w:sz w:val="20"/>
          <w:szCs w:val="20"/>
          <w:lang w:val="en-US"/>
        </w:rPr>
        <w:t xml:space="preserve"> 21,3 mil</w:t>
      </w:r>
      <w:r w:rsidR="00D27F0E">
        <w:rPr>
          <w:sz w:val="20"/>
          <w:szCs w:val="20"/>
          <w:lang w:val="en-US"/>
        </w:rPr>
        <w:t>.€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koji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viši</w:t>
      </w:r>
      <w:proofErr w:type="spellEnd"/>
      <w:r>
        <w:rPr>
          <w:sz w:val="20"/>
          <w:szCs w:val="20"/>
          <w:lang w:val="en-US"/>
        </w:rPr>
        <w:t xml:space="preserve"> 4,2% u </w:t>
      </w:r>
      <w:proofErr w:type="spellStart"/>
      <w:r>
        <w:rPr>
          <w:sz w:val="20"/>
          <w:szCs w:val="20"/>
          <w:lang w:val="en-US"/>
        </w:rPr>
        <w:t>odnosu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mjesec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prethodne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godine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AF7C05" w:rsidRDefault="008D3DA6" w:rsidP="00AF7C05">
      <w:pPr>
        <w:rPr>
          <w:b/>
        </w:rPr>
      </w:pPr>
      <w:r w:rsidRPr="00CC5BC9">
        <w:rPr>
          <w:b/>
        </w:rPr>
        <w:t>Monetarni sektor</w:t>
      </w:r>
      <w:r>
        <w:rPr>
          <w:b/>
        </w:rPr>
        <w:t xml:space="preserve"> </w:t>
      </w:r>
    </w:p>
    <w:p w:rsidR="00AF7C05" w:rsidRPr="00AF7C05" w:rsidRDefault="00AF7C05" w:rsidP="00AF7C05">
      <w:pPr>
        <w:rPr>
          <w:b/>
        </w:rPr>
      </w:pPr>
      <w:r w:rsidRPr="009C5C90">
        <w:rPr>
          <w:noProof/>
          <w:sz w:val="20"/>
          <w:szCs w:val="20"/>
        </w:rPr>
        <w:t>J</w:t>
      </w:r>
      <w:r>
        <w:rPr>
          <w:noProof/>
          <w:sz w:val="20"/>
          <w:szCs w:val="20"/>
        </w:rPr>
        <w:t xml:space="preserve">anuarska kretanja, u monetarnoj oblasti, pokazuju nastavak rasta   depozita i kreditnih plasmana na godišnjem nivou. </w:t>
      </w:r>
      <w:r w:rsidRPr="00160D53">
        <w:rPr>
          <w:noProof/>
          <w:sz w:val="20"/>
          <w:szCs w:val="20"/>
        </w:rPr>
        <w:t xml:space="preserve">Ukupni </w:t>
      </w:r>
      <w:r w:rsidRPr="00AF7C05">
        <w:rPr>
          <w:noProof/>
          <w:sz w:val="20"/>
          <w:szCs w:val="20"/>
        </w:rPr>
        <w:t xml:space="preserve">depoziti </w:t>
      </w:r>
      <w:r w:rsidRPr="00160D53">
        <w:rPr>
          <w:noProof/>
          <w:sz w:val="20"/>
          <w:szCs w:val="20"/>
        </w:rPr>
        <w:t xml:space="preserve">su neznatno smanjeni na mjesečnom nivou (0,7), dok su u </w:t>
      </w:r>
      <w:r w:rsidRPr="00AF7C05">
        <w:rPr>
          <w:noProof/>
          <w:sz w:val="20"/>
          <w:szCs w:val="20"/>
        </w:rPr>
        <w:t>odnosu na isti mjesec pr</w:t>
      </w:r>
      <w:r w:rsidR="00411458">
        <w:rPr>
          <w:noProof/>
          <w:sz w:val="20"/>
          <w:szCs w:val="20"/>
        </w:rPr>
        <w:t>ethodne godine povećani za 9,</w:t>
      </w:r>
      <w:r w:rsidR="00C10E3C">
        <w:rPr>
          <w:noProof/>
          <w:sz w:val="20"/>
          <w:szCs w:val="20"/>
        </w:rPr>
        <w:t>3%</w:t>
      </w:r>
      <w:r w:rsidRPr="00AF7C05">
        <w:rPr>
          <w:noProof/>
          <w:sz w:val="20"/>
          <w:szCs w:val="20"/>
        </w:rPr>
        <w:t>.</w:t>
      </w:r>
      <w:r w:rsidR="00411458">
        <w:rPr>
          <w:noProof/>
          <w:sz w:val="20"/>
          <w:szCs w:val="20"/>
        </w:rPr>
        <w:t xml:space="preserve"> </w:t>
      </w:r>
      <w:r w:rsidRPr="00AF7C05">
        <w:rPr>
          <w:noProof/>
          <w:sz w:val="20"/>
          <w:szCs w:val="20"/>
        </w:rPr>
        <w:t>Najznačajniji deponent i dalje predstavlja sektor stanovništva, koji sa iznosom od 1.533,7 mil.€ čini 53,8% ukupnih depozita. Ukupno odobreni krediti banaka, posma</w:t>
      </w:r>
      <w:r w:rsidR="00411458">
        <w:rPr>
          <w:noProof/>
          <w:sz w:val="20"/>
          <w:szCs w:val="20"/>
        </w:rPr>
        <w:t>trano na mjesečnom nivou se kreć</w:t>
      </w:r>
      <w:r w:rsidRPr="00AF7C05">
        <w:rPr>
          <w:noProof/>
          <w:sz w:val="20"/>
          <w:szCs w:val="20"/>
        </w:rPr>
        <w:t>u na nivou od prošle godine, dok su povećani za 1,5% ili 36,4 mil.€ u odnosu</w:t>
      </w:r>
      <w:r w:rsidR="009412D4">
        <w:rPr>
          <w:noProof/>
          <w:sz w:val="20"/>
          <w:szCs w:val="20"/>
        </w:rPr>
        <w:t xml:space="preserve"> na isti mjesec prethodne godine</w:t>
      </w:r>
      <w:r w:rsidRPr="00AF7C05">
        <w:rPr>
          <w:noProof/>
          <w:sz w:val="20"/>
          <w:szCs w:val="20"/>
        </w:rPr>
        <w:t>.</w:t>
      </w:r>
      <w:r w:rsidR="009412D4">
        <w:rPr>
          <w:noProof/>
          <w:sz w:val="20"/>
          <w:szCs w:val="20"/>
        </w:rPr>
        <w:t xml:space="preserve"> </w:t>
      </w:r>
      <w:r w:rsidRPr="00AF7C05">
        <w:rPr>
          <w:noProof/>
          <w:sz w:val="20"/>
          <w:szCs w:val="20"/>
        </w:rPr>
        <w:t>Pri tome su krediti stanovništva povećani za 11,1%, a krediti privrede za 0,9% na godišnjem nivou. Banke su u januaru ove godine odobrile 49,2 mil.€ novih kreditnih plasmana</w:t>
      </w:r>
      <w:r w:rsidR="00411458">
        <w:rPr>
          <w:noProof/>
          <w:sz w:val="20"/>
          <w:szCs w:val="20"/>
        </w:rPr>
        <w:t>,</w:t>
      </w:r>
      <w:r w:rsidRPr="00AF7C05">
        <w:rPr>
          <w:noProof/>
          <w:sz w:val="20"/>
          <w:szCs w:val="20"/>
        </w:rPr>
        <w:t xml:space="preserve"> što predstavlja rast od 20,9% na godišnjem nivou. Prisutna je i dalje visoka nelikvidnost realnog sektora. Od ukupno 81.671 pravnih lica i preduzetnika, u blokadi je</w:t>
      </w:r>
      <w:r>
        <w:rPr>
          <w:noProof/>
          <w:sz w:val="20"/>
          <w:szCs w:val="20"/>
        </w:rPr>
        <w:t xml:space="preserve"> bilo 15.531 izvršnih dužnika ili 19,0%, što u poređenju sa prethodnim mjesecom predstavlja rast od 0,65%. Ukupan dug po osnovu koga je izvršena blokada računa je iznosio 623,7 mil. €, što je 0,73%</w:t>
      </w:r>
      <w:r w:rsidR="009A2AC5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manje u odnosu na decembar 2016 godine. 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Spoljnotrgovinska razmjena</w:t>
      </w:r>
      <w:r>
        <w:rPr>
          <w:b/>
        </w:rPr>
        <w:t xml:space="preserve"> </w:t>
      </w:r>
    </w:p>
    <w:p w:rsidR="00AF7C05" w:rsidRPr="00AF7C05" w:rsidRDefault="00AF7C05" w:rsidP="00AF7C05">
      <w:pPr>
        <w:spacing w:after="200"/>
        <w:rPr>
          <w:rFonts w:ascii="Calibri" w:eastAsia="PMingLiU" w:hAnsi="Calibri" w:cstheme="minorHAnsi"/>
          <w:sz w:val="20"/>
          <w:szCs w:val="20"/>
          <w:lang w:val="en-US" w:eastAsia="zh-TW"/>
        </w:rPr>
      </w:pPr>
      <w:r w:rsidRPr="00AF7C05">
        <w:rPr>
          <w:rFonts w:eastAsia="PMingLiU" w:cstheme="minorHAnsi"/>
          <w:sz w:val="20"/>
          <w:szCs w:val="20"/>
          <w:lang w:eastAsia="zh-TW"/>
        </w:rPr>
        <w:t>Spoljnotr</w:t>
      </w:r>
      <w:r w:rsidR="00AB5A5F">
        <w:rPr>
          <w:rFonts w:eastAsia="PMingLiU" w:cstheme="minorHAnsi"/>
          <w:sz w:val="20"/>
          <w:szCs w:val="20"/>
          <w:lang w:eastAsia="zh-TW"/>
        </w:rPr>
        <w:t>govinsku razmjenu u januaru 2017</w:t>
      </w:r>
      <w:r w:rsidRPr="00AF7C05">
        <w:rPr>
          <w:rFonts w:eastAsia="PMingLiU" w:cstheme="minorHAnsi"/>
          <w:sz w:val="20"/>
          <w:szCs w:val="20"/>
          <w:lang w:eastAsia="zh-TW"/>
        </w:rPr>
        <w:t>. karakteriše porast izvoza, uz nisku bazu iz prethodne godine, opredijeljen izvozom aluminijuma i  mineralnih ruda.</w:t>
      </w:r>
      <w:r w:rsidRPr="00AF7C05">
        <w:rPr>
          <w:rFonts w:eastAsia="PMingLiU" w:cstheme="minorHAnsi"/>
          <w:b/>
          <w:sz w:val="20"/>
          <w:szCs w:val="20"/>
          <w:lang w:eastAsia="zh-TW"/>
        </w:rPr>
        <w:t xml:space="preserve">  </w:t>
      </w:r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Deficit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spoljnotrgovinske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razmjene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</w:t>
      </w:r>
      <w:proofErr w:type="spellStart"/>
      <w:proofErr w:type="gram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bilježi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blagi</w:t>
      </w:r>
      <w:proofErr w:type="spellEnd"/>
      <w:proofErr w:type="gram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rast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od 2,6%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zbog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većeg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apsolutnog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učešća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i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rasta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uvoza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od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 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izvoza</w:t>
      </w:r>
      <w:proofErr w:type="spellEnd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 xml:space="preserve">.  </w:t>
      </w:r>
      <w:proofErr w:type="spellStart"/>
      <w:r w:rsidRPr="00AF7C05">
        <w:rPr>
          <w:rFonts w:eastAsia="PMingLiU" w:cstheme="minorHAnsi"/>
          <w:color w:val="000000" w:themeColor="text1"/>
          <w:sz w:val="20"/>
          <w:szCs w:val="20"/>
          <w:lang w:val="en-US" w:eastAsia="zh-TW"/>
        </w:rPr>
        <w:t>I</w:t>
      </w:r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zvoz</w:t>
      </w:r>
      <w:proofErr w:type="spellEnd"/>
      <w:r w:rsidRPr="00AF7C05">
        <w:rPr>
          <w:rFonts w:ascii="Calibri" w:eastAsia="PMingLiU" w:hAnsi="Calibri" w:cs="Calibri"/>
          <w:b/>
          <w:sz w:val="20"/>
          <w:szCs w:val="20"/>
          <w:lang w:val="en-US" w:eastAsia="zh-TW"/>
        </w:rPr>
        <w:t xml:space="preserve"> </w:t>
      </w:r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 je </w:t>
      </w:r>
      <w:proofErr w:type="spellStart"/>
      <w:proofErr w:type="gram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vrijedio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 23</w:t>
      </w:r>
      <w:proofErr w:type="gram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,3 mil. €,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sa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godišnjim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rastom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od 45,1%.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Izvoz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aluminijuma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je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porastao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za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2,9 </w:t>
      </w:r>
      <w:proofErr w:type="gram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mil.€</w:t>
      </w:r>
      <w:proofErr w:type="gram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,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ruda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aluminijuma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,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olova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i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cinka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za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4,0 mil.€.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i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električne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energije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1,0 mil.€. </w:t>
      </w:r>
      <w:proofErr w:type="spellStart"/>
      <w:proofErr w:type="gram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Uvoz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 je</w:t>
      </w:r>
      <w:proofErr w:type="gram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vrijedio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 93,5mil.€,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sa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godišnjim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>rastom</w:t>
      </w:r>
      <w:proofErr w:type="spellEnd"/>
      <w:r w:rsidRPr="00AF7C05">
        <w:rPr>
          <w:rFonts w:ascii="Calibri" w:eastAsia="PMingLiU" w:hAnsi="Calibri" w:cs="Calibri"/>
          <w:sz w:val="20"/>
          <w:szCs w:val="20"/>
          <w:lang w:val="en-US" w:eastAsia="zh-TW"/>
        </w:rPr>
        <w:t xml:space="preserve"> od 10,7%. </w:t>
      </w:r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U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strukturi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uvoza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najviše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su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zastupljeni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mašine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i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transp</w:t>
      </w:r>
      <w:bookmarkStart w:id="0" w:name="_GoBack"/>
      <w:bookmarkEnd w:id="0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ortni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uređaji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(21,0</w:t>
      </w:r>
      <w:r w:rsidR="00BF0004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gram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mil</w:t>
      </w:r>
      <w:proofErr w:type="gram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.€.),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hrana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i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žive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životinje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(17,0</w:t>
      </w:r>
      <w:r w:rsidR="00BF0004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mil.€.)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i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mineralna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goriva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i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maziva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(14,5</w:t>
      </w:r>
      <w:r w:rsidR="00BF0004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mil.€.). U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prometu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električne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energije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, </w:t>
      </w:r>
      <w:proofErr w:type="spellStart"/>
      <w:proofErr w:type="gram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značajnog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izvozno</w:t>
      </w:r>
      <w:proofErr w:type="spellEnd"/>
      <w:proofErr w:type="gram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–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uvoznog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proizvoda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,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ostvaren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je deficit u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iznosu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od 1,4 mil.€,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praćen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padom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proizvodnje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za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26,3%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i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izvoznih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cijena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</w:t>
      </w:r>
      <w:proofErr w:type="spellStart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>energije</w:t>
      </w:r>
      <w:proofErr w:type="spellEnd"/>
      <w:r w:rsidRPr="00AF7C05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7,1%.</w:t>
      </w:r>
    </w:p>
    <w:p w:rsidR="00352B48" w:rsidRDefault="001D5B20" w:rsidP="00352B4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 </w:t>
      </w:r>
    </w:p>
    <w:p w:rsidR="00352B48" w:rsidRDefault="00FA1FA8" w:rsidP="00352B48">
      <w:r>
        <w:rPr>
          <w:noProof/>
          <w:lang w:eastAsia="sr-Latn-CS"/>
        </w:rPr>
        <w:drawing>
          <wp:anchor distT="0" distB="0" distL="114300" distR="114300" simplePos="0" relativeHeight="251654144" behindDoc="0" locked="0" layoutInCell="1" allowOverlap="1" wp14:anchorId="5696A638" wp14:editId="6C73922D">
            <wp:simplePos x="0" y="0"/>
            <wp:positionH relativeFrom="margin">
              <wp:posOffset>3215640</wp:posOffset>
            </wp:positionH>
            <wp:positionV relativeFrom="margin">
              <wp:posOffset>-4445</wp:posOffset>
            </wp:positionV>
            <wp:extent cx="2543175" cy="1924050"/>
            <wp:effectExtent l="0" t="0" r="0" b="0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r-Latn-CS"/>
        </w:rPr>
        <w:drawing>
          <wp:anchor distT="0" distB="0" distL="114300" distR="114300" simplePos="0" relativeHeight="251651072" behindDoc="0" locked="0" layoutInCell="1" allowOverlap="1" wp14:anchorId="5397854A" wp14:editId="76E1514E">
            <wp:simplePos x="0" y="0"/>
            <wp:positionH relativeFrom="margin">
              <wp:posOffset>-508635</wp:posOffset>
            </wp:positionH>
            <wp:positionV relativeFrom="margin">
              <wp:posOffset>5080</wp:posOffset>
            </wp:positionV>
            <wp:extent cx="2458085" cy="2019300"/>
            <wp:effectExtent l="0" t="0" r="0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E23">
        <w:rPr>
          <w:noProof/>
          <w:lang w:val="en-US"/>
        </w:rPr>
        <w:pict>
          <v:shape id="Text Box 3" o:spid="_x0000_s1027" type="#_x0000_t202" style="position:absolute;left:0;text-align:left;margin-left:85.75pt;margin-top:-14.65pt;width:192.65pt;height:14.4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" stroked="f">
            <v:textbox style="mso-next-textbox:#Text Box 3" inset="0,0,0,0">
              <w:txbxContent>
                <w:p w:rsidR="00BD0F1D" w:rsidRPr="006F47A8" w:rsidRDefault="00BD0F1D" w:rsidP="00CC5BC9">
                  <w:pPr>
                    <w:pStyle w:val="Caption"/>
                    <w:rPr>
                      <w:noProof/>
                    </w:rPr>
                  </w:pPr>
                  <w:r>
                    <w:t>Grafik 2 Cijene goriva, stope rasta, %</w:t>
                  </w:r>
                </w:p>
              </w:txbxContent>
            </v:textbox>
          </v:shape>
        </w:pict>
      </w:r>
    </w:p>
    <w:p w:rsidR="008D3DA6" w:rsidRDefault="00984E23" w:rsidP="008D3DA6">
      <w:pPr>
        <w:rPr>
          <w:b/>
          <w:noProof/>
        </w:rPr>
      </w:pPr>
      <w:r>
        <w:rPr>
          <w:noProof/>
          <w:lang w:val="en-US"/>
        </w:rPr>
        <w:pict>
          <v:shape id="Text Box 2" o:spid="_x0000_s1026" type="#_x0000_t202" style="position:absolute;left:0;text-align:left;margin-left:-202.5pt;margin-top:-28.1pt;width:196.35pt;height:23.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2VewIAAAA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" stroked="f">
            <v:textbox style="mso-next-textbox:#Text Box 2" inset="0,0,0,0">
              <w:txbxContent>
                <w:p w:rsidR="00BD0F1D" w:rsidRPr="007D3C8A" w:rsidRDefault="00BD0F1D" w:rsidP="00CC5BC9">
                  <w:pPr>
                    <w:pStyle w:val="Caption"/>
                    <w:rPr>
                      <w:noProof/>
                    </w:rPr>
                  </w:pPr>
                  <w:r w:rsidRPr="007D3C8A">
                    <w:t xml:space="preserve">Grafik </w:t>
                  </w:r>
                  <w:r w:rsidRPr="007D3C8A">
                    <w:t xml:space="preserve">1 </w:t>
                  </w:r>
                  <w:r>
                    <w:t>Industrija, januar 2017, stopa rasta, %</w:t>
                  </w:r>
                </w:p>
              </w:txbxContent>
            </v:textbox>
          </v:shape>
        </w:pict>
      </w:r>
    </w:p>
    <w:p w:rsidR="00E42D19" w:rsidRDefault="00E42D19" w:rsidP="007B151B">
      <w:pPr>
        <w:rPr>
          <w:b/>
          <w:noProof/>
        </w:rPr>
      </w:pPr>
    </w:p>
    <w:p w:rsidR="00E42D19" w:rsidRDefault="00E42D19" w:rsidP="007B151B">
      <w:pPr>
        <w:rPr>
          <w:b/>
          <w:noProof/>
        </w:rPr>
      </w:pPr>
    </w:p>
    <w:p w:rsidR="00B171C8" w:rsidRDefault="00B171C8" w:rsidP="007B151B">
      <w:pPr>
        <w:spacing w:line="276" w:lineRule="auto"/>
      </w:pPr>
    </w:p>
    <w:p w:rsidR="00B171C8" w:rsidRDefault="00B171C8" w:rsidP="007B151B">
      <w:pPr>
        <w:spacing w:line="276" w:lineRule="auto"/>
      </w:pPr>
    </w:p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984E23" w:rsidP="00B171C8">
      <w:r>
        <w:rPr>
          <w:noProof/>
          <w:lang w:val="en-US"/>
        </w:rPr>
        <w:pict>
          <v:shape id="Text Box 10" o:spid="_x0000_s1029" type="#_x0000_t202" style="position:absolute;left:0;text-align:left;margin-left:-50.3pt;margin-top:9.25pt;width:209.9pt;height:3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" stroked="f">
            <v:textbox inset="0,0,0,0">
              <w:txbxContent>
                <w:p w:rsidR="00BD0F1D" w:rsidRPr="00A54385" w:rsidRDefault="00BD0F1D" w:rsidP="009D06FF">
                  <w:pPr>
                    <w:pStyle w:val="Caption"/>
                    <w:rPr>
                      <w:i/>
                    </w:rPr>
                  </w:pPr>
                  <w:r w:rsidRPr="00A54385">
                    <w:rPr>
                      <w:i/>
                    </w:rPr>
                    <w:t>...</w:t>
                  </w:r>
                  <w:r w:rsidRPr="00AF7C05">
                    <w:rPr>
                      <w:i/>
                    </w:rPr>
                    <w:t xml:space="preserve">pad </w:t>
                  </w:r>
                  <w:r w:rsidRPr="00AF7C05">
                    <w:rPr>
                      <w:i/>
                    </w:rPr>
                    <w:t>proizvodnje farmaceutskih proizvoda i struje opredijelio pad ukupne industrijske proizvodnje.</w:t>
                  </w:r>
                  <w:r>
                    <w:rPr>
                      <w:i/>
                    </w:rPr>
                    <w:t>..</w:t>
                  </w:r>
                </w:p>
              </w:txbxContent>
            </v:textbox>
          </v:shape>
        </w:pict>
      </w:r>
    </w:p>
    <w:p w:rsidR="00F71E4F" w:rsidRDefault="00F71E4F" w:rsidP="00B171C8"/>
    <w:p w:rsidR="00F71E4F" w:rsidRDefault="00F71E4F" w:rsidP="00B171C8"/>
    <w:p w:rsidR="00F71E4F" w:rsidRPr="00A54385" w:rsidRDefault="00F71E4F" w:rsidP="00B171C8">
      <w:pPr>
        <w:rPr>
          <w:b/>
          <w:bCs/>
          <w:i/>
          <w:color w:val="4F81BD" w:themeColor="accent1"/>
          <w:sz w:val="18"/>
          <w:szCs w:val="18"/>
        </w:rPr>
      </w:pPr>
    </w:p>
    <w:p w:rsidR="00F71E4F" w:rsidRPr="00A54385" w:rsidRDefault="00984E23" w:rsidP="00B171C8">
      <w:pPr>
        <w:rPr>
          <w:b/>
          <w:bCs/>
          <w:i/>
          <w:color w:val="4F81BD" w:themeColor="accent1"/>
          <w:sz w:val="18"/>
          <w:szCs w:val="18"/>
        </w:rPr>
      </w:pPr>
      <w:r>
        <w:rPr>
          <w:noProof/>
          <w:lang w:val="en-US"/>
        </w:rPr>
        <w:pict>
          <v:shape id="Text Box 5" o:spid="_x0000_s1030" type="#_x0000_t202" style="position:absolute;left:0;text-align:left;margin-left:259.15pt;margin-top:8.9pt;width:187.75pt;height:23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BJfAIAAAY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" stroked="f">
            <v:textbox inset="0,0,0,0">
              <w:txbxContent>
                <w:p w:rsidR="00BD0F1D" w:rsidRPr="00575CC7" w:rsidRDefault="00BD0F1D" w:rsidP="00B171C8">
                  <w:pPr>
                    <w:pStyle w:val="Caption"/>
                  </w:pPr>
                  <w:r>
                    <w:t>Grafik 4 Kretanje prihoda i rashoda, u mil.€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4" o:spid="_x0000_s1031" type="#_x0000_t202" style="position:absolute;left:0;text-align:left;margin-left:-34.85pt;margin-top:9.65pt;width:192.65pt;height:1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" stroked="f">
            <v:textbox inset="0,0,0,0">
              <w:txbxContent>
                <w:p w:rsidR="00BD0F1D" w:rsidRPr="00100981" w:rsidRDefault="00BD0F1D" w:rsidP="00B171C8">
                  <w:pPr>
                    <w:pStyle w:val="Caption"/>
                    <w:rPr>
                      <w:lang w:val="en-US"/>
                    </w:rPr>
                  </w:pPr>
                  <w:r>
                    <w:t xml:space="preserve">Grafik </w:t>
                  </w:r>
                  <w:r>
                    <w:t xml:space="preserve">3 Kretanja na tržištu rada </w:t>
                  </w:r>
                </w:p>
              </w:txbxContent>
            </v:textbox>
          </v:shape>
        </w:pict>
      </w:r>
    </w:p>
    <w:p w:rsidR="00F61980" w:rsidRDefault="00FA1FA8" w:rsidP="00B171C8">
      <w:r>
        <w:rPr>
          <w:noProof/>
          <w:lang w:eastAsia="sr-Latn-CS"/>
        </w:rPr>
        <w:drawing>
          <wp:anchor distT="0" distB="0" distL="114300" distR="114300" simplePos="0" relativeHeight="251656192" behindDoc="0" locked="0" layoutInCell="1" allowOverlap="1" wp14:anchorId="370C98FD" wp14:editId="7955E604">
            <wp:simplePos x="0" y="0"/>
            <wp:positionH relativeFrom="margin">
              <wp:posOffset>-704850</wp:posOffset>
            </wp:positionH>
            <wp:positionV relativeFrom="margin">
              <wp:posOffset>3110865</wp:posOffset>
            </wp:positionV>
            <wp:extent cx="2735580" cy="2004060"/>
            <wp:effectExtent l="0" t="0" r="0" b="0"/>
            <wp:wrapSquare wrapText="bothSides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F71E4F" w:rsidRDefault="002770B2" w:rsidP="00B171C8">
      <w:r>
        <w:rPr>
          <w:noProof/>
          <w:lang w:eastAsia="sr-Latn-CS"/>
        </w:rPr>
        <w:drawing>
          <wp:anchor distT="0" distB="0" distL="114300" distR="114300" simplePos="0" relativeHeight="251660288" behindDoc="0" locked="0" layoutInCell="1" allowOverlap="1" wp14:anchorId="715C3D63" wp14:editId="7AABFFB0">
            <wp:simplePos x="0" y="0"/>
            <wp:positionH relativeFrom="margin">
              <wp:posOffset>2929890</wp:posOffset>
            </wp:positionH>
            <wp:positionV relativeFrom="margin">
              <wp:posOffset>3148330</wp:posOffset>
            </wp:positionV>
            <wp:extent cx="2838450" cy="1914525"/>
            <wp:effectExtent l="0" t="0" r="0" b="0"/>
            <wp:wrapSquare wrapText="bothSides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1C8" w:rsidRPr="00B171C8" w:rsidRDefault="00B171C8" w:rsidP="00B171C8"/>
    <w:p w:rsidR="006B2901" w:rsidRPr="00B171C8" w:rsidRDefault="006B2901" w:rsidP="00B171C8"/>
    <w:p w:rsidR="00E8072F" w:rsidRDefault="00E8072F" w:rsidP="004C0387">
      <w:pPr>
        <w:pStyle w:val="Caption"/>
      </w:pPr>
    </w:p>
    <w:p w:rsidR="00F61980" w:rsidRDefault="00F61980" w:rsidP="00B312F3"/>
    <w:p w:rsidR="00400FB4" w:rsidRDefault="00400FB4" w:rsidP="00B312F3"/>
    <w:p w:rsidR="00400FB4" w:rsidRPr="00B312F3" w:rsidRDefault="00400FB4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984E23" w:rsidP="00B312F3">
      <w:r>
        <w:rPr>
          <w:noProof/>
          <w:lang w:val="en-US"/>
        </w:rPr>
        <w:pict>
          <v:shape id="Text Box 15" o:spid="_x0000_s1033" type="#_x0000_t202" style="position:absolute;left:0;text-align:left;margin-left:-61.95pt;margin-top:15.65pt;width:232.65pt;height:24.3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" stroked="f">
            <v:textbox style="mso-next-textbox:#Text Box 15" inset="0,0,0,0">
              <w:txbxContent>
                <w:p w:rsidR="00BD0F1D" w:rsidRPr="00590347" w:rsidRDefault="00BD0F1D" w:rsidP="00203F47">
                  <w:pPr>
                    <w:pStyle w:val="Caption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t>...Prosječna zarada zarada i prosječna penzija ostvarile rast u januaru i to za 4,3% i 3,7% g-n-g, respektivno...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16" o:spid="_x0000_s1032" type="#_x0000_t202" style="position:absolute;left:0;text-align:left;margin-left:252.3pt;margin-top:15.65pt;width:200.95pt;height:19.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" stroked="f">
            <v:textbox style="mso-next-textbox:#Text Box 16" inset="0,0,0,0">
              <w:txbxContent>
                <w:p w:rsidR="00BD0F1D" w:rsidRPr="0098749F" w:rsidRDefault="00BD0F1D" w:rsidP="0098749F">
                  <w:pPr>
                    <w:pStyle w:val="Caption"/>
                    <w:rPr>
                      <w:i/>
                    </w:rPr>
                  </w:pPr>
                  <w:r>
                    <w:rPr>
                      <w:i/>
                    </w:rPr>
                    <w:t xml:space="preserve">...Prihodi </w:t>
                  </w:r>
                  <w:r>
                    <w:rPr>
                      <w:i/>
                    </w:rPr>
                    <w:t>budžeta u januaru viši za 9,2% g-n-g</w:t>
                  </w:r>
                  <w:r w:rsidRPr="00590347">
                    <w:rPr>
                      <w:i/>
                    </w:rPr>
                    <w:t xml:space="preserve">... </w:t>
                  </w:r>
                </w:p>
              </w:txbxContent>
            </v:textbox>
          </v:shape>
        </w:pict>
      </w:r>
    </w:p>
    <w:p w:rsidR="00B312F3" w:rsidRPr="00B312F3" w:rsidRDefault="00B312F3" w:rsidP="00B312F3"/>
    <w:p w:rsidR="00B312F3" w:rsidRPr="00B312F3" w:rsidRDefault="00B312F3" w:rsidP="00B312F3"/>
    <w:p w:rsidR="00B312F3" w:rsidRPr="00B312F3" w:rsidRDefault="00984E23" w:rsidP="00B312F3">
      <w:r>
        <w:rPr>
          <w:noProof/>
          <w:lang w:val="en-US"/>
        </w:rPr>
        <w:pict>
          <v:shape id="Text Box 7" o:spid="_x0000_s1034" type="#_x0000_t202" style="position:absolute;left:0;text-align:left;margin-left:265.25pt;margin-top:20.8pt;width:193.35pt;height:20.6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" stroked="f">
            <v:textbox style="mso-next-textbox:#Text Box 7" inset="0,0,0,0">
              <w:txbxContent>
                <w:p w:rsidR="00BD0F1D" w:rsidRPr="00383BE7" w:rsidRDefault="00BD0F1D" w:rsidP="008E2C7D">
                  <w:pPr>
                    <w:pStyle w:val="Caption"/>
                    <w:rPr>
                      <w:noProof/>
                    </w:rPr>
                  </w:pPr>
                  <w:r>
                    <w:t>Grafik 6 Glavni izvozni proizvodi, u mil.€</w:t>
                  </w:r>
                </w:p>
              </w:txbxContent>
            </v:textbox>
          </v:shape>
        </w:pict>
      </w:r>
    </w:p>
    <w:p w:rsidR="00B312F3" w:rsidRPr="00B312F3" w:rsidRDefault="00984E23" w:rsidP="00B312F3">
      <w:r>
        <w:rPr>
          <w:noProof/>
          <w:lang w:val="en-US"/>
        </w:rPr>
        <w:pict>
          <v:shape id="Text Box 6" o:spid="_x0000_s1035" type="#_x0000_t202" style="position:absolute;left:0;text-align:left;margin-left:-45.45pt;margin-top:8.15pt;width:217.65pt;height:15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" stroked="f">
            <v:textbox style="mso-next-textbox:#Text Box 6" inset="0,0,0,0">
              <w:txbxContent>
                <w:p w:rsidR="00BD0F1D" w:rsidRPr="000600DC" w:rsidRDefault="00BD0F1D" w:rsidP="008E2C7D">
                  <w:pPr>
                    <w:pStyle w:val="Caption"/>
                    <w:rPr>
                      <w:noProof/>
                    </w:rPr>
                  </w:pPr>
                  <w:r>
                    <w:t xml:space="preserve">Grafik </w:t>
                  </w:r>
                  <w:r>
                    <w:t xml:space="preserve">5 Ukupni krediti i depoziti, u mil.€ </w:t>
                  </w:r>
                </w:p>
              </w:txbxContent>
            </v:textbox>
          </v:shape>
        </w:pict>
      </w:r>
    </w:p>
    <w:p w:rsidR="00B312F3" w:rsidRPr="00B312F3" w:rsidRDefault="00AB651E" w:rsidP="00B312F3">
      <w:r>
        <w:rPr>
          <w:noProof/>
          <w:lang w:eastAsia="sr-Latn-CS"/>
        </w:rPr>
        <w:drawing>
          <wp:anchor distT="0" distB="0" distL="114300" distR="114300" simplePos="0" relativeHeight="251661312" behindDoc="0" locked="0" layoutInCell="1" allowOverlap="1" wp14:anchorId="51463B56" wp14:editId="0E5F3B38">
            <wp:simplePos x="0" y="0"/>
            <wp:positionH relativeFrom="margin">
              <wp:posOffset>-737235</wp:posOffset>
            </wp:positionH>
            <wp:positionV relativeFrom="margin">
              <wp:posOffset>6110605</wp:posOffset>
            </wp:positionV>
            <wp:extent cx="2802255" cy="2057400"/>
            <wp:effectExtent l="0" t="0" r="0" b="0"/>
            <wp:wrapSquare wrapText="bothSides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6C2" w:rsidRDefault="00956D1B" w:rsidP="00B312F3">
      <w:r>
        <w:rPr>
          <w:noProof/>
          <w:lang w:eastAsia="sr-Latn-CS"/>
        </w:rPr>
        <w:drawing>
          <wp:anchor distT="0" distB="0" distL="114300" distR="114300" simplePos="0" relativeHeight="251667456" behindDoc="0" locked="0" layoutInCell="1" allowOverlap="1" wp14:anchorId="46889B4F" wp14:editId="01BB01A4">
            <wp:simplePos x="0" y="0"/>
            <wp:positionH relativeFrom="margin">
              <wp:posOffset>3025140</wp:posOffset>
            </wp:positionH>
            <wp:positionV relativeFrom="margin">
              <wp:posOffset>6196330</wp:posOffset>
            </wp:positionV>
            <wp:extent cx="2735580" cy="1971675"/>
            <wp:effectExtent l="0" t="0" r="0" b="0"/>
            <wp:wrapSquare wrapText="bothSides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D116C2" w:rsidRDefault="00D116C2" w:rsidP="00B312F3"/>
    <w:p w:rsidR="00865E5F" w:rsidRPr="00294003" w:rsidRDefault="00865E5F" w:rsidP="00B312F3"/>
    <w:p w:rsidR="00865E5F" w:rsidRDefault="00865E5F" w:rsidP="00B312F3"/>
    <w:p w:rsidR="00B312F3" w:rsidRDefault="00B312F3" w:rsidP="00B312F3"/>
    <w:p w:rsidR="008E2C7D" w:rsidRPr="008E2C7D" w:rsidRDefault="00B312F3" w:rsidP="00660BB8">
      <w:pPr>
        <w:tabs>
          <w:tab w:val="left" w:pos="6144"/>
        </w:tabs>
      </w:pPr>
      <w:r>
        <w:tab/>
      </w:r>
    </w:p>
    <w:p w:rsidR="00400FB4" w:rsidRDefault="00400FB4" w:rsidP="008E2C7D"/>
    <w:p w:rsidR="008E2C7D" w:rsidRPr="008E2C7D" w:rsidRDefault="008E2C7D" w:rsidP="008E2C7D"/>
    <w:p w:rsidR="008E2C7D" w:rsidRPr="008E2C7D" w:rsidRDefault="008E2C7D" w:rsidP="00660B0E"/>
    <w:p w:rsidR="008E2C7D" w:rsidRPr="008E2C7D" w:rsidRDefault="008E2C7D" w:rsidP="008E2C7D"/>
    <w:p w:rsidR="008E2C7D" w:rsidRPr="008E2C7D" w:rsidRDefault="008E2C7D" w:rsidP="008E2C7D"/>
    <w:p w:rsidR="008E2C7D" w:rsidRPr="008E2C7D" w:rsidRDefault="008E2C7D" w:rsidP="008E2C7D"/>
    <w:p w:rsidR="00D71A89" w:rsidRDefault="00D71A89" w:rsidP="008E2C7D"/>
    <w:p w:rsidR="00D71A89" w:rsidRDefault="00984E23" w:rsidP="00D71A89">
      <w:r>
        <w:rPr>
          <w:noProof/>
          <w:lang w:val="en-US"/>
        </w:rPr>
        <w:pict>
          <v:shape id="Text Box 17" o:spid="_x0000_s1037" type="#_x0000_t202" style="position:absolute;left:0;text-align:left;margin-left:247.55pt;margin-top:20.35pt;width:207.95pt;height:31.1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" stroked="f">
            <v:textbox inset="0,0,0,0">
              <w:txbxContent>
                <w:p w:rsidR="00BD0F1D" w:rsidRPr="00590347" w:rsidRDefault="00BD0F1D" w:rsidP="00660B0E">
                  <w:pPr>
                    <w:pStyle w:val="Caption"/>
                    <w:rPr>
                      <w:i/>
                      <w:noProof/>
                    </w:rPr>
                  </w:pPr>
                  <w:r w:rsidRPr="00590347">
                    <w:rPr>
                      <w:i/>
                    </w:rPr>
                    <w:t>...</w:t>
                  </w:r>
                  <w:r>
                    <w:rPr>
                      <w:rFonts w:cstheme="minorHAnsi"/>
                      <w:i/>
                    </w:rPr>
                    <w:t xml:space="preserve">Porast </w:t>
                  </w:r>
                  <w:r>
                    <w:rPr>
                      <w:rFonts w:cstheme="minorHAnsi"/>
                      <w:i/>
                    </w:rPr>
                    <w:t>izvoza aluminijuma, mineralnih ruda i električne energije</w:t>
                  </w:r>
                  <w:r>
                    <w:rPr>
                      <w:i/>
                    </w:rPr>
                    <w:t>.</w:t>
                  </w:r>
                  <w:r w:rsidRPr="00590347">
                    <w:rPr>
                      <w:i/>
                    </w:rPr>
                    <w:t>..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13" o:spid="_x0000_s1036" type="#_x0000_t202" style="position:absolute;left:0;text-align:left;margin-left:-51.15pt;margin-top:21.9pt;width:228.3pt;height:37.5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i6fgIAAAg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" stroked="f">
            <v:textbox inset="0,0,0,0">
              <w:txbxContent>
                <w:p w:rsidR="00BD0F1D" w:rsidRPr="00EF7939" w:rsidRDefault="00BD0F1D" w:rsidP="00936469">
                  <w:pPr>
                    <w:pStyle w:val="Caption"/>
                  </w:pPr>
                  <w:r w:rsidRPr="00EF7939">
                    <w:t>...</w:t>
                  </w:r>
                  <w:r w:rsidRPr="00AB651E">
                    <w:t xml:space="preserve"> </w:t>
                  </w:r>
                  <w:r w:rsidRPr="00AB651E">
                    <w:rPr>
                      <w:i/>
                      <w:noProof/>
                    </w:rPr>
                    <w:t>Stalni rast depozita iznad nivoa ukupnih kredita je uticao na smanjenje koeficijenta krediti/depoziti, koji u januaru iznosi 0,84%.</w:t>
                  </w:r>
                  <w:r w:rsidRPr="00227751">
                    <w:rPr>
                      <w:i/>
                      <w:noProof/>
                    </w:rPr>
                    <w:t>.</w:t>
                  </w:r>
                  <w:r>
                    <w:rPr>
                      <w:i/>
                      <w:noProof/>
                    </w:rPr>
                    <w:t>..</w:t>
                  </w:r>
                </w:p>
                <w:p w:rsidR="00BD0F1D" w:rsidRPr="009149C7" w:rsidRDefault="00BD0F1D" w:rsidP="00936469">
                  <w:pPr>
                    <w:pStyle w:val="Caption"/>
                    <w:rPr>
                      <w:noProof/>
                    </w:rPr>
                  </w:pPr>
                </w:p>
              </w:txbxContent>
            </v:textbox>
          </v:shape>
        </w:pict>
      </w:r>
    </w:p>
    <w:p w:rsidR="008E2C7D" w:rsidRPr="008E2C7D" w:rsidRDefault="008E2C7D" w:rsidP="008E2C7D"/>
    <w:p w:rsidR="008E2C7D" w:rsidRPr="008E2C7D" w:rsidRDefault="008E2C7D" w:rsidP="008E2C7D"/>
    <w:p w:rsidR="0079718D" w:rsidRDefault="00984E23" w:rsidP="006A0D43">
      <w:pPr>
        <w:tabs>
          <w:tab w:val="left" w:pos="6912"/>
        </w:tabs>
      </w:pPr>
      <w:r>
        <w:rPr>
          <w:noProof/>
          <w:lang w:val="en-US"/>
        </w:rPr>
        <w:pict>
          <v:shape id="Text Box 11" o:spid="_x0000_s1028" type="#_x0000_t202" style="position:absolute;left:0;text-align:left;margin-left:11.95pt;margin-top:22.9pt;width:203.2pt;height:26.5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" stroked="f">
            <v:textbox inset="0,0,0,0">
              <w:txbxContent>
                <w:p w:rsidR="00BD0F1D" w:rsidRPr="004B726F" w:rsidRDefault="00BD0F1D" w:rsidP="00B62939">
                  <w:pPr>
                    <w:pStyle w:val="Caption"/>
                    <w:rPr>
                      <w:i/>
                    </w:rPr>
                  </w:pPr>
                  <w:r w:rsidRPr="004B726F">
                    <w:rPr>
                      <w:i/>
                    </w:rPr>
                    <w:t>...</w:t>
                  </w:r>
                  <w:r w:rsidRPr="00AF7C05">
                    <w:rPr>
                      <w:i/>
                    </w:rPr>
                    <w:t xml:space="preserve">nagli </w:t>
                  </w:r>
                  <w:r w:rsidRPr="00AF7C05">
                    <w:rPr>
                      <w:i/>
                    </w:rPr>
                    <w:t>rast cijene goriva dominantno opredjeljuje godišnju stopu inflacije</w:t>
                  </w:r>
                  <w:r w:rsidRPr="004B726F">
                    <w:rPr>
                      <w:i/>
                    </w:rPr>
                    <w:t>.</w:t>
                  </w:r>
                  <w:r>
                    <w:rPr>
                      <w:i/>
                    </w:rPr>
                    <w:t>.</w:t>
                  </w:r>
                  <w:r w:rsidRPr="004B726F">
                    <w:rPr>
                      <w:i/>
                    </w:rPr>
                    <w:t>.</w:t>
                  </w:r>
                </w:p>
                <w:p w:rsidR="00BD0F1D" w:rsidRPr="00A249D2" w:rsidRDefault="00BD0F1D" w:rsidP="00B62939"/>
                <w:p w:rsidR="00BD0F1D" w:rsidRPr="009D06FF" w:rsidRDefault="00BD0F1D" w:rsidP="009D06FF">
                  <w:pPr>
                    <w:pStyle w:val="Caption"/>
                    <w:rPr>
                      <w:i/>
                      <w:noProof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...</w:t>
                  </w:r>
                </w:p>
              </w:txbxContent>
            </v:textbox>
          </v:shape>
        </w:pict>
      </w:r>
      <w:r w:rsidR="008F4745">
        <w:tab/>
        <w:t>... Povećan deficit..</w:t>
      </w:r>
    </w:p>
    <w:p w:rsidR="008F4745" w:rsidRDefault="008F4745" w:rsidP="006A0D43">
      <w:pPr>
        <w:tabs>
          <w:tab w:val="left" w:pos="6912"/>
        </w:tabs>
        <w:sectPr w:rsidR="008F4745" w:rsidSect="00551161">
          <w:headerReference w:type="default" r:id="rId14"/>
          <w:headerReference w:type="first" r:id="rId15"/>
          <w:pgSz w:w="11906" w:h="16838"/>
          <w:pgMar w:top="1417" w:right="1134" w:bottom="1417" w:left="1701" w:header="708" w:footer="708" w:gutter="0"/>
          <w:pgNumType w:start="0"/>
          <w:cols w:num="2" w:space="454"/>
          <w:titlePg/>
          <w:docGrid w:linePitch="360"/>
        </w:sectPr>
      </w:pPr>
    </w:p>
    <w:p w:rsidR="00DD1E83" w:rsidRDefault="00DD1E83" w:rsidP="00DD1E83">
      <w:pPr>
        <w:pStyle w:val="Caption"/>
        <w:keepNext/>
      </w:pPr>
      <w:r>
        <w:lastRenderedPageBreak/>
        <w:t xml:space="preserve">Tabela </w:t>
      </w:r>
      <w:r w:rsidR="00984E23">
        <w:fldChar w:fldCharType="begin"/>
      </w:r>
      <w:r w:rsidR="00984E23">
        <w:instrText xml:space="preserve"> SEQ Tabela \* ARABIC </w:instrText>
      </w:r>
      <w:r w:rsidR="00984E23">
        <w:fldChar w:fldCharType="separate"/>
      </w:r>
      <w:r w:rsidR="001D2C60">
        <w:rPr>
          <w:noProof/>
        </w:rPr>
        <w:t>1</w:t>
      </w:r>
      <w:r w:rsidR="00984E23">
        <w:rPr>
          <w:noProof/>
        </w:rPr>
        <w:fldChar w:fldCharType="end"/>
      </w:r>
      <w:r>
        <w:t xml:space="preserve"> Realni sektor (Izvor: Monstat)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4"/>
        <w:gridCol w:w="621"/>
        <w:gridCol w:w="635"/>
        <w:gridCol w:w="636"/>
        <w:gridCol w:w="667"/>
        <w:gridCol w:w="667"/>
        <w:gridCol w:w="667"/>
        <w:gridCol w:w="672"/>
        <w:gridCol w:w="713"/>
        <w:gridCol w:w="667"/>
        <w:gridCol w:w="667"/>
        <w:gridCol w:w="624"/>
        <w:gridCol w:w="665"/>
        <w:gridCol w:w="586"/>
        <w:gridCol w:w="844"/>
        <w:gridCol w:w="1207"/>
      </w:tblGrid>
      <w:tr w:rsidR="00DD1E83" w:rsidRPr="00DD1E83" w:rsidTr="00DD1E83">
        <w:trPr>
          <w:trHeight w:val="198"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Realni sektor 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M-n-M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 (%)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AF28A8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  <w:r w:rsidR="00DD1E83"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 - g-n-g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</w:tr>
      <w:tr w:rsidR="00DD1E83" w:rsidRPr="00DD1E83" w:rsidTr="00DD1E83">
        <w:trPr>
          <w:trHeight w:val="198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Industrija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– stope rasta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DD1E83" w:rsidRPr="00DD1E83" w:rsidTr="00DD1E83">
        <w:trPr>
          <w:trHeight w:val="198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Industrijska proizvodnja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-12,3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-19,0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-14,1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-15,5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-13,3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-8,9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-19,5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-36,6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-19,5</w:t>
            </w:r>
          </w:p>
        </w:tc>
      </w:tr>
      <w:tr w:rsidR="00DD1E83" w:rsidRPr="00DD1E83" w:rsidTr="00DD1E83">
        <w:trPr>
          <w:trHeight w:val="198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Prerađivačka industrija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-32,4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-13,0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-13,8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-26,4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-28,9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-21,6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-46,5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-21,6</w:t>
            </w:r>
          </w:p>
        </w:tc>
      </w:tr>
      <w:tr w:rsidR="00DD1E83" w:rsidRPr="00DD1E83" w:rsidTr="00DD1E83">
        <w:trPr>
          <w:trHeight w:val="198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Vađenje rude i kamena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-15,7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-55,3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-55,1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-22,0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-42,1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-17,6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-5,1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53,3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24,6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53,3</w:t>
            </w:r>
          </w:p>
        </w:tc>
      </w:tr>
      <w:tr w:rsidR="00DD1E83" w:rsidRPr="00DD1E83" w:rsidTr="00DD1E83">
        <w:trPr>
          <w:trHeight w:val="198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Snabdijevanje električnom energijom, gasom i parom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-31,7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22,1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79,7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-18,1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34,0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-26,3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-31,2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-26,3</w:t>
            </w:r>
          </w:p>
        </w:tc>
      </w:tr>
      <w:tr w:rsidR="00DD1E83" w:rsidRPr="00DD1E83" w:rsidTr="00DD1E83">
        <w:trPr>
          <w:trHeight w:val="198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Turizam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DD1E83" w:rsidRPr="00DD1E83" w:rsidTr="00DD1E83">
        <w:trPr>
          <w:trHeight w:val="198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Dolasci turista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16.145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18.692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2.475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45.529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80.796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108.533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142.038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155.986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112.856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56.462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23.882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23.119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18.085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-21,8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12,0</w:t>
            </w:r>
          </w:p>
        </w:tc>
      </w:tr>
      <w:tr w:rsidR="00DD1E83" w:rsidRPr="00DD1E83" w:rsidTr="00DD1E83">
        <w:trPr>
          <w:trHeight w:val="198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Noćenja turista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45.161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49.448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63.259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121.017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258.229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509.348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786.948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882.081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527.419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169.329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61.275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48.383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45.603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-5,7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</w:tr>
      <w:tr w:rsidR="00DD1E83" w:rsidRPr="00DD1E83" w:rsidTr="00DD1E83">
        <w:trPr>
          <w:trHeight w:val="198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Promet u maloprodaji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–stope rasta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DD1E83" w:rsidRPr="00DD1E83" w:rsidRDefault="00DD1E83" w:rsidP="00DD1E83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DD1E83" w:rsidRPr="00DD1E83" w:rsidTr="00DD1E83">
        <w:trPr>
          <w:trHeight w:val="198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Stalne cijene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4,2</w:t>
            </w:r>
          </w:p>
        </w:tc>
      </w:tr>
      <w:tr w:rsidR="00DD1E83" w:rsidRPr="00DD1E83" w:rsidTr="00DD1E83">
        <w:trPr>
          <w:trHeight w:val="198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Tekuće cijene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5,1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5,1</w:t>
            </w:r>
          </w:p>
        </w:tc>
      </w:tr>
    </w:tbl>
    <w:p w:rsidR="00DD1E83" w:rsidRDefault="00DD1E83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DD1E83" w:rsidRDefault="00DD1E83" w:rsidP="00DD1E83">
      <w:pPr>
        <w:pStyle w:val="Caption"/>
        <w:keepNext/>
      </w:pPr>
      <w:r>
        <w:t xml:space="preserve">Tabela </w:t>
      </w:r>
      <w:r w:rsidR="00984E23">
        <w:fldChar w:fldCharType="begin"/>
      </w:r>
      <w:r w:rsidR="00984E23">
        <w:instrText xml:space="preserve"> SEQ Tabela \* ARABIC </w:instrText>
      </w:r>
      <w:r w:rsidR="00984E23">
        <w:fldChar w:fldCharType="separate"/>
      </w:r>
      <w:r w:rsidR="001D2C60">
        <w:rPr>
          <w:noProof/>
        </w:rPr>
        <w:t>2</w:t>
      </w:r>
      <w:r w:rsidR="00984E23">
        <w:rPr>
          <w:noProof/>
        </w:rPr>
        <w:fldChar w:fldCharType="end"/>
      </w:r>
      <w:r>
        <w:t xml:space="preserve"> Inflacija (Izvor: Monstat)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68"/>
        <w:gridCol w:w="668"/>
        <w:gridCol w:w="668"/>
        <w:gridCol w:w="668"/>
        <w:gridCol w:w="668"/>
        <w:gridCol w:w="669"/>
        <w:gridCol w:w="672"/>
        <w:gridCol w:w="713"/>
        <w:gridCol w:w="666"/>
        <w:gridCol w:w="669"/>
        <w:gridCol w:w="669"/>
        <w:gridCol w:w="669"/>
        <w:gridCol w:w="657"/>
        <w:gridCol w:w="808"/>
        <w:gridCol w:w="1207"/>
      </w:tblGrid>
      <w:tr w:rsidR="00DD1E83" w:rsidRPr="00DD1E83" w:rsidTr="00DD1E83">
        <w:trPr>
          <w:trHeight w:val="198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Inflacija - stope rasta 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M-n-M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AF28A8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  <w:r w:rsidR="00DD1E83"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 - g-n-g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</w:tr>
      <w:tr w:rsidR="00DD1E83" w:rsidRPr="00DD1E83" w:rsidTr="00DD1E83">
        <w:trPr>
          <w:trHeight w:val="198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Indeks potrošačkih cijena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2,0</w:t>
            </w:r>
          </w:p>
        </w:tc>
      </w:tr>
      <w:tr w:rsidR="00DD1E83" w:rsidRPr="00DD1E83" w:rsidTr="00DD1E83">
        <w:trPr>
          <w:trHeight w:val="198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Harmonizovani indeks potrošačkih cijena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2,1</w:t>
            </w:r>
          </w:p>
        </w:tc>
      </w:tr>
      <w:tr w:rsidR="00DD1E83" w:rsidRPr="00DD1E83" w:rsidTr="00DD1E83">
        <w:trPr>
          <w:trHeight w:val="198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Indeks proizvođačkih cijena 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1,9</w:t>
            </w:r>
          </w:p>
        </w:tc>
      </w:tr>
    </w:tbl>
    <w:p w:rsidR="00DD1E83" w:rsidRDefault="00DD1E83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DD1E83" w:rsidRDefault="00DD1E83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DD1E83" w:rsidRDefault="00DD1E83" w:rsidP="00DD1E83">
      <w:pPr>
        <w:pStyle w:val="Caption"/>
        <w:keepNext/>
      </w:pPr>
      <w:r>
        <w:t xml:space="preserve">Tabela </w:t>
      </w:r>
      <w:r w:rsidR="00984E23">
        <w:fldChar w:fldCharType="begin"/>
      </w:r>
      <w:r w:rsidR="00984E23">
        <w:instrText xml:space="preserve"> SEQ Tabela \* ARABIC </w:instrText>
      </w:r>
      <w:r w:rsidR="00984E23">
        <w:fldChar w:fldCharType="separate"/>
      </w:r>
      <w:r w:rsidR="001D2C60">
        <w:rPr>
          <w:noProof/>
        </w:rPr>
        <w:t>3</w:t>
      </w:r>
      <w:r w:rsidR="00984E23">
        <w:rPr>
          <w:noProof/>
        </w:rPr>
        <w:fldChar w:fldCharType="end"/>
      </w:r>
      <w:r>
        <w:t xml:space="preserve"> Tržište rada (Izvor: Monstat, ZZZCG, Fond PIO)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  <w:gridCol w:w="756"/>
        <w:gridCol w:w="808"/>
        <w:gridCol w:w="1282"/>
      </w:tblGrid>
      <w:tr w:rsidR="00DD1E83" w:rsidRPr="00DD1E83" w:rsidTr="00DD1E83">
        <w:trPr>
          <w:trHeight w:val="198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Tržište rada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M-n-M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E83" w:rsidRPr="00DD1E83" w:rsidRDefault="00AF28A8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  <w:r w:rsidR="00DD1E83"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 - g-n-g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</w:tr>
      <w:tr w:rsidR="00DD1E83" w:rsidRPr="00DD1E83" w:rsidTr="00DD1E83">
        <w:trPr>
          <w:trHeight w:val="198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Broj zaposlenih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170.434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170.922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172.098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174.700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178.660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183.329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185.659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184.308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180.409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178.629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178.278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177.473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117.058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-34,0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-31,3</w:t>
            </w:r>
          </w:p>
        </w:tc>
      </w:tr>
      <w:tr w:rsidR="00DD1E83" w:rsidRPr="00DD1E83" w:rsidTr="00DD1E83">
        <w:trPr>
          <w:trHeight w:val="198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Broj nezaposlenih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41.191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42.616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42.406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41.478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41.242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39.983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40.123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41.088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42.483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45.273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47.757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49.487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51.148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24,2</w:t>
            </w:r>
          </w:p>
        </w:tc>
      </w:tr>
      <w:tr w:rsidR="00DD1E83" w:rsidRPr="00DD1E83" w:rsidTr="00DD1E83">
        <w:trPr>
          <w:trHeight w:val="198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Stopa nezaposlenosti (%)</w:t>
            </w:r>
            <w:r w:rsidR="001D2C60">
              <w:rPr>
                <w:rStyle w:val="FootnoteReference"/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footnoteReference w:id="1"/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4,3</w:t>
            </w:r>
          </w:p>
        </w:tc>
      </w:tr>
      <w:tr w:rsidR="00DD1E83" w:rsidRPr="00DD1E83" w:rsidTr="00DD1E83">
        <w:trPr>
          <w:trHeight w:val="198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Prosječna bruto zarada (€)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739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739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734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751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752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755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754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755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753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754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764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767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3,8</w:t>
            </w:r>
          </w:p>
        </w:tc>
      </w:tr>
      <w:tr w:rsidR="00DD1E83" w:rsidRPr="00DD1E83" w:rsidTr="00DD1E83">
        <w:trPr>
          <w:trHeight w:val="198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Prosječna neto zarada (€)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491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488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499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4,3</w:t>
            </w:r>
          </w:p>
        </w:tc>
      </w:tr>
      <w:tr w:rsidR="00DD1E83" w:rsidRPr="00DD1E83" w:rsidTr="00DD1E83">
        <w:trPr>
          <w:trHeight w:val="198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Prosječna penzija (€)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276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276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276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276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276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276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285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285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285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285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284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284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286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E83" w:rsidRPr="00DD1E83" w:rsidRDefault="00DD1E83" w:rsidP="00DD1E83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DD1E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3,7</w:t>
            </w:r>
          </w:p>
        </w:tc>
      </w:tr>
    </w:tbl>
    <w:p w:rsidR="00DD1E83" w:rsidRDefault="00DD1E83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BD0F1D">
      <w:pPr>
        <w:pStyle w:val="Caption"/>
        <w:keepNext/>
      </w:pPr>
      <w:r>
        <w:lastRenderedPageBreak/>
        <w:t xml:space="preserve">Tabela </w:t>
      </w:r>
      <w:r w:rsidR="00984E23">
        <w:fldChar w:fldCharType="begin"/>
      </w:r>
      <w:r w:rsidR="00984E23">
        <w:instrText xml:space="preserve"> SEQ Tabela \* ARABIC </w:instrText>
      </w:r>
      <w:r w:rsidR="00984E23">
        <w:fldChar w:fldCharType="separate"/>
      </w:r>
      <w:r w:rsidR="001D2C60">
        <w:rPr>
          <w:noProof/>
        </w:rPr>
        <w:t>4</w:t>
      </w:r>
      <w:r w:rsidR="00984E23">
        <w:rPr>
          <w:noProof/>
        </w:rPr>
        <w:fldChar w:fldCharType="end"/>
      </w:r>
      <w:r>
        <w:t xml:space="preserve"> Monetarni sektor (Izvor: CBCG)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961"/>
        <w:gridCol w:w="915"/>
        <w:gridCol w:w="873"/>
        <w:gridCol w:w="873"/>
        <w:gridCol w:w="681"/>
        <w:gridCol w:w="681"/>
        <w:gridCol w:w="683"/>
        <w:gridCol w:w="713"/>
        <w:gridCol w:w="683"/>
        <w:gridCol w:w="683"/>
        <w:gridCol w:w="683"/>
        <w:gridCol w:w="683"/>
        <w:gridCol w:w="683"/>
        <w:gridCol w:w="808"/>
        <w:gridCol w:w="1207"/>
      </w:tblGrid>
      <w:tr w:rsidR="00BD0F1D" w:rsidRPr="00BD0F1D" w:rsidTr="00BD0F1D">
        <w:trPr>
          <w:trHeight w:val="198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t xml:space="preserve">Monetarni sektor 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M-n-M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AF28A8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  <w:r w:rsidR="00BD0F1D"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 - g-n-g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</w:tr>
      <w:tr w:rsidR="00BD0F1D" w:rsidRPr="00BD0F1D" w:rsidTr="00BD0F1D">
        <w:trPr>
          <w:trHeight w:val="198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t>Ukupni krediti (u mil.€)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2.380,6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2.375,1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2.374,6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2.361,0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2.372,8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2.377,5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2.452,4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2.489,7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2.506,6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2.501,5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2.445,3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2.416,0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2.417,0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1,5</w:t>
            </w:r>
          </w:p>
        </w:tc>
      </w:tr>
      <w:tr w:rsidR="00BD0F1D" w:rsidRPr="00BD0F1D" w:rsidTr="00BD0F1D">
        <w:trPr>
          <w:trHeight w:val="198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t>Krediti privredi (u mil.€)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931,1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925,8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939,5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947,1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962,5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976,3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962,5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938,5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916,6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922,4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937,0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937,2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939,9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</w:tr>
      <w:tr w:rsidR="00BD0F1D" w:rsidRPr="00BD0F1D" w:rsidTr="00BD0F1D">
        <w:trPr>
          <w:trHeight w:val="198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t>Krediti domaćinstvima (u mil.€)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920,4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925,9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935,3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944,9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955,5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965,7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980,4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991,9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998,9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1.006,8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1.013,0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1.018,0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1.022,4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11,1</w:t>
            </w:r>
          </w:p>
        </w:tc>
      </w:tr>
      <w:tr w:rsidR="00BD0F1D" w:rsidRPr="00BD0F1D" w:rsidTr="00BD0F1D">
        <w:trPr>
          <w:trHeight w:val="198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t>Ukupni depoziti (u mil.€)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2.607,5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2.615,7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2.610,4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2.609,6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2.623,3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2.626,0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2.741,9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2.802,4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2.854,1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2.842,0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2.852,2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2.871,5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2.851,5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9,4</w:t>
            </w:r>
          </w:p>
        </w:tc>
      </w:tr>
      <w:tr w:rsidR="00BD0F1D" w:rsidRPr="00BD0F1D" w:rsidTr="00BD0F1D">
        <w:trPr>
          <w:trHeight w:val="198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t>Depoziti privrede (u mil.€)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774,3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779,7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808,5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811,3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834,7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837,9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925,7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944,1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978,8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976,5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983,1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967,7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944,3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22,0</w:t>
            </w:r>
          </w:p>
        </w:tc>
      </w:tr>
      <w:tr w:rsidR="00BD0F1D" w:rsidRPr="00BD0F1D" w:rsidTr="00BD0F1D">
        <w:trPr>
          <w:trHeight w:val="198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t>Depoziti stanovnista (u mil.€)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1.434,2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1.443,6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1.440,8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1.455,8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1.446,5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1.448,7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1.460,6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1.475,8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1.486,1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1.488,9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1.505,2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1.534,1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1.533,7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6,9</w:t>
            </w:r>
          </w:p>
        </w:tc>
      </w:tr>
      <w:tr w:rsidR="00BD0F1D" w:rsidRPr="00BD0F1D" w:rsidTr="00BD0F1D">
        <w:trPr>
          <w:trHeight w:val="198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t xml:space="preserve">Kamatna stopa na kredite </w:t>
            </w:r>
            <w:r w:rsidR="001D2C6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t>(%)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-1,1</w:t>
            </w:r>
          </w:p>
        </w:tc>
      </w:tr>
      <w:tr w:rsidR="00BD0F1D" w:rsidRPr="00BD0F1D" w:rsidTr="00BD0F1D">
        <w:trPr>
          <w:trHeight w:val="198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t xml:space="preserve">Kamatna stopa na depozite </w:t>
            </w:r>
            <w:r w:rsidR="001D2C6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t>(%)</w:t>
            </w:r>
            <w:r w:rsidR="001D2C60">
              <w:rPr>
                <w:rStyle w:val="FootnoteReference"/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footnoteReference w:id="2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</w:tr>
      <w:tr w:rsidR="00BD0F1D" w:rsidRPr="00BD0F1D" w:rsidTr="00BD0F1D">
        <w:trPr>
          <w:trHeight w:val="198"/>
        </w:trPr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sr-Latn-CS"/>
              </w:rPr>
              <w:t>Obavezna rezerva (u mil.€)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242,5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241,0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245,5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243,8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243,6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243,8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251,0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262,6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266,5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264,9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264,6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265,7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265,9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9,6</w:t>
            </w:r>
          </w:p>
        </w:tc>
      </w:tr>
    </w:tbl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BD0F1D">
      <w:pPr>
        <w:pStyle w:val="Caption"/>
        <w:keepNext/>
      </w:pPr>
      <w:r>
        <w:t xml:space="preserve">Tabela </w:t>
      </w:r>
      <w:r w:rsidR="00984E23">
        <w:fldChar w:fldCharType="begin"/>
      </w:r>
      <w:r w:rsidR="00984E23">
        <w:instrText xml:space="preserve"> SEQ Tabela \* ARABIC </w:instrText>
      </w:r>
      <w:r w:rsidR="00984E23">
        <w:fldChar w:fldCharType="separate"/>
      </w:r>
      <w:r w:rsidR="001D2C60">
        <w:rPr>
          <w:noProof/>
        </w:rPr>
        <w:t>5</w:t>
      </w:r>
      <w:r w:rsidR="00984E23">
        <w:rPr>
          <w:noProof/>
        </w:rPr>
        <w:fldChar w:fldCharType="end"/>
      </w:r>
      <w:r>
        <w:t xml:space="preserve"> Eksterni sektor (Izvor: Monstat i CBCG)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773"/>
        <w:gridCol w:w="696"/>
        <w:gridCol w:w="696"/>
        <w:gridCol w:w="696"/>
        <w:gridCol w:w="696"/>
        <w:gridCol w:w="697"/>
        <w:gridCol w:w="700"/>
        <w:gridCol w:w="713"/>
        <w:gridCol w:w="687"/>
        <w:gridCol w:w="700"/>
        <w:gridCol w:w="700"/>
        <w:gridCol w:w="700"/>
        <w:gridCol w:w="700"/>
        <w:gridCol w:w="808"/>
        <w:gridCol w:w="1207"/>
      </w:tblGrid>
      <w:tr w:rsidR="00BD0F1D" w:rsidRPr="00BD0F1D" w:rsidTr="00BD0F1D">
        <w:trPr>
          <w:trHeight w:val="198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Eksterni sektor 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M-n-M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0F1D" w:rsidRPr="00BD0F1D" w:rsidRDefault="00AF28A8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  <w:r w:rsidR="00BD0F1D"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 - g-n-g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</w:tr>
      <w:tr w:rsidR="00BD0F1D" w:rsidRPr="00BD0F1D" w:rsidTr="00BD0F1D">
        <w:trPr>
          <w:trHeight w:val="198"/>
        </w:trPr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Izvoz roba (u mil.€)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16,1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22,6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29,0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27,5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27,5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29,4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28,9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29,8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32,4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32,1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23,3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-27,2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45,1</w:t>
            </w:r>
          </w:p>
        </w:tc>
      </w:tr>
      <w:tr w:rsidR="00BD0F1D" w:rsidRPr="00BD0F1D" w:rsidTr="00BD0F1D">
        <w:trPr>
          <w:trHeight w:val="198"/>
        </w:trPr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Uvoz roba (u mil.€)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84,5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132,3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160,6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187,6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212,8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199,4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204,7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198,1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171,9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169,2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165,2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173,0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93,6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-45,9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10,8</w:t>
            </w:r>
          </w:p>
        </w:tc>
      </w:tr>
      <w:tr w:rsidR="00BD0F1D" w:rsidRPr="00BD0F1D" w:rsidTr="00BD0F1D">
        <w:trPr>
          <w:trHeight w:val="198"/>
        </w:trPr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Deficit robne razmjene (u mil.€)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-68,4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-109,7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-140,5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-158,6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-185,3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-168,8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-177,2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-168,7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-143,0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-139,4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-132,8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-141,0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-70,2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-50,2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2,7</w:t>
            </w:r>
          </w:p>
        </w:tc>
      </w:tr>
      <w:tr w:rsidR="00BD0F1D" w:rsidRPr="00BD0F1D" w:rsidTr="00BD0F1D">
        <w:trPr>
          <w:trHeight w:val="198"/>
        </w:trPr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Neto strane direktne investicije (u mil.€)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25,6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30,7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23,9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44,3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21,9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44,5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60,2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34,7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AB58F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       n.p.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n.p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F1D" w:rsidRPr="00BD0F1D" w:rsidRDefault="00BD0F1D" w:rsidP="00BD0F1D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BD0F1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</w:tbl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1D2C60" w:rsidRDefault="001D2C60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1D2C60" w:rsidRDefault="001D2C60" w:rsidP="001D2C60">
      <w:pPr>
        <w:pStyle w:val="Caption"/>
        <w:keepNext/>
      </w:pPr>
      <w:r>
        <w:t xml:space="preserve">Tabela </w:t>
      </w:r>
      <w:r w:rsidR="00984E23">
        <w:fldChar w:fldCharType="begin"/>
      </w:r>
      <w:r w:rsidR="00984E23">
        <w:instrText xml:space="preserve"> SEQ Tabela \* ARABIC </w:instrText>
      </w:r>
      <w:r w:rsidR="00984E23">
        <w:fldChar w:fldCharType="separate"/>
      </w:r>
      <w:r>
        <w:rPr>
          <w:noProof/>
        </w:rPr>
        <w:t>6</w:t>
      </w:r>
      <w:r w:rsidR="00984E23">
        <w:rPr>
          <w:noProof/>
        </w:rPr>
        <w:fldChar w:fldCharType="end"/>
      </w:r>
      <w:r>
        <w:t xml:space="preserve"> Fiskalni sektor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638"/>
        <w:gridCol w:w="686"/>
        <w:gridCol w:w="737"/>
        <w:gridCol w:w="751"/>
        <w:gridCol w:w="700"/>
        <w:gridCol w:w="752"/>
        <w:gridCol w:w="800"/>
        <w:gridCol w:w="851"/>
        <w:gridCol w:w="741"/>
        <w:gridCol w:w="690"/>
        <w:gridCol w:w="741"/>
        <w:gridCol w:w="792"/>
        <w:gridCol w:w="639"/>
        <w:gridCol w:w="1209"/>
        <w:gridCol w:w="1207"/>
      </w:tblGrid>
      <w:tr w:rsidR="001D2C60" w:rsidRPr="001D2C60" w:rsidTr="001D2C60">
        <w:trPr>
          <w:trHeight w:val="198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Fiskalni sektor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 2017/I plan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AF28A8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  <w:r w:rsidR="001D2C60"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 - g-n-g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</w:tr>
      <w:tr w:rsidR="001D2C60" w:rsidRPr="001D2C60" w:rsidTr="001D2C60">
        <w:trPr>
          <w:trHeight w:val="198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Prihodi budžeta (mil.€)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67,4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95,8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121,6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114,1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109,9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124,4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126,2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190,9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132,9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120,7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112,5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73,7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9,2</w:t>
            </w:r>
          </w:p>
        </w:tc>
      </w:tr>
      <w:tr w:rsidR="001D2C60" w:rsidRPr="001D2C60" w:rsidTr="001D2C60">
        <w:trPr>
          <w:trHeight w:val="198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Izdaci budžeta (mil.€)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87,9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113,2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155,5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134,0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134,9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121,1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125,6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115,9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123,4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114,7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137,4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252,4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95,0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-27,7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8,1</w:t>
            </w:r>
          </w:p>
        </w:tc>
      </w:tr>
      <w:tr w:rsidR="001D2C60" w:rsidRPr="001D2C60" w:rsidTr="001D2C60">
        <w:trPr>
          <w:trHeight w:val="198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Deficit budžeta (u mil.€)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-20,5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-17,4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-34,0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-19,9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-25,0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75,1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-24,8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-82,4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-21,3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4,2</w:t>
            </w:r>
          </w:p>
        </w:tc>
      </w:tr>
      <w:tr w:rsidR="001D2C60" w:rsidRPr="001D2C60" w:rsidTr="001D2C60">
        <w:trPr>
          <w:trHeight w:val="198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Deficit budžeta (% BDP-a)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</w:tr>
    </w:tbl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1D2C60" w:rsidRDefault="001D2C60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1D2C60" w:rsidRDefault="001D2C60" w:rsidP="001D2C60">
      <w:pPr>
        <w:pStyle w:val="Caption"/>
        <w:keepNext/>
      </w:pPr>
      <w:r>
        <w:t xml:space="preserve">Tabela </w:t>
      </w:r>
      <w:r w:rsidR="00984E23">
        <w:fldChar w:fldCharType="begin"/>
      </w:r>
      <w:r w:rsidR="00984E23">
        <w:instrText xml:space="preserve"> SEQ Tabela \* ARABIC </w:instrText>
      </w:r>
      <w:r w:rsidR="00984E23">
        <w:fldChar w:fldCharType="separate"/>
      </w:r>
      <w:r>
        <w:rPr>
          <w:noProof/>
        </w:rPr>
        <w:t>7</w:t>
      </w:r>
      <w:r w:rsidR="00984E23">
        <w:rPr>
          <w:noProof/>
        </w:rPr>
        <w:fldChar w:fldCharType="end"/>
      </w:r>
      <w:r>
        <w:t xml:space="preserve"> Međunarodno okruženje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5"/>
        <w:gridCol w:w="755"/>
        <w:gridCol w:w="755"/>
        <w:gridCol w:w="755"/>
        <w:gridCol w:w="755"/>
        <w:gridCol w:w="755"/>
        <w:gridCol w:w="755"/>
        <w:gridCol w:w="756"/>
        <w:gridCol w:w="756"/>
        <w:gridCol w:w="756"/>
        <w:gridCol w:w="756"/>
        <w:gridCol w:w="756"/>
        <w:gridCol w:w="756"/>
        <w:gridCol w:w="756"/>
        <w:gridCol w:w="808"/>
        <w:gridCol w:w="1207"/>
      </w:tblGrid>
      <w:tr w:rsidR="001D2C60" w:rsidRPr="001D2C60" w:rsidTr="001D2C60">
        <w:trPr>
          <w:trHeight w:val="19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Međunarodno okruženje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M-n-M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2C60" w:rsidRPr="001D2C60" w:rsidRDefault="00AF28A8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  <w:r w:rsidR="001D2C60"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 - g-n-g</w:t>
            </w:r>
            <w:r w:rsid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(%)</w:t>
            </w:r>
          </w:p>
        </w:tc>
      </w:tr>
      <w:tr w:rsidR="001D2C60" w:rsidRPr="001D2C60" w:rsidTr="001D2C60">
        <w:trPr>
          <w:trHeight w:val="198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Brent crude oil (USD/barel)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34,13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36,54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37,44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45,78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49,70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49,90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43,11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45,79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50,02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48,72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51,72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57,05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55,55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-2,6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62,8</w:t>
            </w:r>
          </w:p>
        </w:tc>
      </w:tr>
      <w:tr w:rsidR="001D2C60" w:rsidRPr="001D2C60" w:rsidTr="001D2C60">
        <w:trPr>
          <w:trHeight w:val="198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Aluminijum (USD/T)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1.481,10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1.531,26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1.531,01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1.571,23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1.550,63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1.593,51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1.629,05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1.639,28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1.592,36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1.165,90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1.737,11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1.727,74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1.791,24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20,9</w:t>
            </w:r>
          </w:p>
        </w:tc>
      </w:tr>
      <w:tr w:rsidR="001D2C60" w:rsidRPr="001D2C60" w:rsidTr="001D2C60">
        <w:trPr>
          <w:trHeight w:val="198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Euribor (12 mjeseci)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24,1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-1130,0</w:t>
            </w:r>
          </w:p>
        </w:tc>
      </w:tr>
      <w:tr w:rsidR="001D2C60" w:rsidRPr="001D2C60" w:rsidTr="001D2C60">
        <w:trPr>
          <w:trHeight w:val="198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Inflacija u Eurozoni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0,40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63,6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C60" w:rsidRPr="001D2C60" w:rsidRDefault="001D2C60" w:rsidP="001D2C6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D2C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500,0</w:t>
            </w:r>
          </w:p>
        </w:tc>
      </w:tr>
    </w:tbl>
    <w:p w:rsidR="001D2C60" w:rsidRPr="004C3072" w:rsidRDefault="001D2C60" w:rsidP="008F4745">
      <w:pPr>
        <w:tabs>
          <w:tab w:val="left" w:pos="1810"/>
        </w:tabs>
        <w:jc w:val="left"/>
        <w:rPr>
          <w:sz w:val="16"/>
          <w:szCs w:val="16"/>
        </w:rPr>
      </w:pPr>
    </w:p>
    <w:sectPr w:rsidR="001D2C60" w:rsidRPr="004C3072" w:rsidSect="0088070A">
      <w:headerReference w:type="default" r:id="rId16"/>
      <w:pgSz w:w="16838" w:h="11906" w:orient="landscape" w:code="9"/>
      <w:pgMar w:top="1134" w:right="1418" w:bottom="1560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23" w:rsidRDefault="00984E23" w:rsidP="0073697A">
      <w:r>
        <w:separator/>
      </w:r>
    </w:p>
  </w:endnote>
  <w:endnote w:type="continuationSeparator" w:id="0">
    <w:p w:rsidR="00984E23" w:rsidRDefault="00984E23" w:rsidP="0073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23" w:rsidRDefault="00984E23" w:rsidP="0073697A">
      <w:r>
        <w:separator/>
      </w:r>
    </w:p>
  </w:footnote>
  <w:footnote w:type="continuationSeparator" w:id="0">
    <w:p w:rsidR="00984E23" w:rsidRDefault="00984E23" w:rsidP="0073697A">
      <w:r>
        <w:continuationSeparator/>
      </w:r>
    </w:p>
  </w:footnote>
  <w:footnote w:id="1">
    <w:p w:rsidR="001D2C60" w:rsidRPr="001D2C60" w:rsidRDefault="001D2C60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D2C60">
        <w:rPr>
          <w:sz w:val="16"/>
          <w:szCs w:val="16"/>
        </w:rPr>
        <w:t xml:space="preserve">Promjena u odnosu na prethodni mjesec (M-n-M) i u odnosu na isti period prošle godine </w:t>
      </w:r>
      <w:r>
        <w:rPr>
          <w:sz w:val="16"/>
          <w:szCs w:val="16"/>
        </w:rPr>
        <w:t xml:space="preserve">(I 2016 g-n-g) </w:t>
      </w:r>
      <w:r w:rsidRPr="001D2C60">
        <w:rPr>
          <w:sz w:val="16"/>
          <w:szCs w:val="16"/>
        </w:rPr>
        <w:t>je u p.p</w:t>
      </w:r>
    </w:p>
  </w:footnote>
  <w:footnote w:id="2">
    <w:p w:rsidR="001D2C60" w:rsidRDefault="001D2C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2C60">
        <w:rPr>
          <w:sz w:val="16"/>
          <w:szCs w:val="16"/>
        </w:rPr>
        <w:t xml:space="preserve">Promjena </w:t>
      </w:r>
      <w:r w:rsidRPr="001D2C60">
        <w:rPr>
          <w:sz w:val="16"/>
          <w:szCs w:val="16"/>
        </w:rPr>
        <w:t>u odnosu na prethodni mjesec (M-n-M) i u odnosu na isti period prošle godine</w:t>
      </w:r>
      <w:r>
        <w:rPr>
          <w:sz w:val="16"/>
          <w:szCs w:val="16"/>
        </w:rPr>
        <w:t xml:space="preserve"> (I 2016 g-n-g)</w:t>
      </w:r>
      <w:r w:rsidRPr="001D2C60">
        <w:rPr>
          <w:sz w:val="16"/>
          <w:szCs w:val="16"/>
        </w:rPr>
        <w:t xml:space="preserve"> je u p.p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1D" w:rsidRDefault="00BD0F1D" w:rsidP="0073697A">
    <w:pPr>
      <w:pStyle w:val="Header"/>
      <w:jc w:val="center"/>
      <w:rPr>
        <w:b/>
      </w:rPr>
    </w:pPr>
    <w:r w:rsidRPr="0073697A">
      <w:rPr>
        <w:b/>
        <w:noProof/>
        <w:lang w:eastAsia="sr-Latn-CS"/>
      </w:rPr>
      <w:drawing>
        <wp:inline distT="0" distB="0" distL="0" distR="0">
          <wp:extent cx="616675" cy="47270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64" cy="478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0F1D" w:rsidRDefault="00BD0F1D" w:rsidP="0073697A">
    <w:pPr>
      <w:pStyle w:val="Header"/>
      <w:jc w:val="center"/>
      <w:rPr>
        <w:b/>
      </w:rPr>
    </w:pPr>
    <w:r>
      <w:rPr>
        <w:b/>
      </w:rPr>
      <w:t>MINISTARSTVO FINANASIJA</w:t>
    </w:r>
  </w:p>
  <w:p w:rsidR="00BD0F1D" w:rsidRDefault="00BD0F1D" w:rsidP="0073697A">
    <w:pPr>
      <w:pStyle w:val="Header"/>
      <w:jc w:val="center"/>
      <w:rPr>
        <w:b/>
      </w:rPr>
    </w:pPr>
    <w:r>
      <w:rPr>
        <w:b/>
      </w:rPr>
      <w:t>DIREKTORAT ZA EKONOMSKU POLITIKU I RAZVOJ</w:t>
    </w:r>
  </w:p>
  <w:p w:rsidR="00BD0F1D" w:rsidRPr="0073697A" w:rsidRDefault="00BD0F1D" w:rsidP="0073697A">
    <w:pPr>
      <w:pStyle w:val="Header"/>
      <w:jc w:val="center"/>
      <w:rPr>
        <w:b/>
      </w:rPr>
    </w:pPr>
    <w:r w:rsidRPr="0073697A">
      <w:rPr>
        <w:b/>
      </w:rPr>
      <w:t xml:space="preserve">MJESEČNI MAKROEKONOMSKI INDIKATORI – </w:t>
    </w:r>
    <w:r>
      <w:rPr>
        <w:b/>
      </w:rPr>
      <w:t>JANUAR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8A8" w:rsidRDefault="00AF28A8" w:rsidP="00AF28A8">
    <w:pPr>
      <w:pStyle w:val="Header"/>
      <w:jc w:val="center"/>
      <w:rPr>
        <w:b/>
      </w:rPr>
    </w:pPr>
    <w:r w:rsidRPr="0073697A">
      <w:rPr>
        <w:b/>
        <w:noProof/>
        <w:lang w:eastAsia="sr-Latn-CS"/>
      </w:rPr>
      <w:drawing>
        <wp:inline distT="0" distB="0" distL="0" distR="0" wp14:anchorId="4CA6D3FD" wp14:editId="371F7E75">
          <wp:extent cx="616675" cy="47270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64" cy="478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28A8" w:rsidRDefault="00AF28A8" w:rsidP="00AF28A8">
    <w:pPr>
      <w:pStyle w:val="Header"/>
      <w:jc w:val="center"/>
      <w:rPr>
        <w:b/>
      </w:rPr>
    </w:pPr>
    <w:r>
      <w:rPr>
        <w:b/>
      </w:rPr>
      <w:t>MINISTARSTVO FINANASIJA</w:t>
    </w:r>
  </w:p>
  <w:p w:rsidR="00AF28A8" w:rsidRDefault="00AF28A8" w:rsidP="00AF28A8">
    <w:pPr>
      <w:pStyle w:val="Header"/>
      <w:jc w:val="center"/>
      <w:rPr>
        <w:b/>
      </w:rPr>
    </w:pPr>
    <w:r>
      <w:rPr>
        <w:b/>
      </w:rPr>
      <w:t>DIREKTORAT ZA EKONOMSKU POLITIKU I RAZVOJ</w:t>
    </w:r>
  </w:p>
  <w:p w:rsidR="00AF28A8" w:rsidRDefault="00AF2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1D" w:rsidRPr="0073697A" w:rsidRDefault="00BD0F1D" w:rsidP="0073697A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97A"/>
    <w:rsid w:val="00000EF0"/>
    <w:rsid w:val="00003121"/>
    <w:rsid w:val="000038EF"/>
    <w:rsid w:val="0000427C"/>
    <w:rsid w:val="00005335"/>
    <w:rsid w:val="000055E4"/>
    <w:rsid w:val="00007265"/>
    <w:rsid w:val="00015561"/>
    <w:rsid w:val="000173EE"/>
    <w:rsid w:val="000345FD"/>
    <w:rsid w:val="00034BCD"/>
    <w:rsid w:val="00042F09"/>
    <w:rsid w:val="00043FAF"/>
    <w:rsid w:val="000514EB"/>
    <w:rsid w:val="0005291E"/>
    <w:rsid w:val="00053060"/>
    <w:rsid w:val="00060DA2"/>
    <w:rsid w:val="00067083"/>
    <w:rsid w:val="00072A7F"/>
    <w:rsid w:val="00073816"/>
    <w:rsid w:val="00080AC8"/>
    <w:rsid w:val="000844E7"/>
    <w:rsid w:val="000965F7"/>
    <w:rsid w:val="000A216D"/>
    <w:rsid w:val="000A45F0"/>
    <w:rsid w:val="000A47FB"/>
    <w:rsid w:val="000A7357"/>
    <w:rsid w:val="000B029E"/>
    <w:rsid w:val="000B5820"/>
    <w:rsid w:val="000B70D2"/>
    <w:rsid w:val="000B737B"/>
    <w:rsid w:val="000C1B3B"/>
    <w:rsid w:val="000C7787"/>
    <w:rsid w:val="00100981"/>
    <w:rsid w:val="001063C2"/>
    <w:rsid w:val="00106C06"/>
    <w:rsid w:val="00111099"/>
    <w:rsid w:val="0011434C"/>
    <w:rsid w:val="001151DC"/>
    <w:rsid w:val="0012316F"/>
    <w:rsid w:val="0013344B"/>
    <w:rsid w:val="001375C0"/>
    <w:rsid w:val="00142584"/>
    <w:rsid w:val="00144DB3"/>
    <w:rsid w:val="00146CE3"/>
    <w:rsid w:val="00147BB3"/>
    <w:rsid w:val="0015061A"/>
    <w:rsid w:val="001617BA"/>
    <w:rsid w:val="00164655"/>
    <w:rsid w:val="00165D1E"/>
    <w:rsid w:val="001663FE"/>
    <w:rsid w:val="0017300C"/>
    <w:rsid w:val="001772D3"/>
    <w:rsid w:val="00181923"/>
    <w:rsid w:val="00183681"/>
    <w:rsid w:val="001A1F6C"/>
    <w:rsid w:val="001A25B1"/>
    <w:rsid w:val="001A7B3A"/>
    <w:rsid w:val="001B5B1A"/>
    <w:rsid w:val="001B690A"/>
    <w:rsid w:val="001C2611"/>
    <w:rsid w:val="001C301B"/>
    <w:rsid w:val="001C5A36"/>
    <w:rsid w:val="001D1216"/>
    <w:rsid w:val="001D2C60"/>
    <w:rsid w:val="001D4436"/>
    <w:rsid w:val="001D5B20"/>
    <w:rsid w:val="001E00F1"/>
    <w:rsid w:val="001E1C50"/>
    <w:rsid w:val="001E33EA"/>
    <w:rsid w:val="001E4D3D"/>
    <w:rsid w:val="001F4E19"/>
    <w:rsid w:val="001F6694"/>
    <w:rsid w:val="00203F47"/>
    <w:rsid w:val="002130C5"/>
    <w:rsid w:val="00213F9C"/>
    <w:rsid w:val="0022033B"/>
    <w:rsid w:val="00227751"/>
    <w:rsid w:val="00233237"/>
    <w:rsid w:val="002357FE"/>
    <w:rsid w:val="002374B9"/>
    <w:rsid w:val="00245A38"/>
    <w:rsid w:val="002520F3"/>
    <w:rsid w:val="00252F30"/>
    <w:rsid w:val="00262CD5"/>
    <w:rsid w:val="00267C31"/>
    <w:rsid w:val="00270541"/>
    <w:rsid w:val="0027120F"/>
    <w:rsid w:val="00274AD4"/>
    <w:rsid w:val="00276516"/>
    <w:rsid w:val="002770B2"/>
    <w:rsid w:val="002808E6"/>
    <w:rsid w:val="00281C41"/>
    <w:rsid w:val="00283900"/>
    <w:rsid w:val="002930D3"/>
    <w:rsid w:val="00293267"/>
    <w:rsid w:val="00294003"/>
    <w:rsid w:val="00297A20"/>
    <w:rsid w:val="002A278E"/>
    <w:rsid w:val="002B0F27"/>
    <w:rsid w:val="002B326F"/>
    <w:rsid w:val="002C5295"/>
    <w:rsid w:val="002D1FB2"/>
    <w:rsid w:val="002D4A9C"/>
    <w:rsid w:val="002D5BAF"/>
    <w:rsid w:val="002D739F"/>
    <w:rsid w:val="002E2742"/>
    <w:rsid w:val="002E5FBE"/>
    <w:rsid w:val="002E7945"/>
    <w:rsid w:val="002F73DF"/>
    <w:rsid w:val="00314ACD"/>
    <w:rsid w:val="00322EC9"/>
    <w:rsid w:val="003246CF"/>
    <w:rsid w:val="00331480"/>
    <w:rsid w:val="00335592"/>
    <w:rsid w:val="00345A27"/>
    <w:rsid w:val="00350DD5"/>
    <w:rsid w:val="00352B48"/>
    <w:rsid w:val="00352CFD"/>
    <w:rsid w:val="00353DF1"/>
    <w:rsid w:val="003560F9"/>
    <w:rsid w:val="00366CBB"/>
    <w:rsid w:val="00372E9C"/>
    <w:rsid w:val="00373F73"/>
    <w:rsid w:val="003809FC"/>
    <w:rsid w:val="00382261"/>
    <w:rsid w:val="003960E9"/>
    <w:rsid w:val="00396E9B"/>
    <w:rsid w:val="00397B8D"/>
    <w:rsid w:val="00397D13"/>
    <w:rsid w:val="003A1DA6"/>
    <w:rsid w:val="003A1FB5"/>
    <w:rsid w:val="003A7AFD"/>
    <w:rsid w:val="003B102E"/>
    <w:rsid w:val="003B1BC0"/>
    <w:rsid w:val="003B333E"/>
    <w:rsid w:val="003C4377"/>
    <w:rsid w:val="003C66B3"/>
    <w:rsid w:val="003D7676"/>
    <w:rsid w:val="003E5678"/>
    <w:rsid w:val="003E6B73"/>
    <w:rsid w:val="003F1991"/>
    <w:rsid w:val="003F5368"/>
    <w:rsid w:val="004000F3"/>
    <w:rsid w:val="00400FB4"/>
    <w:rsid w:val="0040355D"/>
    <w:rsid w:val="004060E3"/>
    <w:rsid w:val="00411458"/>
    <w:rsid w:val="00411C2C"/>
    <w:rsid w:val="004141BB"/>
    <w:rsid w:val="00414994"/>
    <w:rsid w:val="00415B63"/>
    <w:rsid w:val="00420B8C"/>
    <w:rsid w:val="00421A9C"/>
    <w:rsid w:val="004238BB"/>
    <w:rsid w:val="0042618D"/>
    <w:rsid w:val="00426C6F"/>
    <w:rsid w:val="00430B42"/>
    <w:rsid w:val="0044517D"/>
    <w:rsid w:val="00445549"/>
    <w:rsid w:val="0044570F"/>
    <w:rsid w:val="00446CAF"/>
    <w:rsid w:val="00451118"/>
    <w:rsid w:val="00453349"/>
    <w:rsid w:val="00470004"/>
    <w:rsid w:val="00470248"/>
    <w:rsid w:val="00472419"/>
    <w:rsid w:val="0048284B"/>
    <w:rsid w:val="00482D1A"/>
    <w:rsid w:val="0048750E"/>
    <w:rsid w:val="00487BE0"/>
    <w:rsid w:val="004914C7"/>
    <w:rsid w:val="0049216B"/>
    <w:rsid w:val="00494F72"/>
    <w:rsid w:val="00496651"/>
    <w:rsid w:val="004A28F5"/>
    <w:rsid w:val="004A533A"/>
    <w:rsid w:val="004A6288"/>
    <w:rsid w:val="004A7AB1"/>
    <w:rsid w:val="004B6680"/>
    <w:rsid w:val="004B726F"/>
    <w:rsid w:val="004C0387"/>
    <w:rsid w:val="004C3072"/>
    <w:rsid w:val="004C5EC6"/>
    <w:rsid w:val="004F2AE0"/>
    <w:rsid w:val="004F4B86"/>
    <w:rsid w:val="004F4D92"/>
    <w:rsid w:val="0050113B"/>
    <w:rsid w:val="00504951"/>
    <w:rsid w:val="005052F6"/>
    <w:rsid w:val="0050592F"/>
    <w:rsid w:val="00507804"/>
    <w:rsid w:val="00511665"/>
    <w:rsid w:val="00512B09"/>
    <w:rsid w:val="005132AD"/>
    <w:rsid w:val="0052339C"/>
    <w:rsid w:val="00525DF6"/>
    <w:rsid w:val="00526388"/>
    <w:rsid w:val="00527D4C"/>
    <w:rsid w:val="005357F2"/>
    <w:rsid w:val="005438B0"/>
    <w:rsid w:val="005458FE"/>
    <w:rsid w:val="00547CF0"/>
    <w:rsid w:val="00551161"/>
    <w:rsid w:val="00553D4C"/>
    <w:rsid w:val="0055678F"/>
    <w:rsid w:val="005600A4"/>
    <w:rsid w:val="005713D5"/>
    <w:rsid w:val="00572484"/>
    <w:rsid w:val="005737CB"/>
    <w:rsid w:val="00574007"/>
    <w:rsid w:val="00574353"/>
    <w:rsid w:val="005744D0"/>
    <w:rsid w:val="0058031A"/>
    <w:rsid w:val="00583221"/>
    <w:rsid w:val="00584D53"/>
    <w:rsid w:val="00586D17"/>
    <w:rsid w:val="00590347"/>
    <w:rsid w:val="0059162B"/>
    <w:rsid w:val="00592807"/>
    <w:rsid w:val="00596B99"/>
    <w:rsid w:val="005A1C2A"/>
    <w:rsid w:val="005A6D03"/>
    <w:rsid w:val="005B3DB3"/>
    <w:rsid w:val="005C5AB7"/>
    <w:rsid w:val="005D22D9"/>
    <w:rsid w:val="005D57C1"/>
    <w:rsid w:val="005D67C3"/>
    <w:rsid w:val="005E0637"/>
    <w:rsid w:val="005E7520"/>
    <w:rsid w:val="005F012F"/>
    <w:rsid w:val="005F0CCD"/>
    <w:rsid w:val="005F39EB"/>
    <w:rsid w:val="005F5912"/>
    <w:rsid w:val="005F6D52"/>
    <w:rsid w:val="00601240"/>
    <w:rsid w:val="00616FAC"/>
    <w:rsid w:val="00630B19"/>
    <w:rsid w:val="006405F6"/>
    <w:rsid w:val="00645885"/>
    <w:rsid w:val="0066025A"/>
    <w:rsid w:val="00660B0E"/>
    <w:rsid w:val="00660BB8"/>
    <w:rsid w:val="0066376E"/>
    <w:rsid w:val="006725CA"/>
    <w:rsid w:val="0068488B"/>
    <w:rsid w:val="006863EF"/>
    <w:rsid w:val="00692D1B"/>
    <w:rsid w:val="0069707D"/>
    <w:rsid w:val="00697C7E"/>
    <w:rsid w:val="006A0781"/>
    <w:rsid w:val="006A0D43"/>
    <w:rsid w:val="006A168C"/>
    <w:rsid w:val="006A1837"/>
    <w:rsid w:val="006A3623"/>
    <w:rsid w:val="006B2901"/>
    <w:rsid w:val="006C22BF"/>
    <w:rsid w:val="006C52D2"/>
    <w:rsid w:val="006D4EC2"/>
    <w:rsid w:val="006D633E"/>
    <w:rsid w:val="006D7DD5"/>
    <w:rsid w:val="006E0085"/>
    <w:rsid w:val="006E62BA"/>
    <w:rsid w:val="006F0D1C"/>
    <w:rsid w:val="006F2FA5"/>
    <w:rsid w:val="006F3BE2"/>
    <w:rsid w:val="00701E9C"/>
    <w:rsid w:val="007100DA"/>
    <w:rsid w:val="00711304"/>
    <w:rsid w:val="00716398"/>
    <w:rsid w:val="00717741"/>
    <w:rsid w:val="00720D75"/>
    <w:rsid w:val="00723438"/>
    <w:rsid w:val="00723DD6"/>
    <w:rsid w:val="00727509"/>
    <w:rsid w:val="0073181D"/>
    <w:rsid w:val="00731EA8"/>
    <w:rsid w:val="0073671A"/>
    <w:rsid w:val="0073697A"/>
    <w:rsid w:val="0073775D"/>
    <w:rsid w:val="007419C4"/>
    <w:rsid w:val="0074660A"/>
    <w:rsid w:val="00746D86"/>
    <w:rsid w:val="0075112B"/>
    <w:rsid w:val="00751E27"/>
    <w:rsid w:val="0076035F"/>
    <w:rsid w:val="007606C4"/>
    <w:rsid w:val="00760884"/>
    <w:rsid w:val="007618C0"/>
    <w:rsid w:val="00764AE3"/>
    <w:rsid w:val="007661F8"/>
    <w:rsid w:val="00773602"/>
    <w:rsid w:val="00773D70"/>
    <w:rsid w:val="00775F94"/>
    <w:rsid w:val="00786BE4"/>
    <w:rsid w:val="007879A5"/>
    <w:rsid w:val="00787D64"/>
    <w:rsid w:val="007920C5"/>
    <w:rsid w:val="007928B4"/>
    <w:rsid w:val="00792C71"/>
    <w:rsid w:val="00793680"/>
    <w:rsid w:val="0079718D"/>
    <w:rsid w:val="00797836"/>
    <w:rsid w:val="007A03BE"/>
    <w:rsid w:val="007A3610"/>
    <w:rsid w:val="007B0D22"/>
    <w:rsid w:val="007B151B"/>
    <w:rsid w:val="007B6864"/>
    <w:rsid w:val="007B73BF"/>
    <w:rsid w:val="007D3C8A"/>
    <w:rsid w:val="007D7E9D"/>
    <w:rsid w:val="007E0AC6"/>
    <w:rsid w:val="007E4773"/>
    <w:rsid w:val="007E5FED"/>
    <w:rsid w:val="007E794E"/>
    <w:rsid w:val="007F0897"/>
    <w:rsid w:val="007F1472"/>
    <w:rsid w:val="007F2E00"/>
    <w:rsid w:val="007F2E5F"/>
    <w:rsid w:val="007F38ED"/>
    <w:rsid w:val="008028F9"/>
    <w:rsid w:val="00803D0A"/>
    <w:rsid w:val="008042F0"/>
    <w:rsid w:val="00815D6D"/>
    <w:rsid w:val="008201ED"/>
    <w:rsid w:val="008211D6"/>
    <w:rsid w:val="00821311"/>
    <w:rsid w:val="00832B68"/>
    <w:rsid w:val="0083533D"/>
    <w:rsid w:val="00840B3F"/>
    <w:rsid w:val="00845369"/>
    <w:rsid w:val="00850D89"/>
    <w:rsid w:val="008530E6"/>
    <w:rsid w:val="0085469E"/>
    <w:rsid w:val="00865E5F"/>
    <w:rsid w:val="00867D63"/>
    <w:rsid w:val="00870E6B"/>
    <w:rsid w:val="00873111"/>
    <w:rsid w:val="00873C38"/>
    <w:rsid w:val="0088070A"/>
    <w:rsid w:val="00891AD4"/>
    <w:rsid w:val="00891F75"/>
    <w:rsid w:val="008977A0"/>
    <w:rsid w:val="008A1FCB"/>
    <w:rsid w:val="008B415E"/>
    <w:rsid w:val="008B5248"/>
    <w:rsid w:val="008B6371"/>
    <w:rsid w:val="008C0FA2"/>
    <w:rsid w:val="008C646C"/>
    <w:rsid w:val="008C752C"/>
    <w:rsid w:val="008D0CF1"/>
    <w:rsid w:val="008D3DA6"/>
    <w:rsid w:val="008E2C7D"/>
    <w:rsid w:val="008F3A0F"/>
    <w:rsid w:val="008F4683"/>
    <w:rsid w:val="008F4745"/>
    <w:rsid w:val="008F4830"/>
    <w:rsid w:val="008F5166"/>
    <w:rsid w:val="008F516B"/>
    <w:rsid w:val="008F5AA1"/>
    <w:rsid w:val="009023A9"/>
    <w:rsid w:val="00903D4F"/>
    <w:rsid w:val="00914598"/>
    <w:rsid w:val="009150CA"/>
    <w:rsid w:val="00922E13"/>
    <w:rsid w:val="009251DA"/>
    <w:rsid w:val="00925396"/>
    <w:rsid w:val="00936469"/>
    <w:rsid w:val="009412D4"/>
    <w:rsid w:val="009445B3"/>
    <w:rsid w:val="00945923"/>
    <w:rsid w:val="00953916"/>
    <w:rsid w:val="00955062"/>
    <w:rsid w:val="00956D1B"/>
    <w:rsid w:val="00957B61"/>
    <w:rsid w:val="00961412"/>
    <w:rsid w:val="00964308"/>
    <w:rsid w:val="009720CB"/>
    <w:rsid w:val="00973F4D"/>
    <w:rsid w:val="009743E5"/>
    <w:rsid w:val="00980E17"/>
    <w:rsid w:val="00984E23"/>
    <w:rsid w:val="0098749F"/>
    <w:rsid w:val="0099235F"/>
    <w:rsid w:val="00993DD3"/>
    <w:rsid w:val="009A1761"/>
    <w:rsid w:val="009A2AC5"/>
    <w:rsid w:val="009A46B2"/>
    <w:rsid w:val="009B4C93"/>
    <w:rsid w:val="009C2295"/>
    <w:rsid w:val="009C23C1"/>
    <w:rsid w:val="009D06FF"/>
    <w:rsid w:val="009D6CAE"/>
    <w:rsid w:val="009F2B48"/>
    <w:rsid w:val="009F3868"/>
    <w:rsid w:val="009F56AA"/>
    <w:rsid w:val="00A01CB6"/>
    <w:rsid w:val="00A03982"/>
    <w:rsid w:val="00A07297"/>
    <w:rsid w:val="00A11106"/>
    <w:rsid w:val="00A12128"/>
    <w:rsid w:val="00A12864"/>
    <w:rsid w:val="00A142A0"/>
    <w:rsid w:val="00A16774"/>
    <w:rsid w:val="00A23358"/>
    <w:rsid w:val="00A23417"/>
    <w:rsid w:val="00A25DF4"/>
    <w:rsid w:val="00A30629"/>
    <w:rsid w:val="00A30CF8"/>
    <w:rsid w:val="00A30F9F"/>
    <w:rsid w:val="00A317B6"/>
    <w:rsid w:val="00A40C0E"/>
    <w:rsid w:val="00A41D64"/>
    <w:rsid w:val="00A43FFD"/>
    <w:rsid w:val="00A46BE8"/>
    <w:rsid w:val="00A54385"/>
    <w:rsid w:val="00A56A4D"/>
    <w:rsid w:val="00A63D86"/>
    <w:rsid w:val="00A64B7C"/>
    <w:rsid w:val="00A77E7F"/>
    <w:rsid w:val="00A83DC7"/>
    <w:rsid w:val="00A862CD"/>
    <w:rsid w:val="00A86BBF"/>
    <w:rsid w:val="00A921E6"/>
    <w:rsid w:val="00A9298D"/>
    <w:rsid w:val="00AA7198"/>
    <w:rsid w:val="00AA7B51"/>
    <w:rsid w:val="00AB58FD"/>
    <w:rsid w:val="00AB5A5F"/>
    <w:rsid w:val="00AB651E"/>
    <w:rsid w:val="00AC13C4"/>
    <w:rsid w:val="00AC4B23"/>
    <w:rsid w:val="00AD2A30"/>
    <w:rsid w:val="00AD49B3"/>
    <w:rsid w:val="00AD6544"/>
    <w:rsid w:val="00AE3727"/>
    <w:rsid w:val="00AE635C"/>
    <w:rsid w:val="00AE6991"/>
    <w:rsid w:val="00AE7EB0"/>
    <w:rsid w:val="00AF19CD"/>
    <w:rsid w:val="00AF28A8"/>
    <w:rsid w:val="00AF3BBC"/>
    <w:rsid w:val="00AF4174"/>
    <w:rsid w:val="00AF6340"/>
    <w:rsid w:val="00AF7C05"/>
    <w:rsid w:val="00B10952"/>
    <w:rsid w:val="00B145C2"/>
    <w:rsid w:val="00B171C8"/>
    <w:rsid w:val="00B17F35"/>
    <w:rsid w:val="00B2463F"/>
    <w:rsid w:val="00B312F3"/>
    <w:rsid w:val="00B32517"/>
    <w:rsid w:val="00B339B0"/>
    <w:rsid w:val="00B40294"/>
    <w:rsid w:val="00B45DE4"/>
    <w:rsid w:val="00B6212A"/>
    <w:rsid w:val="00B62939"/>
    <w:rsid w:val="00B637E9"/>
    <w:rsid w:val="00B65804"/>
    <w:rsid w:val="00B677E0"/>
    <w:rsid w:val="00B72B8E"/>
    <w:rsid w:val="00B76CD6"/>
    <w:rsid w:val="00B84180"/>
    <w:rsid w:val="00B84A9A"/>
    <w:rsid w:val="00B86395"/>
    <w:rsid w:val="00B9371F"/>
    <w:rsid w:val="00BA1135"/>
    <w:rsid w:val="00BA31EA"/>
    <w:rsid w:val="00BA5DA6"/>
    <w:rsid w:val="00BC01C3"/>
    <w:rsid w:val="00BC0E46"/>
    <w:rsid w:val="00BC160F"/>
    <w:rsid w:val="00BC1E57"/>
    <w:rsid w:val="00BC2627"/>
    <w:rsid w:val="00BC668D"/>
    <w:rsid w:val="00BC722D"/>
    <w:rsid w:val="00BC7DAC"/>
    <w:rsid w:val="00BD0F1D"/>
    <w:rsid w:val="00BD6DDD"/>
    <w:rsid w:val="00BF0004"/>
    <w:rsid w:val="00BF1745"/>
    <w:rsid w:val="00BF3ACA"/>
    <w:rsid w:val="00BF4356"/>
    <w:rsid w:val="00BF60A2"/>
    <w:rsid w:val="00BF7815"/>
    <w:rsid w:val="00C10E3C"/>
    <w:rsid w:val="00C121AA"/>
    <w:rsid w:val="00C1316E"/>
    <w:rsid w:val="00C26094"/>
    <w:rsid w:val="00C40ABE"/>
    <w:rsid w:val="00C42687"/>
    <w:rsid w:val="00C5038F"/>
    <w:rsid w:val="00C5597E"/>
    <w:rsid w:val="00C62DE8"/>
    <w:rsid w:val="00C63101"/>
    <w:rsid w:val="00C64FDD"/>
    <w:rsid w:val="00C70CEF"/>
    <w:rsid w:val="00C70FA6"/>
    <w:rsid w:val="00C76D0B"/>
    <w:rsid w:val="00C76FEF"/>
    <w:rsid w:val="00C77428"/>
    <w:rsid w:val="00C8109D"/>
    <w:rsid w:val="00C81B7A"/>
    <w:rsid w:val="00C82F59"/>
    <w:rsid w:val="00CA1561"/>
    <w:rsid w:val="00CA19FB"/>
    <w:rsid w:val="00CB5565"/>
    <w:rsid w:val="00CC240E"/>
    <w:rsid w:val="00CC5BC9"/>
    <w:rsid w:val="00CD1C3F"/>
    <w:rsid w:val="00D0135C"/>
    <w:rsid w:val="00D035BD"/>
    <w:rsid w:val="00D116C2"/>
    <w:rsid w:val="00D12CE1"/>
    <w:rsid w:val="00D22C1D"/>
    <w:rsid w:val="00D24CAE"/>
    <w:rsid w:val="00D276FE"/>
    <w:rsid w:val="00D27F0E"/>
    <w:rsid w:val="00D33068"/>
    <w:rsid w:val="00D41545"/>
    <w:rsid w:val="00D428A4"/>
    <w:rsid w:val="00D43D50"/>
    <w:rsid w:val="00D468FA"/>
    <w:rsid w:val="00D5556D"/>
    <w:rsid w:val="00D5698F"/>
    <w:rsid w:val="00D601EA"/>
    <w:rsid w:val="00D620E3"/>
    <w:rsid w:val="00D6392B"/>
    <w:rsid w:val="00D63986"/>
    <w:rsid w:val="00D71A89"/>
    <w:rsid w:val="00D77E46"/>
    <w:rsid w:val="00D80038"/>
    <w:rsid w:val="00D8201F"/>
    <w:rsid w:val="00D8366B"/>
    <w:rsid w:val="00D84EE5"/>
    <w:rsid w:val="00D97DE8"/>
    <w:rsid w:val="00DA0835"/>
    <w:rsid w:val="00DA1F32"/>
    <w:rsid w:val="00DA6180"/>
    <w:rsid w:val="00DA6A5F"/>
    <w:rsid w:val="00DB0048"/>
    <w:rsid w:val="00DB29AE"/>
    <w:rsid w:val="00DB3D80"/>
    <w:rsid w:val="00DB3F65"/>
    <w:rsid w:val="00DC19D9"/>
    <w:rsid w:val="00DC6BD8"/>
    <w:rsid w:val="00DC76AB"/>
    <w:rsid w:val="00DD1E83"/>
    <w:rsid w:val="00DD551E"/>
    <w:rsid w:val="00DE3406"/>
    <w:rsid w:val="00DF553F"/>
    <w:rsid w:val="00DF5787"/>
    <w:rsid w:val="00DF7A64"/>
    <w:rsid w:val="00E00999"/>
    <w:rsid w:val="00E10840"/>
    <w:rsid w:val="00E15D4A"/>
    <w:rsid w:val="00E2269A"/>
    <w:rsid w:val="00E22F9A"/>
    <w:rsid w:val="00E25024"/>
    <w:rsid w:val="00E256F4"/>
    <w:rsid w:val="00E321B2"/>
    <w:rsid w:val="00E37E2E"/>
    <w:rsid w:val="00E40923"/>
    <w:rsid w:val="00E40E3E"/>
    <w:rsid w:val="00E42D19"/>
    <w:rsid w:val="00E45A4C"/>
    <w:rsid w:val="00E467D7"/>
    <w:rsid w:val="00E47BB8"/>
    <w:rsid w:val="00E60E35"/>
    <w:rsid w:val="00E77696"/>
    <w:rsid w:val="00E8072F"/>
    <w:rsid w:val="00E97E73"/>
    <w:rsid w:val="00EA4D6A"/>
    <w:rsid w:val="00EA7E4B"/>
    <w:rsid w:val="00EB75A3"/>
    <w:rsid w:val="00EB7D0C"/>
    <w:rsid w:val="00EB7D15"/>
    <w:rsid w:val="00ED05CD"/>
    <w:rsid w:val="00ED1E5A"/>
    <w:rsid w:val="00ED457B"/>
    <w:rsid w:val="00ED6FE0"/>
    <w:rsid w:val="00ED7734"/>
    <w:rsid w:val="00ED7DC6"/>
    <w:rsid w:val="00EE7428"/>
    <w:rsid w:val="00EE77EA"/>
    <w:rsid w:val="00EF6FFE"/>
    <w:rsid w:val="00EF7209"/>
    <w:rsid w:val="00EF7939"/>
    <w:rsid w:val="00F074C1"/>
    <w:rsid w:val="00F10DCB"/>
    <w:rsid w:val="00F118B5"/>
    <w:rsid w:val="00F14391"/>
    <w:rsid w:val="00F230C6"/>
    <w:rsid w:val="00F2656B"/>
    <w:rsid w:val="00F318C2"/>
    <w:rsid w:val="00F33783"/>
    <w:rsid w:val="00F35D9F"/>
    <w:rsid w:val="00F40A2A"/>
    <w:rsid w:val="00F476EE"/>
    <w:rsid w:val="00F51BC8"/>
    <w:rsid w:val="00F52F3B"/>
    <w:rsid w:val="00F61980"/>
    <w:rsid w:val="00F63D62"/>
    <w:rsid w:val="00F70307"/>
    <w:rsid w:val="00F71E4F"/>
    <w:rsid w:val="00F76C5C"/>
    <w:rsid w:val="00F840B1"/>
    <w:rsid w:val="00F87959"/>
    <w:rsid w:val="00F87987"/>
    <w:rsid w:val="00F900A0"/>
    <w:rsid w:val="00F94662"/>
    <w:rsid w:val="00FA1FA8"/>
    <w:rsid w:val="00FA2B3C"/>
    <w:rsid w:val="00FB1AF7"/>
    <w:rsid w:val="00FB31DA"/>
    <w:rsid w:val="00FC00CE"/>
    <w:rsid w:val="00FC7ECF"/>
    <w:rsid w:val="00FD2FFC"/>
    <w:rsid w:val="00FD44F1"/>
    <w:rsid w:val="00FE0784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31769"/>
  <w15:docId w15:val="{43DD66DF-0728-48D9-99DD-6B5E0E93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97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97A"/>
  </w:style>
  <w:style w:type="paragraph" w:styleId="Footer">
    <w:name w:val="footer"/>
    <w:basedOn w:val="Normal"/>
    <w:link w:val="FooterChar"/>
    <w:uiPriority w:val="99"/>
    <w:unhideWhenUsed/>
    <w:rsid w:val="0073697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97A"/>
  </w:style>
  <w:style w:type="paragraph" w:styleId="BalloonText">
    <w:name w:val="Balloon Text"/>
    <w:basedOn w:val="Normal"/>
    <w:link w:val="BalloonTextChar"/>
    <w:uiPriority w:val="99"/>
    <w:semiHidden/>
    <w:unhideWhenUsed/>
    <w:rsid w:val="00736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7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C5BC9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3246C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2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52F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5">
    <w:name w:val="Dark List Accent 5"/>
    <w:basedOn w:val="TableNormal"/>
    <w:uiPriority w:val="70"/>
    <w:rsid w:val="00F118B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LightList-Accent12">
    <w:name w:val="Light List - Accent 12"/>
    <w:basedOn w:val="TableNormal"/>
    <w:uiPriority w:val="61"/>
    <w:rsid w:val="006405F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C30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07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C1"/>
    <w:rPr>
      <w:b/>
      <w:bCs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DD1E8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551161"/>
    <w:pPr>
      <w:jc w:val="left"/>
    </w:pPr>
    <w:rPr>
      <w:color w:val="1F497D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551176692384194E-2"/>
          <c:y val="0.12684904865749244"/>
          <c:w val="0.89521062992125988"/>
          <c:h val="0.74442111402741329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'Makroekonomski indikatori'!$BM$41:$BY$41</c:f>
              <c:strCache>
                <c:ptCount val="13"/>
                <c:pt idx="0">
                  <c:v>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2017</c:v>
                </c:pt>
              </c:strCache>
            </c:strRef>
          </c:cat>
          <c:val>
            <c:numRef>
              <c:f>'Makroekonomski indikatori'!$BM$28:$BY$28</c:f>
              <c:numCache>
                <c:formatCode>General</c:formatCode>
                <c:ptCount val="13"/>
                <c:pt idx="0">
                  <c:v>-8.6999999999999993</c:v>
                </c:pt>
                <c:pt idx="1">
                  <c:v>-12.7</c:v>
                </c:pt>
                <c:pt idx="2">
                  <c:v>-15.6</c:v>
                </c:pt>
                <c:pt idx="3">
                  <c:v>-14.6</c:v>
                </c:pt>
                <c:pt idx="4" formatCode="0.0">
                  <c:v>-18.5</c:v>
                </c:pt>
                <c:pt idx="5">
                  <c:v>-15.5</c:v>
                </c:pt>
                <c:pt idx="6">
                  <c:v>-15.5</c:v>
                </c:pt>
                <c:pt idx="7">
                  <c:v>-14.4</c:v>
                </c:pt>
                <c:pt idx="8">
                  <c:v>-12.2</c:v>
                </c:pt>
                <c:pt idx="9">
                  <c:v>-8.1999999999999993</c:v>
                </c:pt>
                <c:pt idx="10">
                  <c:v>-2.4</c:v>
                </c:pt>
                <c:pt idx="11">
                  <c:v>47.4</c:v>
                </c:pt>
                <c:pt idx="12" formatCode="0.0">
                  <c:v>21.7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8F8B-4C4F-A3D8-85BD4F834A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3775536"/>
        <c:axId val="283781776"/>
      </c:lineChart>
      <c:catAx>
        <c:axId val="283775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8378177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283781776"/>
        <c:scaling>
          <c:orientation val="minMax"/>
          <c:max val="50"/>
          <c:min val="-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8377553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50884865260111"/>
          <c:y val="0.13930571244164758"/>
          <c:w val="0.85125951443569559"/>
          <c:h val="0.6700309857101195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2"/>
            </a:solidFill>
            <a:ln>
              <a:solidFill>
                <a:schemeClr val="tx2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22-45FD-8BB4-9F453D8F9B5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22-45FD-8BB4-9F453D8F9B5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22-45FD-8BB4-9F453D8F9B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'Makroekonomski indikatori'!$CN$31:$CQ$31</c:f>
              <c:strCache>
                <c:ptCount val="4"/>
                <c:pt idx="0">
                  <c:v>ukupno</c:v>
                </c:pt>
                <c:pt idx="1">
                  <c:v>vađenje rude i kamena</c:v>
                </c:pt>
                <c:pt idx="2">
                  <c:v>prerađivačka industrija</c:v>
                </c:pt>
                <c:pt idx="3">
                  <c:v>proizvodnja el.energije</c:v>
                </c:pt>
              </c:strCache>
            </c:strRef>
          </c:cat>
          <c:val>
            <c:numRef>
              <c:f>'Makroekonomski indikatori'!$CN$32:$CQ$32</c:f>
              <c:numCache>
                <c:formatCode>0.0</c:formatCode>
                <c:ptCount val="4"/>
                <c:pt idx="0">
                  <c:v>-19.5</c:v>
                </c:pt>
                <c:pt idx="1">
                  <c:v>53.3</c:v>
                </c:pt>
                <c:pt idx="2">
                  <c:v>-21.6</c:v>
                </c:pt>
                <c:pt idx="3">
                  <c:v>-26.3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22-45FD-8BB4-9F453D8F9B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8"/>
        <c:overlap val="-88"/>
        <c:axId val="284662496"/>
        <c:axId val="284659584"/>
      </c:barChart>
      <c:catAx>
        <c:axId val="28466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84659584"/>
        <c:crosses val="autoZero"/>
        <c:auto val="0"/>
        <c:lblAlgn val="ctr"/>
        <c:lblOffset val="100"/>
        <c:noMultiLvlLbl val="0"/>
      </c:catAx>
      <c:valAx>
        <c:axId val="284659584"/>
        <c:scaling>
          <c:orientation val="minMax"/>
          <c:min val="-3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84662496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'Tržište rada'!$B$3</c:f>
              <c:strCache>
                <c:ptCount val="1"/>
                <c:pt idx="0">
                  <c:v>Broj zaposlenih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'Tržište rada'!$C$2:$O$2</c:f>
              <c:strCache>
                <c:ptCount val="9"/>
                <c:pt idx="0">
                  <c:v>V 2016</c:v>
                </c:pt>
                <c:pt idx="1">
                  <c:v>VI 2016</c:v>
                </c:pt>
                <c:pt idx="2">
                  <c:v>VII 2016 </c:v>
                </c:pt>
                <c:pt idx="3">
                  <c:v>VIII 2016 </c:v>
                </c:pt>
                <c:pt idx="4">
                  <c:v>IX 2016 </c:v>
                </c:pt>
                <c:pt idx="5">
                  <c:v>X 2016 </c:v>
                </c:pt>
                <c:pt idx="6">
                  <c:v>XI 2016</c:v>
                </c:pt>
                <c:pt idx="7">
                  <c:v>XII 2016</c:v>
                </c:pt>
                <c:pt idx="8">
                  <c:v>I 2017</c:v>
                </c:pt>
              </c:strCache>
            </c:strRef>
          </c:cat>
          <c:val>
            <c:numRef>
              <c:f>'Tržište rada'!$C$3:$O$3</c:f>
            </c:numRef>
          </c:val>
          <c:extLst>
            <c:ext xmlns:c16="http://schemas.microsoft.com/office/drawing/2014/chart" uri="{C3380CC4-5D6E-409C-BE32-E72D297353CC}">
              <c16:uniqueId val="{00000000-6D35-49CF-A01E-04891F991F86}"/>
            </c:ext>
          </c:extLst>
        </c:ser>
        <c:ser>
          <c:idx val="1"/>
          <c:order val="1"/>
          <c:tx>
            <c:strRef>
              <c:f>'Tržište rada'!$B$4</c:f>
              <c:strCache>
                <c:ptCount val="1"/>
                <c:pt idx="0">
                  <c:v>Broj nezaposlenih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'Tržište rada'!$C$2:$O$2</c:f>
              <c:strCache>
                <c:ptCount val="9"/>
                <c:pt idx="0">
                  <c:v>V 2016</c:v>
                </c:pt>
                <c:pt idx="1">
                  <c:v>VI 2016</c:v>
                </c:pt>
                <c:pt idx="2">
                  <c:v>VII 2016 </c:v>
                </c:pt>
                <c:pt idx="3">
                  <c:v>VIII 2016 </c:v>
                </c:pt>
                <c:pt idx="4">
                  <c:v>IX 2016 </c:v>
                </c:pt>
                <c:pt idx="5">
                  <c:v>X 2016 </c:v>
                </c:pt>
                <c:pt idx="6">
                  <c:v>XI 2016</c:v>
                </c:pt>
                <c:pt idx="7">
                  <c:v>XII 2016</c:v>
                </c:pt>
                <c:pt idx="8">
                  <c:v>I 2017</c:v>
                </c:pt>
              </c:strCache>
            </c:strRef>
          </c:cat>
          <c:val>
            <c:numRef>
              <c:f>'Tržište rada'!$C$4:$O$4</c:f>
            </c:numRef>
          </c:val>
          <c:extLst>
            <c:ext xmlns:c16="http://schemas.microsoft.com/office/drawing/2014/chart" uri="{C3380CC4-5D6E-409C-BE32-E72D297353CC}">
              <c16:uniqueId val="{00000001-6D35-49CF-A01E-04891F991F86}"/>
            </c:ext>
          </c:extLst>
        </c:ser>
        <c:ser>
          <c:idx val="2"/>
          <c:order val="2"/>
          <c:tx>
            <c:strRef>
              <c:f>'Tržište rada'!$B$5</c:f>
              <c:strCache>
                <c:ptCount val="1"/>
                <c:pt idx="0">
                  <c:v>Stopa nezaposlenosti (%)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'Tržište rada'!$C$2:$O$2</c:f>
              <c:strCache>
                <c:ptCount val="9"/>
                <c:pt idx="0">
                  <c:v>V 2016</c:v>
                </c:pt>
                <c:pt idx="1">
                  <c:v>VI 2016</c:v>
                </c:pt>
                <c:pt idx="2">
                  <c:v>VII 2016 </c:v>
                </c:pt>
                <c:pt idx="3">
                  <c:v>VIII 2016 </c:v>
                </c:pt>
                <c:pt idx="4">
                  <c:v>IX 2016 </c:v>
                </c:pt>
                <c:pt idx="5">
                  <c:v>X 2016 </c:v>
                </c:pt>
                <c:pt idx="6">
                  <c:v>XI 2016</c:v>
                </c:pt>
                <c:pt idx="7">
                  <c:v>XII 2016</c:v>
                </c:pt>
                <c:pt idx="8">
                  <c:v>I 2017</c:v>
                </c:pt>
              </c:strCache>
            </c:strRef>
          </c:cat>
          <c:val>
            <c:numRef>
              <c:f>'Tržište rada'!$C$5:$O$5</c:f>
            </c:numRef>
          </c:val>
          <c:extLst>
            <c:ext xmlns:c16="http://schemas.microsoft.com/office/drawing/2014/chart" uri="{C3380CC4-5D6E-409C-BE32-E72D297353CC}">
              <c16:uniqueId val="{00000002-6D35-49CF-A01E-04891F991F86}"/>
            </c:ext>
          </c:extLst>
        </c:ser>
        <c:ser>
          <c:idx val="3"/>
          <c:order val="3"/>
          <c:tx>
            <c:strRef>
              <c:f>'Tržište rada'!$B$6</c:f>
              <c:strCache>
                <c:ptCount val="1"/>
                <c:pt idx="0">
                  <c:v>Prosječna bruto zarada (€)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'Tržište rada'!$C$2:$O$2</c:f>
              <c:strCache>
                <c:ptCount val="9"/>
                <c:pt idx="0">
                  <c:v>V 2016</c:v>
                </c:pt>
                <c:pt idx="1">
                  <c:v>VI 2016</c:v>
                </c:pt>
                <c:pt idx="2">
                  <c:v>VII 2016 </c:v>
                </c:pt>
                <c:pt idx="3">
                  <c:v>VIII 2016 </c:v>
                </c:pt>
                <c:pt idx="4">
                  <c:v>IX 2016 </c:v>
                </c:pt>
                <c:pt idx="5">
                  <c:v>X 2016 </c:v>
                </c:pt>
                <c:pt idx="6">
                  <c:v>XI 2016</c:v>
                </c:pt>
                <c:pt idx="7">
                  <c:v>XII 2016</c:v>
                </c:pt>
                <c:pt idx="8">
                  <c:v>I 2017</c:v>
                </c:pt>
              </c:strCache>
            </c:strRef>
          </c:cat>
          <c:val>
            <c:numRef>
              <c:f>'Tržište rada'!$C$6:$O$6</c:f>
            </c:numRef>
          </c:val>
          <c:extLst>
            <c:ext xmlns:c16="http://schemas.microsoft.com/office/drawing/2014/chart" uri="{C3380CC4-5D6E-409C-BE32-E72D297353CC}">
              <c16:uniqueId val="{00000003-6D35-49CF-A01E-04891F991F86}"/>
            </c:ext>
          </c:extLst>
        </c:ser>
        <c:ser>
          <c:idx val="4"/>
          <c:order val="4"/>
          <c:tx>
            <c:strRef>
              <c:f>'Tržište rada'!$B$7</c:f>
              <c:strCache>
                <c:ptCount val="1"/>
                <c:pt idx="0">
                  <c:v>Prosječna neto zarada (€)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'Tržište rada'!$C$2:$O$2</c:f>
              <c:strCache>
                <c:ptCount val="9"/>
                <c:pt idx="0">
                  <c:v>V 2016</c:v>
                </c:pt>
                <c:pt idx="1">
                  <c:v>VI 2016</c:v>
                </c:pt>
                <c:pt idx="2">
                  <c:v>VII 2016 </c:v>
                </c:pt>
                <c:pt idx="3">
                  <c:v>VIII 2016 </c:v>
                </c:pt>
                <c:pt idx="4">
                  <c:v>IX 2016 </c:v>
                </c:pt>
                <c:pt idx="5">
                  <c:v>X 2016 </c:v>
                </c:pt>
                <c:pt idx="6">
                  <c:v>XI 2016</c:v>
                </c:pt>
                <c:pt idx="7">
                  <c:v>XII 2016</c:v>
                </c:pt>
                <c:pt idx="8">
                  <c:v>I 2017</c:v>
                </c:pt>
              </c:strCache>
            </c:strRef>
          </c:cat>
          <c:val>
            <c:numRef>
              <c:f>'Tržište rada'!$C$7:$O$7</c:f>
              <c:numCache>
                <c:formatCode>#,##0</c:formatCode>
                <c:ptCount val="9"/>
                <c:pt idx="0">
                  <c:v>500</c:v>
                </c:pt>
                <c:pt idx="1">
                  <c:v>502</c:v>
                </c:pt>
                <c:pt idx="2">
                  <c:v>501</c:v>
                </c:pt>
                <c:pt idx="3">
                  <c:v>502</c:v>
                </c:pt>
                <c:pt idx="4">
                  <c:v>501</c:v>
                </c:pt>
                <c:pt idx="5">
                  <c:v>502</c:v>
                </c:pt>
                <c:pt idx="6">
                  <c:v>503</c:v>
                </c:pt>
                <c:pt idx="7">
                  <c:v>509</c:v>
                </c:pt>
                <c:pt idx="8">
                  <c:v>511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35-49CF-A01E-04891F991F86}"/>
            </c:ext>
          </c:extLst>
        </c:ser>
        <c:ser>
          <c:idx val="5"/>
          <c:order val="5"/>
          <c:tx>
            <c:strRef>
              <c:f>'Tržište rada'!$B$8</c:f>
              <c:strCache>
                <c:ptCount val="1"/>
                <c:pt idx="0">
                  <c:v>Prosječna penzija (€)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'Tržište rada'!$C$2:$O$2</c:f>
              <c:strCache>
                <c:ptCount val="9"/>
                <c:pt idx="0">
                  <c:v>V 2016</c:v>
                </c:pt>
                <c:pt idx="1">
                  <c:v>VI 2016</c:v>
                </c:pt>
                <c:pt idx="2">
                  <c:v>VII 2016 </c:v>
                </c:pt>
                <c:pt idx="3">
                  <c:v>VIII 2016 </c:v>
                </c:pt>
                <c:pt idx="4">
                  <c:v>IX 2016 </c:v>
                </c:pt>
                <c:pt idx="5">
                  <c:v>X 2016 </c:v>
                </c:pt>
                <c:pt idx="6">
                  <c:v>XI 2016</c:v>
                </c:pt>
                <c:pt idx="7">
                  <c:v>XII 2016</c:v>
                </c:pt>
                <c:pt idx="8">
                  <c:v>I 2017</c:v>
                </c:pt>
              </c:strCache>
            </c:strRef>
          </c:cat>
          <c:val>
            <c:numRef>
              <c:f>'Tržište rada'!$C$8:$O$8</c:f>
              <c:numCache>
                <c:formatCode>#,##0</c:formatCode>
                <c:ptCount val="9"/>
                <c:pt idx="0">
                  <c:v>276.14999999999998</c:v>
                </c:pt>
                <c:pt idx="1">
                  <c:v>276.01</c:v>
                </c:pt>
                <c:pt idx="2">
                  <c:v>284.73</c:v>
                </c:pt>
                <c:pt idx="3">
                  <c:v>284.88</c:v>
                </c:pt>
                <c:pt idx="4">
                  <c:v>284.99</c:v>
                </c:pt>
                <c:pt idx="5">
                  <c:v>284.7</c:v>
                </c:pt>
                <c:pt idx="6">
                  <c:v>284.32</c:v>
                </c:pt>
                <c:pt idx="7">
                  <c:v>284.06</c:v>
                </c:pt>
                <c:pt idx="8">
                  <c:v>286.14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D35-49CF-A01E-04891F991F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9396864"/>
        <c:axId val="379389320"/>
      </c:barChart>
      <c:catAx>
        <c:axId val="37939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79389320"/>
        <c:crosses val="autoZero"/>
        <c:auto val="1"/>
        <c:lblAlgn val="ctr"/>
        <c:lblOffset val="100"/>
        <c:noMultiLvlLbl val="0"/>
      </c:catAx>
      <c:valAx>
        <c:axId val="379389320"/>
        <c:scaling>
          <c:orientation val="minMax"/>
          <c:min val="100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7939686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'Fiskalni sektor '!$B$3</c:f>
              <c:strCache>
                <c:ptCount val="1"/>
                <c:pt idx="0">
                  <c:v>Prihodi budžeta (mil.€)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'Fiskalni sektor '!$C$2:$O$2</c:f>
              <c:strCache>
                <c:ptCount val="13"/>
                <c:pt idx="0">
                  <c:v>I 2016</c:v>
                </c:pt>
                <c:pt idx="1">
                  <c:v>II 2016</c:v>
                </c:pt>
                <c:pt idx="2">
                  <c:v>III 2016</c:v>
                </c:pt>
                <c:pt idx="3">
                  <c:v>IV 2016</c:v>
                </c:pt>
                <c:pt idx="4">
                  <c:v>V 2016</c:v>
                </c:pt>
                <c:pt idx="5">
                  <c:v>VI 2016</c:v>
                </c:pt>
                <c:pt idx="6">
                  <c:v>VII 2016 </c:v>
                </c:pt>
                <c:pt idx="7">
                  <c:v>VIII 2016 </c:v>
                </c:pt>
                <c:pt idx="8">
                  <c:v>IX 2016 </c:v>
                </c:pt>
                <c:pt idx="9">
                  <c:v>X 2016 </c:v>
                </c:pt>
                <c:pt idx="10">
                  <c:v>XI 2016</c:v>
                </c:pt>
                <c:pt idx="11">
                  <c:v>XII 2016</c:v>
                </c:pt>
                <c:pt idx="12">
                  <c:v>I 2017</c:v>
                </c:pt>
              </c:strCache>
            </c:strRef>
          </c:cat>
          <c:val>
            <c:numRef>
              <c:f>'Fiskalni sektor '!$C$3:$O$3</c:f>
              <c:numCache>
                <c:formatCode>#,##0.0,,</c:formatCode>
                <c:ptCount val="13"/>
                <c:pt idx="0">
                  <c:v>67415694.690000013</c:v>
                </c:pt>
                <c:pt idx="1">
                  <c:v>95779987.890000001</c:v>
                </c:pt>
                <c:pt idx="2">
                  <c:v>121569715.28999998</c:v>
                </c:pt>
                <c:pt idx="3">
                  <c:v>114117602.84999999</c:v>
                </c:pt>
                <c:pt idx="4">
                  <c:v>109929481.12</c:v>
                </c:pt>
                <c:pt idx="5">
                  <c:v>124386958.85000002</c:v>
                </c:pt>
                <c:pt idx="6">
                  <c:v>126209907.60000001</c:v>
                </c:pt>
                <c:pt idx="7">
                  <c:v>190949979.51000005</c:v>
                </c:pt>
                <c:pt idx="8">
                  <c:v>132898529.40000001</c:v>
                </c:pt>
                <c:pt idx="9">
                  <c:v>120689605.48999999</c:v>
                </c:pt>
                <c:pt idx="10">
                  <c:v>112516780.99000001</c:v>
                </c:pt>
                <c:pt idx="11">
                  <c:v>169975515</c:v>
                </c:pt>
                <c:pt idx="12">
                  <c:v>73650344.109999999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8D-48F9-8923-496EB1E88B2B}"/>
            </c:ext>
          </c:extLst>
        </c:ser>
        <c:ser>
          <c:idx val="1"/>
          <c:order val="1"/>
          <c:tx>
            <c:strRef>
              <c:f>'Fiskalni sektor '!$B$4</c:f>
              <c:strCache>
                <c:ptCount val="1"/>
                <c:pt idx="0">
                  <c:v>Prihodi budžeta plan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'Fiskalni sektor '!$C$2:$O$2</c:f>
              <c:strCache>
                <c:ptCount val="13"/>
                <c:pt idx="0">
                  <c:v>I 2016</c:v>
                </c:pt>
                <c:pt idx="1">
                  <c:v>II 2016</c:v>
                </c:pt>
                <c:pt idx="2">
                  <c:v>III 2016</c:v>
                </c:pt>
                <c:pt idx="3">
                  <c:v>IV 2016</c:v>
                </c:pt>
                <c:pt idx="4">
                  <c:v>V 2016</c:v>
                </c:pt>
                <c:pt idx="5">
                  <c:v>VI 2016</c:v>
                </c:pt>
                <c:pt idx="6">
                  <c:v>VII 2016 </c:v>
                </c:pt>
                <c:pt idx="7">
                  <c:v>VIII 2016 </c:v>
                </c:pt>
                <c:pt idx="8">
                  <c:v>IX 2016 </c:v>
                </c:pt>
                <c:pt idx="9">
                  <c:v>X 2016 </c:v>
                </c:pt>
                <c:pt idx="10">
                  <c:v>XI 2016</c:v>
                </c:pt>
                <c:pt idx="11">
                  <c:v>XII 2016</c:v>
                </c:pt>
                <c:pt idx="12">
                  <c:v>I 2017</c:v>
                </c:pt>
              </c:strCache>
            </c:strRef>
          </c:cat>
          <c:val>
            <c:numRef>
              <c:f>'Fiskalni sektor '!$C$4:$O$4</c:f>
            </c:numRef>
          </c:val>
          <c:extLst>
            <c:ext xmlns:c16="http://schemas.microsoft.com/office/drawing/2014/chart" uri="{C3380CC4-5D6E-409C-BE32-E72D297353CC}">
              <c16:uniqueId val="{00000001-BC8D-48F9-8923-496EB1E88B2B}"/>
            </c:ext>
          </c:extLst>
        </c:ser>
        <c:ser>
          <c:idx val="2"/>
          <c:order val="2"/>
          <c:tx>
            <c:strRef>
              <c:f>'Fiskalni sektor '!$B$5</c:f>
              <c:strCache>
                <c:ptCount val="1"/>
                <c:pt idx="0">
                  <c:v>Izdaci budžeta (mil.€)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'Fiskalni sektor '!$C$2:$O$2</c:f>
              <c:strCache>
                <c:ptCount val="13"/>
                <c:pt idx="0">
                  <c:v>I 2016</c:v>
                </c:pt>
                <c:pt idx="1">
                  <c:v>II 2016</c:v>
                </c:pt>
                <c:pt idx="2">
                  <c:v>III 2016</c:v>
                </c:pt>
                <c:pt idx="3">
                  <c:v>IV 2016</c:v>
                </c:pt>
                <c:pt idx="4">
                  <c:v>V 2016</c:v>
                </c:pt>
                <c:pt idx="5">
                  <c:v>VI 2016</c:v>
                </c:pt>
                <c:pt idx="6">
                  <c:v>VII 2016 </c:v>
                </c:pt>
                <c:pt idx="7">
                  <c:v>VIII 2016 </c:v>
                </c:pt>
                <c:pt idx="8">
                  <c:v>IX 2016 </c:v>
                </c:pt>
                <c:pt idx="9">
                  <c:v>X 2016 </c:v>
                </c:pt>
                <c:pt idx="10">
                  <c:v>XI 2016</c:v>
                </c:pt>
                <c:pt idx="11">
                  <c:v>XII 2016</c:v>
                </c:pt>
                <c:pt idx="12">
                  <c:v>I 2017</c:v>
                </c:pt>
              </c:strCache>
            </c:strRef>
          </c:cat>
          <c:val>
            <c:numRef>
              <c:f>'Fiskalni sektor '!$C$5:$O$5</c:f>
              <c:numCache>
                <c:formatCode>#,##0.0,,</c:formatCode>
                <c:ptCount val="13"/>
                <c:pt idx="0">
                  <c:v>87890386.810000017</c:v>
                </c:pt>
                <c:pt idx="1">
                  <c:v>113152264.02</c:v>
                </c:pt>
                <c:pt idx="2">
                  <c:v>155538105.88</c:v>
                </c:pt>
                <c:pt idx="3">
                  <c:v>133990002.90000001</c:v>
                </c:pt>
                <c:pt idx="4">
                  <c:v>134944778.18000001</c:v>
                </c:pt>
                <c:pt idx="5">
                  <c:v>121070053.09000002</c:v>
                </c:pt>
                <c:pt idx="6">
                  <c:v>125588768.39</c:v>
                </c:pt>
                <c:pt idx="7">
                  <c:v>115882370.00999999</c:v>
                </c:pt>
                <c:pt idx="8">
                  <c:v>123363705.22</c:v>
                </c:pt>
                <c:pt idx="9">
                  <c:v>114726572.50999999</c:v>
                </c:pt>
                <c:pt idx="10">
                  <c:v>137352945.97000003</c:v>
                </c:pt>
                <c:pt idx="11">
                  <c:v>252373886.76000005</c:v>
                </c:pt>
                <c:pt idx="12">
                  <c:v>94990838.599999979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8D-48F9-8923-496EB1E88B2B}"/>
            </c:ext>
          </c:extLst>
        </c:ser>
        <c:ser>
          <c:idx val="3"/>
          <c:order val="3"/>
          <c:tx>
            <c:strRef>
              <c:f>'Fiskalni sektor '!$B$6</c:f>
              <c:strCache>
                <c:ptCount val="1"/>
                <c:pt idx="0">
                  <c:v>Izdaci budžeta plan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'Fiskalni sektor '!$C$2:$O$2</c:f>
              <c:strCache>
                <c:ptCount val="13"/>
                <c:pt idx="0">
                  <c:v>I 2016</c:v>
                </c:pt>
                <c:pt idx="1">
                  <c:v>II 2016</c:v>
                </c:pt>
                <c:pt idx="2">
                  <c:v>III 2016</c:v>
                </c:pt>
                <c:pt idx="3">
                  <c:v>IV 2016</c:v>
                </c:pt>
                <c:pt idx="4">
                  <c:v>V 2016</c:v>
                </c:pt>
                <c:pt idx="5">
                  <c:v>VI 2016</c:v>
                </c:pt>
                <c:pt idx="6">
                  <c:v>VII 2016 </c:v>
                </c:pt>
                <c:pt idx="7">
                  <c:v>VIII 2016 </c:v>
                </c:pt>
                <c:pt idx="8">
                  <c:v>IX 2016 </c:v>
                </c:pt>
                <c:pt idx="9">
                  <c:v>X 2016 </c:v>
                </c:pt>
                <c:pt idx="10">
                  <c:v>XI 2016</c:v>
                </c:pt>
                <c:pt idx="11">
                  <c:v>XII 2016</c:v>
                </c:pt>
                <c:pt idx="12">
                  <c:v>I 2017</c:v>
                </c:pt>
              </c:strCache>
            </c:strRef>
          </c:cat>
          <c:val>
            <c:numRef>
              <c:f>'Fiskalni sektor '!$C$6:$O$6</c:f>
            </c:numRef>
          </c:val>
          <c:extLst>
            <c:ext xmlns:c16="http://schemas.microsoft.com/office/drawing/2014/chart" uri="{C3380CC4-5D6E-409C-BE32-E72D297353CC}">
              <c16:uniqueId val="{00000003-BC8D-48F9-8923-496EB1E88B2B}"/>
            </c:ext>
          </c:extLst>
        </c:ser>
        <c:ser>
          <c:idx val="4"/>
          <c:order val="4"/>
          <c:tx>
            <c:strRef>
              <c:f>'Fiskalni sektor '!$B$7</c:f>
              <c:strCache>
                <c:ptCount val="1"/>
                <c:pt idx="0">
                  <c:v>Deficit budžeta (u mil.€)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'Fiskalni sektor '!$C$2:$O$2</c:f>
              <c:strCache>
                <c:ptCount val="13"/>
                <c:pt idx="0">
                  <c:v>I 2016</c:v>
                </c:pt>
                <c:pt idx="1">
                  <c:v>II 2016</c:v>
                </c:pt>
                <c:pt idx="2">
                  <c:v>III 2016</c:v>
                </c:pt>
                <c:pt idx="3">
                  <c:v>IV 2016</c:v>
                </c:pt>
                <c:pt idx="4">
                  <c:v>V 2016</c:v>
                </c:pt>
                <c:pt idx="5">
                  <c:v>VI 2016</c:v>
                </c:pt>
                <c:pt idx="6">
                  <c:v>VII 2016 </c:v>
                </c:pt>
                <c:pt idx="7">
                  <c:v>VIII 2016 </c:v>
                </c:pt>
                <c:pt idx="8">
                  <c:v>IX 2016 </c:v>
                </c:pt>
                <c:pt idx="9">
                  <c:v>X 2016 </c:v>
                </c:pt>
                <c:pt idx="10">
                  <c:v>XI 2016</c:v>
                </c:pt>
                <c:pt idx="11">
                  <c:v>XII 2016</c:v>
                </c:pt>
                <c:pt idx="12">
                  <c:v>I 2017</c:v>
                </c:pt>
              </c:strCache>
            </c:strRef>
          </c:cat>
          <c:val>
            <c:numRef>
              <c:f>'Fiskalni sektor '!$C$7:$O$7</c:f>
              <c:numCache>
                <c:formatCode>#,##0.0,,</c:formatCode>
                <c:ptCount val="13"/>
                <c:pt idx="0">
                  <c:v>-20474692.120000005</c:v>
                </c:pt>
                <c:pt idx="1">
                  <c:v>-17372276.129999995</c:v>
                </c:pt>
                <c:pt idx="2">
                  <c:v>-33968390.590000018</c:v>
                </c:pt>
                <c:pt idx="3">
                  <c:v>-19872400.050000012</c:v>
                </c:pt>
                <c:pt idx="4">
                  <c:v>-25015297.060000002</c:v>
                </c:pt>
                <c:pt idx="5">
                  <c:v>3316905.7600000054</c:v>
                </c:pt>
                <c:pt idx="6">
                  <c:v>621139.21000000834</c:v>
                </c:pt>
                <c:pt idx="7">
                  <c:v>75067609.50000006</c:v>
                </c:pt>
                <c:pt idx="8">
                  <c:v>9534824.1800000072</c:v>
                </c:pt>
                <c:pt idx="9">
                  <c:v>5963032.9800000042</c:v>
                </c:pt>
                <c:pt idx="10">
                  <c:v>-24836164.980000019</c:v>
                </c:pt>
                <c:pt idx="11">
                  <c:v>-82398371.76000005</c:v>
                </c:pt>
                <c:pt idx="12">
                  <c:v>-21340494.48999998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8D-48F9-8923-496EB1E88B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3650184"/>
        <c:axId val="253648216"/>
      </c:barChart>
      <c:catAx>
        <c:axId val="253650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3648216"/>
        <c:crosses val="autoZero"/>
        <c:auto val="1"/>
        <c:lblAlgn val="ctr"/>
        <c:lblOffset val="100"/>
        <c:noMultiLvlLbl val="0"/>
      </c:catAx>
      <c:valAx>
        <c:axId val="253648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3650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487040130084743E-2"/>
          <c:y val="0.76424058103848125"/>
          <c:w val="0.95102556624866319"/>
          <c:h val="0.193431376633476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ukupni krediti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'Database za makro'!$N$6:$Z$6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'Database za makro'!$N$26:$Z$26</c:f>
              <c:numCache>
                <c:formatCode>#,##0</c:formatCode>
                <c:ptCount val="13"/>
                <c:pt idx="0">
                  <c:v>2380627000</c:v>
                </c:pt>
                <c:pt idx="1">
                  <c:v>2375130000</c:v>
                </c:pt>
                <c:pt idx="2">
                  <c:v>2374565000</c:v>
                </c:pt>
                <c:pt idx="3">
                  <c:v>2361027000</c:v>
                </c:pt>
                <c:pt idx="4">
                  <c:v>2372799000</c:v>
                </c:pt>
                <c:pt idx="5">
                  <c:v>2377533000</c:v>
                </c:pt>
                <c:pt idx="6">
                  <c:v>2452392000</c:v>
                </c:pt>
                <c:pt idx="7">
                  <c:v>2489688000</c:v>
                </c:pt>
                <c:pt idx="8">
                  <c:v>2506598000</c:v>
                </c:pt>
                <c:pt idx="9">
                  <c:v>2501509000</c:v>
                </c:pt>
                <c:pt idx="10">
                  <c:v>2445337000</c:v>
                </c:pt>
                <c:pt idx="11">
                  <c:v>2416047000</c:v>
                </c:pt>
                <c:pt idx="12">
                  <c:v>2416996000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0D-48AD-9D58-1C0EB4CD9899}"/>
            </c:ext>
          </c:extLst>
        </c:ser>
        <c:ser>
          <c:idx val="1"/>
          <c:order val="1"/>
          <c:tx>
            <c:v>ukupni depoziti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'Database za makro'!$N$6:$Z$6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'Database za makro'!$N$27:$Z$27</c:f>
              <c:numCache>
                <c:formatCode>#,##0</c:formatCode>
                <c:ptCount val="13"/>
                <c:pt idx="0">
                  <c:v>2607510000</c:v>
                </c:pt>
                <c:pt idx="1">
                  <c:v>2615716000</c:v>
                </c:pt>
                <c:pt idx="2">
                  <c:v>2610435000</c:v>
                </c:pt>
                <c:pt idx="3">
                  <c:v>2609635000</c:v>
                </c:pt>
                <c:pt idx="4">
                  <c:v>2623327000</c:v>
                </c:pt>
                <c:pt idx="5">
                  <c:v>2626008000</c:v>
                </c:pt>
                <c:pt idx="6">
                  <c:v>2741879000</c:v>
                </c:pt>
                <c:pt idx="7">
                  <c:v>2802388000</c:v>
                </c:pt>
                <c:pt idx="8">
                  <c:v>2854133000</c:v>
                </c:pt>
                <c:pt idx="9">
                  <c:v>2841955000</c:v>
                </c:pt>
                <c:pt idx="10">
                  <c:v>2852221000</c:v>
                </c:pt>
                <c:pt idx="11">
                  <c:v>2871457000</c:v>
                </c:pt>
                <c:pt idx="12">
                  <c:v>2851457000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0D-48AD-9D58-1C0EB4CD98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7"/>
        <c:overlap val="-27"/>
        <c:axId val="209890088"/>
        <c:axId val="1"/>
      </c:barChart>
      <c:catAx>
        <c:axId val="209890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09890088"/>
        <c:crosses val="autoZero"/>
        <c:crossBetween val="between"/>
        <c:dispUnits>
          <c:builtInUnit val="millions"/>
        </c:dispUnits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754396325459319"/>
          <c:y val="6.9919072615923006E-2"/>
          <c:w val="0.66942957130358705"/>
          <c:h val="0.798225065616797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'SDI 2013-2014'!$G$29:$G$30</c:f>
              <c:strCache>
                <c:ptCount val="1"/>
                <c:pt idx="0">
                  <c:v>Jan-16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'SDI 2013-2014'!$A$31:$A$34</c:f>
              <c:strCache>
                <c:ptCount val="4"/>
                <c:pt idx="0">
                  <c:v>Aluminijum</c:v>
                </c:pt>
                <c:pt idx="1">
                  <c:v>Mineralne rude (aluminijum,olovo i cink)</c:v>
                </c:pt>
                <c:pt idx="2">
                  <c:v>Električna energija</c:v>
                </c:pt>
                <c:pt idx="3">
                  <c:v>Gvožđe i čelik</c:v>
                </c:pt>
              </c:strCache>
            </c:strRef>
          </c:cat>
          <c:val>
            <c:numRef>
              <c:f>'SDI 2013-2014'!$G$31:$G$34</c:f>
              <c:numCache>
                <c:formatCode>#,##0.0</c:formatCode>
                <c:ptCount val="4"/>
                <c:pt idx="0">
                  <c:v>2425.5466900000001</c:v>
                </c:pt>
                <c:pt idx="1">
                  <c:v>821.49964999999997</c:v>
                </c:pt>
                <c:pt idx="2">
                  <c:v>3313.2982099999999</c:v>
                </c:pt>
                <c:pt idx="3">
                  <c:v>1982.69705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63-44E6-A306-B90210AA1225}"/>
            </c:ext>
          </c:extLst>
        </c:ser>
        <c:ser>
          <c:idx val="1"/>
          <c:order val="1"/>
          <c:tx>
            <c:strRef>
              <c:f>'SDI 2013-2014'!$H$29:$H$30</c:f>
              <c:strCache>
                <c:ptCount val="1"/>
                <c:pt idx="0">
                  <c:v>Jan-17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'SDI 2013-2014'!$A$31:$A$34</c:f>
              <c:strCache>
                <c:ptCount val="4"/>
                <c:pt idx="0">
                  <c:v>Aluminijum</c:v>
                </c:pt>
                <c:pt idx="1">
                  <c:v>Mineralne rude (aluminijum,olovo i cink)</c:v>
                </c:pt>
                <c:pt idx="2">
                  <c:v>Električna energija</c:v>
                </c:pt>
                <c:pt idx="3">
                  <c:v>Gvožđe i čelik</c:v>
                </c:pt>
              </c:strCache>
            </c:strRef>
          </c:cat>
          <c:val>
            <c:numRef>
              <c:f>'SDI 2013-2014'!$H$31:$H$34</c:f>
              <c:numCache>
                <c:formatCode>#,##0.0</c:formatCode>
                <c:ptCount val="4"/>
                <c:pt idx="0">
                  <c:v>5319.4030599999996</c:v>
                </c:pt>
                <c:pt idx="1">
                  <c:v>4886.1799799999999</c:v>
                </c:pt>
                <c:pt idx="2">
                  <c:v>4285.3795200000004</c:v>
                </c:pt>
                <c:pt idx="3">
                  <c:v>1230.10959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63-44E6-A306-B90210AA12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2417920"/>
        <c:axId val="82907520"/>
      </c:barChart>
      <c:catAx>
        <c:axId val="82417920"/>
        <c:scaling>
          <c:orientation val="minMax"/>
        </c:scaling>
        <c:delete val="0"/>
        <c:axPos val="t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2907520"/>
        <c:crosses val="autoZero"/>
        <c:auto val="1"/>
        <c:lblAlgn val="ctr"/>
        <c:lblOffset val="100"/>
        <c:noMultiLvlLbl val="0"/>
      </c:catAx>
      <c:valAx>
        <c:axId val="82907520"/>
        <c:scaling>
          <c:orientation val="maxMin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crossAx val="82417920"/>
        <c:crosses val="autoZero"/>
        <c:crossBetween val="between"/>
        <c:dispUnits>
          <c:builtInUnit val="thousands"/>
        </c:dispUnits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420291126561816"/>
          <c:y val="0.88184589602356045"/>
          <c:w val="0.31690875405280222"/>
          <c:h val="0.1056345421611031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A52D1AA19141ABB827466008E1A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982D-E782-489D-B711-505DDDD2D274}"/>
      </w:docPartPr>
      <w:docPartBody>
        <w:p w:rsidR="000C1991" w:rsidRDefault="001F36F4" w:rsidP="001F36F4">
          <w:pPr>
            <w:pStyle w:val="11A52D1AA19141ABB827466008E1A260"/>
          </w:pPr>
          <w:r>
            <w:rPr>
              <w:rFonts w:asciiTheme="majorHAnsi" w:hAnsiTheme="majorHAnsi"/>
              <w:color w:val="FFFFFF" w:themeColor="background1"/>
              <w:sz w:val="96"/>
              <w:szCs w:val="96"/>
            </w:rPr>
            <w:t>[Document title]</w:t>
          </w:r>
        </w:p>
      </w:docPartBody>
    </w:docPart>
    <w:docPart>
      <w:docPartPr>
        <w:name w:val="E4F20E051B11451AB00B96A64B286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920B7-CAE2-4E82-A111-20D673CCA18C}"/>
      </w:docPartPr>
      <w:docPartBody>
        <w:p w:rsidR="000C1991" w:rsidRDefault="001F36F4" w:rsidP="001F36F4">
          <w:pPr>
            <w:pStyle w:val="E4F20E051B11451AB00B96A64B286A3B"/>
          </w:pPr>
          <w:r>
            <w:rPr>
              <w:color w:val="FFFFFF" w:themeColor="background1"/>
              <w:sz w:val="32"/>
              <w:szCs w:val="32"/>
            </w:rPr>
            <w:t>[Document subtitle]</w:t>
          </w:r>
        </w:p>
      </w:docPartBody>
    </w:docPart>
    <w:docPart>
      <w:docPartPr>
        <w:name w:val="19D72713406A49138BADC66569DA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C0294-5B1F-40E0-BFB6-FF9381F29FB3}"/>
      </w:docPartPr>
      <w:docPartBody>
        <w:p w:rsidR="000C1991" w:rsidRDefault="001F36F4" w:rsidP="001F36F4">
          <w:pPr>
            <w:pStyle w:val="19D72713406A49138BADC66569DAB351"/>
          </w:pPr>
          <w:r>
            <w:rPr>
              <w:color w:val="FFFFFF" w:themeColor="background1"/>
            </w:rPr>
            <w:t>[Author name]</w:t>
          </w:r>
        </w:p>
      </w:docPartBody>
    </w:docPart>
    <w:docPart>
      <w:docPartPr>
        <w:name w:val="108BA4CA97E7405B90DCA6DB058CD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5F265-B9B0-4774-938C-9F4C1C2647EF}"/>
      </w:docPartPr>
      <w:docPartBody>
        <w:p w:rsidR="000C1991" w:rsidRDefault="001F36F4" w:rsidP="001F36F4">
          <w:pPr>
            <w:pStyle w:val="108BA4CA97E7405B90DCA6DB058CDC22"/>
          </w:pPr>
          <w:r>
            <w:rPr>
              <w:color w:val="FFFFFF" w:themeColor="background1"/>
            </w:rPr>
            <w:t>[Course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F4"/>
    <w:rsid w:val="000C1991"/>
    <w:rsid w:val="001F36F4"/>
    <w:rsid w:val="00281E38"/>
    <w:rsid w:val="003B3446"/>
    <w:rsid w:val="00461AE1"/>
    <w:rsid w:val="00801D7C"/>
    <w:rsid w:val="00812993"/>
    <w:rsid w:val="00B1746B"/>
    <w:rsid w:val="00F5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52D1AA19141ABB827466008E1A260">
    <w:name w:val="11A52D1AA19141ABB827466008E1A260"/>
    <w:rsid w:val="001F36F4"/>
  </w:style>
  <w:style w:type="paragraph" w:customStyle="1" w:styleId="E4F20E051B11451AB00B96A64B286A3B">
    <w:name w:val="E4F20E051B11451AB00B96A64B286A3B"/>
    <w:rsid w:val="001F36F4"/>
  </w:style>
  <w:style w:type="paragraph" w:customStyle="1" w:styleId="19D72713406A49138BADC66569DAB351">
    <w:name w:val="19D72713406A49138BADC66569DAB351"/>
    <w:rsid w:val="001F36F4"/>
  </w:style>
  <w:style w:type="paragraph" w:customStyle="1" w:styleId="3EC05047B5594AC186C7CF304102A33F">
    <w:name w:val="3EC05047B5594AC186C7CF304102A33F"/>
    <w:rsid w:val="001F36F4"/>
  </w:style>
  <w:style w:type="paragraph" w:customStyle="1" w:styleId="108BA4CA97E7405B90DCA6DB058CDC22">
    <w:name w:val="108BA4CA97E7405B90DCA6DB058CDC22"/>
    <w:rsid w:val="001F36F4"/>
  </w:style>
  <w:style w:type="paragraph" w:customStyle="1" w:styleId="23BE9731A1264AE4891769CD4A20598F">
    <w:name w:val="23BE9731A1264AE4891769CD4A20598F"/>
    <w:rsid w:val="001F36F4"/>
  </w:style>
  <w:style w:type="paragraph" w:customStyle="1" w:styleId="A9571C41A18144C1BFE34D21C4CA0877">
    <w:name w:val="A9571C41A18144C1BFE34D21C4CA0877"/>
    <w:rsid w:val="001F36F4"/>
  </w:style>
  <w:style w:type="paragraph" w:customStyle="1" w:styleId="21A52A1A5C264AB78B2424FEA94DB008">
    <w:name w:val="21A52A1A5C264AB78B2424FEA94DB008"/>
    <w:rsid w:val="001F36F4"/>
  </w:style>
  <w:style w:type="paragraph" w:customStyle="1" w:styleId="EBD3E6D6D02A43898AEB039650A521A3">
    <w:name w:val="EBD3E6D6D02A43898AEB039650A521A3"/>
    <w:rsid w:val="001F3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0858C-1CE2-4076-B287-AA39CB53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Mjesečni makroekonomski indikatori</vt:lpstr>
    </vt:vector>
  </TitlesOfParts>
  <Company>Hewlett-Packard Company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makroekonomski indikatori</dc:title>
  <dc:subject>Ministarstvo finansija</dc:subject>
  <dc:creator>Direktorat za ekonomsku politiku i razvoj</dc:creator>
  <cp:lastModifiedBy>Branko Krvavac</cp:lastModifiedBy>
  <cp:revision>338</cp:revision>
  <dcterms:created xsi:type="dcterms:W3CDTF">2017-02-07T09:05:00Z</dcterms:created>
  <dcterms:modified xsi:type="dcterms:W3CDTF">2017-03-29T10:13:00Z</dcterms:modified>
  <cp:category>Januar 2017</cp:category>
</cp:coreProperties>
</file>