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5942E" w14:textId="77777777" w:rsidR="003629A3" w:rsidRPr="00343A48" w:rsidRDefault="00754B90">
      <w:pPr>
        <w:spacing w:before="1100"/>
        <w:jc w:val="center"/>
        <w:rPr>
          <w:sz w:val="40"/>
          <w:szCs w:val="40"/>
        </w:rPr>
      </w:pPr>
      <w:r w:rsidRPr="00343A48">
        <w:rPr>
          <w:b/>
          <w:color w:val="17365D"/>
          <w:sz w:val="40"/>
          <w:szCs w:val="40"/>
        </w:rPr>
        <w:t>GOVERNMENT OF MONTENEGRO</w:t>
      </w:r>
    </w:p>
    <w:p w14:paraId="3D8A1B54" w14:textId="0318940D" w:rsidR="00D34E17" w:rsidRDefault="00055B10" w:rsidP="00055B10">
      <w:pPr>
        <w:spacing w:before="1100"/>
        <w:jc w:val="center"/>
        <w:rPr>
          <w:b/>
          <w:color w:val="17365D"/>
          <w:sz w:val="60"/>
        </w:rPr>
      </w:pPr>
      <w:r>
        <w:rPr>
          <w:noProof/>
        </w:rPr>
        <w:drawing>
          <wp:inline distT="0" distB="0" distL="0" distR="0" wp14:anchorId="684D2474" wp14:editId="0E2032D7">
            <wp:extent cx="692727" cy="799045"/>
            <wp:effectExtent l="0" t="0" r="0" b="1270"/>
            <wp:docPr id="11371290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3106" cy="811017"/>
                    </a:xfrm>
                    <a:prstGeom prst="rect">
                      <a:avLst/>
                    </a:prstGeom>
                    <a:noFill/>
                    <a:ln>
                      <a:noFill/>
                    </a:ln>
                  </pic:spPr>
                </pic:pic>
              </a:graphicData>
            </a:graphic>
          </wp:inline>
        </w:drawing>
      </w:r>
    </w:p>
    <w:p w14:paraId="4FC254EB" w14:textId="60808563" w:rsidR="003629A3" w:rsidRDefault="00754B90">
      <w:pPr>
        <w:spacing w:before="1100"/>
        <w:jc w:val="center"/>
      </w:pPr>
      <w:r>
        <w:rPr>
          <w:b/>
          <w:color w:val="17365D"/>
          <w:sz w:val="60"/>
        </w:rPr>
        <w:t>SMART Tax</w:t>
      </w:r>
    </w:p>
    <w:p w14:paraId="6D409BA7" w14:textId="77777777" w:rsidR="003629A3" w:rsidRDefault="00754B90">
      <w:pPr>
        <w:jc w:val="center"/>
      </w:pPr>
      <w:r>
        <w:rPr>
          <w:color w:val="31849B"/>
          <w:sz w:val="36"/>
        </w:rPr>
        <w:t>Project for Innovation in the Tax Administration</w:t>
      </w:r>
    </w:p>
    <w:p w14:paraId="62A03F2A" w14:textId="77777777" w:rsidR="003629A3" w:rsidRDefault="00754B90">
      <w:pPr>
        <w:jc w:val="center"/>
      </w:pPr>
      <w:r>
        <w:rPr>
          <w:b/>
          <w:sz w:val="28"/>
        </w:rPr>
        <w:t>(P519148)</w:t>
      </w:r>
    </w:p>
    <w:p w14:paraId="38A424DF" w14:textId="77777777" w:rsidR="003629A3" w:rsidRDefault="00754B90">
      <w:pPr>
        <w:spacing w:before="1080"/>
        <w:jc w:val="center"/>
      </w:pPr>
      <w:r>
        <w:rPr>
          <w:b/>
          <w:color w:val="17365D"/>
          <w:sz w:val="44"/>
        </w:rPr>
        <w:t>STAKEHOLDER ENGAGEMENT PLAN (SEP)</w:t>
      </w:r>
    </w:p>
    <w:p w14:paraId="0C274719" w14:textId="77777777" w:rsidR="003629A3" w:rsidRDefault="00754B90">
      <w:pPr>
        <w:jc w:val="center"/>
      </w:pPr>
      <w:r>
        <w:rPr>
          <w:b/>
          <w:color w:val="C65911"/>
          <w:sz w:val="28"/>
        </w:rPr>
        <w:t>DRAFT FOR CONSULTATION</w:t>
      </w:r>
    </w:p>
    <w:p w14:paraId="59DF3384" w14:textId="77777777" w:rsidR="003629A3" w:rsidRDefault="00754B90">
      <w:pPr>
        <w:spacing w:before="1600"/>
        <w:jc w:val="center"/>
      </w:pPr>
      <w:r>
        <w:rPr>
          <w:sz w:val="24"/>
        </w:rPr>
        <w:t>September 2026</w:t>
      </w:r>
      <w:r>
        <w:rPr>
          <w:sz w:val="24"/>
        </w:rPr>
        <w:br/>
        <w:t>Ministry of Finance and Montenegro Tax Administration</w:t>
      </w:r>
    </w:p>
    <w:p w14:paraId="368C2C39" w14:textId="77777777" w:rsidR="003629A3" w:rsidRDefault="003629A3"/>
    <w:p w14:paraId="3A895E00" w14:textId="77777777" w:rsidR="003629A3" w:rsidRDefault="00754B90">
      <w:r>
        <w:br w:type="page"/>
      </w:r>
    </w:p>
    <w:p w14:paraId="42E7F0EE" w14:textId="77777777" w:rsidR="003629A3" w:rsidRDefault="00754B90">
      <w:pPr>
        <w:pStyle w:val="Heading1"/>
      </w:pPr>
      <w:bookmarkStart w:id="0" w:name="_Toc242567272"/>
      <w:r>
        <w:lastRenderedPageBreak/>
        <w:t>Document Control</w:t>
      </w:r>
      <w:bookmarkEnd w:id="0"/>
    </w:p>
    <w:tbl>
      <w:tblPr>
        <w:tblStyle w:val="TableGrid"/>
        <w:tblW w:w="0" w:type="auto"/>
        <w:jc w:val="center"/>
        <w:tblLook w:val="04A0" w:firstRow="1" w:lastRow="0" w:firstColumn="1" w:lastColumn="0" w:noHBand="0" w:noVBand="1"/>
      </w:tblPr>
      <w:tblGrid>
        <w:gridCol w:w="2880"/>
        <w:gridCol w:w="6912"/>
      </w:tblGrid>
      <w:tr w:rsidR="003629A3" w14:paraId="4677DA73" w14:textId="77777777">
        <w:trPr>
          <w:tblHeader/>
          <w:jc w:val="center"/>
        </w:trPr>
        <w:tc>
          <w:tcPr>
            <w:tcW w:w="2880" w:type="dxa"/>
            <w:shd w:val="clear" w:color="auto" w:fill="17365D"/>
            <w:tcMar>
              <w:top w:w="90" w:type="dxa"/>
              <w:left w:w="90" w:type="dxa"/>
              <w:bottom w:w="90" w:type="dxa"/>
              <w:right w:w="90" w:type="dxa"/>
            </w:tcMar>
            <w:vAlign w:val="center"/>
          </w:tcPr>
          <w:p w14:paraId="5712A683" w14:textId="77777777" w:rsidR="003629A3" w:rsidRDefault="00754B90">
            <w:r>
              <w:rPr>
                <w:b/>
                <w:color w:val="FFFFFF"/>
                <w:sz w:val="18"/>
              </w:rPr>
              <w:t>Field</w:t>
            </w:r>
          </w:p>
        </w:tc>
        <w:tc>
          <w:tcPr>
            <w:tcW w:w="6912" w:type="dxa"/>
            <w:shd w:val="clear" w:color="auto" w:fill="17365D"/>
            <w:tcMar>
              <w:top w:w="90" w:type="dxa"/>
              <w:left w:w="90" w:type="dxa"/>
              <w:bottom w:w="90" w:type="dxa"/>
              <w:right w:w="90" w:type="dxa"/>
            </w:tcMar>
            <w:vAlign w:val="center"/>
          </w:tcPr>
          <w:p w14:paraId="018AD772" w14:textId="77777777" w:rsidR="003629A3" w:rsidRDefault="00754B90">
            <w:r>
              <w:rPr>
                <w:b/>
                <w:color w:val="FFFFFF"/>
                <w:sz w:val="18"/>
              </w:rPr>
              <w:t>Information</w:t>
            </w:r>
          </w:p>
        </w:tc>
      </w:tr>
      <w:tr w:rsidR="003629A3" w14:paraId="47A321B8" w14:textId="77777777">
        <w:trPr>
          <w:jc w:val="center"/>
        </w:trPr>
        <w:tc>
          <w:tcPr>
            <w:tcW w:w="2880" w:type="dxa"/>
            <w:tcMar>
              <w:top w:w="90" w:type="dxa"/>
              <w:left w:w="90" w:type="dxa"/>
              <w:bottom w:w="90" w:type="dxa"/>
              <w:right w:w="90" w:type="dxa"/>
            </w:tcMar>
            <w:vAlign w:val="center"/>
          </w:tcPr>
          <w:p w14:paraId="7F0443CB" w14:textId="77777777" w:rsidR="003629A3" w:rsidRDefault="00754B90">
            <w:pPr>
              <w:spacing w:after="20"/>
            </w:pPr>
            <w:r>
              <w:rPr>
                <w:sz w:val="18"/>
              </w:rPr>
              <w:t>Project</w:t>
            </w:r>
          </w:p>
        </w:tc>
        <w:tc>
          <w:tcPr>
            <w:tcW w:w="6912" w:type="dxa"/>
            <w:tcMar>
              <w:top w:w="90" w:type="dxa"/>
              <w:left w:w="90" w:type="dxa"/>
              <w:bottom w:w="90" w:type="dxa"/>
              <w:right w:w="90" w:type="dxa"/>
            </w:tcMar>
            <w:vAlign w:val="center"/>
          </w:tcPr>
          <w:p w14:paraId="61A9BC21" w14:textId="77777777" w:rsidR="003629A3" w:rsidRDefault="00754B90">
            <w:pPr>
              <w:spacing w:after="20"/>
            </w:pPr>
            <w:r>
              <w:rPr>
                <w:sz w:val="18"/>
              </w:rPr>
              <w:t>SMART Tax - Project for Innovation in the Tax Administration</w:t>
            </w:r>
          </w:p>
        </w:tc>
      </w:tr>
      <w:tr w:rsidR="003629A3" w14:paraId="6E0FAD81" w14:textId="77777777">
        <w:trPr>
          <w:jc w:val="center"/>
        </w:trPr>
        <w:tc>
          <w:tcPr>
            <w:tcW w:w="2880" w:type="dxa"/>
            <w:shd w:val="clear" w:color="auto" w:fill="EAF2F8"/>
            <w:tcMar>
              <w:top w:w="90" w:type="dxa"/>
              <w:left w:w="90" w:type="dxa"/>
              <w:bottom w:w="90" w:type="dxa"/>
              <w:right w:w="90" w:type="dxa"/>
            </w:tcMar>
            <w:vAlign w:val="center"/>
          </w:tcPr>
          <w:p w14:paraId="5851609E" w14:textId="77777777" w:rsidR="003629A3" w:rsidRDefault="00754B90">
            <w:pPr>
              <w:spacing w:after="20"/>
            </w:pPr>
            <w:r>
              <w:rPr>
                <w:sz w:val="18"/>
              </w:rPr>
              <w:t>Project ID</w:t>
            </w:r>
          </w:p>
        </w:tc>
        <w:tc>
          <w:tcPr>
            <w:tcW w:w="6912" w:type="dxa"/>
            <w:shd w:val="clear" w:color="auto" w:fill="EAF2F8"/>
            <w:tcMar>
              <w:top w:w="90" w:type="dxa"/>
              <w:left w:w="90" w:type="dxa"/>
              <w:bottom w:w="90" w:type="dxa"/>
              <w:right w:w="90" w:type="dxa"/>
            </w:tcMar>
            <w:vAlign w:val="center"/>
          </w:tcPr>
          <w:p w14:paraId="44F45FE5" w14:textId="77777777" w:rsidR="003629A3" w:rsidRDefault="00754B90">
            <w:pPr>
              <w:spacing w:after="20"/>
            </w:pPr>
            <w:r>
              <w:rPr>
                <w:sz w:val="18"/>
              </w:rPr>
              <w:t>P519148</w:t>
            </w:r>
          </w:p>
        </w:tc>
      </w:tr>
      <w:tr w:rsidR="003629A3" w14:paraId="75F69034" w14:textId="77777777">
        <w:trPr>
          <w:jc w:val="center"/>
        </w:trPr>
        <w:tc>
          <w:tcPr>
            <w:tcW w:w="2880" w:type="dxa"/>
            <w:tcMar>
              <w:top w:w="90" w:type="dxa"/>
              <w:left w:w="90" w:type="dxa"/>
              <w:bottom w:w="90" w:type="dxa"/>
              <w:right w:w="90" w:type="dxa"/>
            </w:tcMar>
            <w:vAlign w:val="center"/>
          </w:tcPr>
          <w:p w14:paraId="6A801B7B" w14:textId="77777777" w:rsidR="003629A3" w:rsidRDefault="00754B90">
            <w:pPr>
              <w:spacing w:after="20"/>
            </w:pPr>
            <w:r>
              <w:rPr>
                <w:sz w:val="18"/>
              </w:rPr>
              <w:t>Country</w:t>
            </w:r>
          </w:p>
        </w:tc>
        <w:tc>
          <w:tcPr>
            <w:tcW w:w="6912" w:type="dxa"/>
            <w:tcMar>
              <w:top w:w="90" w:type="dxa"/>
              <w:left w:w="90" w:type="dxa"/>
              <w:bottom w:w="90" w:type="dxa"/>
              <w:right w:w="90" w:type="dxa"/>
            </w:tcMar>
            <w:vAlign w:val="center"/>
          </w:tcPr>
          <w:p w14:paraId="4FAB33FF" w14:textId="77777777" w:rsidR="003629A3" w:rsidRDefault="00754B90">
            <w:pPr>
              <w:spacing w:after="20"/>
            </w:pPr>
            <w:r>
              <w:rPr>
                <w:sz w:val="18"/>
              </w:rPr>
              <w:t>Montenegro</w:t>
            </w:r>
          </w:p>
        </w:tc>
      </w:tr>
      <w:tr w:rsidR="003629A3" w14:paraId="1BFBFD30" w14:textId="77777777">
        <w:trPr>
          <w:jc w:val="center"/>
        </w:trPr>
        <w:tc>
          <w:tcPr>
            <w:tcW w:w="2880" w:type="dxa"/>
            <w:shd w:val="clear" w:color="auto" w:fill="EAF2F8"/>
            <w:tcMar>
              <w:top w:w="90" w:type="dxa"/>
              <w:left w:w="90" w:type="dxa"/>
              <w:bottom w:w="90" w:type="dxa"/>
              <w:right w:w="90" w:type="dxa"/>
            </w:tcMar>
            <w:vAlign w:val="center"/>
          </w:tcPr>
          <w:p w14:paraId="0F07218A" w14:textId="77777777" w:rsidR="003629A3" w:rsidRDefault="00754B90">
            <w:pPr>
              <w:spacing w:after="20"/>
            </w:pPr>
            <w:r>
              <w:rPr>
                <w:sz w:val="18"/>
              </w:rPr>
              <w:t>Borrower</w:t>
            </w:r>
          </w:p>
        </w:tc>
        <w:tc>
          <w:tcPr>
            <w:tcW w:w="6912" w:type="dxa"/>
            <w:shd w:val="clear" w:color="auto" w:fill="EAF2F8"/>
            <w:tcMar>
              <w:top w:w="90" w:type="dxa"/>
              <w:left w:w="90" w:type="dxa"/>
              <w:bottom w:w="90" w:type="dxa"/>
              <w:right w:w="90" w:type="dxa"/>
            </w:tcMar>
            <w:vAlign w:val="center"/>
          </w:tcPr>
          <w:p w14:paraId="1F9E6E59" w14:textId="77777777" w:rsidR="003629A3" w:rsidRDefault="00754B90">
            <w:pPr>
              <w:spacing w:after="20"/>
            </w:pPr>
            <w:r>
              <w:rPr>
                <w:sz w:val="18"/>
              </w:rPr>
              <w:t>Ministry of Finance</w:t>
            </w:r>
          </w:p>
        </w:tc>
      </w:tr>
      <w:tr w:rsidR="003629A3" w14:paraId="5A20FB8C" w14:textId="77777777">
        <w:trPr>
          <w:jc w:val="center"/>
        </w:trPr>
        <w:tc>
          <w:tcPr>
            <w:tcW w:w="2880" w:type="dxa"/>
            <w:tcMar>
              <w:top w:w="90" w:type="dxa"/>
              <w:left w:w="90" w:type="dxa"/>
              <w:bottom w:w="90" w:type="dxa"/>
              <w:right w:w="90" w:type="dxa"/>
            </w:tcMar>
            <w:vAlign w:val="center"/>
          </w:tcPr>
          <w:p w14:paraId="2D2CDE66" w14:textId="77777777" w:rsidR="003629A3" w:rsidRDefault="00754B90">
            <w:pPr>
              <w:spacing w:after="20"/>
            </w:pPr>
            <w:r>
              <w:rPr>
                <w:sz w:val="18"/>
              </w:rPr>
              <w:t>Implementing Agency</w:t>
            </w:r>
          </w:p>
        </w:tc>
        <w:tc>
          <w:tcPr>
            <w:tcW w:w="6912" w:type="dxa"/>
            <w:tcMar>
              <w:top w:w="90" w:type="dxa"/>
              <w:left w:w="90" w:type="dxa"/>
              <w:bottom w:w="90" w:type="dxa"/>
              <w:right w:w="90" w:type="dxa"/>
            </w:tcMar>
            <w:vAlign w:val="center"/>
          </w:tcPr>
          <w:p w14:paraId="2D5CBF3B" w14:textId="77777777" w:rsidR="003629A3" w:rsidRDefault="00754B90">
            <w:pPr>
              <w:spacing w:after="20"/>
            </w:pPr>
            <w:r>
              <w:rPr>
                <w:sz w:val="18"/>
              </w:rPr>
              <w:t>Montenegro Tax Administration (MTA)</w:t>
            </w:r>
          </w:p>
        </w:tc>
      </w:tr>
      <w:tr w:rsidR="003629A3" w14:paraId="2DFBEE0E" w14:textId="77777777">
        <w:trPr>
          <w:jc w:val="center"/>
        </w:trPr>
        <w:tc>
          <w:tcPr>
            <w:tcW w:w="2880" w:type="dxa"/>
            <w:shd w:val="clear" w:color="auto" w:fill="EAF2F8"/>
            <w:tcMar>
              <w:top w:w="90" w:type="dxa"/>
              <w:left w:w="90" w:type="dxa"/>
              <w:bottom w:w="90" w:type="dxa"/>
              <w:right w:w="90" w:type="dxa"/>
            </w:tcMar>
            <w:vAlign w:val="center"/>
          </w:tcPr>
          <w:p w14:paraId="3E5EFDC8" w14:textId="77777777" w:rsidR="003629A3" w:rsidRDefault="00754B90">
            <w:pPr>
              <w:spacing w:after="20"/>
            </w:pPr>
            <w:r>
              <w:rPr>
                <w:sz w:val="18"/>
              </w:rPr>
              <w:t>Financing instrument</w:t>
            </w:r>
          </w:p>
        </w:tc>
        <w:tc>
          <w:tcPr>
            <w:tcW w:w="6912" w:type="dxa"/>
            <w:shd w:val="clear" w:color="auto" w:fill="EAF2F8"/>
            <w:tcMar>
              <w:top w:w="90" w:type="dxa"/>
              <w:left w:w="90" w:type="dxa"/>
              <w:bottom w:w="90" w:type="dxa"/>
              <w:right w:w="90" w:type="dxa"/>
            </w:tcMar>
            <w:vAlign w:val="center"/>
          </w:tcPr>
          <w:p w14:paraId="5D3AA5EA" w14:textId="77777777" w:rsidR="003629A3" w:rsidRDefault="00754B90">
            <w:pPr>
              <w:spacing w:after="20"/>
            </w:pPr>
            <w:r>
              <w:rPr>
                <w:sz w:val="18"/>
              </w:rPr>
              <w:t>Investment Project Financing</w:t>
            </w:r>
          </w:p>
        </w:tc>
      </w:tr>
      <w:tr w:rsidR="003629A3" w14:paraId="0125301D" w14:textId="77777777">
        <w:trPr>
          <w:jc w:val="center"/>
        </w:trPr>
        <w:tc>
          <w:tcPr>
            <w:tcW w:w="2880" w:type="dxa"/>
            <w:tcMar>
              <w:top w:w="90" w:type="dxa"/>
              <w:left w:w="90" w:type="dxa"/>
              <w:bottom w:w="90" w:type="dxa"/>
              <w:right w:w="90" w:type="dxa"/>
            </w:tcMar>
            <w:vAlign w:val="center"/>
          </w:tcPr>
          <w:p w14:paraId="34E86614" w14:textId="77777777" w:rsidR="003629A3" w:rsidRDefault="00754B90">
            <w:pPr>
              <w:spacing w:after="20"/>
            </w:pPr>
            <w:r>
              <w:rPr>
                <w:sz w:val="18"/>
              </w:rPr>
              <w:t>Project Development Objective</w:t>
            </w:r>
          </w:p>
        </w:tc>
        <w:tc>
          <w:tcPr>
            <w:tcW w:w="6912" w:type="dxa"/>
            <w:tcMar>
              <w:top w:w="90" w:type="dxa"/>
              <w:left w:w="90" w:type="dxa"/>
              <w:bottom w:w="90" w:type="dxa"/>
              <w:right w:w="90" w:type="dxa"/>
            </w:tcMar>
            <w:vAlign w:val="center"/>
          </w:tcPr>
          <w:p w14:paraId="52A0E2AF" w14:textId="77777777" w:rsidR="003629A3" w:rsidRDefault="00754B90">
            <w:pPr>
              <w:spacing w:after="20"/>
            </w:pPr>
            <w:r>
              <w:rPr>
                <w:sz w:val="18"/>
              </w:rPr>
              <w:t>To improve efficiency of the Montenegro Tax Administration, increase tax revenue collection, and reduce the compliance burden on taxpayers.</w:t>
            </w:r>
          </w:p>
        </w:tc>
      </w:tr>
      <w:tr w:rsidR="003629A3" w14:paraId="447B4179" w14:textId="77777777">
        <w:trPr>
          <w:jc w:val="center"/>
        </w:trPr>
        <w:tc>
          <w:tcPr>
            <w:tcW w:w="2880" w:type="dxa"/>
            <w:shd w:val="clear" w:color="auto" w:fill="EAF2F8"/>
            <w:tcMar>
              <w:top w:w="90" w:type="dxa"/>
              <w:left w:w="90" w:type="dxa"/>
              <w:bottom w:w="90" w:type="dxa"/>
              <w:right w:w="90" w:type="dxa"/>
            </w:tcMar>
            <w:vAlign w:val="center"/>
          </w:tcPr>
          <w:p w14:paraId="0AB38887" w14:textId="77777777" w:rsidR="003629A3" w:rsidRDefault="00754B90">
            <w:pPr>
              <w:spacing w:after="20"/>
            </w:pPr>
            <w:r>
              <w:rPr>
                <w:sz w:val="18"/>
              </w:rPr>
              <w:t>Environmental and Social Risk Classification</w:t>
            </w:r>
          </w:p>
        </w:tc>
        <w:tc>
          <w:tcPr>
            <w:tcW w:w="6912" w:type="dxa"/>
            <w:shd w:val="clear" w:color="auto" w:fill="EAF2F8"/>
            <w:tcMar>
              <w:top w:w="90" w:type="dxa"/>
              <w:left w:w="90" w:type="dxa"/>
              <w:bottom w:w="90" w:type="dxa"/>
              <w:right w:w="90" w:type="dxa"/>
            </w:tcMar>
            <w:vAlign w:val="center"/>
          </w:tcPr>
          <w:p w14:paraId="24895B2B" w14:textId="77777777" w:rsidR="003629A3" w:rsidRDefault="00754B90">
            <w:pPr>
              <w:spacing w:after="20"/>
            </w:pPr>
            <w:r>
              <w:rPr>
                <w:sz w:val="18"/>
              </w:rPr>
              <w:t>Moderate</w:t>
            </w:r>
          </w:p>
        </w:tc>
      </w:tr>
      <w:tr w:rsidR="003629A3" w14:paraId="169B2438" w14:textId="77777777">
        <w:trPr>
          <w:jc w:val="center"/>
        </w:trPr>
        <w:tc>
          <w:tcPr>
            <w:tcW w:w="2880" w:type="dxa"/>
            <w:tcMar>
              <w:top w:w="90" w:type="dxa"/>
              <w:left w:w="90" w:type="dxa"/>
              <w:bottom w:w="90" w:type="dxa"/>
              <w:right w:w="90" w:type="dxa"/>
            </w:tcMar>
            <w:vAlign w:val="center"/>
          </w:tcPr>
          <w:p w14:paraId="478B8DAB" w14:textId="77777777" w:rsidR="003629A3" w:rsidRDefault="00754B90">
            <w:pPr>
              <w:spacing w:after="20"/>
            </w:pPr>
            <w:r>
              <w:rPr>
                <w:sz w:val="18"/>
              </w:rPr>
              <w:t>Version</w:t>
            </w:r>
          </w:p>
        </w:tc>
        <w:tc>
          <w:tcPr>
            <w:tcW w:w="6912" w:type="dxa"/>
            <w:tcMar>
              <w:top w:w="90" w:type="dxa"/>
              <w:left w:w="90" w:type="dxa"/>
              <w:bottom w:w="90" w:type="dxa"/>
              <w:right w:w="90" w:type="dxa"/>
            </w:tcMar>
            <w:vAlign w:val="center"/>
          </w:tcPr>
          <w:p w14:paraId="4FC6BF06" w14:textId="77777777" w:rsidR="003629A3" w:rsidRDefault="00754B90">
            <w:pPr>
              <w:spacing w:after="20"/>
            </w:pPr>
            <w:r>
              <w:rPr>
                <w:sz w:val="18"/>
              </w:rPr>
              <w:t>Draft for consultation</w:t>
            </w:r>
          </w:p>
        </w:tc>
      </w:tr>
      <w:tr w:rsidR="003629A3" w14:paraId="4874D5F1" w14:textId="77777777">
        <w:trPr>
          <w:jc w:val="center"/>
        </w:trPr>
        <w:tc>
          <w:tcPr>
            <w:tcW w:w="2880" w:type="dxa"/>
            <w:shd w:val="clear" w:color="auto" w:fill="EAF2F8"/>
            <w:tcMar>
              <w:top w:w="90" w:type="dxa"/>
              <w:left w:w="90" w:type="dxa"/>
              <w:bottom w:w="90" w:type="dxa"/>
              <w:right w:w="90" w:type="dxa"/>
            </w:tcMar>
            <w:vAlign w:val="center"/>
          </w:tcPr>
          <w:p w14:paraId="58C9466B" w14:textId="77777777" w:rsidR="003629A3" w:rsidRDefault="00754B90">
            <w:pPr>
              <w:spacing w:after="20"/>
            </w:pPr>
            <w:r>
              <w:rPr>
                <w:sz w:val="18"/>
              </w:rPr>
              <w:t>Date</w:t>
            </w:r>
          </w:p>
        </w:tc>
        <w:tc>
          <w:tcPr>
            <w:tcW w:w="6912" w:type="dxa"/>
            <w:shd w:val="clear" w:color="auto" w:fill="EAF2F8"/>
            <w:tcMar>
              <w:top w:w="90" w:type="dxa"/>
              <w:left w:w="90" w:type="dxa"/>
              <w:bottom w:w="90" w:type="dxa"/>
              <w:right w:w="90" w:type="dxa"/>
            </w:tcMar>
            <w:vAlign w:val="center"/>
          </w:tcPr>
          <w:p w14:paraId="3C9F5B0D" w14:textId="77777777" w:rsidR="003629A3" w:rsidRDefault="00754B90">
            <w:pPr>
              <w:spacing w:after="20"/>
            </w:pPr>
            <w:r>
              <w:rPr>
                <w:sz w:val="18"/>
              </w:rPr>
              <w:t>September 2026</w:t>
            </w:r>
          </w:p>
        </w:tc>
      </w:tr>
    </w:tbl>
    <w:p w14:paraId="45405EAF" w14:textId="7EFADFF2" w:rsidR="00552A21" w:rsidRDefault="00552A21">
      <w:pPr>
        <w:spacing w:after="20"/>
      </w:pPr>
    </w:p>
    <w:p w14:paraId="796E4491" w14:textId="77777777" w:rsidR="00552A21" w:rsidRDefault="00552A21">
      <w:pPr>
        <w:spacing w:after="200" w:line="276" w:lineRule="auto"/>
      </w:pPr>
      <w:r>
        <w:br w:type="page"/>
      </w:r>
    </w:p>
    <w:p w14:paraId="5DF79ACF" w14:textId="77777777" w:rsidR="003629A3" w:rsidRDefault="003629A3">
      <w:pPr>
        <w:spacing w:after="20"/>
      </w:pPr>
    </w:p>
    <w:p w14:paraId="6454ACD3" w14:textId="77777777" w:rsidR="003629A3" w:rsidRDefault="00B608E8">
      <w:pPr>
        <w:pStyle w:val="TOCHeading"/>
      </w:pPr>
      <w:r w:rsidRPr="00B608E8">
        <w:t xml:space="preserve">Table of </w:t>
      </w:r>
      <w:r w:rsidR="00296C9C">
        <w:t>Contents</w:t>
      </w:r>
    </w:p>
    <w:p w14:paraId="3C9CE77D" w14:textId="13B3C062" w:rsidR="00C37329" w:rsidRDefault="00EA7619">
      <w:pPr>
        <w:pStyle w:val="TOC1"/>
        <w:tabs>
          <w:tab w:val="right" w:leader="dot" w:pos="9926"/>
        </w:tabs>
        <w:rPr>
          <w:rFonts w:asciiTheme="minorHAnsi" w:hAnsiTheme="minorHAnsi"/>
          <w:noProof/>
          <w:sz w:val="22"/>
        </w:rPr>
      </w:pPr>
      <w:r>
        <w:rPr>
          <w:sz w:val="2"/>
          <w:szCs w:val="2"/>
        </w:rPr>
        <w:fldChar w:fldCharType="begin"/>
      </w:r>
      <w:r>
        <w:rPr>
          <w:sz w:val="2"/>
          <w:szCs w:val="2"/>
        </w:rPr>
        <w:instrText xml:space="preserve"> TOC \o "1-3" \h \* MERGEFORMAT </w:instrText>
      </w:r>
      <w:r>
        <w:rPr>
          <w:sz w:val="2"/>
          <w:szCs w:val="2"/>
        </w:rPr>
        <w:fldChar w:fldCharType="separate"/>
      </w:r>
      <w:hyperlink w:anchor="_Toc242567272" w:history="1">
        <w:r w:rsidR="00C37329" w:rsidRPr="00B647E5">
          <w:rPr>
            <w:rStyle w:val="Hyperlink"/>
            <w:noProof/>
          </w:rPr>
          <w:t>Document Control</w:t>
        </w:r>
        <w:r w:rsidR="00C37329">
          <w:rPr>
            <w:noProof/>
          </w:rPr>
          <w:tab/>
        </w:r>
        <w:r w:rsidR="00C37329">
          <w:rPr>
            <w:noProof/>
          </w:rPr>
          <w:fldChar w:fldCharType="begin"/>
        </w:r>
        <w:r w:rsidR="00C37329">
          <w:rPr>
            <w:noProof/>
          </w:rPr>
          <w:instrText xml:space="preserve"> PAGEREF _Toc242567272 \h </w:instrText>
        </w:r>
        <w:r w:rsidR="00C37329">
          <w:rPr>
            <w:noProof/>
          </w:rPr>
        </w:r>
        <w:r w:rsidR="00C37329">
          <w:rPr>
            <w:noProof/>
          </w:rPr>
          <w:fldChar w:fldCharType="separate"/>
        </w:r>
        <w:r w:rsidR="00C37329">
          <w:rPr>
            <w:noProof/>
          </w:rPr>
          <w:t>2</w:t>
        </w:r>
        <w:r w:rsidR="00C37329">
          <w:rPr>
            <w:noProof/>
          </w:rPr>
          <w:fldChar w:fldCharType="end"/>
        </w:r>
      </w:hyperlink>
    </w:p>
    <w:p w14:paraId="6A697216" w14:textId="2EE7487C" w:rsidR="00C37329" w:rsidRDefault="00C37329">
      <w:pPr>
        <w:pStyle w:val="TOC1"/>
        <w:tabs>
          <w:tab w:val="right" w:leader="dot" w:pos="9926"/>
        </w:tabs>
        <w:rPr>
          <w:rFonts w:asciiTheme="minorHAnsi" w:hAnsiTheme="minorHAnsi"/>
          <w:noProof/>
          <w:sz w:val="22"/>
        </w:rPr>
      </w:pPr>
      <w:hyperlink w:anchor="_Toc242567273" w:history="1">
        <w:r w:rsidRPr="00B647E5">
          <w:rPr>
            <w:rStyle w:val="Hyperlink"/>
            <w:noProof/>
          </w:rPr>
          <w:t>List of Abbreviations and Acronyms</w:t>
        </w:r>
        <w:r>
          <w:rPr>
            <w:noProof/>
          </w:rPr>
          <w:tab/>
        </w:r>
        <w:r>
          <w:rPr>
            <w:noProof/>
          </w:rPr>
          <w:fldChar w:fldCharType="begin"/>
        </w:r>
        <w:r>
          <w:rPr>
            <w:noProof/>
          </w:rPr>
          <w:instrText xml:space="preserve"> PAGEREF _Toc242567273 \h </w:instrText>
        </w:r>
        <w:r>
          <w:rPr>
            <w:noProof/>
          </w:rPr>
        </w:r>
        <w:r>
          <w:rPr>
            <w:noProof/>
          </w:rPr>
          <w:fldChar w:fldCharType="separate"/>
        </w:r>
        <w:r>
          <w:rPr>
            <w:noProof/>
          </w:rPr>
          <w:t>5</w:t>
        </w:r>
        <w:r>
          <w:rPr>
            <w:noProof/>
          </w:rPr>
          <w:fldChar w:fldCharType="end"/>
        </w:r>
      </w:hyperlink>
    </w:p>
    <w:p w14:paraId="6A4AA15D" w14:textId="36F41697" w:rsidR="00C37329" w:rsidRDefault="00C37329">
      <w:pPr>
        <w:pStyle w:val="TOC1"/>
        <w:tabs>
          <w:tab w:val="right" w:leader="dot" w:pos="9926"/>
        </w:tabs>
        <w:rPr>
          <w:rFonts w:asciiTheme="minorHAnsi" w:hAnsiTheme="minorHAnsi"/>
          <w:noProof/>
          <w:sz w:val="22"/>
        </w:rPr>
      </w:pPr>
      <w:hyperlink w:anchor="_Toc242567274" w:history="1">
        <w:r w:rsidRPr="00B647E5">
          <w:rPr>
            <w:rStyle w:val="Hyperlink"/>
            <w:noProof/>
          </w:rPr>
          <w:t>1. Introduction and Project Description</w:t>
        </w:r>
        <w:r>
          <w:rPr>
            <w:noProof/>
          </w:rPr>
          <w:tab/>
        </w:r>
        <w:r>
          <w:rPr>
            <w:noProof/>
          </w:rPr>
          <w:fldChar w:fldCharType="begin"/>
        </w:r>
        <w:r>
          <w:rPr>
            <w:noProof/>
          </w:rPr>
          <w:instrText xml:space="preserve"> PAGEREF _Toc242567274 \h </w:instrText>
        </w:r>
        <w:r>
          <w:rPr>
            <w:noProof/>
          </w:rPr>
        </w:r>
        <w:r>
          <w:rPr>
            <w:noProof/>
          </w:rPr>
          <w:fldChar w:fldCharType="separate"/>
        </w:r>
        <w:r>
          <w:rPr>
            <w:noProof/>
          </w:rPr>
          <w:t>7</w:t>
        </w:r>
        <w:r>
          <w:rPr>
            <w:noProof/>
          </w:rPr>
          <w:fldChar w:fldCharType="end"/>
        </w:r>
      </w:hyperlink>
    </w:p>
    <w:p w14:paraId="4C1D51CA" w14:textId="041F39C1" w:rsidR="00C37329" w:rsidRDefault="00C37329">
      <w:pPr>
        <w:pStyle w:val="TOC2"/>
        <w:tabs>
          <w:tab w:val="right" w:leader="dot" w:pos="9926"/>
        </w:tabs>
        <w:rPr>
          <w:rFonts w:asciiTheme="minorHAnsi" w:hAnsiTheme="minorHAnsi"/>
          <w:noProof/>
          <w:sz w:val="22"/>
        </w:rPr>
      </w:pPr>
      <w:hyperlink w:anchor="_Toc242567275" w:history="1">
        <w:r w:rsidRPr="00B647E5">
          <w:rPr>
            <w:rStyle w:val="Hyperlink"/>
            <w:noProof/>
          </w:rPr>
          <w:t>1.1 Introduction</w:t>
        </w:r>
        <w:r>
          <w:rPr>
            <w:noProof/>
          </w:rPr>
          <w:tab/>
        </w:r>
        <w:r>
          <w:rPr>
            <w:noProof/>
          </w:rPr>
          <w:fldChar w:fldCharType="begin"/>
        </w:r>
        <w:r>
          <w:rPr>
            <w:noProof/>
          </w:rPr>
          <w:instrText xml:space="preserve"> PAGEREF _Toc242567275 \h </w:instrText>
        </w:r>
        <w:r>
          <w:rPr>
            <w:noProof/>
          </w:rPr>
        </w:r>
        <w:r>
          <w:rPr>
            <w:noProof/>
          </w:rPr>
          <w:fldChar w:fldCharType="separate"/>
        </w:r>
        <w:r>
          <w:rPr>
            <w:noProof/>
          </w:rPr>
          <w:t>7</w:t>
        </w:r>
        <w:r>
          <w:rPr>
            <w:noProof/>
          </w:rPr>
          <w:fldChar w:fldCharType="end"/>
        </w:r>
      </w:hyperlink>
    </w:p>
    <w:p w14:paraId="1BD78688" w14:textId="044C26BE" w:rsidR="00C37329" w:rsidRDefault="00C37329">
      <w:pPr>
        <w:pStyle w:val="TOC2"/>
        <w:tabs>
          <w:tab w:val="right" w:leader="dot" w:pos="9926"/>
        </w:tabs>
        <w:rPr>
          <w:rFonts w:asciiTheme="minorHAnsi" w:hAnsiTheme="minorHAnsi"/>
          <w:noProof/>
          <w:sz w:val="22"/>
        </w:rPr>
      </w:pPr>
      <w:hyperlink w:anchor="_Toc242567276" w:history="1">
        <w:r w:rsidRPr="00B647E5">
          <w:rPr>
            <w:rStyle w:val="Hyperlink"/>
            <w:noProof/>
          </w:rPr>
          <w:t>1.2 Project Overview</w:t>
        </w:r>
        <w:r>
          <w:rPr>
            <w:noProof/>
          </w:rPr>
          <w:tab/>
        </w:r>
        <w:r>
          <w:rPr>
            <w:noProof/>
          </w:rPr>
          <w:fldChar w:fldCharType="begin"/>
        </w:r>
        <w:r>
          <w:rPr>
            <w:noProof/>
          </w:rPr>
          <w:instrText xml:space="preserve"> PAGEREF _Toc242567276 \h </w:instrText>
        </w:r>
        <w:r>
          <w:rPr>
            <w:noProof/>
          </w:rPr>
        </w:r>
        <w:r>
          <w:rPr>
            <w:noProof/>
          </w:rPr>
          <w:fldChar w:fldCharType="separate"/>
        </w:r>
        <w:r>
          <w:rPr>
            <w:noProof/>
          </w:rPr>
          <w:t>7</w:t>
        </w:r>
        <w:r>
          <w:rPr>
            <w:noProof/>
          </w:rPr>
          <w:fldChar w:fldCharType="end"/>
        </w:r>
      </w:hyperlink>
    </w:p>
    <w:p w14:paraId="3650C235" w14:textId="5DCC4862" w:rsidR="00C37329" w:rsidRDefault="00C37329">
      <w:pPr>
        <w:pStyle w:val="TOC2"/>
        <w:tabs>
          <w:tab w:val="right" w:leader="dot" w:pos="9926"/>
        </w:tabs>
        <w:rPr>
          <w:rFonts w:asciiTheme="minorHAnsi" w:hAnsiTheme="minorHAnsi"/>
          <w:noProof/>
          <w:sz w:val="22"/>
        </w:rPr>
      </w:pPr>
      <w:hyperlink w:anchor="_Toc242567277" w:history="1">
        <w:r w:rsidRPr="00B647E5">
          <w:rPr>
            <w:rStyle w:val="Hyperlink"/>
            <w:noProof/>
          </w:rPr>
          <w:t>1.3 Project Components</w:t>
        </w:r>
        <w:r>
          <w:rPr>
            <w:noProof/>
          </w:rPr>
          <w:tab/>
        </w:r>
        <w:r>
          <w:rPr>
            <w:noProof/>
          </w:rPr>
          <w:fldChar w:fldCharType="begin"/>
        </w:r>
        <w:r>
          <w:rPr>
            <w:noProof/>
          </w:rPr>
          <w:instrText xml:space="preserve"> PAGEREF _Toc242567277 \h </w:instrText>
        </w:r>
        <w:r>
          <w:rPr>
            <w:noProof/>
          </w:rPr>
        </w:r>
        <w:r>
          <w:rPr>
            <w:noProof/>
          </w:rPr>
          <w:fldChar w:fldCharType="separate"/>
        </w:r>
        <w:r>
          <w:rPr>
            <w:noProof/>
          </w:rPr>
          <w:t>7</w:t>
        </w:r>
        <w:r>
          <w:rPr>
            <w:noProof/>
          </w:rPr>
          <w:fldChar w:fldCharType="end"/>
        </w:r>
      </w:hyperlink>
    </w:p>
    <w:p w14:paraId="53374AF0" w14:textId="613A0976" w:rsidR="00C37329" w:rsidRDefault="00C37329">
      <w:pPr>
        <w:pStyle w:val="TOC2"/>
        <w:tabs>
          <w:tab w:val="right" w:leader="dot" w:pos="9926"/>
        </w:tabs>
        <w:rPr>
          <w:rFonts w:asciiTheme="minorHAnsi" w:hAnsiTheme="minorHAnsi"/>
          <w:noProof/>
          <w:sz w:val="22"/>
        </w:rPr>
      </w:pPr>
      <w:hyperlink w:anchor="_Toc242567278" w:history="1">
        <w:r w:rsidRPr="00B647E5">
          <w:rPr>
            <w:rStyle w:val="Hyperlink"/>
            <w:noProof/>
          </w:rPr>
          <w:t>1.4 Project Beneficiaries</w:t>
        </w:r>
        <w:r>
          <w:rPr>
            <w:noProof/>
          </w:rPr>
          <w:tab/>
        </w:r>
        <w:r>
          <w:rPr>
            <w:noProof/>
          </w:rPr>
          <w:fldChar w:fldCharType="begin"/>
        </w:r>
        <w:r>
          <w:rPr>
            <w:noProof/>
          </w:rPr>
          <w:instrText xml:space="preserve"> PAGEREF _Toc242567278 \h </w:instrText>
        </w:r>
        <w:r>
          <w:rPr>
            <w:noProof/>
          </w:rPr>
        </w:r>
        <w:r>
          <w:rPr>
            <w:noProof/>
          </w:rPr>
          <w:fldChar w:fldCharType="separate"/>
        </w:r>
        <w:r>
          <w:rPr>
            <w:noProof/>
          </w:rPr>
          <w:t>8</w:t>
        </w:r>
        <w:r>
          <w:rPr>
            <w:noProof/>
          </w:rPr>
          <w:fldChar w:fldCharType="end"/>
        </w:r>
      </w:hyperlink>
    </w:p>
    <w:p w14:paraId="0B42B14F" w14:textId="0A68BEB3" w:rsidR="00C37329" w:rsidRDefault="00C37329">
      <w:pPr>
        <w:pStyle w:val="TOC2"/>
        <w:tabs>
          <w:tab w:val="right" w:leader="dot" w:pos="9926"/>
        </w:tabs>
        <w:rPr>
          <w:rFonts w:asciiTheme="minorHAnsi" w:hAnsiTheme="minorHAnsi"/>
          <w:noProof/>
          <w:sz w:val="22"/>
        </w:rPr>
      </w:pPr>
      <w:hyperlink w:anchor="_Toc242567279" w:history="1">
        <w:r w:rsidRPr="00B647E5">
          <w:rPr>
            <w:rStyle w:val="Hyperlink"/>
            <w:noProof/>
          </w:rPr>
          <w:t>1.5 Purpose and Objectives of the SEP</w:t>
        </w:r>
        <w:r>
          <w:rPr>
            <w:noProof/>
          </w:rPr>
          <w:tab/>
        </w:r>
        <w:r>
          <w:rPr>
            <w:noProof/>
          </w:rPr>
          <w:fldChar w:fldCharType="begin"/>
        </w:r>
        <w:r>
          <w:rPr>
            <w:noProof/>
          </w:rPr>
          <w:instrText xml:space="preserve"> PAGEREF _Toc242567279 \h </w:instrText>
        </w:r>
        <w:r>
          <w:rPr>
            <w:noProof/>
          </w:rPr>
        </w:r>
        <w:r>
          <w:rPr>
            <w:noProof/>
          </w:rPr>
          <w:fldChar w:fldCharType="separate"/>
        </w:r>
        <w:r>
          <w:rPr>
            <w:noProof/>
          </w:rPr>
          <w:t>8</w:t>
        </w:r>
        <w:r>
          <w:rPr>
            <w:noProof/>
          </w:rPr>
          <w:fldChar w:fldCharType="end"/>
        </w:r>
      </w:hyperlink>
    </w:p>
    <w:p w14:paraId="1898C831" w14:textId="74A5EFBE" w:rsidR="00C37329" w:rsidRDefault="00C37329">
      <w:pPr>
        <w:pStyle w:val="TOC2"/>
        <w:tabs>
          <w:tab w:val="right" w:leader="dot" w:pos="9926"/>
        </w:tabs>
        <w:rPr>
          <w:rFonts w:asciiTheme="minorHAnsi" w:hAnsiTheme="minorHAnsi"/>
          <w:noProof/>
          <w:sz w:val="22"/>
        </w:rPr>
      </w:pPr>
      <w:hyperlink w:anchor="_Toc242567280" w:history="1">
        <w:r w:rsidRPr="00B647E5">
          <w:rPr>
            <w:rStyle w:val="Hyperlink"/>
            <w:noProof/>
          </w:rPr>
          <w:t>1.6 Environmental and Social Risk Context</w:t>
        </w:r>
        <w:r>
          <w:rPr>
            <w:noProof/>
          </w:rPr>
          <w:tab/>
        </w:r>
        <w:r>
          <w:rPr>
            <w:noProof/>
          </w:rPr>
          <w:fldChar w:fldCharType="begin"/>
        </w:r>
        <w:r>
          <w:rPr>
            <w:noProof/>
          </w:rPr>
          <w:instrText xml:space="preserve"> PAGEREF _Toc242567280 \h </w:instrText>
        </w:r>
        <w:r>
          <w:rPr>
            <w:noProof/>
          </w:rPr>
        </w:r>
        <w:r>
          <w:rPr>
            <w:noProof/>
          </w:rPr>
          <w:fldChar w:fldCharType="separate"/>
        </w:r>
        <w:r>
          <w:rPr>
            <w:noProof/>
          </w:rPr>
          <w:t>8</w:t>
        </w:r>
        <w:r>
          <w:rPr>
            <w:noProof/>
          </w:rPr>
          <w:fldChar w:fldCharType="end"/>
        </w:r>
      </w:hyperlink>
    </w:p>
    <w:p w14:paraId="3844C4E3" w14:textId="1AD8507D" w:rsidR="00C37329" w:rsidRDefault="00C37329">
      <w:pPr>
        <w:pStyle w:val="TOC1"/>
        <w:tabs>
          <w:tab w:val="right" w:leader="dot" w:pos="9926"/>
        </w:tabs>
        <w:rPr>
          <w:rFonts w:asciiTheme="minorHAnsi" w:hAnsiTheme="minorHAnsi"/>
          <w:noProof/>
          <w:sz w:val="22"/>
        </w:rPr>
      </w:pPr>
      <w:hyperlink w:anchor="_Toc242567281" w:history="1">
        <w:r w:rsidRPr="00B647E5">
          <w:rPr>
            <w:rStyle w:val="Hyperlink"/>
            <w:noProof/>
          </w:rPr>
          <w:t>2. Regulatory and World Bank Requirements</w:t>
        </w:r>
        <w:r>
          <w:rPr>
            <w:noProof/>
          </w:rPr>
          <w:tab/>
        </w:r>
        <w:r>
          <w:rPr>
            <w:noProof/>
          </w:rPr>
          <w:fldChar w:fldCharType="begin"/>
        </w:r>
        <w:r>
          <w:rPr>
            <w:noProof/>
          </w:rPr>
          <w:instrText xml:space="preserve"> PAGEREF _Toc242567281 \h </w:instrText>
        </w:r>
        <w:r>
          <w:rPr>
            <w:noProof/>
          </w:rPr>
        </w:r>
        <w:r>
          <w:rPr>
            <w:noProof/>
          </w:rPr>
          <w:fldChar w:fldCharType="separate"/>
        </w:r>
        <w:r>
          <w:rPr>
            <w:noProof/>
          </w:rPr>
          <w:t>9</w:t>
        </w:r>
        <w:r>
          <w:rPr>
            <w:noProof/>
          </w:rPr>
          <w:fldChar w:fldCharType="end"/>
        </w:r>
      </w:hyperlink>
    </w:p>
    <w:p w14:paraId="4141FE13" w14:textId="33ECB61B" w:rsidR="00C37329" w:rsidRDefault="00C37329">
      <w:pPr>
        <w:pStyle w:val="TOC2"/>
        <w:tabs>
          <w:tab w:val="right" w:leader="dot" w:pos="9926"/>
        </w:tabs>
        <w:rPr>
          <w:rFonts w:asciiTheme="minorHAnsi" w:hAnsiTheme="minorHAnsi"/>
          <w:noProof/>
          <w:sz w:val="22"/>
        </w:rPr>
      </w:pPr>
      <w:hyperlink w:anchor="_Toc242567282" w:history="1">
        <w:r w:rsidRPr="00B647E5">
          <w:rPr>
            <w:rStyle w:val="Hyperlink"/>
            <w:noProof/>
          </w:rPr>
          <w:t>2.1 National Framework</w:t>
        </w:r>
        <w:r>
          <w:rPr>
            <w:noProof/>
          </w:rPr>
          <w:tab/>
        </w:r>
        <w:r>
          <w:rPr>
            <w:noProof/>
          </w:rPr>
          <w:fldChar w:fldCharType="begin"/>
        </w:r>
        <w:r>
          <w:rPr>
            <w:noProof/>
          </w:rPr>
          <w:instrText xml:space="preserve"> PAGEREF _Toc242567282 \h </w:instrText>
        </w:r>
        <w:r>
          <w:rPr>
            <w:noProof/>
          </w:rPr>
        </w:r>
        <w:r>
          <w:rPr>
            <w:noProof/>
          </w:rPr>
          <w:fldChar w:fldCharType="separate"/>
        </w:r>
        <w:r>
          <w:rPr>
            <w:noProof/>
          </w:rPr>
          <w:t>9</w:t>
        </w:r>
        <w:r>
          <w:rPr>
            <w:noProof/>
          </w:rPr>
          <w:fldChar w:fldCharType="end"/>
        </w:r>
      </w:hyperlink>
    </w:p>
    <w:p w14:paraId="1BBCEEEE" w14:textId="31DC7B6F" w:rsidR="00C37329" w:rsidRDefault="00C37329">
      <w:pPr>
        <w:pStyle w:val="TOC2"/>
        <w:tabs>
          <w:tab w:val="right" w:leader="dot" w:pos="9926"/>
        </w:tabs>
        <w:rPr>
          <w:rFonts w:asciiTheme="minorHAnsi" w:hAnsiTheme="minorHAnsi"/>
          <w:noProof/>
          <w:sz w:val="22"/>
        </w:rPr>
      </w:pPr>
      <w:hyperlink w:anchor="_Toc242567283" w:history="1">
        <w:r w:rsidRPr="00B647E5">
          <w:rPr>
            <w:rStyle w:val="Hyperlink"/>
            <w:noProof/>
          </w:rPr>
          <w:t>2.2 World Bank ESS10</w:t>
        </w:r>
        <w:r>
          <w:rPr>
            <w:noProof/>
          </w:rPr>
          <w:tab/>
        </w:r>
        <w:r>
          <w:rPr>
            <w:noProof/>
          </w:rPr>
          <w:fldChar w:fldCharType="begin"/>
        </w:r>
        <w:r>
          <w:rPr>
            <w:noProof/>
          </w:rPr>
          <w:instrText xml:space="preserve"> PAGEREF _Toc242567283 \h </w:instrText>
        </w:r>
        <w:r>
          <w:rPr>
            <w:noProof/>
          </w:rPr>
        </w:r>
        <w:r>
          <w:rPr>
            <w:noProof/>
          </w:rPr>
          <w:fldChar w:fldCharType="separate"/>
        </w:r>
        <w:r>
          <w:rPr>
            <w:noProof/>
          </w:rPr>
          <w:t>11</w:t>
        </w:r>
        <w:r>
          <w:rPr>
            <w:noProof/>
          </w:rPr>
          <w:fldChar w:fldCharType="end"/>
        </w:r>
      </w:hyperlink>
    </w:p>
    <w:p w14:paraId="3A26D3A3" w14:textId="6D843EBF" w:rsidR="00C37329" w:rsidRDefault="00C37329">
      <w:pPr>
        <w:pStyle w:val="TOC2"/>
        <w:tabs>
          <w:tab w:val="right" w:leader="dot" w:pos="9926"/>
        </w:tabs>
        <w:rPr>
          <w:rFonts w:asciiTheme="minorHAnsi" w:hAnsiTheme="minorHAnsi"/>
          <w:noProof/>
          <w:sz w:val="22"/>
        </w:rPr>
      </w:pPr>
      <w:hyperlink w:anchor="_Toc242567284" w:history="1">
        <w:r w:rsidRPr="00B647E5">
          <w:rPr>
            <w:rStyle w:val="Hyperlink"/>
            <w:noProof/>
          </w:rPr>
          <w:t>2.3 Application of ESS10 to SMART Tax</w:t>
        </w:r>
        <w:r>
          <w:rPr>
            <w:noProof/>
          </w:rPr>
          <w:tab/>
        </w:r>
        <w:r>
          <w:rPr>
            <w:noProof/>
          </w:rPr>
          <w:fldChar w:fldCharType="begin"/>
        </w:r>
        <w:r>
          <w:rPr>
            <w:noProof/>
          </w:rPr>
          <w:instrText xml:space="preserve"> PAGEREF _Toc242567284 \h </w:instrText>
        </w:r>
        <w:r>
          <w:rPr>
            <w:noProof/>
          </w:rPr>
        </w:r>
        <w:r>
          <w:rPr>
            <w:noProof/>
          </w:rPr>
          <w:fldChar w:fldCharType="separate"/>
        </w:r>
        <w:r>
          <w:rPr>
            <w:noProof/>
          </w:rPr>
          <w:t>11</w:t>
        </w:r>
        <w:r>
          <w:rPr>
            <w:noProof/>
          </w:rPr>
          <w:fldChar w:fldCharType="end"/>
        </w:r>
      </w:hyperlink>
    </w:p>
    <w:p w14:paraId="7E91F060" w14:textId="5C77CD12" w:rsidR="00C37329" w:rsidRDefault="00C37329">
      <w:pPr>
        <w:pStyle w:val="TOC2"/>
        <w:tabs>
          <w:tab w:val="right" w:leader="dot" w:pos="9926"/>
        </w:tabs>
        <w:rPr>
          <w:rFonts w:asciiTheme="minorHAnsi" w:hAnsiTheme="minorHAnsi"/>
          <w:noProof/>
          <w:sz w:val="22"/>
        </w:rPr>
      </w:pPr>
      <w:hyperlink w:anchor="_Toc242567285" w:history="1">
        <w:r w:rsidRPr="00B647E5">
          <w:rPr>
            <w:rStyle w:val="Hyperlink"/>
            <w:noProof/>
          </w:rPr>
          <w:t>2.4 Higher Standard</w:t>
        </w:r>
        <w:r>
          <w:rPr>
            <w:noProof/>
          </w:rPr>
          <w:tab/>
        </w:r>
        <w:r>
          <w:rPr>
            <w:noProof/>
          </w:rPr>
          <w:fldChar w:fldCharType="begin"/>
        </w:r>
        <w:r>
          <w:rPr>
            <w:noProof/>
          </w:rPr>
          <w:instrText xml:space="preserve"> PAGEREF _Toc242567285 \h </w:instrText>
        </w:r>
        <w:r>
          <w:rPr>
            <w:noProof/>
          </w:rPr>
        </w:r>
        <w:r>
          <w:rPr>
            <w:noProof/>
          </w:rPr>
          <w:fldChar w:fldCharType="separate"/>
        </w:r>
        <w:r>
          <w:rPr>
            <w:noProof/>
          </w:rPr>
          <w:t>12</w:t>
        </w:r>
        <w:r>
          <w:rPr>
            <w:noProof/>
          </w:rPr>
          <w:fldChar w:fldCharType="end"/>
        </w:r>
      </w:hyperlink>
    </w:p>
    <w:p w14:paraId="3FBF7CC0" w14:textId="14367EB4" w:rsidR="00C37329" w:rsidRDefault="00C37329">
      <w:pPr>
        <w:pStyle w:val="TOC1"/>
        <w:tabs>
          <w:tab w:val="right" w:leader="dot" w:pos="9926"/>
        </w:tabs>
        <w:rPr>
          <w:rFonts w:asciiTheme="minorHAnsi" w:hAnsiTheme="minorHAnsi"/>
          <w:noProof/>
          <w:sz w:val="22"/>
        </w:rPr>
      </w:pPr>
      <w:hyperlink w:anchor="_Toc242567286" w:history="1">
        <w:r w:rsidRPr="00B647E5">
          <w:rPr>
            <w:rStyle w:val="Hyperlink"/>
            <w:noProof/>
          </w:rPr>
          <w:t>3. Stakeholder Engagement During Preparation</w:t>
        </w:r>
        <w:r>
          <w:rPr>
            <w:noProof/>
          </w:rPr>
          <w:tab/>
        </w:r>
        <w:r>
          <w:rPr>
            <w:noProof/>
          </w:rPr>
          <w:fldChar w:fldCharType="begin"/>
        </w:r>
        <w:r>
          <w:rPr>
            <w:noProof/>
          </w:rPr>
          <w:instrText xml:space="preserve"> PAGEREF _Toc242567286 \h </w:instrText>
        </w:r>
        <w:r>
          <w:rPr>
            <w:noProof/>
          </w:rPr>
        </w:r>
        <w:r>
          <w:rPr>
            <w:noProof/>
          </w:rPr>
          <w:fldChar w:fldCharType="separate"/>
        </w:r>
        <w:r>
          <w:rPr>
            <w:noProof/>
          </w:rPr>
          <w:t>12</w:t>
        </w:r>
        <w:r>
          <w:rPr>
            <w:noProof/>
          </w:rPr>
          <w:fldChar w:fldCharType="end"/>
        </w:r>
      </w:hyperlink>
    </w:p>
    <w:p w14:paraId="30219E8E" w14:textId="6E77A28F" w:rsidR="00C37329" w:rsidRDefault="00C37329">
      <w:pPr>
        <w:pStyle w:val="TOC2"/>
        <w:tabs>
          <w:tab w:val="right" w:leader="dot" w:pos="9926"/>
        </w:tabs>
        <w:rPr>
          <w:rFonts w:asciiTheme="minorHAnsi" w:hAnsiTheme="minorHAnsi"/>
          <w:noProof/>
          <w:sz w:val="22"/>
        </w:rPr>
      </w:pPr>
      <w:hyperlink w:anchor="_Toc242567287" w:history="1">
        <w:r w:rsidRPr="00B647E5">
          <w:rPr>
            <w:rStyle w:val="Hyperlink"/>
            <w:noProof/>
          </w:rPr>
          <w:t>3.1 Engagement Conducted to Date</w:t>
        </w:r>
        <w:r>
          <w:rPr>
            <w:noProof/>
          </w:rPr>
          <w:tab/>
        </w:r>
        <w:r>
          <w:rPr>
            <w:noProof/>
          </w:rPr>
          <w:fldChar w:fldCharType="begin"/>
        </w:r>
        <w:r>
          <w:rPr>
            <w:noProof/>
          </w:rPr>
          <w:instrText xml:space="preserve"> PAGEREF _Toc242567287 \h </w:instrText>
        </w:r>
        <w:r>
          <w:rPr>
            <w:noProof/>
          </w:rPr>
        </w:r>
        <w:r>
          <w:rPr>
            <w:noProof/>
          </w:rPr>
          <w:fldChar w:fldCharType="separate"/>
        </w:r>
        <w:r>
          <w:rPr>
            <w:noProof/>
          </w:rPr>
          <w:t>12</w:t>
        </w:r>
        <w:r>
          <w:rPr>
            <w:noProof/>
          </w:rPr>
          <w:fldChar w:fldCharType="end"/>
        </w:r>
      </w:hyperlink>
    </w:p>
    <w:p w14:paraId="14CC6808" w14:textId="1DA837BA" w:rsidR="00C37329" w:rsidRDefault="00C37329">
      <w:pPr>
        <w:pStyle w:val="TOC2"/>
        <w:tabs>
          <w:tab w:val="right" w:leader="dot" w:pos="9926"/>
        </w:tabs>
        <w:rPr>
          <w:rFonts w:asciiTheme="minorHAnsi" w:hAnsiTheme="minorHAnsi"/>
          <w:noProof/>
          <w:sz w:val="22"/>
        </w:rPr>
      </w:pPr>
      <w:hyperlink w:anchor="_Toc242567288" w:history="1">
        <w:r w:rsidRPr="00B647E5">
          <w:rPr>
            <w:rStyle w:val="Hyperlink"/>
            <w:noProof/>
          </w:rPr>
          <w:t>3.2 Issues to Validate Through Consultation</w:t>
        </w:r>
        <w:r>
          <w:rPr>
            <w:noProof/>
          </w:rPr>
          <w:tab/>
        </w:r>
        <w:r>
          <w:rPr>
            <w:noProof/>
          </w:rPr>
          <w:fldChar w:fldCharType="begin"/>
        </w:r>
        <w:r>
          <w:rPr>
            <w:noProof/>
          </w:rPr>
          <w:instrText xml:space="preserve"> PAGEREF _Toc242567288 \h </w:instrText>
        </w:r>
        <w:r>
          <w:rPr>
            <w:noProof/>
          </w:rPr>
        </w:r>
        <w:r>
          <w:rPr>
            <w:noProof/>
          </w:rPr>
          <w:fldChar w:fldCharType="separate"/>
        </w:r>
        <w:r>
          <w:rPr>
            <w:noProof/>
          </w:rPr>
          <w:t>12</w:t>
        </w:r>
        <w:r>
          <w:rPr>
            <w:noProof/>
          </w:rPr>
          <w:fldChar w:fldCharType="end"/>
        </w:r>
      </w:hyperlink>
    </w:p>
    <w:p w14:paraId="00BFC876" w14:textId="2283A594" w:rsidR="00C37329" w:rsidRDefault="00C37329">
      <w:pPr>
        <w:pStyle w:val="TOC2"/>
        <w:tabs>
          <w:tab w:val="right" w:leader="dot" w:pos="9926"/>
        </w:tabs>
        <w:rPr>
          <w:rFonts w:asciiTheme="minorHAnsi" w:hAnsiTheme="minorHAnsi"/>
          <w:noProof/>
          <w:sz w:val="22"/>
        </w:rPr>
      </w:pPr>
      <w:hyperlink w:anchor="_Toc242567289" w:history="1">
        <w:r w:rsidRPr="00B647E5">
          <w:rPr>
            <w:rStyle w:val="Hyperlink"/>
            <w:noProof/>
          </w:rPr>
          <w:t>3.3 Planned Disclosure and Consultation Before Appraisal</w:t>
        </w:r>
        <w:r>
          <w:rPr>
            <w:noProof/>
          </w:rPr>
          <w:tab/>
        </w:r>
        <w:r>
          <w:rPr>
            <w:noProof/>
          </w:rPr>
          <w:fldChar w:fldCharType="begin"/>
        </w:r>
        <w:r>
          <w:rPr>
            <w:noProof/>
          </w:rPr>
          <w:instrText xml:space="preserve"> PAGEREF _Toc242567289 \h </w:instrText>
        </w:r>
        <w:r>
          <w:rPr>
            <w:noProof/>
          </w:rPr>
        </w:r>
        <w:r>
          <w:rPr>
            <w:noProof/>
          </w:rPr>
          <w:fldChar w:fldCharType="separate"/>
        </w:r>
        <w:r>
          <w:rPr>
            <w:noProof/>
          </w:rPr>
          <w:t>12</w:t>
        </w:r>
        <w:r>
          <w:rPr>
            <w:noProof/>
          </w:rPr>
          <w:fldChar w:fldCharType="end"/>
        </w:r>
      </w:hyperlink>
    </w:p>
    <w:p w14:paraId="587A0A44" w14:textId="5B9550CE" w:rsidR="00C37329" w:rsidRDefault="00C37329">
      <w:pPr>
        <w:pStyle w:val="TOC1"/>
        <w:tabs>
          <w:tab w:val="right" w:leader="dot" w:pos="9926"/>
        </w:tabs>
        <w:rPr>
          <w:rFonts w:asciiTheme="minorHAnsi" w:hAnsiTheme="minorHAnsi"/>
          <w:noProof/>
          <w:sz w:val="22"/>
        </w:rPr>
      </w:pPr>
      <w:hyperlink w:anchor="_Toc242567290" w:history="1">
        <w:r w:rsidRPr="00B647E5">
          <w:rPr>
            <w:rStyle w:val="Hyperlink"/>
            <w:noProof/>
          </w:rPr>
          <w:t>4. Stakeholder Identification and Analysis</w:t>
        </w:r>
        <w:r>
          <w:rPr>
            <w:noProof/>
          </w:rPr>
          <w:tab/>
        </w:r>
        <w:r>
          <w:rPr>
            <w:noProof/>
          </w:rPr>
          <w:fldChar w:fldCharType="begin"/>
        </w:r>
        <w:r>
          <w:rPr>
            <w:noProof/>
          </w:rPr>
          <w:instrText xml:space="preserve"> PAGEREF _Toc242567290 \h </w:instrText>
        </w:r>
        <w:r>
          <w:rPr>
            <w:noProof/>
          </w:rPr>
        </w:r>
        <w:r>
          <w:rPr>
            <w:noProof/>
          </w:rPr>
          <w:fldChar w:fldCharType="separate"/>
        </w:r>
        <w:r>
          <w:rPr>
            <w:noProof/>
          </w:rPr>
          <w:t>13</w:t>
        </w:r>
        <w:r>
          <w:rPr>
            <w:noProof/>
          </w:rPr>
          <w:fldChar w:fldCharType="end"/>
        </w:r>
      </w:hyperlink>
    </w:p>
    <w:p w14:paraId="5CE8C3C5" w14:textId="184A4A45" w:rsidR="00C37329" w:rsidRDefault="00C37329">
      <w:pPr>
        <w:pStyle w:val="TOC2"/>
        <w:tabs>
          <w:tab w:val="right" w:leader="dot" w:pos="9926"/>
        </w:tabs>
        <w:rPr>
          <w:rFonts w:asciiTheme="minorHAnsi" w:hAnsiTheme="minorHAnsi"/>
          <w:noProof/>
          <w:sz w:val="22"/>
        </w:rPr>
      </w:pPr>
      <w:hyperlink w:anchor="_Toc242567291" w:history="1">
        <w:r w:rsidRPr="00B647E5">
          <w:rPr>
            <w:rStyle w:val="Hyperlink"/>
            <w:noProof/>
          </w:rPr>
          <w:t>4.1 Methodology</w:t>
        </w:r>
        <w:r>
          <w:rPr>
            <w:noProof/>
          </w:rPr>
          <w:tab/>
        </w:r>
        <w:r>
          <w:rPr>
            <w:noProof/>
          </w:rPr>
          <w:fldChar w:fldCharType="begin"/>
        </w:r>
        <w:r>
          <w:rPr>
            <w:noProof/>
          </w:rPr>
          <w:instrText xml:space="preserve"> PAGEREF _Toc242567291 \h </w:instrText>
        </w:r>
        <w:r>
          <w:rPr>
            <w:noProof/>
          </w:rPr>
        </w:r>
        <w:r>
          <w:rPr>
            <w:noProof/>
          </w:rPr>
          <w:fldChar w:fldCharType="separate"/>
        </w:r>
        <w:r>
          <w:rPr>
            <w:noProof/>
          </w:rPr>
          <w:t>13</w:t>
        </w:r>
        <w:r>
          <w:rPr>
            <w:noProof/>
          </w:rPr>
          <w:fldChar w:fldCharType="end"/>
        </w:r>
      </w:hyperlink>
    </w:p>
    <w:p w14:paraId="68AB458A" w14:textId="0B35BB2C" w:rsidR="00C37329" w:rsidRDefault="00C37329">
      <w:pPr>
        <w:pStyle w:val="TOC2"/>
        <w:tabs>
          <w:tab w:val="right" w:leader="dot" w:pos="9926"/>
        </w:tabs>
        <w:rPr>
          <w:rFonts w:asciiTheme="minorHAnsi" w:hAnsiTheme="minorHAnsi"/>
          <w:noProof/>
          <w:sz w:val="22"/>
        </w:rPr>
      </w:pPr>
      <w:hyperlink w:anchor="_Toc242567292" w:history="1">
        <w:r w:rsidRPr="00B647E5">
          <w:rPr>
            <w:rStyle w:val="Hyperlink"/>
            <w:noProof/>
          </w:rPr>
          <w:t>4.2 Project-Affected Parties</w:t>
        </w:r>
        <w:r>
          <w:rPr>
            <w:noProof/>
          </w:rPr>
          <w:tab/>
        </w:r>
        <w:r>
          <w:rPr>
            <w:noProof/>
          </w:rPr>
          <w:fldChar w:fldCharType="begin"/>
        </w:r>
        <w:r>
          <w:rPr>
            <w:noProof/>
          </w:rPr>
          <w:instrText xml:space="preserve"> PAGEREF _Toc242567292 \h </w:instrText>
        </w:r>
        <w:r>
          <w:rPr>
            <w:noProof/>
          </w:rPr>
        </w:r>
        <w:r>
          <w:rPr>
            <w:noProof/>
          </w:rPr>
          <w:fldChar w:fldCharType="separate"/>
        </w:r>
        <w:r>
          <w:rPr>
            <w:noProof/>
          </w:rPr>
          <w:t>13</w:t>
        </w:r>
        <w:r>
          <w:rPr>
            <w:noProof/>
          </w:rPr>
          <w:fldChar w:fldCharType="end"/>
        </w:r>
      </w:hyperlink>
    </w:p>
    <w:p w14:paraId="0D97AB55" w14:textId="6088AF29" w:rsidR="00C37329" w:rsidRDefault="00C37329">
      <w:pPr>
        <w:pStyle w:val="TOC2"/>
        <w:tabs>
          <w:tab w:val="right" w:leader="dot" w:pos="9926"/>
        </w:tabs>
        <w:rPr>
          <w:rFonts w:asciiTheme="minorHAnsi" w:hAnsiTheme="minorHAnsi"/>
          <w:noProof/>
          <w:sz w:val="22"/>
        </w:rPr>
      </w:pPr>
      <w:hyperlink w:anchor="_Toc242567293" w:history="1">
        <w:r w:rsidRPr="00B647E5">
          <w:rPr>
            <w:rStyle w:val="Hyperlink"/>
            <w:noProof/>
          </w:rPr>
          <w:t>4.3 Other Interested Parties</w:t>
        </w:r>
        <w:r>
          <w:rPr>
            <w:noProof/>
          </w:rPr>
          <w:tab/>
        </w:r>
        <w:r>
          <w:rPr>
            <w:noProof/>
          </w:rPr>
          <w:fldChar w:fldCharType="begin"/>
        </w:r>
        <w:r>
          <w:rPr>
            <w:noProof/>
          </w:rPr>
          <w:instrText xml:space="preserve"> PAGEREF _Toc242567293 \h </w:instrText>
        </w:r>
        <w:r>
          <w:rPr>
            <w:noProof/>
          </w:rPr>
        </w:r>
        <w:r>
          <w:rPr>
            <w:noProof/>
          </w:rPr>
          <w:fldChar w:fldCharType="separate"/>
        </w:r>
        <w:r>
          <w:rPr>
            <w:noProof/>
          </w:rPr>
          <w:t>13</w:t>
        </w:r>
        <w:r>
          <w:rPr>
            <w:noProof/>
          </w:rPr>
          <w:fldChar w:fldCharType="end"/>
        </w:r>
      </w:hyperlink>
    </w:p>
    <w:p w14:paraId="0E949A73" w14:textId="2CBB2A41" w:rsidR="00C37329" w:rsidRDefault="00C37329">
      <w:pPr>
        <w:pStyle w:val="TOC2"/>
        <w:tabs>
          <w:tab w:val="right" w:leader="dot" w:pos="9926"/>
        </w:tabs>
        <w:rPr>
          <w:rFonts w:asciiTheme="minorHAnsi" w:hAnsiTheme="minorHAnsi"/>
          <w:noProof/>
          <w:sz w:val="22"/>
        </w:rPr>
      </w:pPr>
      <w:hyperlink w:anchor="_Toc242567294" w:history="1">
        <w:r w:rsidRPr="00B647E5">
          <w:rPr>
            <w:rStyle w:val="Hyperlink"/>
            <w:noProof/>
          </w:rPr>
          <w:t>4.4 Disadvantaged or Vulnerable Groups</w:t>
        </w:r>
        <w:r>
          <w:rPr>
            <w:noProof/>
          </w:rPr>
          <w:tab/>
        </w:r>
        <w:r>
          <w:rPr>
            <w:noProof/>
          </w:rPr>
          <w:fldChar w:fldCharType="begin"/>
        </w:r>
        <w:r>
          <w:rPr>
            <w:noProof/>
          </w:rPr>
          <w:instrText xml:space="preserve"> PAGEREF _Toc242567294 \h </w:instrText>
        </w:r>
        <w:r>
          <w:rPr>
            <w:noProof/>
          </w:rPr>
        </w:r>
        <w:r>
          <w:rPr>
            <w:noProof/>
          </w:rPr>
          <w:fldChar w:fldCharType="separate"/>
        </w:r>
        <w:r>
          <w:rPr>
            <w:noProof/>
          </w:rPr>
          <w:t>14</w:t>
        </w:r>
        <w:r>
          <w:rPr>
            <w:noProof/>
          </w:rPr>
          <w:fldChar w:fldCharType="end"/>
        </w:r>
      </w:hyperlink>
    </w:p>
    <w:p w14:paraId="75F5D496" w14:textId="7AACD379" w:rsidR="00C37329" w:rsidRDefault="00C37329">
      <w:pPr>
        <w:pStyle w:val="TOC2"/>
        <w:tabs>
          <w:tab w:val="right" w:leader="dot" w:pos="9926"/>
        </w:tabs>
        <w:rPr>
          <w:rFonts w:asciiTheme="minorHAnsi" w:hAnsiTheme="minorHAnsi"/>
          <w:noProof/>
          <w:sz w:val="22"/>
        </w:rPr>
      </w:pPr>
      <w:hyperlink w:anchor="_Toc242567295" w:history="1">
        <w:r w:rsidRPr="00B647E5">
          <w:rPr>
            <w:rStyle w:val="Hyperlink"/>
            <w:noProof/>
          </w:rPr>
          <w:t>4.5 Stakeholder Interest and Influence Matrix</w:t>
        </w:r>
        <w:r>
          <w:rPr>
            <w:noProof/>
          </w:rPr>
          <w:tab/>
        </w:r>
        <w:r>
          <w:rPr>
            <w:noProof/>
          </w:rPr>
          <w:fldChar w:fldCharType="begin"/>
        </w:r>
        <w:r>
          <w:rPr>
            <w:noProof/>
          </w:rPr>
          <w:instrText xml:space="preserve"> PAGEREF _Toc242567295 \h </w:instrText>
        </w:r>
        <w:r>
          <w:rPr>
            <w:noProof/>
          </w:rPr>
        </w:r>
        <w:r>
          <w:rPr>
            <w:noProof/>
          </w:rPr>
          <w:fldChar w:fldCharType="separate"/>
        </w:r>
        <w:r>
          <w:rPr>
            <w:noProof/>
          </w:rPr>
          <w:t>15</w:t>
        </w:r>
        <w:r>
          <w:rPr>
            <w:noProof/>
          </w:rPr>
          <w:fldChar w:fldCharType="end"/>
        </w:r>
      </w:hyperlink>
    </w:p>
    <w:p w14:paraId="72E98223" w14:textId="20841B4E" w:rsidR="00C37329" w:rsidRDefault="00C37329">
      <w:pPr>
        <w:pStyle w:val="TOC1"/>
        <w:tabs>
          <w:tab w:val="right" w:leader="dot" w:pos="9926"/>
        </w:tabs>
        <w:rPr>
          <w:rFonts w:asciiTheme="minorHAnsi" w:hAnsiTheme="minorHAnsi"/>
          <w:noProof/>
          <w:sz w:val="22"/>
        </w:rPr>
      </w:pPr>
      <w:hyperlink w:anchor="_Toc242567296" w:history="1">
        <w:r w:rsidRPr="00B647E5">
          <w:rPr>
            <w:rStyle w:val="Hyperlink"/>
            <w:noProof/>
          </w:rPr>
          <w:t>5. Stakeholder Engagement Program</w:t>
        </w:r>
        <w:r>
          <w:rPr>
            <w:noProof/>
          </w:rPr>
          <w:tab/>
        </w:r>
        <w:r>
          <w:rPr>
            <w:noProof/>
          </w:rPr>
          <w:fldChar w:fldCharType="begin"/>
        </w:r>
        <w:r>
          <w:rPr>
            <w:noProof/>
          </w:rPr>
          <w:instrText xml:space="preserve"> PAGEREF _Toc242567296 \h </w:instrText>
        </w:r>
        <w:r>
          <w:rPr>
            <w:noProof/>
          </w:rPr>
        </w:r>
        <w:r>
          <w:rPr>
            <w:noProof/>
          </w:rPr>
          <w:fldChar w:fldCharType="separate"/>
        </w:r>
        <w:r>
          <w:rPr>
            <w:noProof/>
          </w:rPr>
          <w:t>16</w:t>
        </w:r>
        <w:r>
          <w:rPr>
            <w:noProof/>
          </w:rPr>
          <w:fldChar w:fldCharType="end"/>
        </w:r>
      </w:hyperlink>
    </w:p>
    <w:p w14:paraId="03327E77" w14:textId="29E3D53C" w:rsidR="00C37329" w:rsidRDefault="00C37329">
      <w:pPr>
        <w:pStyle w:val="TOC2"/>
        <w:tabs>
          <w:tab w:val="right" w:leader="dot" w:pos="9926"/>
        </w:tabs>
        <w:rPr>
          <w:rFonts w:asciiTheme="minorHAnsi" w:hAnsiTheme="minorHAnsi"/>
          <w:noProof/>
          <w:sz w:val="22"/>
        </w:rPr>
      </w:pPr>
      <w:hyperlink w:anchor="_Toc242567297" w:history="1">
        <w:r w:rsidRPr="00B647E5">
          <w:rPr>
            <w:rStyle w:val="Hyperlink"/>
            <w:noProof/>
          </w:rPr>
          <w:t>5.1 Principles</w:t>
        </w:r>
        <w:r>
          <w:rPr>
            <w:noProof/>
          </w:rPr>
          <w:tab/>
        </w:r>
        <w:r>
          <w:rPr>
            <w:noProof/>
          </w:rPr>
          <w:fldChar w:fldCharType="begin"/>
        </w:r>
        <w:r>
          <w:rPr>
            <w:noProof/>
          </w:rPr>
          <w:instrText xml:space="preserve"> PAGEREF _Toc242567297 \h </w:instrText>
        </w:r>
        <w:r>
          <w:rPr>
            <w:noProof/>
          </w:rPr>
        </w:r>
        <w:r>
          <w:rPr>
            <w:noProof/>
          </w:rPr>
          <w:fldChar w:fldCharType="separate"/>
        </w:r>
        <w:r>
          <w:rPr>
            <w:noProof/>
          </w:rPr>
          <w:t>16</w:t>
        </w:r>
        <w:r>
          <w:rPr>
            <w:noProof/>
          </w:rPr>
          <w:fldChar w:fldCharType="end"/>
        </w:r>
      </w:hyperlink>
    </w:p>
    <w:p w14:paraId="432A578C" w14:textId="763E9CED" w:rsidR="00C37329" w:rsidRDefault="00C37329">
      <w:pPr>
        <w:pStyle w:val="TOC2"/>
        <w:tabs>
          <w:tab w:val="right" w:leader="dot" w:pos="9926"/>
        </w:tabs>
        <w:rPr>
          <w:rFonts w:asciiTheme="minorHAnsi" w:hAnsiTheme="minorHAnsi"/>
          <w:noProof/>
          <w:sz w:val="22"/>
        </w:rPr>
      </w:pPr>
      <w:hyperlink w:anchor="_Toc242567298" w:history="1">
        <w:r w:rsidRPr="00B647E5">
          <w:rPr>
            <w:rStyle w:val="Hyperlink"/>
            <w:noProof/>
          </w:rPr>
          <w:t>5.2 Information Disclosure</w:t>
        </w:r>
        <w:r>
          <w:rPr>
            <w:noProof/>
          </w:rPr>
          <w:tab/>
        </w:r>
        <w:r>
          <w:rPr>
            <w:noProof/>
          </w:rPr>
          <w:fldChar w:fldCharType="begin"/>
        </w:r>
        <w:r>
          <w:rPr>
            <w:noProof/>
          </w:rPr>
          <w:instrText xml:space="preserve"> PAGEREF _Toc242567298 \h </w:instrText>
        </w:r>
        <w:r>
          <w:rPr>
            <w:noProof/>
          </w:rPr>
        </w:r>
        <w:r>
          <w:rPr>
            <w:noProof/>
          </w:rPr>
          <w:fldChar w:fldCharType="separate"/>
        </w:r>
        <w:r>
          <w:rPr>
            <w:noProof/>
          </w:rPr>
          <w:t>17</w:t>
        </w:r>
        <w:r>
          <w:rPr>
            <w:noProof/>
          </w:rPr>
          <w:fldChar w:fldCharType="end"/>
        </w:r>
      </w:hyperlink>
    </w:p>
    <w:p w14:paraId="4A6D782B" w14:textId="3B79445B" w:rsidR="00C37329" w:rsidRDefault="00C37329">
      <w:pPr>
        <w:pStyle w:val="TOC2"/>
        <w:tabs>
          <w:tab w:val="right" w:leader="dot" w:pos="9926"/>
        </w:tabs>
        <w:rPr>
          <w:rFonts w:asciiTheme="minorHAnsi" w:hAnsiTheme="minorHAnsi"/>
          <w:noProof/>
          <w:sz w:val="22"/>
        </w:rPr>
      </w:pPr>
      <w:hyperlink w:anchor="_Toc242567299" w:history="1">
        <w:r w:rsidRPr="00B647E5">
          <w:rPr>
            <w:rStyle w:val="Hyperlink"/>
            <w:noProof/>
          </w:rPr>
          <w:t>5.3 Consultation and Feedback Methods</w:t>
        </w:r>
        <w:r>
          <w:rPr>
            <w:noProof/>
          </w:rPr>
          <w:tab/>
        </w:r>
        <w:r>
          <w:rPr>
            <w:noProof/>
          </w:rPr>
          <w:fldChar w:fldCharType="begin"/>
        </w:r>
        <w:r>
          <w:rPr>
            <w:noProof/>
          </w:rPr>
          <w:instrText xml:space="preserve"> PAGEREF _Toc242567299 \h </w:instrText>
        </w:r>
        <w:r>
          <w:rPr>
            <w:noProof/>
          </w:rPr>
        </w:r>
        <w:r>
          <w:rPr>
            <w:noProof/>
          </w:rPr>
          <w:fldChar w:fldCharType="separate"/>
        </w:r>
        <w:r>
          <w:rPr>
            <w:noProof/>
          </w:rPr>
          <w:t>17</w:t>
        </w:r>
        <w:r>
          <w:rPr>
            <w:noProof/>
          </w:rPr>
          <w:fldChar w:fldCharType="end"/>
        </w:r>
      </w:hyperlink>
    </w:p>
    <w:p w14:paraId="64A7E016" w14:textId="38C092A1" w:rsidR="00C37329" w:rsidRDefault="00C37329">
      <w:pPr>
        <w:pStyle w:val="TOC2"/>
        <w:tabs>
          <w:tab w:val="right" w:leader="dot" w:pos="9926"/>
        </w:tabs>
        <w:rPr>
          <w:rFonts w:asciiTheme="minorHAnsi" w:hAnsiTheme="minorHAnsi"/>
          <w:noProof/>
          <w:sz w:val="22"/>
        </w:rPr>
      </w:pPr>
      <w:hyperlink w:anchor="_Toc242567300" w:history="1">
        <w:r w:rsidRPr="00B647E5">
          <w:rPr>
            <w:rStyle w:val="Hyperlink"/>
            <w:noProof/>
          </w:rPr>
          <w:t>5.4 Measures for Vulnerable Groups</w:t>
        </w:r>
        <w:r>
          <w:rPr>
            <w:noProof/>
          </w:rPr>
          <w:tab/>
        </w:r>
        <w:r>
          <w:rPr>
            <w:noProof/>
          </w:rPr>
          <w:fldChar w:fldCharType="begin"/>
        </w:r>
        <w:r>
          <w:rPr>
            <w:noProof/>
          </w:rPr>
          <w:instrText xml:space="preserve"> PAGEREF _Toc242567300 \h </w:instrText>
        </w:r>
        <w:r>
          <w:rPr>
            <w:noProof/>
          </w:rPr>
        </w:r>
        <w:r>
          <w:rPr>
            <w:noProof/>
          </w:rPr>
          <w:fldChar w:fldCharType="separate"/>
        </w:r>
        <w:r>
          <w:rPr>
            <w:noProof/>
          </w:rPr>
          <w:t>18</w:t>
        </w:r>
        <w:r>
          <w:rPr>
            <w:noProof/>
          </w:rPr>
          <w:fldChar w:fldCharType="end"/>
        </w:r>
      </w:hyperlink>
    </w:p>
    <w:p w14:paraId="174C9D5D" w14:textId="1BE851D8" w:rsidR="00C37329" w:rsidRDefault="00C37329">
      <w:pPr>
        <w:pStyle w:val="TOC2"/>
        <w:tabs>
          <w:tab w:val="right" w:leader="dot" w:pos="9926"/>
        </w:tabs>
        <w:rPr>
          <w:rFonts w:asciiTheme="minorHAnsi" w:hAnsiTheme="minorHAnsi"/>
          <w:noProof/>
          <w:sz w:val="22"/>
        </w:rPr>
      </w:pPr>
      <w:hyperlink w:anchor="_Toc242567301" w:history="1">
        <w:r w:rsidRPr="00B647E5">
          <w:rPr>
            <w:rStyle w:val="Hyperlink"/>
            <w:noProof/>
          </w:rPr>
          <w:t>5.5 Integrity of Engagement Process</w:t>
        </w:r>
        <w:r>
          <w:rPr>
            <w:noProof/>
          </w:rPr>
          <w:tab/>
        </w:r>
        <w:r>
          <w:rPr>
            <w:noProof/>
          </w:rPr>
          <w:fldChar w:fldCharType="begin"/>
        </w:r>
        <w:r>
          <w:rPr>
            <w:noProof/>
          </w:rPr>
          <w:instrText xml:space="preserve"> PAGEREF _Toc242567301 \h </w:instrText>
        </w:r>
        <w:r>
          <w:rPr>
            <w:noProof/>
          </w:rPr>
        </w:r>
        <w:r>
          <w:rPr>
            <w:noProof/>
          </w:rPr>
          <w:fldChar w:fldCharType="separate"/>
        </w:r>
        <w:r>
          <w:rPr>
            <w:noProof/>
          </w:rPr>
          <w:t>18</w:t>
        </w:r>
        <w:r>
          <w:rPr>
            <w:noProof/>
          </w:rPr>
          <w:fldChar w:fldCharType="end"/>
        </w:r>
      </w:hyperlink>
    </w:p>
    <w:p w14:paraId="713DA571" w14:textId="1702DB9A" w:rsidR="00C37329" w:rsidRDefault="00C37329">
      <w:pPr>
        <w:pStyle w:val="TOC2"/>
        <w:tabs>
          <w:tab w:val="right" w:leader="dot" w:pos="9926"/>
        </w:tabs>
        <w:rPr>
          <w:rFonts w:asciiTheme="minorHAnsi" w:hAnsiTheme="minorHAnsi"/>
          <w:noProof/>
          <w:sz w:val="22"/>
        </w:rPr>
      </w:pPr>
      <w:hyperlink w:anchor="_Toc242567302" w:history="1">
        <w:r w:rsidRPr="00B647E5">
          <w:rPr>
            <w:rStyle w:val="Hyperlink"/>
            <w:noProof/>
          </w:rPr>
          <w:t>5.6 Data, AI, and Automated Decision-Making</w:t>
        </w:r>
        <w:r>
          <w:rPr>
            <w:noProof/>
          </w:rPr>
          <w:tab/>
        </w:r>
        <w:r>
          <w:rPr>
            <w:noProof/>
          </w:rPr>
          <w:fldChar w:fldCharType="begin"/>
        </w:r>
        <w:r>
          <w:rPr>
            <w:noProof/>
          </w:rPr>
          <w:instrText xml:space="preserve"> PAGEREF _Toc242567302 \h </w:instrText>
        </w:r>
        <w:r>
          <w:rPr>
            <w:noProof/>
          </w:rPr>
        </w:r>
        <w:r>
          <w:rPr>
            <w:noProof/>
          </w:rPr>
          <w:fldChar w:fldCharType="separate"/>
        </w:r>
        <w:r>
          <w:rPr>
            <w:noProof/>
          </w:rPr>
          <w:t>18</w:t>
        </w:r>
        <w:r>
          <w:rPr>
            <w:noProof/>
          </w:rPr>
          <w:fldChar w:fldCharType="end"/>
        </w:r>
      </w:hyperlink>
    </w:p>
    <w:p w14:paraId="6500C3C7" w14:textId="50D381BA" w:rsidR="00C37329" w:rsidRDefault="00C37329">
      <w:pPr>
        <w:pStyle w:val="TOC2"/>
        <w:tabs>
          <w:tab w:val="right" w:leader="dot" w:pos="9926"/>
        </w:tabs>
        <w:rPr>
          <w:rFonts w:asciiTheme="minorHAnsi" w:hAnsiTheme="minorHAnsi"/>
          <w:noProof/>
          <w:sz w:val="22"/>
        </w:rPr>
      </w:pPr>
      <w:hyperlink w:anchor="_Toc242567303" w:history="1">
        <w:r w:rsidRPr="00B647E5">
          <w:rPr>
            <w:rStyle w:val="Hyperlink"/>
            <w:noProof/>
          </w:rPr>
          <w:t>5.7 Engagement Plan by Component</w:t>
        </w:r>
        <w:r>
          <w:rPr>
            <w:noProof/>
          </w:rPr>
          <w:tab/>
        </w:r>
        <w:r>
          <w:rPr>
            <w:noProof/>
          </w:rPr>
          <w:fldChar w:fldCharType="begin"/>
        </w:r>
        <w:r>
          <w:rPr>
            <w:noProof/>
          </w:rPr>
          <w:instrText xml:space="preserve"> PAGEREF _Toc242567303 \h </w:instrText>
        </w:r>
        <w:r>
          <w:rPr>
            <w:noProof/>
          </w:rPr>
        </w:r>
        <w:r>
          <w:rPr>
            <w:noProof/>
          </w:rPr>
          <w:fldChar w:fldCharType="separate"/>
        </w:r>
        <w:r>
          <w:rPr>
            <w:noProof/>
          </w:rPr>
          <w:t>19</w:t>
        </w:r>
        <w:r>
          <w:rPr>
            <w:noProof/>
          </w:rPr>
          <w:fldChar w:fldCharType="end"/>
        </w:r>
      </w:hyperlink>
    </w:p>
    <w:p w14:paraId="6963A080" w14:textId="664AD2D1" w:rsidR="00C37329" w:rsidRDefault="00C37329">
      <w:pPr>
        <w:pStyle w:val="TOC1"/>
        <w:tabs>
          <w:tab w:val="right" w:leader="dot" w:pos="9926"/>
        </w:tabs>
        <w:rPr>
          <w:rFonts w:asciiTheme="minorHAnsi" w:hAnsiTheme="minorHAnsi"/>
          <w:noProof/>
          <w:sz w:val="22"/>
        </w:rPr>
      </w:pPr>
      <w:hyperlink w:anchor="_Toc242567304" w:history="1">
        <w:r w:rsidRPr="00B647E5">
          <w:rPr>
            <w:rStyle w:val="Hyperlink"/>
            <w:noProof/>
          </w:rPr>
          <w:t>6. Resources and Responsibilities</w:t>
        </w:r>
        <w:r>
          <w:rPr>
            <w:noProof/>
          </w:rPr>
          <w:tab/>
        </w:r>
        <w:r>
          <w:rPr>
            <w:noProof/>
          </w:rPr>
          <w:fldChar w:fldCharType="begin"/>
        </w:r>
        <w:r>
          <w:rPr>
            <w:noProof/>
          </w:rPr>
          <w:instrText xml:space="preserve"> PAGEREF _Toc242567304 \h </w:instrText>
        </w:r>
        <w:r>
          <w:rPr>
            <w:noProof/>
          </w:rPr>
        </w:r>
        <w:r>
          <w:rPr>
            <w:noProof/>
          </w:rPr>
          <w:fldChar w:fldCharType="separate"/>
        </w:r>
        <w:r>
          <w:rPr>
            <w:noProof/>
          </w:rPr>
          <w:t>20</w:t>
        </w:r>
        <w:r>
          <w:rPr>
            <w:noProof/>
          </w:rPr>
          <w:fldChar w:fldCharType="end"/>
        </w:r>
      </w:hyperlink>
    </w:p>
    <w:p w14:paraId="2E114E54" w14:textId="040CC35C" w:rsidR="00C37329" w:rsidRDefault="00C37329">
      <w:pPr>
        <w:pStyle w:val="TOC2"/>
        <w:tabs>
          <w:tab w:val="right" w:leader="dot" w:pos="9926"/>
        </w:tabs>
        <w:rPr>
          <w:rFonts w:asciiTheme="minorHAnsi" w:hAnsiTheme="minorHAnsi"/>
          <w:noProof/>
          <w:sz w:val="22"/>
        </w:rPr>
      </w:pPr>
      <w:hyperlink w:anchor="_Toc242567305" w:history="1">
        <w:r w:rsidRPr="00B647E5">
          <w:rPr>
            <w:rStyle w:val="Hyperlink"/>
            <w:noProof/>
          </w:rPr>
          <w:t>6.1 Institutional Arrangements</w:t>
        </w:r>
        <w:r>
          <w:rPr>
            <w:noProof/>
          </w:rPr>
          <w:tab/>
        </w:r>
        <w:r>
          <w:rPr>
            <w:noProof/>
          </w:rPr>
          <w:fldChar w:fldCharType="begin"/>
        </w:r>
        <w:r>
          <w:rPr>
            <w:noProof/>
          </w:rPr>
          <w:instrText xml:space="preserve"> PAGEREF _Toc242567305 \h </w:instrText>
        </w:r>
        <w:r>
          <w:rPr>
            <w:noProof/>
          </w:rPr>
        </w:r>
        <w:r>
          <w:rPr>
            <w:noProof/>
          </w:rPr>
          <w:fldChar w:fldCharType="separate"/>
        </w:r>
        <w:r>
          <w:rPr>
            <w:noProof/>
          </w:rPr>
          <w:t>20</w:t>
        </w:r>
        <w:r>
          <w:rPr>
            <w:noProof/>
          </w:rPr>
          <w:fldChar w:fldCharType="end"/>
        </w:r>
      </w:hyperlink>
    </w:p>
    <w:p w14:paraId="68F6C1B5" w14:textId="4A17B16F" w:rsidR="00C37329" w:rsidRDefault="00C37329">
      <w:pPr>
        <w:pStyle w:val="TOC2"/>
        <w:tabs>
          <w:tab w:val="right" w:leader="dot" w:pos="9926"/>
        </w:tabs>
        <w:rPr>
          <w:rFonts w:asciiTheme="minorHAnsi" w:hAnsiTheme="minorHAnsi"/>
          <w:noProof/>
          <w:sz w:val="22"/>
        </w:rPr>
      </w:pPr>
      <w:hyperlink w:anchor="_Toc242567306" w:history="1">
        <w:r w:rsidRPr="00B647E5">
          <w:rPr>
            <w:rStyle w:val="Hyperlink"/>
            <w:noProof/>
          </w:rPr>
          <w:t>6.2 Roles and Responsibilities</w:t>
        </w:r>
        <w:r>
          <w:rPr>
            <w:noProof/>
          </w:rPr>
          <w:tab/>
        </w:r>
        <w:r>
          <w:rPr>
            <w:noProof/>
          </w:rPr>
          <w:fldChar w:fldCharType="begin"/>
        </w:r>
        <w:r>
          <w:rPr>
            <w:noProof/>
          </w:rPr>
          <w:instrText xml:space="preserve"> PAGEREF _Toc242567306 \h </w:instrText>
        </w:r>
        <w:r>
          <w:rPr>
            <w:noProof/>
          </w:rPr>
        </w:r>
        <w:r>
          <w:rPr>
            <w:noProof/>
          </w:rPr>
          <w:fldChar w:fldCharType="separate"/>
        </w:r>
        <w:r>
          <w:rPr>
            <w:noProof/>
          </w:rPr>
          <w:t>20</w:t>
        </w:r>
        <w:r>
          <w:rPr>
            <w:noProof/>
          </w:rPr>
          <w:fldChar w:fldCharType="end"/>
        </w:r>
      </w:hyperlink>
    </w:p>
    <w:p w14:paraId="5D722ABF" w14:textId="66E7E6E0" w:rsidR="00C37329" w:rsidRDefault="00C37329">
      <w:pPr>
        <w:pStyle w:val="TOC1"/>
        <w:tabs>
          <w:tab w:val="right" w:leader="dot" w:pos="9926"/>
        </w:tabs>
        <w:rPr>
          <w:rFonts w:asciiTheme="minorHAnsi" w:hAnsiTheme="minorHAnsi"/>
          <w:noProof/>
          <w:sz w:val="22"/>
        </w:rPr>
      </w:pPr>
      <w:hyperlink w:anchor="_Toc242567307" w:history="1">
        <w:r w:rsidRPr="00B647E5">
          <w:rPr>
            <w:rStyle w:val="Hyperlink"/>
            <w:noProof/>
          </w:rPr>
          <w:t>7. Project Grievance Mechanism</w:t>
        </w:r>
        <w:r>
          <w:rPr>
            <w:noProof/>
          </w:rPr>
          <w:tab/>
        </w:r>
        <w:r>
          <w:rPr>
            <w:noProof/>
          </w:rPr>
          <w:fldChar w:fldCharType="begin"/>
        </w:r>
        <w:r>
          <w:rPr>
            <w:noProof/>
          </w:rPr>
          <w:instrText xml:space="preserve"> PAGEREF _Toc242567307 \h </w:instrText>
        </w:r>
        <w:r>
          <w:rPr>
            <w:noProof/>
          </w:rPr>
        </w:r>
        <w:r>
          <w:rPr>
            <w:noProof/>
          </w:rPr>
          <w:fldChar w:fldCharType="separate"/>
        </w:r>
        <w:r>
          <w:rPr>
            <w:noProof/>
          </w:rPr>
          <w:t>20</w:t>
        </w:r>
        <w:r>
          <w:rPr>
            <w:noProof/>
          </w:rPr>
          <w:fldChar w:fldCharType="end"/>
        </w:r>
      </w:hyperlink>
    </w:p>
    <w:p w14:paraId="7FDED419" w14:textId="3F5F8D98" w:rsidR="00C37329" w:rsidRDefault="00C37329">
      <w:pPr>
        <w:pStyle w:val="TOC2"/>
        <w:tabs>
          <w:tab w:val="right" w:leader="dot" w:pos="9926"/>
        </w:tabs>
        <w:rPr>
          <w:rFonts w:asciiTheme="minorHAnsi" w:hAnsiTheme="minorHAnsi"/>
          <w:noProof/>
          <w:sz w:val="22"/>
        </w:rPr>
      </w:pPr>
      <w:hyperlink w:anchor="_Toc242567308" w:history="1">
        <w:r w:rsidRPr="00B647E5">
          <w:rPr>
            <w:rStyle w:val="Hyperlink"/>
            <w:noProof/>
          </w:rPr>
          <w:t>7.1 Objective and Scope</w:t>
        </w:r>
        <w:r>
          <w:rPr>
            <w:noProof/>
          </w:rPr>
          <w:tab/>
        </w:r>
        <w:r>
          <w:rPr>
            <w:noProof/>
          </w:rPr>
          <w:fldChar w:fldCharType="begin"/>
        </w:r>
        <w:r>
          <w:rPr>
            <w:noProof/>
          </w:rPr>
          <w:instrText xml:space="preserve"> PAGEREF _Toc242567308 \h </w:instrText>
        </w:r>
        <w:r>
          <w:rPr>
            <w:noProof/>
          </w:rPr>
        </w:r>
        <w:r>
          <w:rPr>
            <w:noProof/>
          </w:rPr>
          <w:fldChar w:fldCharType="separate"/>
        </w:r>
        <w:r>
          <w:rPr>
            <w:noProof/>
          </w:rPr>
          <w:t>20</w:t>
        </w:r>
        <w:r>
          <w:rPr>
            <w:noProof/>
          </w:rPr>
          <w:fldChar w:fldCharType="end"/>
        </w:r>
      </w:hyperlink>
    </w:p>
    <w:p w14:paraId="227BC6CF" w14:textId="654A394D" w:rsidR="00C37329" w:rsidRDefault="00C37329">
      <w:pPr>
        <w:pStyle w:val="TOC2"/>
        <w:tabs>
          <w:tab w:val="right" w:leader="dot" w:pos="9926"/>
        </w:tabs>
        <w:rPr>
          <w:rFonts w:asciiTheme="minorHAnsi" w:hAnsiTheme="minorHAnsi"/>
          <w:noProof/>
          <w:sz w:val="22"/>
        </w:rPr>
      </w:pPr>
      <w:hyperlink w:anchor="_Toc242567309" w:history="1">
        <w:r w:rsidRPr="00B647E5">
          <w:rPr>
            <w:rStyle w:val="Hyperlink"/>
            <w:noProof/>
          </w:rPr>
          <w:t>Grievance Redress Mechanism</w:t>
        </w:r>
        <w:r>
          <w:rPr>
            <w:noProof/>
          </w:rPr>
          <w:tab/>
        </w:r>
        <w:r>
          <w:rPr>
            <w:noProof/>
          </w:rPr>
          <w:fldChar w:fldCharType="begin"/>
        </w:r>
        <w:r>
          <w:rPr>
            <w:noProof/>
          </w:rPr>
          <w:instrText xml:space="preserve"> PAGEREF _Toc242567309 \h </w:instrText>
        </w:r>
        <w:r>
          <w:rPr>
            <w:noProof/>
          </w:rPr>
        </w:r>
        <w:r>
          <w:rPr>
            <w:noProof/>
          </w:rPr>
          <w:fldChar w:fldCharType="separate"/>
        </w:r>
        <w:r>
          <w:rPr>
            <w:noProof/>
          </w:rPr>
          <w:t>21</w:t>
        </w:r>
        <w:r>
          <w:rPr>
            <w:noProof/>
          </w:rPr>
          <w:fldChar w:fldCharType="end"/>
        </w:r>
      </w:hyperlink>
    </w:p>
    <w:p w14:paraId="0186B344" w14:textId="75E69F33" w:rsidR="00C37329" w:rsidRDefault="00C37329">
      <w:pPr>
        <w:pStyle w:val="TOC2"/>
        <w:tabs>
          <w:tab w:val="right" w:leader="dot" w:pos="9926"/>
        </w:tabs>
        <w:rPr>
          <w:rFonts w:asciiTheme="minorHAnsi" w:hAnsiTheme="minorHAnsi"/>
          <w:noProof/>
          <w:sz w:val="22"/>
        </w:rPr>
      </w:pPr>
      <w:hyperlink w:anchor="_Toc242567310" w:history="1">
        <w:r w:rsidRPr="00B647E5">
          <w:rPr>
            <w:rStyle w:val="Hyperlink"/>
            <w:noProof/>
          </w:rPr>
          <w:t>7.4 Routing of Specialized Complaints</w:t>
        </w:r>
        <w:r>
          <w:rPr>
            <w:noProof/>
          </w:rPr>
          <w:tab/>
        </w:r>
        <w:r>
          <w:rPr>
            <w:noProof/>
          </w:rPr>
          <w:fldChar w:fldCharType="begin"/>
        </w:r>
        <w:r>
          <w:rPr>
            <w:noProof/>
          </w:rPr>
          <w:instrText xml:space="preserve"> PAGEREF _Toc242567310 \h </w:instrText>
        </w:r>
        <w:r>
          <w:rPr>
            <w:noProof/>
          </w:rPr>
        </w:r>
        <w:r>
          <w:rPr>
            <w:noProof/>
          </w:rPr>
          <w:fldChar w:fldCharType="separate"/>
        </w:r>
        <w:r>
          <w:rPr>
            <w:noProof/>
          </w:rPr>
          <w:t>24</w:t>
        </w:r>
        <w:r>
          <w:rPr>
            <w:noProof/>
          </w:rPr>
          <w:fldChar w:fldCharType="end"/>
        </w:r>
      </w:hyperlink>
    </w:p>
    <w:p w14:paraId="2797F6CB" w14:textId="79041628" w:rsidR="00C37329" w:rsidRDefault="00C37329">
      <w:pPr>
        <w:pStyle w:val="TOC2"/>
        <w:tabs>
          <w:tab w:val="right" w:leader="dot" w:pos="9926"/>
        </w:tabs>
        <w:rPr>
          <w:rFonts w:asciiTheme="minorHAnsi" w:hAnsiTheme="minorHAnsi"/>
          <w:noProof/>
          <w:sz w:val="22"/>
        </w:rPr>
      </w:pPr>
      <w:hyperlink w:anchor="_Toc242567311" w:history="1">
        <w:r w:rsidRPr="00B647E5">
          <w:rPr>
            <w:rStyle w:val="Hyperlink"/>
            <w:noProof/>
          </w:rPr>
          <w:t>7.5 Confidentiality, Anonymity and Non-Retaliation</w:t>
        </w:r>
        <w:r>
          <w:rPr>
            <w:noProof/>
          </w:rPr>
          <w:tab/>
        </w:r>
        <w:r>
          <w:rPr>
            <w:noProof/>
          </w:rPr>
          <w:fldChar w:fldCharType="begin"/>
        </w:r>
        <w:r>
          <w:rPr>
            <w:noProof/>
          </w:rPr>
          <w:instrText xml:space="preserve"> PAGEREF _Toc242567311 \h </w:instrText>
        </w:r>
        <w:r>
          <w:rPr>
            <w:noProof/>
          </w:rPr>
        </w:r>
        <w:r>
          <w:rPr>
            <w:noProof/>
          </w:rPr>
          <w:fldChar w:fldCharType="separate"/>
        </w:r>
        <w:r>
          <w:rPr>
            <w:noProof/>
          </w:rPr>
          <w:t>24</w:t>
        </w:r>
        <w:r>
          <w:rPr>
            <w:noProof/>
          </w:rPr>
          <w:fldChar w:fldCharType="end"/>
        </w:r>
      </w:hyperlink>
    </w:p>
    <w:p w14:paraId="0BE3A158" w14:textId="1CEA1549" w:rsidR="00C37329" w:rsidRDefault="00C37329">
      <w:pPr>
        <w:pStyle w:val="TOC2"/>
        <w:tabs>
          <w:tab w:val="right" w:leader="dot" w:pos="9926"/>
        </w:tabs>
        <w:rPr>
          <w:rFonts w:asciiTheme="minorHAnsi" w:hAnsiTheme="minorHAnsi"/>
          <w:noProof/>
          <w:sz w:val="22"/>
        </w:rPr>
      </w:pPr>
      <w:hyperlink w:anchor="_Toc242567312" w:history="1">
        <w:r w:rsidRPr="00B647E5">
          <w:rPr>
            <w:rStyle w:val="Hyperlink"/>
            <w:noProof/>
          </w:rPr>
          <w:t>7.6 World Bank Grievance Channels</w:t>
        </w:r>
        <w:r>
          <w:rPr>
            <w:noProof/>
          </w:rPr>
          <w:tab/>
        </w:r>
        <w:r>
          <w:rPr>
            <w:noProof/>
          </w:rPr>
          <w:fldChar w:fldCharType="begin"/>
        </w:r>
        <w:r>
          <w:rPr>
            <w:noProof/>
          </w:rPr>
          <w:instrText xml:space="preserve"> PAGEREF _Toc242567312 \h </w:instrText>
        </w:r>
        <w:r>
          <w:rPr>
            <w:noProof/>
          </w:rPr>
        </w:r>
        <w:r>
          <w:rPr>
            <w:noProof/>
          </w:rPr>
          <w:fldChar w:fldCharType="separate"/>
        </w:r>
        <w:r>
          <w:rPr>
            <w:noProof/>
          </w:rPr>
          <w:t>24</w:t>
        </w:r>
        <w:r>
          <w:rPr>
            <w:noProof/>
          </w:rPr>
          <w:fldChar w:fldCharType="end"/>
        </w:r>
      </w:hyperlink>
    </w:p>
    <w:p w14:paraId="36B1528C" w14:textId="15B15635" w:rsidR="00C37329" w:rsidRDefault="00C37329">
      <w:pPr>
        <w:pStyle w:val="TOC1"/>
        <w:tabs>
          <w:tab w:val="right" w:leader="dot" w:pos="9926"/>
        </w:tabs>
        <w:rPr>
          <w:rFonts w:asciiTheme="minorHAnsi" w:hAnsiTheme="minorHAnsi"/>
          <w:noProof/>
          <w:sz w:val="22"/>
        </w:rPr>
      </w:pPr>
      <w:hyperlink w:anchor="_Toc242567313" w:history="1">
        <w:r w:rsidRPr="00B647E5">
          <w:rPr>
            <w:rStyle w:val="Hyperlink"/>
            <w:noProof/>
          </w:rPr>
          <w:t>8. Monitoring and Reporting</w:t>
        </w:r>
        <w:r>
          <w:rPr>
            <w:noProof/>
          </w:rPr>
          <w:tab/>
        </w:r>
        <w:r>
          <w:rPr>
            <w:noProof/>
          </w:rPr>
          <w:fldChar w:fldCharType="begin"/>
        </w:r>
        <w:r>
          <w:rPr>
            <w:noProof/>
          </w:rPr>
          <w:instrText xml:space="preserve"> PAGEREF _Toc242567313 \h </w:instrText>
        </w:r>
        <w:r>
          <w:rPr>
            <w:noProof/>
          </w:rPr>
        </w:r>
        <w:r>
          <w:rPr>
            <w:noProof/>
          </w:rPr>
          <w:fldChar w:fldCharType="separate"/>
        </w:r>
        <w:r>
          <w:rPr>
            <w:noProof/>
          </w:rPr>
          <w:t>24</w:t>
        </w:r>
        <w:r>
          <w:rPr>
            <w:noProof/>
          </w:rPr>
          <w:fldChar w:fldCharType="end"/>
        </w:r>
      </w:hyperlink>
    </w:p>
    <w:p w14:paraId="4BB88F13" w14:textId="3198144C" w:rsidR="00C37329" w:rsidRDefault="00C37329">
      <w:pPr>
        <w:pStyle w:val="TOC2"/>
        <w:tabs>
          <w:tab w:val="right" w:leader="dot" w:pos="9926"/>
        </w:tabs>
        <w:rPr>
          <w:rFonts w:asciiTheme="minorHAnsi" w:hAnsiTheme="minorHAnsi"/>
          <w:noProof/>
          <w:sz w:val="22"/>
        </w:rPr>
      </w:pPr>
      <w:hyperlink w:anchor="_Toc242567314" w:history="1">
        <w:r w:rsidRPr="00B647E5">
          <w:rPr>
            <w:rStyle w:val="Hyperlink"/>
            <w:noProof/>
          </w:rPr>
          <w:t>8.1 Monitoring Approach</w:t>
        </w:r>
        <w:r>
          <w:rPr>
            <w:noProof/>
          </w:rPr>
          <w:tab/>
        </w:r>
        <w:r>
          <w:rPr>
            <w:noProof/>
          </w:rPr>
          <w:fldChar w:fldCharType="begin"/>
        </w:r>
        <w:r>
          <w:rPr>
            <w:noProof/>
          </w:rPr>
          <w:instrText xml:space="preserve"> PAGEREF _Toc242567314 \h </w:instrText>
        </w:r>
        <w:r>
          <w:rPr>
            <w:noProof/>
          </w:rPr>
        </w:r>
        <w:r>
          <w:rPr>
            <w:noProof/>
          </w:rPr>
          <w:fldChar w:fldCharType="separate"/>
        </w:r>
        <w:r>
          <w:rPr>
            <w:noProof/>
          </w:rPr>
          <w:t>24</w:t>
        </w:r>
        <w:r>
          <w:rPr>
            <w:noProof/>
          </w:rPr>
          <w:fldChar w:fldCharType="end"/>
        </w:r>
      </w:hyperlink>
    </w:p>
    <w:p w14:paraId="0255B5B5" w14:textId="297DE928" w:rsidR="00C37329" w:rsidRDefault="00C37329">
      <w:pPr>
        <w:pStyle w:val="TOC2"/>
        <w:tabs>
          <w:tab w:val="right" w:leader="dot" w:pos="9926"/>
        </w:tabs>
        <w:rPr>
          <w:rFonts w:asciiTheme="minorHAnsi" w:hAnsiTheme="minorHAnsi"/>
          <w:noProof/>
          <w:sz w:val="22"/>
        </w:rPr>
      </w:pPr>
      <w:hyperlink w:anchor="_Toc242567315" w:history="1">
        <w:r w:rsidRPr="00B647E5">
          <w:rPr>
            <w:rStyle w:val="Hyperlink"/>
            <w:noProof/>
          </w:rPr>
          <w:t>8.2 Suggested Indicators</w:t>
        </w:r>
        <w:r>
          <w:rPr>
            <w:noProof/>
          </w:rPr>
          <w:tab/>
        </w:r>
        <w:r>
          <w:rPr>
            <w:noProof/>
          </w:rPr>
          <w:fldChar w:fldCharType="begin"/>
        </w:r>
        <w:r>
          <w:rPr>
            <w:noProof/>
          </w:rPr>
          <w:instrText xml:space="preserve"> PAGEREF _Toc242567315 \h </w:instrText>
        </w:r>
        <w:r>
          <w:rPr>
            <w:noProof/>
          </w:rPr>
        </w:r>
        <w:r>
          <w:rPr>
            <w:noProof/>
          </w:rPr>
          <w:fldChar w:fldCharType="separate"/>
        </w:r>
        <w:r>
          <w:rPr>
            <w:noProof/>
          </w:rPr>
          <w:t>25</w:t>
        </w:r>
        <w:r>
          <w:rPr>
            <w:noProof/>
          </w:rPr>
          <w:fldChar w:fldCharType="end"/>
        </w:r>
      </w:hyperlink>
    </w:p>
    <w:p w14:paraId="2D288026" w14:textId="67963EFD" w:rsidR="00C37329" w:rsidRDefault="00C37329">
      <w:pPr>
        <w:pStyle w:val="TOC2"/>
        <w:tabs>
          <w:tab w:val="right" w:leader="dot" w:pos="9926"/>
        </w:tabs>
        <w:rPr>
          <w:rFonts w:asciiTheme="minorHAnsi" w:hAnsiTheme="minorHAnsi"/>
          <w:noProof/>
          <w:sz w:val="22"/>
        </w:rPr>
      </w:pPr>
      <w:hyperlink w:anchor="_Toc242567316" w:history="1">
        <w:r w:rsidRPr="00B647E5">
          <w:rPr>
            <w:rStyle w:val="Hyperlink"/>
            <w:noProof/>
          </w:rPr>
          <w:t>8.3 Reporting Back</w:t>
        </w:r>
        <w:r>
          <w:rPr>
            <w:noProof/>
          </w:rPr>
          <w:tab/>
        </w:r>
        <w:r>
          <w:rPr>
            <w:noProof/>
          </w:rPr>
          <w:fldChar w:fldCharType="begin"/>
        </w:r>
        <w:r>
          <w:rPr>
            <w:noProof/>
          </w:rPr>
          <w:instrText xml:space="preserve"> PAGEREF _Toc242567316 \h </w:instrText>
        </w:r>
        <w:r>
          <w:rPr>
            <w:noProof/>
          </w:rPr>
        </w:r>
        <w:r>
          <w:rPr>
            <w:noProof/>
          </w:rPr>
          <w:fldChar w:fldCharType="separate"/>
        </w:r>
        <w:r>
          <w:rPr>
            <w:noProof/>
          </w:rPr>
          <w:t>25</w:t>
        </w:r>
        <w:r>
          <w:rPr>
            <w:noProof/>
          </w:rPr>
          <w:fldChar w:fldCharType="end"/>
        </w:r>
      </w:hyperlink>
    </w:p>
    <w:p w14:paraId="05C90FC5" w14:textId="4818301D" w:rsidR="00C37329" w:rsidRDefault="00C37329">
      <w:pPr>
        <w:pStyle w:val="TOC2"/>
        <w:tabs>
          <w:tab w:val="right" w:leader="dot" w:pos="9926"/>
        </w:tabs>
        <w:rPr>
          <w:rFonts w:asciiTheme="minorHAnsi" w:hAnsiTheme="minorHAnsi"/>
          <w:noProof/>
          <w:sz w:val="22"/>
        </w:rPr>
      </w:pPr>
      <w:hyperlink w:anchor="_Toc242567317" w:history="1">
        <w:r w:rsidRPr="00B647E5">
          <w:rPr>
            <w:rStyle w:val="Hyperlink"/>
            <w:noProof/>
          </w:rPr>
          <w:t>8.4 Updating the SEP</w:t>
        </w:r>
        <w:r>
          <w:rPr>
            <w:noProof/>
          </w:rPr>
          <w:tab/>
        </w:r>
        <w:r>
          <w:rPr>
            <w:noProof/>
          </w:rPr>
          <w:fldChar w:fldCharType="begin"/>
        </w:r>
        <w:r>
          <w:rPr>
            <w:noProof/>
          </w:rPr>
          <w:instrText xml:space="preserve"> PAGEREF _Toc242567317 \h </w:instrText>
        </w:r>
        <w:r>
          <w:rPr>
            <w:noProof/>
          </w:rPr>
        </w:r>
        <w:r>
          <w:rPr>
            <w:noProof/>
          </w:rPr>
          <w:fldChar w:fldCharType="separate"/>
        </w:r>
        <w:r>
          <w:rPr>
            <w:noProof/>
          </w:rPr>
          <w:t>25</w:t>
        </w:r>
        <w:r>
          <w:rPr>
            <w:noProof/>
          </w:rPr>
          <w:fldChar w:fldCharType="end"/>
        </w:r>
      </w:hyperlink>
    </w:p>
    <w:p w14:paraId="0D6EBA82" w14:textId="7C2BE3C9" w:rsidR="00C37329" w:rsidRDefault="00C37329">
      <w:pPr>
        <w:pStyle w:val="TOC1"/>
        <w:tabs>
          <w:tab w:val="right" w:leader="dot" w:pos="9926"/>
        </w:tabs>
        <w:rPr>
          <w:rFonts w:asciiTheme="minorHAnsi" w:hAnsiTheme="minorHAnsi"/>
          <w:noProof/>
          <w:sz w:val="22"/>
        </w:rPr>
      </w:pPr>
      <w:hyperlink w:anchor="_Toc242567318" w:history="1">
        <w:r w:rsidRPr="00B647E5">
          <w:rPr>
            <w:rStyle w:val="Hyperlink"/>
            <w:noProof/>
          </w:rPr>
          <w:t>Annex 1. Stakeholder Engagement Log</w:t>
        </w:r>
        <w:r>
          <w:rPr>
            <w:noProof/>
          </w:rPr>
          <w:tab/>
        </w:r>
        <w:r>
          <w:rPr>
            <w:noProof/>
          </w:rPr>
          <w:fldChar w:fldCharType="begin"/>
        </w:r>
        <w:r>
          <w:rPr>
            <w:noProof/>
          </w:rPr>
          <w:instrText xml:space="preserve"> PAGEREF _Toc242567318 \h </w:instrText>
        </w:r>
        <w:r>
          <w:rPr>
            <w:noProof/>
          </w:rPr>
        </w:r>
        <w:r>
          <w:rPr>
            <w:noProof/>
          </w:rPr>
          <w:fldChar w:fldCharType="separate"/>
        </w:r>
        <w:r>
          <w:rPr>
            <w:noProof/>
          </w:rPr>
          <w:t>26</w:t>
        </w:r>
        <w:r>
          <w:rPr>
            <w:noProof/>
          </w:rPr>
          <w:fldChar w:fldCharType="end"/>
        </w:r>
      </w:hyperlink>
    </w:p>
    <w:p w14:paraId="6BF5BAB5" w14:textId="3BDDCFD0" w:rsidR="00C37329" w:rsidRDefault="00C37329">
      <w:pPr>
        <w:pStyle w:val="TOC1"/>
        <w:tabs>
          <w:tab w:val="right" w:leader="dot" w:pos="9926"/>
        </w:tabs>
        <w:rPr>
          <w:rFonts w:asciiTheme="minorHAnsi" w:hAnsiTheme="minorHAnsi"/>
          <w:noProof/>
          <w:sz w:val="22"/>
        </w:rPr>
      </w:pPr>
      <w:hyperlink w:anchor="_Toc242567319" w:history="1">
        <w:r w:rsidRPr="00B647E5">
          <w:rPr>
            <w:rStyle w:val="Hyperlink"/>
            <w:noProof/>
          </w:rPr>
          <w:t>Annex 2. Grievance Form</w:t>
        </w:r>
        <w:r>
          <w:rPr>
            <w:noProof/>
          </w:rPr>
          <w:tab/>
        </w:r>
        <w:r>
          <w:rPr>
            <w:noProof/>
          </w:rPr>
          <w:fldChar w:fldCharType="begin"/>
        </w:r>
        <w:r>
          <w:rPr>
            <w:noProof/>
          </w:rPr>
          <w:instrText xml:space="preserve"> PAGEREF _Toc242567319 \h </w:instrText>
        </w:r>
        <w:r>
          <w:rPr>
            <w:noProof/>
          </w:rPr>
        </w:r>
        <w:r>
          <w:rPr>
            <w:noProof/>
          </w:rPr>
          <w:fldChar w:fldCharType="separate"/>
        </w:r>
        <w:r>
          <w:rPr>
            <w:noProof/>
          </w:rPr>
          <w:t>27</w:t>
        </w:r>
        <w:r>
          <w:rPr>
            <w:noProof/>
          </w:rPr>
          <w:fldChar w:fldCharType="end"/>
        </w:r>
      </w:hyperlink>
    </w:p>
    <w:p w14:paraId="4D089568" w14:textId="4032E7F5" w:rsidR="00C37329" w:rsidRDefault="00C37329">
      <w:pPr>
        <w:pStyle w:val="TOC1"/>
        <w:tabs>
          <w:tab w:val="right" w:leader="dot" w:pos="9926"/>
        </w:tabs>
        <w:rPr>
          <w:rFonts w:asciiTheme="minorHAnsi" w:hAnsiTheme="minorHAnsi"/>
          <w:noProof/>
          <w:sz w:val="22"/>
        </w:rPr>
      </w:pPr>
      <w:hyperlink w:anchor="_Toc242567320" w:history="1">
        <w:r w:rsidRPr="00B647E5">
          <w:rPr>
            <w:rStyle w:val="Hyperlink"/>
            <w:noProof/>
          </w:rPr>
          <w:t>Annex 3. Grievance Log Template</w:t>
        </w:r>
        <w:r>
          <w:rPr>
            <w:noProof/>
          </w:rPr>
          <w:tab/>
        </w:r>
        <w:r>
          <w:rPr>
            <w:noProof/>
          </w:rPr>
          <w:fldChar w:fldCharType="begin"/>
        </w:r>
        <w:r>
          <w:rPr>
            <w:noProof/>
          </w:rPr>
          <w:instrText xml:space="preserve"> PAGEREF _Toc242567320 \h </w:instrText>
        </w:r>
        <w:r>
          <w:rPr>
            <w:noProof/>
          </w:rPr>
        </w:r>
        <w:r>
          <w:rPr>
            <w:noProof/>
          </w:rPr>
          <w:fldChar w:fldCharType="separate"/>
        </w:r>
        <w:r>
          <w:rPr>
            <w:noProof/>
          </w:rPr>
          <w:t>28</w:t>
        </w:r>
        <w:r>
          <w:rPr>
            <w:noProof/>
          </w:rPr>
          <w:fldChar w:fldCharType="end"/>
        </w:r>
      </w:hyperlink>
    </w:p>
    <w:p w14:paraId="5D58A719" w14:textId="6F228794" w:rsidR="00C37329" w:rsidRDefault="00C37329">
      <w:pPr>
        <w:pStyle w:val="TOC1"/>
        <w:tabs>
          <w:tab w:val="right" w:leader="dot" w:pos="9926"/>
        </w:tabs>
        <w:rPr>
          <w:rFonts w:asciiTheme="minorHAnsi" w:hAnsiTheme="minorHAnsi"/>
          <w:noProof/>
          <w:sz w:val="22"/>
        </w:rPr>
      </w:pPr>
      <w:hyperlink w:anchor="_Toc242567321" w:history="1">
        <w:r w:rsidRPr="00B647E5">
          <w:rPr>
            <w:rStyle w:val="Hyperlink"/>
            <w:noProof/>
          </w:rPr>
          <w:t>Annex 4. Response Matrix</w:t>
        </w:r>
        <w:r>
          <w:rPr>
            <w:noProof/>
          </w:rPr>
          <w:tab/>
        </w:r>
        <w:r>
          <w:rPr>
            <w:noProof/>
          </w:rPr>
          <w:fldChar w:fldCharType="begin"/>
        </w:r>
        <w:r>
          <w:rPr>
            <w:noProof/>
          </w:rPr>
          <w:instrText xml:space="preserve"> PAGEREF _Toc242567321 \h </w:instrText>
        </w:r>
        <w:r>
          <w:rPr>
            <w:noProof/>
          </w:rPr>
        </w:r>
        <w:r>
          <w:rPr>
            <w:noProof/>
          </w:rPr>
          <w:fldChar w:fldCharType="separate"/>
        </w:r>
        <w:r>
          <w:rPr>
            <w:noProof/>
          </w:rPr>
          <w:t>29</w:t>
        </w:r>
        <w:r>
          <w:rPr>
            <w:noProof/>
          </w:rPr>
          <w:fldChar w:fldCharType="end"/>
        </w:r>
      </w:hyperlink>
    </w:p>
    <w:p w14:paraId="2D0F4EA3" w14:textId="6CA08729" w:rsidR="00C37329" w:rsidRDefault="00C37329">
      <w:pPr>
        <w:pStyle w:val="TOC1"/>
        <w:tabs>
          <w:tab w:val="right" w:leader="dot" w:pos="9926"/>
        </w:tabs>
        <w:rPr>
          <w:rFonts w:asciiTheme="minorHAnsi" w:hAnsiTheme="minorHAnsi"/>
          <w:noProof/>
          <w:sz w:val="22"/>
        </w:rPr>
      </w:pPr>
      <w:hyperlink w:anchor="_Toc242567322" w:history="1">
        <w:r w:rsidRPr="00B647E5">
          <w:rPr>
            <w:rStyle w:val="Hyperlink"/>
            <w:noProof/>
          </w:rPr>
          <w:t>Annex 5. Pre-Disclosure Completion Checklist</w:t>
        </w:r>
        <w:r>
          <w:rPr>
            <w:noProof/>
          </w:rPr>
          <w:tab/>
        </w:r>
        <w:r>
          <w:rPr>
            <w:noProof/>
          </w:rPr>
          <w:fldChar w:fldCharType="begin"/>
        </w:r>
        <w:r>
          <w:rPr>
            <w:noProof/>
          </w:rPr>
          <w:instrText xml:space="preserve"> PAGEREF _Toc242567322 \h </w:instrText>
        </w:r>
        <w:r>
          <w:rPr>
            <w:noProof/>
          </w:rPr>
        </w:r>
        <w:r>
          <w:rPr>
            <w:noProof/>
          </w:rPr>
          <w:fldChar w:fldCharType="separate"/>
        </w:r>
        <w:r>
          <w:rPr>
            <w:noProof/>
          </w:rPr>
          <w:t>30</w:t>
        </w:r>
        <w:r>
          <w:rPr>
            <w:noProof/>
          </w:rPr>
          <w:fldChar w:fldCharType="end"/>
        </w:r>
      </w:hyperlink>
    </w:p>
    <w:p w14:paraId="6473160F" w14:textId="3F4893EA" w:rsidR="00EA7619" w:rsidRDefault="00EA7619" w:rsidP="00EA7619">
      <w:pPr>
        <w:rPr>
          <w:sz w:val="2"/>
          <w:szCs w:val="2"/>
        </w:rPr>
      </w:pPr>
      <w:r>
        <w:rPr>
          <w:sz w:val="2"/>
          <w:szCs w:val="2"/>
        </w:rPr>
        <w:fldChar w:fldCharType="end"/>
      </w:r>
    </w:p>
    <w:p w14:paraId="17F65918" w14:textId="60C4B20D" w:rsidR="00552A21" w:rsidRDefault="00552A21">
      <w:pPr>
        <w:spacing w:after="200" w:line="276" w:lineRule="auto"/>
      </w:pPr>
      <w:r>
        <w:br w:type="page"/>
      </w:r>
    </w:p>
    <w:p w14:paraId="74EF8FBC" w14:textId="77777777" w:rsidR="00552A21" w:rsidRDefault="00552A21"/>
    <w:p w14:paraId="473B9D51" w14:textId="77777777" w:rsidR="003629A3" w:rsidRDefault="003629A3"/>
    <w:p w14:paraId="550F1360" w14:textId="77777777" w:rsidR="003629A3" w:rsidRDefault="00754B90">
      <w:pPr>
        <w:pStyle w:val="Heading1"/>
      </w:pPr>
      <w:bookmarkStart w:id="1" w:name="_Toc242567273"/>
      <w:r>
        <w:t>List of Abbreviations and Acronyms</w:t>
      </w:r>
      <w:bookmarkEnd w:id="1"/>
    </w:p>
    <w:tbl>
      <w:tblPr>
        <w:tblStyle w:val="TableGrid"/>
        <w:tblW w:w="0" w:type="auto"/>
        <w:jc w:val="center"/>
        <w:tblLook w:val="04A0" w:firstRow="1" w:lastRow="0" w:firstColumn="1" w:lastColumn="0" w:noHBand="0" w:noVBand="1"/>
      </w:tblPr>
      <w:tblGrid>
        <w:gridCol w:w="2016"/>
        <w:gridCol w:w="7776"/>
      </w:tblGrid>
      <w:tr w:rsidR="003629A3" w14:paraId="57944E69" w14:textId="77777777">
        <w:trPr>
          <w:tblHeader/>
          <w:jc w:val="center"/>
        </w:trPr>
        <w:tc>
          <w:tcPr>
            <w:tcW w:w="2016" w:type="dxa"/>
            <w:shd w:val="clear" w:color="auto" w:fill="17365D"/>
            <w:tcMar>
              <w:top w:w="90" w:type="dxa"/>
              <w:left w:w="90" w:type="dxa"/>
              <w:bottom w:w="90" w:type="dxa"/>
              <w:right w:w="90" w:type="dxa"/>
            </w:tcMar>
            <w:vAlign w:val="center"/>
          </w:tcPr>
          <w:p w14:paraId="3E6739BE" w14:textId="77777777" w:rsidR="003629A3" w:rsidRDefault="00754B90">
            <w:r>
              <w:rPr>
                <w:b/>
                <w:color w:val="FFFFFF"/>
                <w:sz w:val="17"/>
              </w:rPr>
              <w:t>Acronym</w:t>
            </w:r>
          </w:p>
        </w:tc>
        <w:tc>
          <w:tcPr>
            <w:tcW w:w="7776" w:type="dxa"/>
            <w:shd w:val="clear" w:color="auto" w:fill="17365D"/>
            <w:tcMar>
              <w:top w:w="90" w:type="dxa"/>
              <w:left w:w="90" w:type="dxa"/>
              <w:bottom w:w="90" w:type="dxa"/>
              <w:right w:w="90" w:type="dxa"/>
            </w:tcMar>
            <w:vAlign w:val="center"/>
          </w:tcPr>
          <w:p w14:paraId="191F0F22" w14:textId="77777777" w:rsidR="003629A3" w:rsidRDefault="00754B90">
            <w:r>
              <w:rPr>
                <w:b/>
                <w:color w:val="FFFFFF"/>
                <w:sz w:val="17"/>
              </w:rPr>
              <w:t>Description</w:t>
            </w:r>
          </w:p>
        </w:tc>
      </w:tr>
      <w:tr w:rsidR="003629A3" w14:paraId="43E53FFE" w14:textId="77777777">
        <w:trPr>
          <w:jc w:val="center"/>
        </w:trPr>
        <w:tc>
          <w:tcPr>
            <w:tcW w:w="2016" w:type="dxa"/>
            <w:tcMar>
              <w:top w:w="90" w:type="dxa"/>
              <w:left w:w="90" w:type="dxa"/>
              <w:bottom w:w="90" w:type="dxa"/>
              <w:right w:w="90" w:type="dxa"/>
            </w:tcMar>
            <w:vAlign w:val="center"/>
          </w:tcPr>
          <w:p w14:paraId="6F9101C9" w14:textId="77777777" w:rsidR="003629A3" w:rsidRDefault="00754B90">
            <w:pPr>
              <w:spacing w:after="20"/>
            </w:pPr>
            <w:r>
              <w:rPr>
                <w:sz w:val="17"/>
              </w:rPr>
              <w:t>ADRP</w:t>
            </w:r>
          </w:p>
        </w:tc>
        <w:tc>
          <w:tcPr>
            <w:tcW w:w="7776" w:type="dxa"/>
            <w:tcMar>
              <w:top w:w="90" w:type="dxa"/>
              <w:left w:w="90" w:type="dxa"/>
              <w:bottom w:w="90" w:type="dxa"/>
              <w:right w:w="90" w:type="dxa"/>
            </w:tcMar>
            <w:vAlign w:val="center"/>
          </w:tcPr>
          <w:p w14:paraId="28FE6E96" w14:textId="77777777" w:rsidR="003629A3" w:rsidRDefault="00754B90">
            <w:pPr>
              <w:spacing w:after="20"/>
            </w:pPr>
            <w:r>
              <w:rPr>
                <w:sz w:val="17"/>
              </w:rPr>
              <w:t>Alternative Dispute Resolution Program</w:t>
            </w:r>
          </w:p>
        </w:tc>
      </w:tr>
      <w:tr w:rsidR="003629A3" w14:paraId="44A5DB47" w14:textId="77777777">
        <w:trPr>
          <w:jc w:val="center"/>
        </w:trPr>
        <w:tc>
          <w:tcPr>
            <w:tcW w:w="2016" w:type="dxa"/>
            <w:shd w:val="clear" w:color="auto" w:fill="EAF2F8"/>
            <w:tcMar>
              <w:top w:w="90" w:type="dxa"/>
              <w:left w:w="90" w:type="dxa"/>
              <w:bottom w:w="90" w:type="dxa"/>
              <w:right w:w="90" w:type="dxa"/>
            </w:tcMar>
            <w:vAlign w:val="center"/>
          </w:tcPr>
          <w:p w14:paraId="4CD4C266" w14:textId="77777777" w:rsidR="003629A3" w:rsidRDefault="00754B90">
            <w:pPr>
              <w:spacing w:after="20"/>
            </w:pPr>
            <w:r>
              <w:rPr>
                <w:sz w:val="17"/>
              </w:rPr>
              <w:t>AEOI</w:t>
            </w:r>
          </w:p>
        </w:tc>
        <w:tc>
          <w:tcPr>
            <w:tcW w:w="7776" w:type="dxa"/>
            <w:shd w:val="clear" w:color="auto" w:fill="EAF2F8"/>
            <w:tcMar>
              <w:top w:w="90" w:type="dxa"/>
              <w:left w:w="90" w:type="dxa"/>
              <w:bottom w:w="90" w:type="dxa"/>
              <w:right w:w="90" w:type="dxa"/>
            </w:tcMar>
            <w:vAlign w:val="center"/>
          </w:tcPr>
          <w:p w14:paraId="193295B4" w14:textId="77777777" w:rsidR="003629A3" w:rsidRDefault="00754B90">
            <w:pPr>
              <w:spacing w:after="20"/>
            </w:pPr>
            <w:r>
              <w:rPr>
                <w:sz w:val="17"/>
              </w:rPr>
              <w:t>Automatic Exchange of Information</w:t>
            </w:r>
          </w:p>
        </w:tc>
      </w:tr>
      <w:tr w:rsidR="003629A3" w14:paraId="1A95C53C" w14:textId="77777777">
        <w:trPr>
          <w:jc w:val="center"/>
        </w:trPr>
        <w:tc>
          <w:tcPr>
            <w:tcW w:w="2016" w:type="dxa"/>
            <w:tcMar>
              <w:top w:w="90" w:type="dxa"/>
              <w:left w:w="90" w:type="dxa"/>
              <w:bottom w:w="90" w:type="dxa"/>
              <w:right w:w="90" w:type="dxa"/>
            </w:tcMar>
            <w:vAlign w:val="center"/>
          </w:tcPr>
          <w:p w14:paraId="29DA182C" w14:textId="77777777" w:rsidR="003629A3" w:rsidRDefault="00754B90">
            <w:pPr>
              <w:spacing w:after="20"/>
            </w:pPr>
            <w:r>
              <w:rPr>
                <w:sz w:val="17"/>
              </w:rPr>
              <w:t>AI</w:t>
            </w:r>
          </w:p>
        </w:tc>
        <w:tc>
          <w:tcPr>
            <w:tcW w:w="7776" w:type="dxa"/>
            <w:tcMar>
              <w:top w:w="90" w:type="dxa"/>
              <w:left w:w="90" w:type="dxa"/>
              <w:bottom w:w="90" w:type="dxa"/>
              <w:right w:w="90" w:type="dxa"/>
            </w:tcMar>
            <w:vAlign w:val="center"/>
          </w:tcPr>
          <w:p w14:paraId="2EDE209C" w14:textId="77777777" w:rsidR="003629A3" w:rsidRDefault="00754B90">
            <w:pPr>
              <w:spacing w:after="20"/>
            </w:pPr>
            <w:r>
              <w:rPr>
                <w:sz w:val="17"/>
              </w:rPr>
              <w:t>Artificial Intelligence</w:t>
            </w:r>
          </w:p>
        </w:tc>
      </w:tr>
      <w:tr w:rsidR="003629A3" w14:paraId="0320DEA7" w14:textId="77777777">
        <w:trPr>
          <w:jc w:val="center"/>
        </w:trPr>
        <w:tc>
          <w:tcPr>
            <w:tcW w:w="2016" w:type="dxa"/>
            <w:shd w:val="clear" w:color="auto" w:fill="EAF2F8"/>
            <w:tcMar>
              <w:top w:w="90" w:type="dxa"/>
              <w:left w:w="90" w:type="dxa"/>
              <w:bottom w:w="90" w:type="dxa"/>
              <w:right w:w="90" w:type="dxa"/>
            </w:tcMar>
            <w:vAlign w:val="center"/>
          </w:tcPr>
          <w:p w14:paraId="7EBC49FD" w14:textId="77777777" w:rsidR="003629A3" w:rsidRDefault="00754B90">
            <w:pPr>
              <w:spacing w:after="20"/>
            </w:pPr>
            <w:r>
              <w:rPr>
                <w:sz w:val="17"/>
              </w:rPr>
              <w:t>BI</w:t>
            </w:r>
          </w:p>
        </w:tc>
        <w:tc>
          <w:tcPr>
            <w:tcW w:w="7776" w:type="dxa"/>
            <w:shd w:val="clear" w:color="auto" w:fill="EAF2F8"/>
            <w:tcMar>
              <w:top w:w="90" w:type="dxa"/>
              <w:left w:w="90" w:type="dxa"/>
              <w:bottom w:w="90" w:type="dxa"/>
              <w:right w:w="90" w:type="dxa"/>
            </w:tcMar>
            <w:vAlign w:val="center"/>
          </w:tcPr>
          <w:p w14:paraId="186F5BC9" w14:textId="77777777" w:rsidR="003629A3" w:rsidRDefault="00754B90">
            <w:pPr>
              <w:spacing w:after="20"/>
            </w:pPr>
            <w:r>
              <w:rPr>
                <w:sz w:val="17"/>
              </w:rPr>
              <w:t>Business Intelligence</w:t>
            </w:r>
          </w:p>
        </w:tc>
      </w:tr>
      <w:tr w:rsidR="003629A3" w14:paraId="68560A60" w14:textId="77777777">
        <w:trPr>
          <w:jc w:val="center"/>
        </w:trPr>
        <w:tc>
          <w:tcPr>
            <w:tcW w:w="2016" w:type="dxa"/>
            <w:tcMar>
              <w:top w:w="90" w:type="dxa"/>
              <w:left w:w="90" w:type="dxa"/>
              <w:bottom w:w="90" w:type="dxa"/>
              <w:right w:w="90" w:type="dxa"/>
            </w:tcMar>
            <w:vAlign w:val="center"/>
          </w:tcPr>
          <w:p w14:paraId="1F0A5BBA" w14:textId="77777777" w:rsidR="003629A3" w:rsidRDefault="00754B90">
            <w:pPr>
              <w:spacing w:after="20"/>
            </w:pPr>
            <w:r>
              <w:rPr>
                <w:sz w:val="17"/>
              </w:rPr>
              <w:t>CIP</w:t>
            </w:r>
          </w:p>
        </w:tc>
        <w:tc>
          <w:tcPr>
            <w:tcW w:w="7776" w:type="dxa"/>
            <w:tcMar>
              <w:top w:w="90" w:type="dxa"/>
              <w:left w:w="90" w:type="dxa"/>
              <w:bottom w:w="90" w:type="dxa"/>
              <w:right w:w="90" w:type="dxa"/>
            </w:tcMar>
            <w:vAlign w:val="center"/>
          </w:tcPr>
          <w:p w14:paraId="6B6DA4BE" w14:textId="77777777" w:rsidR="003629A3" w:rsidRDefault="00754B90">
            <w:pPr>
              <w:spacing w:after="20"/>
            </w:pPr>
            <w:r>
              <w:rPr>
                <w:sz w:val="17"/>
              </w:rPr>
              <w:t>Compliance Improvement Plan</w:t>
            </w:r>
          </w:p>
        </w:tc>
      </w:tr>
      <w:tr w:rsidR="003629A3" w14:paraId="29F14FEC" w14:textId="77777777">
        <w:trPr>
          <w:jc w:val="center"/>
        </w:trPr>
        <w:tc>
          <w:tcPr>
            <w:tcW w:w="2016" w:type="dxa"/>
            <w:shd w:val="clear" w:color="auto" w:fill="EAF2F8"/>
            <w:tcMar>
              <w:top w:w="90" w:type="dxa"/>
              <w:left w:w="90" w:type="dxa"/>
              <w:bottom w:w="90" w:type="dxa"/>
              <w:right w:w="90" w:type="dxa"/>
            </w:tcMar>
            <w:vAlign w:val="center"/>
          </w:tcPr>
          <w:p w14:paraId="47D900BB" w14:textId="77777777" w:rsidR="003629A3" w:rsidRDefault="00754B90">
            <w:pPr>
              <w:spacing w:after="20"/>
            </w:pPr>
            <w:r>
              <w:rPr>
                <w:sz w:val="17"/>
              </w:rPr>
              <w:t>CRM</w:t>
            </w:r>
          </w:p>
        </w:tc>
        <w:tc>
          <w:tcPr>
            <w:tcW w:w="7776" w:type="dxa"/>
            <w:shd w:val="clear" w:color="auto" w:fill="EAF2F8"/>
            <w:tcMar>
              <w:top w:w="90" w:type="dxa"/>
              <w:left w:w="90" w:type="dxa"/>
              <w:bottom w:w="90" w:type="dxa"/>
              <w:right w:w="90" w:type="dxa"/>
            </w:tcMar>
            <w:vAlign w:val="center"/>
          </w:tcPr>
          <w:p w14:paraId="6AFDE970" w14:textId="77777777" w:rsidR="003629A3" w:rsidRDefault="00754B90">
            <w:pPr>
              <w:spacing w:after="20"/>
            </w:pPr>
            <w:r>
              <w:rPr>
                <w:sz w:val="17"/>
              </w:rPr>
              <w:t>Compliance Risk Management</w:t>
            </w:r>
          </w:p>
        </w:tc>
      </w:tr>
      <w:tr w:rsidR="003629A3" w14:paraId="4FB399D6" w14:textId="77777777">
        <w:trPr>
          <w:jc w:val="center"/>
        </w:trPr>
        <w:tc>
          <w:tcPr>
            <w:tcW w:w="2016" w:type="dxa"/>
            <w:tcMar>
              <w:top w:w="90" w:type="dxa"/>
              <w:left w:w="90" w:type="dxa"/>
              <w:bottom w:w="90" w:type="dxa"/>
              <w:right w:w="90" w:type="dxa"/>
            </w:tcMar>
            <w:vAlign w:val="center"/>
          </w:tcPr>
          <w:p w14:paraId="2993C94F" w14:textId="77777777" w:rsidR="003629A3" w:rsidRDefault="00754B90">
            <w:pPr>
              <w:spacing w:after="20"/>
            </w:pPr>
            <w:r>
              <w:rPr>
                <w:sz w:val="17"/>
              </w:rPr>
              <w:t>CRR</w:t>
            </w:r>
          </w:p>
        </w:tc>
        <w:tc>
          <w:tcPr>
            <w:tcW w:w="7776" w:type="dxa"/>
            <w:tcMar>
              <w:top w:w="90" w:type="dxa"/>
              <w:left w:w="90" w:type="dxa"/>
              <w:bottom w:w="90" w:type="dxa"/>
              <w:right w:w="90" w:type="dxa"/>
            </w:tcMar>
            <w:vAlign w:val="center"/>
          </w:tcPr>
          <w:p w14:paraId="259E947F" w14:textId="77777777" w:rsidR="003629A3" w:rsidRDefault="00754B90">
            <w:pPr>
              <w:spacing w:after="20"/>
            </w:pPr>
            <w:r>
              <w:rPr>
                <w:sz w:val="17"/>
              </w:rPr>
              <w:t>Compliance Risk Register</w:t>
            </w:r>
          </w:p>
        </w:tc>
      </w:tr>
      <w:tr w:rsidR="003629A3" w14:paraId="2D1E08A3" w14:textId="77777777">
        <w:trPr>
          <w:jc w:val="center"/>
        </w:trPr>
        <w:tc>
          <w:tcPr>
            <w:tcW w:w="2016" w:type="dxa"/>
            <w:shd w:val="clear" w:color="auto" w:fill="EAF2F8"/>
            <w:tcMar>
              <w:top w:w="90" w:type="dxa"/>
              <w:left w:w="90" w:type="dxa"/>
              <w:bottom w:w="90" w:type="dxa"/>
              <w:right w:w="90" w:type="dxa"/>
            </w:tcMar>
            <w:vAlign w:val="center"/>
          </w:tcPr>
          <w:p w14:paraId="38218E72" w14:textId="77777777" w:rsidR="003629A3" w:rsidRDefault="00754B90">
            <w:pPr>
              <w:spacing w:after="20"/>
            </w:pPr>
            <w:r>
              <w:rPr>
                <w:sz w:val="17"/>
              </w:rPr>
              <w:t>CSO</w:t>
            </w:r>
          </w:p>
        </w:tc>
        <w:tc>
          <w:tcPr>
            <w:tcW w:w="7776" w:type="dxa"/>
            <w:shd w:val="clear" w:color="auto" w:fill="EAF2F8"/>
            <w:tcMar>
              <w:top w:w="90" w:type="dxa"/>
              <w:left w:w="90" w:type="dxa"/>
              <w:bottom w:w="90" w:type="dxa"/>
              <w:right w:w="90" w:type="dxa"/>
            </w:tcMar>
            <w:vAlign w:val="center"/>
          </w:tcPr>
          <w:p w14:paraId="7A626DDF" w14:textId="77777777" w:rsidR="003629A3" w:rsidRDefault="00754B90">
            <w:pPr>
              <w:spacing w:after="20"/>
            </w:pPr>
            <w:r>
              <w:rPr>
                <w:sz w:val="17"/>
              </w:rPr>
              <w:t>Civil Society Organization</w:t>
            </w:r>
          </w:p>
        </w:tc>
      </w:tr>
      <w:tr w:rsidR="003629A3" w14:paraId="57869891" w14:textId="77777777">
        <w:trPr>
          <w:jc w:val="center"/>
        </w:trPr>
        <w:tc>
          <w:tcPr>
            <w:tcW w:w="2016" w:type="dxa"/>
            <w:tcMar>
              <w:top w:w="90" w:type="dxa"/>
              <w:left w:w="90" w:type="dxa"/>
              <w:bottom w:w="90" w:type="dxa"/>
              <w:right w:w="90" w:type="dxa"/>
            </w:tcMar>
            <w:vAlign w:val="center"/>
          </w:tcPr>
          <w:p w14:paraId="743E1C2B" w14:textId="77777777" w:rsidR="003629A3" w:rsidRDefault="00754B90">
            <w:pPr>
              <w:spacing w:after="20"/>
            </w:pPr>
            <w:r>
              <w:rPr>
                <w:sz w:val="17"/>
              </w:rPr>
              <w:t>DWH</w:t>
            </w:r>
          </w:p>
        </w:tc>
        <w:tc>
          <w:tcPr>
            <w:tcW w:w="7776" w:type="dxa"/>
            <w:tcMar>
              <w:top w:w="90" w:type="dxa"/>
              <w:left w:w="90" w:type="dxa"/>
              <w:bottom w:w="90" w:type="dxa"/>
              <w:right w:w="90" w:type="dxa"/>
            </w:tcMar>
            <w:vAlign w:val="center"/>
          </w:tcPr>
          <w:p w14:paraId="0DCB9E5A" w14:textId="77777777" w:rsidR="003629A3" w:rsidRDefault="00754B90">
            <w:pPr>
              <w:spacing w:after="20"/>
            </w:pPr>
            <w:r>
              <w:rPr>
                <w:sz w:val="17"/>
              </w:rPr>
              <w:t>Data Warehouse</w:t>
            </w:r>
          </w:p>
        </w:tc>
      </w:tr>
      <w:tr w:rsidR="003629A3" w14:paraId="70EE90F2" w14:textId="77777777">
        <w:trPr>
          <w:jc w:val="center"/>
        </w:trPr>
        <w:tc>
          <w:tcPr>
            <w:tcW w:w="2016" w:type="dxa"/>
            <w:shd w:val="clear" w:color="auto" w:fill="EAF2F8"/>
            <w:tcMar>
              <w:top w:w="90" w:type="dxa"/>
              <w:left w:w="90" w:type="dxa"/>
              <w:bottom w:w="90" w:type="dxa"/>
              <w:right w:w="90" w:type="dxa"/>
            </w:tcMar>
            <w:vAlign w:val="center"/>
          </w:tcPr>
          <w:p w14:paraId="6197E384" w14:textId="77777777" w:rsidR="003629A3" w:rsidRDefault="00754B90">
            <w:pPr>
              <w:spacing w:after="20"/>
            </w:pPr>
            <w:r>
              <w:rPr>
                <w:sz w:val="17"/>
              </w:rPr>
              <w:t>EFI</w:t>
            </w:r>
          </w:p>
        </w:tc>
        <w:tc>
          <w:tcPr>
            <w:tcW w:w="7776" w:type="dxa"/>
            <w:shd w:val="clear" w:color="auto" w:fill="EAF2F8"/>
            <w:tcMar>
              <w:top w:w="90" w:type="dxa"/>
              <w:left w:w="90" w:type="dxa"/>
              <w:bottom w:w="90" w:type="dxa"/>
              <w:right w:w="90" w:type="dxa"/>
            </w:tcMar>
            <w:vAlign w:val="center"/>
          </w:tcPr>
          <w:p w14:paraId="1B002DED" w14:textId="77777777" w:rsidR="003629A3" w:rsidRDefault="00754B90">
            <w:pPr>
              <w:spacing w:after="20"/>
            </w:pPr>
            <w:r>
              <w:rPr>
                <w:sz w:val="17"/>
              </w:rPr>
              <w:t>Electronic Fiscal Invoicing</w:t>
            </w:r>
          </w:p>
        </w:tc>
      </w:tr>
      <w:tr w:rsidR="003629A3" w14:paraId="0972575C" w14:textId="77777777">
        <w:trPr>
          <w:jc w:val="center"/>
        </w:trPr>
        <w:tc>
          <w:tcPr>
            <w:tcW w:w="2016" w:type="dxa"/>
            <w:tcMar>
              <w:top w:w="90" w:type="dxa"/>
              <w:left w:w="90" w:type="dxa"/>
              <w:bottom w:w="90" w:type="dxa"/>
              <w:right w:w="90" w:type="dxa"/>
            </w:tcMar>
            <w:vAlign w:val="center"/>
          </w:tcPr>
          <w:p w14:paraId="0B3B886E" w14:textId="77777777" w:rsidR="003629A3" w:rsidRDefault="00754B90">
            <w:pPr>
              <w:spacing w:after="20"/>
            </w:pPr>
            <w:r>
              <w:rPr>
                <w:sz w:val="17"/>
              </w:rPr>
              <w:t>E&amp;S</w:t>
            </w:r>
          </w:p>
        </w:tc>
        <w:tc>
          <w:tcPr>
            <w:tcW w:w="7776" w:type="dxa"/>
            <w:tcMar>
              <w:top w:w="90" w:type="dxa"/>
              <w:left w:w="90" w:type="dxa"/>
              <w:bottom w:w="90" w:type="dxa"/>
              <w:right w:w="90" w:type="dxa"/>
            </w:tcMar>
            <w:vAlign w:val="center"/>
          </w:tcPr>
          <w:p w14:paraId="05EDA8D3" w14:textId="77777777" w:rsidR="003629A3" w:rsidRDefault="00754B90">
            <w:pPr>
              <w:spacing w:after="20"/>
            </w:pPr>
            <w:r>
              <w:rPr>
                <w:sz w:val="17"/>
              </w:rPr>
              <w:t>Environmental and Social</w:t>
            </w:r>
          </w:p>
        </w:tc>
      </w:tr>
      <w:tr w:rsidR="003629A3" w14:paraId="36FE2EBF" w14:textId="77777777">
        <w:trPr>
          <w:jc w:val="center"/>
        </w:trPr>
        <w:tc>
          <w:tcPr>
            <w:tcW w:w="2016" w:type="dxa"/>
            <w:shd w:val="clear" w:color="auto" w:fill="EAF2F8"/>
            <w:tcMar>
              <w:top w:w="90" w:type="dxa"/>
              <w:left w:w="90" w:type="dxa"/>
              <w:bottom w:w="90" w:type="dxa"/>
              <w:right w:w="90" w:type="dxa"/>
            </w:tcMar>
            <w:vAlign w:val="center"/>
          </w:tcPr>
          <w:p w14:paraId="028E1A73" w14:textId="77777777" w:rsidR="003629A3" w:rsidRDefault="00754B90">
            <w:pPr>
              <w:spacing w:after="20"/>
            </w:pPr>
            <w:r>
              <w:rPr>
                <w:sz w:val="17"/>
              </w:rPr>
              <w:t>ESCP</w:t>
            </w:r>
          </w:p>
        </w:tc>
        <w:tc>
          <w:tcPr>
            <w:tcW w:w="7776" w:type="dxa"/>
            <w:shd w:val="clear" w:color="auto" w:fill="EAF2F8"/>
            <w:tcMar>
              <w:top w:w="90" w:type="dxa"/>
              <w:left w:w="90" w:type="dxa"/>
              <w:bottom w:w="90" w:type="dxa"/>
              <w:right w:w="90" w:type="dxa"/>
            </w:tcMar>
            <w:vAlign w:val="center"/>
          </w:tcPr>
          <w:p w14:paraId="20995FD5" w14:textId="77777777" w:rsidR="003629A3" w:rsidRDefault="00754B90">
            <w:pPr>
              <w:spacing w:after="20"/>
            </w:pPr>
            <w:r>
              <w:rPr>
                <w:sz w:val="17"/>
              </w:rPr>
              <w:t>Environmental and Social Commitment Plan</w:t>
            </w:r>
          </w:p>
        </w:tc>
      </w:tr>
      <w:tr w:rsidR="003629A3" w14:paraId="14CEDC31" w14:textId="77777777">
        <w:trPr>
          <w:jc w:val="center"/>
        </w:trPr>
        <w:tc>
          <w:tcPr>
            <w:tcW w:w="2016" w:type="dxa"/>
            <w:tcMar>
              <w:top w:w="90" w:type="dxa"/>
              <w:left w:w="90" w:type="dxa"/>
              <w:bottom w:w="90" w:type="dxa"/>
              <w:right w:w="90" w:type="dxa"/>
            </w:tcMar>
            <w:vAlign w:val="center"/>
          </w:tcPr>
          <w:p w14:paraId="505420FD" w14:textId="77777777" w:rsidR="003629A3" w:rsidRDefault="00754B90">
            <w:pPr>
              <w:spacing w:after="20"/>
            </w:pPr>
            <w:r>
              <w:rPr>
                <w:sz w:val="17"/>
              </w:rPr>
              <w:t>ESF</w:t>
            </w:r>
          </w:p>
        </w:tc>
        <w:tc>
          <w:tcPr>
            <w:tcW w:w="7776" w:type="dxa"/>
            <w:tcMar>
              <w:top w:w="90" w:type="dxa"/>
              <w:left w:w="90" w:type="dxa"/>
              <w:bottom w:w="90" w:type="dxa"/>
              <w:right w:w="90" w:type="dxa"/>
            </w:tcMar>
            <w:vAlign w:val="center"/>
          </w:tcPr>
          <w:p w14:paraId="46826E50" w14:textId="77777777" w:rsidR="003629A3" w:rsidRDefault="00754B90">
            <w:pPr>
              <w:spacing w:after="20"/>
            </w:pPr>
            <w:r>
              <w:rPr>
                <w:sz w:val="17"/>
              </w:rPr>
              <w:t>Environmental and Social Framework</w:t>
            </w:r>
          </w:p>
        </w:tc>
      </w:tr>
      <w:tr w:rsidR="003629A3" w14:paraId="25809D7A" w14:textId="77777777">
        <w:trPr>
          <w:jc w:val="center"/>
        </w:trPr>
        <w:tc>
          <w:tcPr>
            <w:tcW w:w="2016" w:type="dxa"/>
            <w:shd w:val="clear" w:color="auto" w:fill="EAF2F8"/>
            <w:tcMar>
              <w:top w:w="90" w:type="dxa"/>
              <w:left w:w="90" w:type="dxa"/>
              <w:bottom w:w="90" w:type="dxa"/>
              <w:right w:w="90" w:type="dxa"/>
            </w:tcMar>
            <w:vAlign w:val="center"/>
          </w:tcPr>
          <w:p w14:paraId="5EE1F135" w14:textId="77777777" w:rsidR="003629A3" w:rsidRDefault="00754B90">
            <w:pPr>
              <w:spacing w:after="20"/>
            </w:pPr>
            <w:r>
              <w:rPr>
                <w:sz w:val="17"/>
              </w:rPr>
              <w:t>ESS</w:t>
            </w:r>
          </w:p>
        </w:tc>
        <w:tc>
          <w:tcPr>
            <w:tcW w:w="7776" w:type="dxa"/>
            <w:shd w:val="clear" w:color="auto" w:fill="EAF2F8"/>
            <w:tcMar>
              <w:top w:w="90" w:type="dxa"/>
              <w:left w:w="90" w:type="dxa"/>
              <w:bottom w:w="90" w:type="dxa"/>
              <w:right w:w="90" w:type="dxa"/>
            </w:tcMar>
            <w:vAlign w:val="center"/>
          </w:tcPr>
          <w:p w14:paraId="1CEF5AF1" w14:textId="77777777" w:rsidR="003629A3" w:rsidRDefault="00754B90">
            <w:pPr>
              <w:spacing w:after="20"/>
            </w:pPr>
            <w:r>
              <w:rPr>
                <w:sz w:val="17"/>
              </w:rPr>
              <w:t>Environmental and Social Standard</w:t>
            </w:r>
          </w:p>
        </w:tc>
      </w:tr>
      <w:tr w:rsidR="003629A3" w14:paraId="570CDA50" w14:textId="77777777">
        <w:trPr>
          <w:jc w:val="center"/>
        </w:trPr>
        <w:tc>
          <w:tcPr>
            <w:tcW w:w="2016" w:type="dxa"/>
            <w:tcMar>
              <w:top w:w="90" w:type="dxa"/>
              <w:left w:w="90" w:type="dxa"/>
              <w:bottom w:w="90" w:type="dxa"/>
              <w:right w:w="90" w:type="dxa"/>
            </w:tcMar>
            <w:vAlign w:val="center"/>
          </w:tcPr>
          <w:p w14:paraId="52262790" w14:textId="77777777" w:rsidR="003629A3" w:rsidRDefault="00754B90">
            <w:pPr>
              <w:spacing w:after="20"/>
            </w:pPr>
            <w:r>
              <w:rPr>
                <w:sz w:val="17"/>
              </w:rPr>
              <w:t>ESS10</w:t>
            </w:r>
          </w:p>
        </w:tc>
        <w:tc>
          <w:tcPr>
            <w:tcW w:w="7776" w:type="dxa"/>
            <w:tcMar>
              <w:top w:w="90" w:type="dxa"/>
              <w:left w:w="90" w:type="dxa"/>
              <w:bottom w:w="90" w:type="dxa"/>
              <w:right w:w="90" w:type="dxa"/>
            </w:tcMar>
            <w:vAlign w:val="center"/>
          </w:tcPr>
          <w:p w14:paraId="1CC89BC7" w14:textId="77777777" w:rsidR="003629A3" w:rsidRDefault="00754B90">
            <w:pPr>
              <w:spacing w:after="20"/>
            </w:pPr>
            <w:r>
              <w:rPr>
                <w:sz w:val="17"/>
              </w:rPr>
              <w:t>Stakeholder Engagement and Information Disclosure</w:t>
            </w:r>
          </w:p>
        </w:tc>
      </w:tr>
      <w:tr w:rsidR="003629A3" w14:paraId="1E157A74" w14:textId="77777777">
        <w:trPr>
          <w:jc w:val="center"/>
        </w:trPr>
        <w:tc>
          <w:tcPr>
            <w:tcW w:w="2016" w:type="dxa"/>
            <w:shd w:val="clear" w:color="auto" w:fill="EAF2F8"/>
            <w:tcMar>
              <w:top w:w="90" w:type="dxa"/>
              <w:left w:w="90" w:type="dxa"/>
              <w:bottom w:w="90" w:type="dxa"/>
              <w:right w:w="90" w:type="dxa"/>
            </w:tcMar>
            <w:vAlign w:val="center"/>
          </w:tcPr>
          <w:p w14:paraId="232011AC" w14:textId="77777777" w:rsidR="003629A3" w:rsidRDefault="00754B90">
            <w:pPr>
              <w:spacing w:after="20"/>
            </w:pPr>
            <w:r>
              <w:rPr>
                <w:sz w:val="17"/>
              </w:rPr>
              <w:t>EU</w:t>
            </w:r>
          </w:p>
        </w:tc>
        <w:tc>
          <w:tcPr>
            <w:tcW w:w="7776" w:type="dxa"/>
            <w:shd w:val="clear" w:color="auto" w:fill="EAF2F8"/>
            <w:tcMar>
              <w:top w:w="90" w:type="dxa"/>
              <w:left w:w="90" w:type="dxa"/>
              <w:bottom w:w="90" w:type="dxa"/>
              <w:right w:w="90" w:type="dxa"/>
            </w:tcMar>
            <w:vAlign w:val="center"/>
          </w:tcPr>
          <w:p w14:paraId="2052A876" w14:textId="77777777" w:rsidR="003629A3" w:rsidRDefault="00754B90">
            <w:pPr>
              <w:spacing w:after="20"/>
            </w:pPr>
            <w:r>
              <w:rPr>
                <w:sz w:val="17"/>
              </w:rPr>
              <w:t>European Union</w:t>
            </w:r>
          </w:p>
        </w:tc>
      </w:tr>
      <w:tr w:rsidR="003629A3" w14:paraId="334C6AEA" w14:textId="77777777">
        <w:trPr>
          <w:jc w:val="center"/>
        </w:trPr>
        <w:tc>
          <w:tcPr>
            <w:tcW w:w="2016" w:type="dxa"/>
            <w:tcMar>
              <w:top w:w="90" w:type="dxa"/>
              <w:left w:w="90" w:type="dxa"/>
              <w:bottom w:w="90" w:type="dxa"/>
              <w:right w:w="90" w:type="dxa"/>
            </w:tcMar>
            <w:vAlign w:val="center"/>
          </w:tcPr>
          <w:p w14:paraId="390787D6" w14:textId="77777777" w:rsidR="003629A3" w:rsidRDefault="00754B90">
            <w:pPr>
              <w:spacing w:after="20"/>
            </w:pPr>
            <w:r>
              <w:rPr>
                <w:sz w:val="17"/>
              </w:rPr>
              <w:t>GM/GRM</w:t>
            </w:r>
          </w:p>
        </w:tc>
        <w:tc>
          <w:tcPr>
            <w:tcW w:w="7776" w:type="dxa"/>
            <w:tcMar>
              <w:top w:w="90" w:type="dxa"/>
              <w:left w:w="90" w:type="dxa"/>
              <w:bottom w:w="90" w:type="dxa"/>
              <w:right w:w="90" w:type="dxa"/>
            </w:tcMar>
            <w:vAlign w:val="center"/>
          </w:tcPr>
          <w:p w14:paraId="70F2F275" w14:textId="77777777" w:rsidR="003629A3" w:rsidRDefault="00754B90">
            <w:pPr>
              <w:spacing w:after="20"/>
            </w:pPr>
            <w:r>
              <w:rPr>
                <w:sz w:val="17"/>
              </w:rPr>
              <w:t>Grievance Mechanism / Grievance Redress Mechanism</w:t>
            </w:r>
          </w:p>
        </w:tc>
      </w:tr>
      <w:tr w:rsidR="003629A3" w14:paraId="2EBDB5F1" w14:textId="77777777">
        <w:trPr>
          <w:jc w:val="center"/>
        </w:trPr>
        <w:tc>
          <w:tcPr>
            <w:tcW w:w="2016" w:type="dxa"/>
            <w:shd w:val="clear" w:color="auto" w:fill="EAF2F8"/>
            <w:tcMar>
              <w:top w:w="90" w:type="dxa"/>
              <w:left w:w="90" w:type="dxa"/>
              <w:bottom w:w="90" w:type="dxa"/>
              <w:right w:w="90" w:type="dxa"/>
            </w:tcMar>
            <w:vAlign w:val="center"/>
          </w:tcPr>
          <w:p w14:paraId="15AE68F4" w14:textId="77777777" w:rsidR="003629A3" w:rsidRDefault="00754B90">
            <w:pPr>
              <w:spacing w:after="20"/>
            </w:pPr>
            <w:r>
              <w:rPr>
                <w:sz w:val="17"/>
              </w:rPr>
              <w:t>GRS</w:t>
            </w:r>
          </w:p>
        </w:tc>
        <w:tc>
          <w:tcPr>
            <w:tcW w:w="7776" w:type="dxa"/>
            <w:shd w:val="clear" w:color="auto" w:fill="EAF2F8"/>
            <w:tcMar>
              <w:top w:w="90" w:type="dxa"/>
              <w:left w:w="90" w:type="dxa"/>
              <w:bottom w:w="90" w:type="dxa"/>
              <w:right w:w="90" w:type="dxa"/>
            </w:tcMar>
            <w:vAlign w:val="center"/>
          </w:tcPr>
          <w:p w14:paraId="5EFD193A" w14:textId="77777777" w:rsidR="003629A3" w:rsidRDefault="00754B90">
            <w:pPr>
              <w:spacing w:after="20"/>
            </w:pPr>
            <w:r>
              <w:rPr>
                <w:sz w:val="17"/>
              </w:rPr>
              <w:t>World Bank Grievance Redress Service</w:t>
            </w:r>
          </w:p>
        </w:tc>
      </w:tr>
      <w:tr w:rsidR="003629A3" w14:paraId="677E7EC3" w14:textId="77777777">
        <w:trPr>
          <w:jc w:val="center"/>
        </w:trPr>
        <w:tc>
          <w:tcPr>
            <w:tcW w:w="2016" w:type="dxa"/>
            <w:tcMar>
              <w:top w:w="90" w:type="dxa"/>
              <w:left w:w="90" w:type="dxa"/>
              <w:bottom w:w="90" w:type="dxa"/>
              <w:right w:w="90" w:type="dxa"/>
            </w:tcMar>
            <w:vAlign w:val="center"/>
          </w:tcPr>
          <w:p w14:paraId="3EF9994C" w14:textId="77777777" w:rsidR="003629A3" w:rsidRDefault="00754B90">
            <w:pPr>
              <w:spacing w:after="20"/>
            </w:pPr>
            <w:r>
              <w:rPr>
                <w:sz w:val="17"/>
              </w:rPr>
              <w:t>HNWI</w:t>
            </w:r>
          </w:p>
        </w:tc>
        <w:tc>
          <w:tcPr>
            <w:tcW w:w="7776" w:type="dxa"/>
            <w:tcMar>
              <w:top w:w="90" w:type="dxa"/>
              <w:left w:w="90" w:type="dxa"/>
              <w:bottom w:w="90" w:type="dxa"/>
              <w:right w:w="90" w:type="dxa"/>
            </w:tcMar>
            <w:vAlign w:val="center"/>
          </w:tcPr>
          <w:p w14:paraId="087ABBAD" w14:textId="77777777" w:rsidR="003629A3" w:rsidRDefault="00754B90">
            <w:pPr>
              <w:spacing w:after="20"/>
            </w:pPr>
            <w:r>
              <w:rPr>
                <w:sz w:val="17"/>
              </w:rPr>
              <w:t>High Net Worth Individual</w:t>
            </w:r>
          </w:p>
        </w:tc>
      </w:tr>
      <w:tr w:rsidR="003629A3" w14:paraId="6826A368" w14:textId="77777777">
        <w:trPr>
          <w:jc w:val="center"/>
        </w:trPr>
        <w:tc>
          <w:tcPr>
            <w:tcW w:w="2016" w:type="dxa"/>
            <w:shd w:val="clear" w:color="auto" w:fill="EAF2F8"/>
            <w:tcMar>
              <w:top w:w="90" w:type="dxa"/>
              <w:left w:w="90" w:type="dxa"/>
              <w:bottom w:w="90" w:type="dxa"/>
              <w:right w:w="90" w:type="dxa"/>
            </w:tcMar>
            <w:vAlign w:val="center"/>
          </w:tcPr>
          <w:p w14:paraId="7AD1F167" w14:textId="77777777" w:rsidR="003629A3" w:rsidRDefault="00754B90">
            <w:pPr>
              <w:spacing w:after="20"/>
            </w:pPr>
            <w:r>
              <w:rPr>
                <w:sz w:val="17"/>
              </w:rPr>
              <w:t>ICT</w:t>
            </w:r>
          </w:p>
        </w:tc>
        <w:tc>
          <w:tcPr>
            <w:tcW w:w="7776" w:type="dxa"/>
            <w:shd w:val="clear" w:color="auto" w:fill="EAF2F8"/>
            <w:tcMar>
              <w:top w:w="90" w:type="dxa"/>
              <w:left w:w="90" w:type="dxa"/>
              <w:bottom w:w="90" w:type="dxa"/>
              <w:right w:w="90" w:type="dxa"/>
            </w:tcMar>
            <w:vAlign w:val="center"/>
          </w:tcPr>
          <w:p w14:paraId="6326F234" w14:textId="77777777" w:rsidR="003629A3" w:rsidRDefault="00754B90">
            <w:pPr>
              <w:spacing w:after="20"/>
            </w:pPr>
            <w:r>
              <w:rPr>
                <w:sz w:val="17"/>
              </w:rPr>
              <w:t>Information and Communication Technology</w:t>
            </w:r>
          </w:p>
        </w:tc>
      </w:tr>
      <w:tr w:rsidR="003629A3" w14:paraId="74D79537" w14:textId="77777777">
        <w:trPr>
          <w:jc w:val="center"/>
        </w:trPr>
        <w:tc>
          <w:tcPr>
            <w:tcW w:w="2016" w:type="dxa"/>
            <w:tcMar>
              <w:top w:w="90" w:type="dxa"/>
              <w:left w:w="90" w:type="dxa"/>
              <w:bottom w:w="90" w:type="dxa"/>
              <w:right w:w="90" w:type="dxa"/>
            </w:tcMar>
            <w:vAlign w:val="center"/>
          </w:tcPr>
          <w:p w14:paraId="2D57C9EA" w14:textId="77777777" w:rsidR="003629A3" w:rsidRDefault="00754B90">
            <w:pPr>
              <w:spacing w:after="20"/>
            </w:pPr>
            <w:r>
              <w:rPr>
                <w:sz w:val="17"/>
              </w:rPr>
              <w:t>IPF</w:t>
            </w:r>
          </w:p>
        </w:tc>
        <w:tc>
          <w:tcPr>
            <w:tcW w:w="7776" w:type="dxa"/>
            <w:tcMar>
              <w:top w:w="90" w:type="dxa"/>
              <w:left w:w="90" w:type="dxa"/>
              <w:bottom w:w="90" w:type="dxa"/>
              <w:right w:w="90" w:type="dxa"/>
            </w:tcMar>
            <w:vAlign w:val="center"/>
          </w:tcPr>
          <w:p w14:paraId="1BE9D686" w14:textId="77777777" w:rsidR="003629A3" w:rsidRDefault="00754B90">
            <w:pPr>
              <w:spacing w:after="20"/>
            </w:pPr>
            <w:r>
              <w:rPr>
                <w:sz w:val="17"/>
              </w:rPr>
              <w:t>Investment Project Financing</w:t>
            </w:r>
          </w:p>
        </w:tc>
      </w:tr>
      <w:tr w:rsidR="003629A3" w14:paraId="0917F303" w14:textId="77777777">
        <w:trPr>
          <w:jc w:val="center"/>
        </w:trPr>
        <w:tc>
          <w:tcPr>
            <w:tcW w:w="2016" w:type="dxa"/>
            <w:shd w:val="clear" w:color="auto" w:fill="EAF2F8"/>
            <w:tcMar>
              <w:top w:w="90" w:type="dxa"/>
              <w:left w:w="90" w:type="dxa"/>
              <w:bottom w:w="90" w:type="dxa"/>
              <w:right w:w="90" w:type="dxa"/>
            </w:tcMar>
            <w:vAlign w:val="center"/>
          </w:tcPr>
          <w:p w14:paraId="0D844436" w14:textId="77777777" w:rsidR="003629A3" w:rsidRDefault="00754B90">
            <w:pPr>
              <w:spacing w:after="20"/>
            </w:pPr>
            <w:r>
              <w:rPr>
                <w:sz w:val="17"/>
              </w:rPr>
              <w:t>IRMS</w:t>
            </w:r>
          </w:p>
        </w:tc>
        <w:tc>
          <w:tcPr>
            <w:tcW w:w="7776" w:type="dxa"/>
            <w:shd w:val="clear" w:color="auto" w:fill="EAF2F8"/>
            <w:tcMar>
              <w:top w:w="90" w:type="dxa"/>
              <w:left w:w="90" w:type="dxa"/>
              <w:bottom w:w="90" w:type="dxa"/>
              <w:right w:w="90" w:type="dxa"/>
            </w:tcMar>
            <w:vAlign w:val="center"/>
          </w:tcPr>
          <w:p w14:paraId="26398E61" w14:textId="77777777" w:rsidR="003629A3" w:rsidRDefault="00754B90">
            <w:pPr>
              <w:spacing w:after="20"/>
            </w:pPr>
            <w:r>
              <w:rPr>
                <w:sz w:val="17"/>
              </w:rPr>
              <w:t>Integrated Revenue Management System</w:t>
            </w:r>
          </w:p>
        </w:tc>
      </w:tr>
      <w:tr w:rsidR="003629A3" w14:paraId="6E935890" w14:textId="77777777">
        <w:trPr>
          <w:jc w:val="center"/>
        </w:trPr>
        <w:tc>
          <w:tcPr>
            <w:tcW w:w="2016" w:type="dxa"/>
            <w:tcMar>
              <w:top w:w="90" w:type="dxa"/>
              <w:left w:w="90" w:type="dxa"/>
              <w:bottom w:w="90" w:type="dxa"/>
              <w:right w:w="90" w:type="dxa"/>
            </w:tcMar>
            <w:vAlign w:val="center"/>
          </w:tcPr>
          <w:p w14:paraId="76D27069" w14:textId="77777777" w:rsidR="003629A3" w:rsidRDefault="00754B90">
            <w:pPr>
              <w:spacing w:after="20"/>
            </w:pPr>
            <w:r>
              <w:rPr>
                <w:sz w:val="17"/>
              </w:rPr>
              <w:t>LTO</w:t>
            </w:r>
          </w:p>
        </w:tc>
        <w:tc>
          <w:tcPr>
            <w:tcW w:w="7776" w:type="dxa"/>
            <w:tcMar>
              <w:top w:w="90" w:type="dxa"/>
              <w:left w:w="90" w:type="dxa"/>
              <w:bottom w:w="90" w:type="dxa"/>
              <w:right w:w="90" w:type="dxa"/>
            </w:tcMar>
            <w:vAlign w:val="center"/>
          </w:tcPr>
          <w:p w14:paraId="022F6070" w14:textId="77777777" w:rsidR="003629A3" w:rsidRDefault="00754B90">
            <w:pPr>
              <w:spacing w:after="20"/>
            </w:pPr>
            <w:r>
              <w:rPr>
                <w:sz w:val="17"/>
              </w:rPr>
              <w:t>Large Taxpayer Office</w:t>
            </w:r>
          </w:p>
        </w:tc>
      </w:tr>
      <w:tr w:rsidR="003629A3" w14:paraId="72D326DA" w14:textId="77777777">
        <w:trPr>
          <w:jc w:val="center"/>
        </w:trPr>
        <w:tc>
          <w:tcPr>
            <w:tcW w:w="2016" w:type="dxa"/>
            <w:shd w:val="clear" w:color="auto" w:fill="EAF2F8"/>
            <w:tcMar>
              <w:top w:w="90" w:type="dxa"/>
              <w:left w:w="90" w:type="dxa"/>
              <w:bottom w:w="90" w:type="dxa"/>
              <w:right w:w="90" w:type="dxa"/>
            </w:tcMar>
            <w:vAlign w:val="center"/>
          </w:tcPr>
          <w:p w14:paraId="25B98F24" w14:textId="77777777" w:rsidR="003629A3" w:rsidRDefault="00754B90">
            <w:pPr>
              <w:spacing w:after="20"/>
            </w:pPr>
            <w:r>
              <w:rPr>
                <w:sz w:val="17"/>
              </w:rPr>
              <w:t>M&amp;E</w:t>
            </w:r>
          </w:p>
        </w:tc>
        <w:tc>
          <w:tcPr>
            <w:tcW w:w="7776" w:type="dxa"/>
            <w:shd w:val="clear" w:color="auto" w:fill="EAF2F8"/>
            <w:tcMar>
              <w:top w:w="90" w:type="dxa"/>
              <w:left w:w="90" w:type="dxa"/>
              <w:bottom w:w="90" w:type="dxa"/>
              <w:right w:w="90" w:type="dxa"/>
            </w:tcMar>
            <w:vAlign w:val="center"/>
          </w:tcPr>
          <w:p w14:paraId="5AB5282D" w14:textId="77777777" w:rsidR="003629A3" w:rsidRDefault="00754B90">
            <w:pPr>
              <w:spacing w:after="20"/>
            </w:pPr>
            <w:r>
              <w:rPr>
                <w:sz w:val="17"/>
              </w:rPr>
              <w:t>Monitoring and Evaluation</w:t>
            </w:r>
          </w:p>
        </w:tc>
      </w:tr>
      <w:tr w:rsidR="003629A3" w14:paraId="728D1E74" w14:textId="77777777">
        <w:trPr>
          <w:jc w:val="center"/>
        </w:trPr>
        <w:tc>
          <w:tcPr>
            <w:tcW w:w="2016" w:type="dxa"/>
            <w:tcMar>
              <w:top w:w="90" w:type="dxa"/>
              <w:left w:w="90" w:type="dxa"/>
              <w:bottom w:w="90" w:type="dxa"/>
              <w:right w:w="90" w:type="dxa"/>
            </w:tcMar>
            <w:vAlign w:val="center"/>
          </w:tcPr>
          <w:p w14:paraId="2986779A" w14:textId="77777777" w:rsidR="003629A3" w:rsidRDefault="00754B90">
            <w:pPr>
              <w:spacing w:after="20"/>
            </w:pPr>
            <w:r>
              <w:rPr>
                <w:sz w:val="17"/>
              </w:rPr>
              <w:t>MoF</w:t>
            </w:r>
          </w:p>
        </w:tc>
        <w:tc>
          <w:tcPr>
            <w:tcW w:w="7776" w:type="dxa"/>
            <w:tcMar>
              <w:top w:w="90" w:type="dxa"/>
              <w:left w:w="90" w:type="dxa"/>
              <w:bottom w:w="90" w:type="dxa"/>
              <w:right w:w="90" w:type="dxa"/>
            </w:tcMar>
            <w:vAlign w:val="center"/>
          </w:tcPr>
          <w:p w14:paraId="26A712E8" w14:textId="77777777" w:rsidR="003629A3" w:rsidRDefault="00754B90">
            <w:pPr>
              <w:spacing w:after="20"/>
            </w:pPr>
            <w:r>
              <w:rPr>
                <w:sz w:val="17"/>
              </w:rPr>
              <w:t>Ministry of Finance</w:t>
            </w:r>
          </w:p>
        </w:tc>
      </w:tr>
      <w:tr w:rsidR="003629A3" w14:paraId="3662B1EC" w14:textId="77777777">
        <w:trPr>
          <w:jc w:val="center"/>
        </w:trPr>
        <w:tc>
          <w:tcPr>
            <w:tcW w:w="2016" w:type="dxa"/>
            <w:shd w:val="clear" w:color="auto" w:fill="EAF2F8"/>
            <w:tcMar>
              <w:top w:w="90" w:type="dxa"/>
              <w:left w:w="90" w:type="dxa"/>
              <w:bottom w:w="90" w:type="dxa"/>
              <w:right w:w="90" w:type="dxa"/>
            </w:tcMar>
            <w:vAlign w:val="center"/>
          </w:tcPr>
          <w:p w14:paraId="2AD62F9E" w14:textId="77777777" w:rsidR="003629A3" w:rsidRDefault="00754B90">
            <w:pPr>
              <w:spacing w:after="20"/>
            </w:pPr>
            <w:r>
              <w:rPr>
                <w:sz w:val="17"/>
              </w:rPr>
              <w:t>MSME</w:t>
            </w:r>
          </w:p>
        </w:tc>
        <w:tc>
          <w:tcPr>
            <w:tcW w:w="7776" w:type="dxa"/>
            <w:shd w:val="clear" w:color="auto" w:fill="EAF2F8"/>
            <w:tcMar>
              <w:top w:w="90" w:type="dxa"/>
              <w:left w:w="90" w:type="dxa"/>
              <w:bottom w:w="90" w:type="dxa"/>
              <w:right w:w="90" w:type="dxa"/>
            </w:tcMar>
            <w:vAlign w:val="center"/>
          </w:tcPr>
          <w:p w14:paraId="75ED9464" w14:textId="77777777" w:rsidR="003629A3" w:rsidRDefault="00754B90">
            <w:pPr>
              <w:spacing w:after="20"/>
            </w:pPr>
            <w:r>
              <w:rPr>
                <w:sz w:val="17"/>
              </w:rPr>
              <w:t>Micro, Small, and Medium Enterprise</w:t>
            </w:r>
          </w:p>
        </w:tc>
      </w:tr>
      <w:tr w:rsidR="003629A3" w14:paraId="197C26B9" w14:textId="77777777">
        <w:trPr>
          <w:jc w:val="center"/>
        </w:trPr>
        <w:tc>
          <w:tcPr>
            <w:tcW w:w="2016" w:type="dxa"/>
            <w:tcMar>
              <w:top w:w="90" w:type="dxa"/>
              <w:left w:w="90" w:type="dxa"/>
              <w:bottom w:w="90" w:type="dxa"/>
              <w:right w:w="90" w:type="dxa"/>
            </w:tcMar>
            <w:vAlign w:val="center"/>
          </w:tcPr>
          <w:p w14:paraId="03506C4D" w14:textId="77777777" w:rsidR="003629A3" w:rsidRDefault="00754B90">
            <w:pPr>
              <w:spacing w:after="20"/>
            </w:pPr>
            <w:r>
              <w:rPr>
                <w:sz w:val="17"/>
              </w:rPr>
              <w:t>MTA</w:t>
            </w:r>
          </w:p>
        </w:tc>
        <w:tc>
          <w:tcPr>
            <w:tcW w:w="7776" w:type="dxa"/>
            <w:tcMar>
              <w:top w:w="90" w:type="dxa"/>
              <w:left w:w="90" w:type="dxa"/>
              <w:bottom w:w="90" w:type="dxa"/>
              <w:right w:w="90" w:type="dxa"/>
            </w:tcMar>
            <w:vAlign w:val="center"/>
          </w:tcPr>
          <w:p w14:paraId="3F5776FA" w14:textId="77777777" w:rsidR="003629A3" w:rsidRDefault="00754B90">
            <w:pPr>
              <w:spacing w:after="20"/>
            </w:pPr>
            <w:r>
              <w:rPr>
                <w:sz w:val="17"/>
              </w:rPr>
              <w:t>Montenegro Tax Administration</w:t>
            </w:r>
          </w:p>
        </w:tc>
      </w:tr>
      <w:tr w:rsidR="003629A3" w14:paraId="1C30F3D8" w14:textId="77777777">
        <w:trPr>
          <w:jc w:val="center"/>
        </w:trPr>
        <w:tc>
          <w:tcPr>
            <w:tcW w:w="2016" w:type="dxa"/>
            <w:shd w:val="clear" w:color="auto" w:fill="EAF2F8"/>
            <w:tcMar>
              <w:top w:w="90" w:type="dxa"/>
              <w:left w:w="90" w:type="dxa"/>
              <w:bottom w:w="90" w:type="dxa"/>
              <w:right w:w="90" w:type="dxa"/>
            </w:tcMar>
            <w:vAlign w:val="center"/>
          </w:tcPr>
          <w:p w14:paraId="4AE63FC7" w14:textId="77777777" w:rsidR="003629A3" w:rsidRDefault="00754B90">
            <w:pPr>
              <w:spacing w:after="20"/>
            </w:pPr>
            <w:r>
              <w:rPr>
                <w:sz w:val="17"/>
              </w:rPr>
              <w:t>OHS</w:t>
            </w:r>
          </w:p>
        </w:tc>
        <w:tc>
          <w:tcPr>
            <w:tcW w:w="7776" w:type="dxa"/>
            <w:shd w:val="clear" w:color="auto" w:fill="EAF2F8"/>
            <w:tcMar>
              <w:top w:w="90" w:type="dxa"/>
              <w:left w:w="90" w:type="dxa"/>
              <w:bottom w:w="90" w:type="dxa"/>
              <w:right w:w="90" w:type="dxa"/>
            </w:tcMar>
            <w:vAlign w:val="center"/>
          </w:tcPr>
          <w:p w14:paraId="7E299473" w14:textId="77777777" w:rsidR="003629A3" w:rsidRDefault="00754B90">
            <w:pPr>
              <w:spacing w:after="20"/>
            </w:pPr>
            <w:r>
              <w:rPr>
                <w:sz w:val="17"/>
              </w:rPr>
              <w:t>Occupational Health and Safety</w:t>
            </w:r>
          </w:p>
        </w:tc>
      </w:tr>
      <w:tr w:rsidR="003629A3" w14:paraId="42FAFC8C" w14:textId="77777777">
        <w:trPr>
          <w:jc w:val="center"/>
        </w:trPr>
        <w:tc>
          <w:tcPr>
            <w:tcW w:w="2016" w:type="dxa"/>
            <w:tcMar>
              <w:top w:w="90" w:type="dxa"/>
              <w:left w:w="90" w:type="dxa"/>
              <w:bottom w:w="90" w:type="dxa"/>
              <w:right w:w="90" w:type="dxa"/>
            </w:tcMar>
            <w:vAlign w:val="center"/>
          </w:tcPr>
          <w:p w14:paraId="1D0766E2" w14:textId="77777777" w:rsidR="003629A3" w:rsidRDefault="00754B90">
            <w:pPr>
              <w:spacing w:after="20"/>
            </w:pPr>
            <w:r>
              <w:rPr>
                <w:sz w:val="17"/>
              </w:rPr>
              <w:lastRenderedPageBreak/>
              <w:t>PIU</w:t>
            </w:r>
          </w:p>
        </w:tc>
        <w:tc>
          <w:tcPr>
            <w:tcW w:w="7776" w:type="dxa"/>
            <w:tcMar>
              <w:top w:w="90" w:type="dxa"/>
              <w:left w:w="90" w:type="dxa"/>
              <w:bottom w:w="90" w:type="dxa"/>
              <w:right w:w="90" w:type="dxa"/>
            </w:tcMar>
            <w:vAlign w:val="center"/>
          </w:tcPr>
          <w:p w14:paraId="4002B588" w14:textId="77777777" w:rsidR="003629A3" w:rsidRDefault="00754B90">
            <w:pPr>
              <w:spacing w:after="20"/>
            </w:pPr>
            <w:r>
              <w:rPr>
                <w:sz w:val="17"/>
              </w:rPr>
              <w:t>Project Implementation Unit</w:t>
            </w:r>
          </w:p>
        </w:tc>
      </w:tr>
      <w:tr w:rsidR="003629A3" w14:paraId="2343A1A5" w14:textId="77777777">
        <w:trPr>
          <w:jc w:val="center"/>
        </w:trPr>
        <w:tc>
          <w:tcPr>
            <w:tcW w:w="2016" w:type="dxa"/>
            <w:shd w:val="clear" w:color="auto" w:fill="EAF2F8"/>
            <w:tcMar>
              <w:top w:w="90" w:type="dxa"/>
              <w:left w:w="90" w:type="dxa"/>
              <w:bottom w:w="90" w:type="dxa"/>
              <w:right w:w="90" w:type="dxa"/>
            </w:tcMar>
            <w:vAlign w:val="center"/>
          </w:tcPr>
          <w:p w14:paraId="31B74E0B" w14:textId="77777777" w:rsidR="003629A3" w:rsidRDefault="00754B90">
            <w:pPr>
              <w:spacing w:after="20"/>
            </w:pPr>
            <w:r>
              <w:rPr>
                <w:sz w:val="17"/>
              </w:rPr>
              <w:t>POM</w:t>
            </w:r>
          </w:p>
        </w:tc>
        <w:tc>
          <w:tcPr>
            <w:tcW w:w="7776" w:type="dxa"/>
            <w:shd w:val="clear" w:color="auto" w:fill="EAF2F8"/>
            <w:tcMar>
              <w:top w:w="90" w:type="dxa"/>
              <w:left w:w="90" w:type="dxa"/>
              <w:bottom w:w="90" w:type="dxa"/>
              <w:right w:w="90" w:type="dxa"/>
            </w:tcMar>
            <w:vAlign w:val="center"/>
          </w:tcPr>
          <w:p w14:paraId="6039C4E6" w14:textId="77777777" w:rsidR="003629A3" w:rsidRDefault="00754B90">
            <w:pPr>
              <w:spacing w:after="20"/>
            </w:pPr>
            <w:r>
              <w:rPr>
                <w:sz w:val="17"/>
              </w:rPr>
              <w:t>Project Operations Manual</w:t>
            </w:r>
          </w:p>
        </w:tc>
      </w:tr>
      <w:tr w:rsidR="003629A3" w14:paraId="5056DB2A" w14:textId="77777777">
        <w:trPr>
          <w:jc w:val="center"/>
        </w:trPr>
        <w:tc>
          <w:tcPr>
            <w:tcW w:w="2016" w:type="dxa"/>
            <w:tcMar>
              <w:top w:w="90" w:type="dxa"/>
              <w:left w:w="90" w:type="dxa"/>
              <w:bottom w:w="90" w:type="dxa"/>
              <w:right w:w="90" w:type="dxa"/>
            </w:tcMar>
            <w:vAlign w:val="center"/>
          </w:tcPr>
          <w:p w14:paraId="749CF49B" w14:textId="77777777" w:rsidR="003629A3" w:rsidRDefault="00754B90">
            <w:pPr>
              <w:spacing w:after="20"/>
            </w:pPr>
            <w:r>
              <w:rPr>
                <w:sz w:val="17"/>
              </w:rPr>
              <w:t>RARP</w:t>
            </w:r>
          </w:p>
        </w:tc>
        <w:tc>
          <w:tcPr>
            <w:tcW w:w="7776" w:type="dxa"/>
            <w:tcMar>
              <w:top w:w="90" w:type="dxa"/>
              <w:left w:w="90" w:type="dxa"/>
              <w:bottom w:w="90" w:type="dxa"/>
              <w:right w:w="90" w:type="dxa"/>
            </w:tcMar>
            <w:vAlign w:val="center"/>
          </w:tcPr>
          <w:p w14:paraId="4460CAF4" w14:textId="77777777" w:rsidR="003629A3" w:rsidRDefault="00754B90">
            <w:pPr>
              <w:spacing w:after="20"/>
            </w:pPr>
            <w:r>
              <w:rPr>
                <w:sz w:val="17"/>
              </w:rPr>
              <w:t>Revenue Administration Reform Project</w:t>
            </w:r>
          </w:p>
        </w:tc>
      </w:tr>
      <w:tr w:rsidR="003629A3" w14:paraId="0B6DB9C0" w14:textId="77777777">
        <w:trPr>
          <w:jc w:val="center"/>
        </w:trPr>
        <w:tc>
          <w:tcPr>
            <w:tcW w:w="2016" w:type="dxa"/>
            <w:shd w:val="clear" w:color="auto" w:fill="EAF2F8"/>
            <w:tcMar>
              <w:top w:w="90" w:type="dxa"/>
              <w:left w:w="90" w:type="dxa"/>
              <w:bottom w:w="90" w:type="dxa"/>
              <w:right w:w="90" w:type="dxa"/>
            </w:tcMar>
            <w:vAlign w:val="center"/>
          </w:tcPr>
          <w:p w14:paraId="2F22C302" w14:textId="77777777" w:rsidR="003629A3" w:rsidRDefault="00754B90">
            <w:pPr>
              <w:spacing w:after="20"/>
            </w:pPr>
            <w:r>
              <w:rPr>
                <w:sz w:val="17"/>
              </w:rPr>
              <w:t>SEP</w:t>
            </w:r>
          </w:p>
        </w:tc>
        <w:tc>
          <w:tcPr>
            <w:tcW w:w="7776" w:type="dxa"/>
            <w:shd w:val="clear" w:color="auto" w:fill="EAF2F8"/>
            <w:tcMar>
              <w:top w:w="90" w:type="dxa"/>
              <w:left w:w="90" w:type="dxa"/>
              <w:bottom w:w="90" w:type="dxa"/>
              <w:right w:w="90" w:type="dxa"/>
            </w:tcMar>
            <w:vAlign w:val="center"/>
          </w:tcPr>
          <w:p w14:paraId="639FFB04" w14:textId="77777777" w:rsidR="003629A3" w:rsidRDefault="00754B90">
            <w:pPr>
              <w:spacing w:after="20"/>
            </w:pPr>
            <w:r>
              <w:rPr>
                <w:sz w:val="17"/>
              </w:rPr>
              <w:t>Stakeholder Engagement Plan</w:t>
            </w:r>
          </w:p>
        </w:tc>
      </w:tr>
      <w:tr w:rsidR="003629A3" w14:paraId="063B0E89" w14:textId="77777777">
        <w:trPr>
          <w:jc w:val="center"/>
        </w:trPr>
        <w:tc>
          <w:tcPr>
            <w:tcW w:w="2016" w:type="dxa"/>
            <w:tcMar>
              <w:top w:w="90" w:type="dxa"/>
              <w:left w:w="90" w:type="dxa"/>
              <w:bottom w:w="90" w:type="dxa"/>
              <w:right w:w="90" w:type="dxa"/>
            </w:tcMar>
            <w:vAlign w:val="center"/>
          </w:tcPr>
          <w:p w14:paraId="0B7BA071" w14:textId="77777777" w:rsidR="003629A3" w:rsidRDefault="00754B90">
            <w:pPr>
              <w:spacing w:after="20"/>
            </w:pPr>
            <w:r>
              <w:rPr>
                <w:sz w:val="17"/>
              </w:rPr>
              <w:t>TSU</w:t>
            </w:r>
          </w:p>
        </w:tc>
        <w:tc>
          <w:tcPr>
            <w:tcW w:w="7776" w:type="dxa"/>
            <w:tcMar>
              <w:top w:w="90" w:type="dxa"/>
              <w:left w:w="90" w:type="dxa"/>
              <w:bottom w:w="90" w:type="dxa"/>
              <w:right w:w="90" w:type="dxa"/>
            </w:tcMar>
            <w:vAlign w:val="center"/>
          </w:tcPr>
          <w:p w14:paraId="20C6D08A" w14:textId="77777777" w:rsidR="003629A3" w:rsidRDefault="00754B90">
            <w:pPr>
              <w:spacing w:after="20"/>
            </w:pPr>
            <w:r>
              <w:rPr>
                <w:sz w:val="17"/>
              </w:rPr>
              <w:t>Technical Service Unit</w:t>
            </w:r>
          </w:p>
        </w:tc>
      </w:tr>
      <w:tr w:rsidR="003629A3" w14:paraId="6EBAC1EA" w14:textId="77777777">
        <w:trPr>
          <w:jc w:val="center"/>
        </w:trPr>
        <w:tc>
          <w:tcPr>
            <w:tcW w:w="2016" w:type="dxa"/>
            <w:shd w:val="clear" w:color="auto" w:fill="EAF2F8"/>
            <w:tcMar>
              <w:top w:w="90" w:type="dxa"/>
              <w:left w:w="90" w:type="dxa"/>
              <w:bottom w:w="90" w:type="dxa"/>
              <w:right w:w="90" w:type="dxa"/>
            </w:tcMar>
            <w:vAlign w:val="center"/>
          </w:tcPr>
          <w:p w14:paraId="22A94D6D" w14:textId="77777777" w:rsidR="003629A3" w:rsidRDefault="00754B90">
            <w:pPr>
              <w:spacing w:after="20"/>
            </w:pPr>
            <w:r>
              <w:rPr>
                <w:sz w:val="17"/>
              </w:rPr>
              <w:t>VAT</w:t>
            </w:r>
          </w:p>
        </w:tc>
        <w:tc>
          <w:tcPr>
            <w:tcW w:w="7776" w:type="dxa"/>
            <w:shd w:val="clear" w:color="auto" w:fill="EAF2F8"/>
            <w:tcMar>
              <w:top w:w="90" w:type="dxa"/>
              <w:left w:w="90" w:type="dxa"/>
              <w:bottom w:w="90" w:type="dxa"/>
              <w:right w:w="90" w:type="dxa"/>
            </w:tcMar>
            <w:vAlign w:val="center"/>
          </w:tcPr>
          <w:p w14:paraId="540C1627" w14:textId="77777777" w:rsidR="003629A3" w:rsidRDefault="00754B90">
            <w:pPr>
              <w:spacing w:after="20"/>
            </w:pPr>
            <w:r>
              <w:rPr>
                <w:sz w:val="17"/>
              </w:rPr>
              <w:t>Value-Added Tax</w:t>
            </w:r>
          </w:p>
        </w:tc>
      </w:tr>
      <w:tr w:rsidR="003629A3" w14:paraId="173BFBF9" w14:textId="77777777">
        <w:trPr>
          <w:jc w:val="center"/>
        </w:trPr>
        <w:tc>
          <w:tcPr>
            <w:tcW w:w="2016" w:type="dxa"/>
            <w:tcMar>
              <w:top w:w="90" w:type="dxa"/>
              <w:left w:w="90" w:type="dxa"/>
              <w:bottom w:w="90" w:type="dxa"/>
              <w:right w:w="90" w:type="dxa"/>
            </w:tcMar>
            <w:vAlign w:val="center"/>
          </w:tcPr>
          <w:p w14:paraId="0DAE0F7E" w14:textId="77777777" w:rsidR="003629A3" w:rsidRDefault="00754B90">
            <w:pPr>
              <w:spacing w:after="20"/>
            </w:pPr>
            <w:r>
              <w:rPr>
                <w:sz w:val="17"/>
              </w:rPr>
              <w:t>VDP</w:t>
            </w:r>
          </w:p>
        </w:tc>
        <w:tc>
          <w:tcPr>
            <w:tcW w:w="7776" w:type="dxa"/>
            <w:tcMar>
              <w:top w:w="90" w:type="dxa"/>
              <w:left w:w="90" w:type="dxa"/>
              <w:bottom w:w="90" w:type="dxa"/>
              <w:right w:w="90" w:type="dxa"/>
            </w:tcMar>
            <w:vAlign w:val="center"/>
          </w:tcPr>
          <w:p w14:paraId="69951463" w14:textId="77777777" w:rsidR="003629A3" w:rsidRDefault="00754B90">
            <w:pPr>
              <w:spacing w:after="20"/>
            </w:pPr>
            <w:r>
              <w:rPr>
                <w:sz w:val="17"/>
              </w:rPr>
              <w:t>Voluntary Disclosure Program</w:t>
            </w:r>
          </w:p>
        </w:tc>
      </w:tr>
      <w:tr w:rsidR="003629A3" w14:paraId="231A14E1" w14:textId="77777777">
        <w:trPr>
          <w:jc w:val="center"/>
        </w:trPr>
        <w:tc>
          <w:tcPr>
            <w:tcW w:w="2016" w:type="dxa"/>
            <w:shd w:val="clear" w:color="auto" w:fill="EAF2F8"/>
            <w:tcMar>
              <w:top w:w="90" w:type="dxa"/>
              <w:left w:w="90" w:type="dxa"/>
              <w:bottom w:w="90" w:type="dxa"/>
              <w:right w:w="90" w:type="dxa"/>
            </w:tcMar>
            <w:vAlign w:val="center"/>
          </w:tcPr>
          <w:p w14:paraId="733E4969" w14:textId="77777777" w:rsidR="003629A3" w:rsidRDefault="00754B90">
            <w:pPr>
              <w:spacing w:after="20"/>
            </w:pPr>
            <w:r>
              <w:rPr>
                <w:sz w:val="17"/>
              </w:rPr>
              <w:t>VIES</w:t>
            </w:r>
          </w:p>
        </w:tc>
        <w:tc>
          <w:tcPr>
            <w:tcW w:w="7776" w:type="dxa"/>
            <w:shd w:val="clear" w:color="auto" w:fill="EAF2F8"/>
            <w:tcMar>
              <w:top w:w="90" w:type="dxa"/>
              <w:left w:w="90" w:type="dxa"/>
              <w:bottom w:w="90" w:type="dxa"/>
              <w:right w:w="90" w:type="dxa"/>
            </w:tcMar>
            <w:vAlign w:val="center"/>
          </w:tcPr>
          <w:p w14:paraId="379325B3" w14:textId="77777777" w:rsidR="003629A3" w:rsidRDefault="00754B90">
            <w:pPr>
              <w:spacing w:after="20"/>
            </w:pPr>
            <w:r>
              <w:rPr>
                <w:sz w:val="17"/>
              </w:rPr>
              <w:t>VAT Information Exchange System</w:t>
            </w:r>
          </w:p>
        </w:tc>
      </w:tr>
      <w:tr w:rsidR="003629A3" w14:paraId="6739A89A" w14:textId="77777777">
        <w:trPr>
          <w:jc w:val="center"/>
        </w:trPr>
        <w:tc>
          <w:tcPr>
            <w:tcW w:w="2016" w:type="dxa"/>
            <w:tcMar>
              <w:top w:w="90" w:type="dxa"/>
              <w:left w:w="90" w:type="dxa"/>
              <w:bottom w:w="90" w:type="dxa"/>
              <w:right w:w="90" w:type="dxa"/>
            </w:tcMar>
            <w:vAlign w:val="center"/>
          </w:tcPr>
          <w:p w14:paraId="3A9FAED7" w14:textId="77777777" w:rsidR="003629A3" w:rsidRDefault="00754B90">
            <w:pPr>
              <w:spacing w:after="20"/>
            </w:pPr>
            <w:r>
              <w:rPr>
                <w:sz w:val="17"/>
              </w:rPr>
              <w:t>WB</w:t>
            </w:r>
          </w:p>
        </w:tc>
        <w:tc>
          <w:tcPr>
            <w:tcW w:w="7776" w:type="dxa"/>
            <w:tcMar>
              <w:top w:w="90" w:type="dxa"/>
              <w:left w:w="90" w:type="dxa"/>
              <w:bottom w:w="90" w:type="dxa"/>
              <w:right w:w="90" w:type="dxa"/>
            </w:tcMar>
            <w:vAlign w:val="center"/>
          </w:tcPr>
          <w:p w14:paraId="1B03434D" w14:textId="77777777" w:rsidR="003629A3" w:rsidRDefault="00754B90">
            <w:pPr>
              <w:spacing w:after="20"/>
            </w:pPr>
            <w:r>
              <w:rPr>
                <w:sz w:val="17"/>
              </w:rPr>
              <w:t>World Bank</w:t>
            </w:r>
          </w:p>
        </w:tc>
      </w:tr>
    </w:tbl>
    <w:p w14:paraId="2A060EAA" w14:textId="3506859C" w:rsidR="00552A21" w:rsidRDefault="00552A21">
      <w:pPr>
        <w:spacing w:after="20"/>
      </w:pPr>
    </w:p>
    <w:p w14:paraId="564088D0" w14:textId="77777777" w:rsidR="00552A21" w:rsidRDefault="00552A21">
      <w:pPr>
        <w:spacing w:after="200" w:line="276" w:lineRule="auto"/>
      </w:pPr>
      <w:r>
        <w:br w:type="page"/>
      </w:r>
    </w:p>
    <w:p w14:paraId="456D46C1" w14:textId="77777777" w:rsidR="003629A3" w:rsidRDefault="00754B90">
      <w:pPr>
        <w:pStyle w:val="Heading1"/>
      </w:pPr>
      <w:bookmarkStart w:id="2" w:name="_Toc242567274"/>
      <w:r>
        <w:lastRenderedPageBreak/>
        <w:t>1. Introduction and Project Description</w:t>
      </w:r>
      <w:bookmarkEnd w:id="2"/>
    </w:p>
    <w:p w14:paraId="0C404065" w14:textId="77777777" w:rsidR="003629A3" w:rsidRDefault="00754B90">
      <w:pPr>
        <w:pStyle w:val="Heading2"/>
      </w:pPr>
      <w:bookmarkStart w:id="3" w:name="_Toc242567275"/>
      <w:r>
        <w:t>1.1 Introduction</w:t>
      </w:r>
      <w:bookmarkEnd w:id="3"/>
    </w:p>
    <w:p w14:paraId="17F313D9" w14:textId="6A77CFF4" w:rsidR="003629A3" w:rsidRDefault="00754B90">
      <w:r>
        <w:t>The Government of Montenegro, through the Ministry of Finance</w:t>
      </w:r>
      <w:r w:rsidR="00CE0171">
        <w:t xml:space="preserve"> (MOF)</w:t>
      </w:r>
      <w:r>
        <w:t xml:space="preserve"> and the Montenegro Tax Administration</w:t>
      </w:r>
      <w:r w:rsidR="00CE0171">
        <w:t xml:space="preserve"> (MTA)</w:t>
      </w:r>
      <w:r>
        <w:t>, is preparing the SMART Tax - Project for Innovation in the Tax Administration (P519148), with</w:t>
      </w:r>
      <w:r w:rsidR="003029D6">
        <w:t xml:space="preserve"> support in </w:t>
      </w:r>
      <w:r>
        <w:t xml:space="preserve"> financing from the World Bank. The Project will consolidate and deepen reforms initiated under the Revenue Administration Reform Project and support the transition toward a more digital, taxpayer-centered, risk-based, efficient, and resilient tax administration.</w:t>
      </w:r>
    </w:p>
    <w:p w14:paraId="634D254D" w14:textId="77777777" w:rsidR="003629A3" w:rsidRDefault="00754B90">
      <w:r>
        <w:t>This Stakeholder Engagement Plan has been prepared in accordance with the World Bank Environmental and Social Framework, particularly Environmental and Social Standard 10 on Stakeholder Engagement and Information Disclosure. It provides a practical framework for timely, inclusive, transparent, and meaningful engagement throughout preparation and implementation.</w:t>
      </w:r>
    </w:p>
    <w:p w14:paraId="219CE107" w14:textId="77777777" w:rsidR="003629A3" w:rsidRDefault="00754B90">
      <w:r>
        <w:t>The SEP is proportionate to the Project’s Moderate environmental and social risk classification. Its principal focus is management of stakeholder and political-economy risks associated with sensitive tax administration reforms, digital inclusion, privacy and confidentiality, automated and AI-supported tools, workforce adjustment, and access to effective feedback and grievance channels.</w:t>
      </w:r>
    </w:p>
    <w:p w14:paraId="1A718C28" w14:textId="77777777" w:rsidR="003629A3" w:rsidRDefault="00754B90">
      <w:pPr>
        <w:pStyle w:val="Heading2"/>
      </w:pPr>
      <w:bookmarkStart w:id="4" w:name="_Toc242567276"/>
      <w:r>
        <w:t>1.2 Project Overview</w:t>
      </w:r>
      <w:bookmarkEnd w:id="4"/>
    </w:p>
    <w:tbl>
      <w:tblPr>
        <w:tblStyle w:val="TableGrid"/>
        <w:tblW w:w="0" w:type="auto"/>
        <w:jc w:val="center"/>
        <w:tblLook w:val="04A0" w:firstRow="1" w:lastRow="0" w:firstColumn="1" w:lastColumn="0" w:noHBand="0" w:noVBand="1"/>
      </w:tblPr>
      <w:tblGrid>
        <w:gridCol w:w="2448"/>
        <w:gridCol w:w="7344"/>
      </w:tblGrid>
      <w:tr w:rsidR="003629A3" w14:paraId="6566DDA8" w14:textId="77777777">
        <w:trPr>
          <w:tblHeader/>
          <w:jc w:val="center"/>
        </w:trPr>
        <w:tc>
          <w:tcPr>
            <w:tcW w:w="2448" w:type="dxa"/>
            <w:shd w:val="clear" w:color="auto" w:fill="17365D"/>
            <w:tcMar>
              <w:top w:w="90" w:type="dxa"/>
              <w:left w:w="90" w:type="dxa"/>
              <w:bottom w:w="90" w:type="dxa"/>
              <w:right w:w="90" w:type="dxa"/>
            </w:tcMar>
            <w:vAlign w:val="center"/>
          </w:tcPr>
          <w:p w14:paraId="111AA05E" w14:textId="77777777" w:rsidR="003629A3" w:rsidRDefault="00754B90">
            <w:r>
              <w:rPr>
                <w:b/>
                <w:color w:val="FFFFFF"/>
                <w:sz w:val="17"/>
              </w:rPr>
              <w:t>Item</w:t>
            </w:r>
          </w:p>
        </w:tc>
        <w:tc>
          <w:tcPr>
            <w:tcW w:w="7344" w:type="dxa"/>
            <w:shd w:val="clear" w:color="auto" w:fill="17365D"/>
            <w:tcMar>
              <w:top w:w="90" w:type="dxa"/>
              <w:left w:w="90" w:type="dxa"/>
              <w:bottom w:w="90" w:type="dxa"/>
              <w:right w:w="90" w:type="dxa"/>
            </w:tcMar>
            <w:vAlign w:val="center"/>
          </w:tcPr>
          <w:p w14:paraId="4586F4B7" w14:textId="77777777" w:rsidR="003629A3" w:rsidRDefault="00754B90">
            <w:r>
              <w:rPr>
                <w:b/>
                <w:color w:val="FFFFFF"/>
                <w:sz w:val="17"/>
              </w:rPr>
              <w:t>Description</w:t>
            </w:r>
          </w:p>
        </w:tc>
      </w:tr>
      <w:tr w:rsidR="003629A3" w14:paraId="0474ECF0" w14:textId="77777777">
        <w:trPr>
          <w:jc w:val="center"/>
        </w:trPr>
        <w:tc>
          <w:tcPr>
            <w:tcW w:w="2448" w:type="dxa"/>
            <w:tcMar>
              <w:top w:w="90" w:type="dxa"/>
              <w:left w:w="90" w:type="dxa"/>
              <w:bottom w:w="90" w:type="dxa"/>
              <w:right w:w="90" w:type="dxa"/>
            </w:tcMar>
            <w:vAlign w:val="center"/>
          </w:tcPr>
          <w:p w14:paraId="36525351" w14:textId="77777777" w:rsidR="003629A3" w:rsidRDefault="00754B90">
            <w:pPr>
              <w:spacing w:after="20"/>
            </w:pPr>
            <w:r>
              <w:rPr>
                <w:sz w:val="17"/>
              </w:rPr>
              <w:t>Operation</w:t>
            </w:r>
          </w:p>
        </w:tc>
        <w:tc>
          <w:tcPr>
            <w:tcW w:w="7344" w:type="dxa"/>
            <w:tcMar>
              <w:top w:w="90" w:type="dxa"/>
              <w:left w:w="90" w:type="dxa"/>
              <w:bottom w:w="90" w:type="dxa"/>
              <w:right w:w="90" w:type="dxa"/>
            </w:tcMar>
            <w:vAlign w:val="center"/>
          </w:tcPr>
          <w:p w14:paraId="0F5329BD" w14:textId="77777777" w:rsidR="003629A3" w:rsidRDefault="00754B90">
            <w:pPr>
              <w:spacing w:after="20"/>
            </w:pPr>
            <w:r>
              <w:rPr>
                <w:sz w:val="17"/>
              </w:rPr>
              <w:t>SMART Tax - Project for Innovation in the Tax Administration (P519148)</w:t>
            </w:r>
          </w:p>
        </w:tc>
      </w:tr>
      <w:tr w:rsidR="003629A3" w14:paraId="0529B027" w14:textId="77777777">
        <w:trPr>
          <w:jc w:val="center"/>
        </w:trPr>
        <w:tc>
          <w:tcPr>
            <w:tcW w:w="2448" w:type="dxa"/>
            <w:shd w:val="clear" w:color="auto" w:fill="EAF2F8"/>
            <w:tcMar>
              <w:top w:w="90" w:type="dxa"/>
              <w:left w:w="90" w:type="dxa"/>
              <w:bottom w:w="90" w:type="dxa"/>
              <w:right w:w="90" w:type="dxa"/>
            </w:tcMar>
            <w:vAlign w:val="center"/>
          </w:tcPr>
          <w:p w14:paraId="14B26C49" w14:textId="77777777" w:rsidR="003629A3" w:rsidRDefault="00754B90">
            <w:pPr>
              <w:spacing w:after="20"/>
            </w:pPr>
            <w:r>
              <w:rPr>
                <w:sz w:val="17"/>
              </w:rPr>
              <w:t>Country</w:t>
            </w:r>
          </w:p>
        </w:tc>
        <w:tc>
          <w:tcPr>
            <w:tcW w:w="7344" w:type="dxa"/>
            <w:shd w:val="clear" w:color="auto" w:fill="EAF2F8"/>
            <w:tcMar>
              <w:top w:w="90" w:type="dxa"/>
              <w:left w:w="90" w:type="dxa"/>
              <w:bottom w:w="90" w:type="dxa"/>
              <w:right w:w="90" w:type="dxa"/>
            </w:tcMar>
            <w:vAlign w:val="center"/>
          </w:tcPr>
          <w:p w14:paraId="1BF0EFBC" w14:textId="77777777" w:rsidR="003629A3" w:rsidRDefault="00754B90">
            <w:pPr>
              <w:spacing w:after="20"/>
            </w:pPr>
            <w:r>
              <w:rPr>
                <w:sz w:val="17"/>
              </w:rPr>
              <w:t>Montenegro</w:t>
            </w:r>
          </w:p>
        </w:tc>
      </w:tr>
      <w:tr w:rsidR="003629A3" w14:paraId="316B725F" w14:textId="77777777">
        <w:trPr>
          <w:jc w:val="center"/>
        </w:trPr>
        <w:tc>
          <w:tcPr>
            <w:tcW w:w="2448" w:type="dxa"/>
            <w:tcMar>
              <w:top w:w="90" w:type="dxa"/>
              <w:left w:w="90" w:type="dxa"/>
              <w:bottom w:w="90" w:type="dxa"/>
              <w:right w:w="90" w:type="dxa"/>
            </w:tcMar>
            <w:vAlign w:val="center"/>
          </w:tcPr>
          <w:p w14:paraId="2B578C21" w14:textId="77777777" w:rsidR="003629A3" w:rsidRDefault="00754B90">
            <w:pPr>
              <w:spacing w:after="20"/>
            </w:pPr>
            <w:r>
              <w:rPr>
                <w:sz w:val="17"/>
              </w:rPr>
              <w:t>Borrower</w:t>
            </w:r>
          </w:p>
        </w:tc>
        <w:tc>
          <w:tcPr>
            <w:tcW w:w="7344" w:type="dxa"/>
            <w:tcMar>
              <w:top w:w="90" w:type="dxa"/>
              <w:left w:w="90" w:type="dxa"/>
              <w:bottom w:w="90" w:type="dxa"/>
              <w:right w:w="90" w:type="dxa"/>
            </w:tcMar>
            <w:vAlign w:val="center"/>
          </w:tcPr>
          <w:p w14:paraId="58A79E29" w14:textId="77777777" w:rsidR="003629A3" w:rsidRDefault="00754B90">
            <w:pPr>
              <w:spacing w:after="20"/>
            </w:pPr>
            <w:r>
              <w:rPr>
                <w:sz w:val="17"/>
              </w:rPr>
              <w:t>Ministry of Finance</w:t>
            </w:r>
          </w:p>
        </w:tc>
      </w:tr>
      <w:tr w:rsidR="003629A3" w14:paraId="632E182D" w14:textId="77777777">
        <w:trPr>
          <w:jc w:val="center"/>
        </w:trPr>
        <w:tc>
          <w:tcPr>
            <w:tcW w:w="2448" w:type="dxa"/>
            <w:shd w:val="clear" w:color="auto" w:fill="EAF2F8"/>
            <w:tcMar>
              <w:top w:w="90" w:type="dxa"/>
              <w:left w:w="90" w:type="dxa"/>
              <w:bottom w:w="90" w:type="dxa"/>
              <w:right w:w="90" w:type="dxa"/>
            </w:tcMar>
            <w:vAlign w:val="center"/>
          </w:tcPr>
          <w:p w14:paraId="020F7A6F" w14:textId="77777777" w:rsidR="003629A3" w:rsidRDefault="00754B90">
            <w:pPr>
              <w:spacing w:after="20"/>
            </w:pPr>
            <w:r>
              <w:rPr>
                <w:sz w:val="17"/>
              </w:rPr>
              <w:t>Implementing Agency</w:t>
            </w:r>
          </w:p>
        </w:tc>
        <w:tc>
          <w:tcPr>
            <w:tcW w:w="7344" w:type="dxa"/>
            <w:shd w:val="clear" w:color="auto" w:fill="EAF2F8"/>
            <w:tcMar>
              <w:top w:w="90" w:type="dxa"/>
              <w:left w:w="90" w:type="dxa"/>
              <w:bottom w:w="90" w:type="dxa"/>
              <w:right w:w="90" w:type="dxa"/>
            </w:tcMar>
            <w:vAlign w:val="center"/>
          </w:tcPr>
          <w:p w14:paraId="26D8B896" w14:textId="77777777" w:rsidR="003629A3" w:rsidRDefault="00754B90">
            <w:pPr>
              <w:spacing w:after="20"/>
            </w:pPr>
            <w:r>
              <w:rPr>
                <w:sz w:val="17"/>
              </w:rPr>
              <w:t>Montenegro Tax Administration</w:t>
            </w:r>
          </w:p>
        </w:tc>
      </w:tr>
      <w:tr w:rsidR="003629A3" w14:paraId="2606373A" w14:textId="77777777">
        <w:trPr>
          <w:jc w:val="center"/>
        </w:trPr>
        <w:tc>
          <w:tcPr>
            <w:tcW w:w="2448" w:type="dxa"/>
            <w:tcMar>
              <w:top w:w="90" w:type="dxa"/>
              <w:left w:w="90" w:type="dxa"/>
              <w:bottom w:w="90" w:type="dxa"/>
              <w:right w:w="90" w:type="dxa"/>
            </w:tcMar>
            <w:vAlign w:val="center"/>
          </w:tcPr>
          <w:p w14:paraId="7A626457" w14:textId="77777777" w:rsidR="003629A3" w:rsidRDefault="00754B90">
            <w:pPr>
              <w:spacing w:after="20"/>
            </w:pPr>
            <w:r>
              <w:rPr>
                <w:sz w:val="17"/>
              </w:rPr>
              <w:t>Indicative financing</w:t>
            </w:r>
          </w:p>
        </w:tc>
        <w:tc>
          <w:tcPr>
            <w:tcW w:w="7344" w:type="dxa"/>
            <w:tcMar>
              <w:top w:w="90" w:type="dxa"/>
              <w:left w:w="90" w:type="dxa"/>
              <w:bottom w:w="90" w:type="dxa"/>
              <w:right w:w="90" w:type="dxa"/>
            </w:tcMar>
            <w:vAlign w:val="center"/>
          </w:tcPr>
          <w:p w14:paraId="2BB05052" w14:textId="77777777" w:rsidR="003629A3" w:rsidRDefault="00754B90">
            <w:pPr>
              <w:spacing w:after="20"/>
            </w:pPr>
            <w:r>
              <w:rPr>
                <w:sz w:val="17"/>
              </w:rPr>
              <w:t>EUR 20 million (US$23.16 million equivalent, including fees)</w:t>
            </w:r>
          </w:p>
        </w:tc>
      </w:tr>
      <w:tr w:rsidR="003629A3" w14:paraId="24A40F7B" w14:textId="77777777">
        <w:trPr>
          <w:jc w:val="center"/>
        </w:trPr>
        <w:tc>
          <w:tcPr>
            <w:tcW w:w="2448" w:type="dxa"/>
            <w:shd w:val="clear" w:color="auto" w:fill="EAF2F8"/>
            <w:tcMar>
              <w:top w:w="90" w:type="dxa"/>
              <w:left w:w="90" w:type="dxa"/>
              <w:bottom w:w="90" w:type="dxa"/>
              <w:right w:w="90" w:type="dxa"/>
            </w:tcMar>
            <w:vAlign w:val="center"/>
          </w:tcPr>
          <w:p w14:paraId="578172F4" w14:textId="77777777" w:rsidR="003629A3" w:rsidRDefault="00754B90">
            <w:pPr>
              <w:spacing w:after="20"/>
            </w:pPr>
            <w:r>
              <w:rPr>
                <w:sz w:val="17"/>
              </w:rPr>
              <w:t>Expected approval</w:t>
            </w:r>
          </w:p>
        </w:tc>
        <w:tc>
          <w:tcPr>
            <w:tcW w:w="7344" w:type="dxa"/>
            <w:shd w:val="clear" w:color="auto" w:fill="EAF2F8"/>
            <w:tcMar>
              <w:top w:w="90" w:type="dxa"/>
              <w:left w:w="90" w:type="dxa"/>
              <w:bottom w:w="90" w:type="dxa"/>
              <w:right w:w="90" w:type="dxa"/>
            </w:tcMar>
            <w:vAlign w:val="center"/>
          </w:tcPr>
          <w:p w14:paraId="1C23CE0A" w14:textId="77777777" w:rsidR="003629A3" w:rsidRDefault="00754B90">
            <w:pPr>
              <w:spacing w:after="20"/>
            </w:pPr>
            <w:r>
              <w:rPr>
                <w:sz w:val="17"/>
              </w:rPr>
              <w:t>January 28, 2027</w:t>
            </w:r>
          </w:p>
        </w:tc>
      </w:tr>
      <w:tr w:rsidR="003629A3" w14:paraId="1EE9EA62" w14:textId="77777777">
        <w:trPr>
          <w:jc w:val="center"/>
        </w:trPr>
        <w:tc>
          <w:tcPr>
            <w:tcW w:w="2448" w:type="dxa"/>
            <w:tcMar>
              <w:top w:w="90" w:type="dxa"/>
              <w:left w:w="90" w:type="dxa"/>
              <w:bottom w:w="90" w:type="dxa"/>
              <w:right w:w="90" w:type="dxa"/>
            </w:tcMar>
            <w:vAlign w:val="center"/>
          </w:tcPr>
          <w:p w14:paraId="44F29DDA" w14:textId="77777777" w:rsidR="003629A3" w:rsidRDefault="00754B90">
            <w:pPr>
              <w:spacing w:after="20"/>
            </w:pPr>
            <w:r>
              <w:rPr>
                <w:sz w:val="17"/>
              </w:rPr>
              <w:t>Expected closing</w:t>
            </w:r>
          </w:p>
        </w:tc>
        <w:tc>
          <w:tcPr>
            <w:tcW w:w="7344" w:type="dxa"/>
            <w:tcMar>
              <w:top w:w="90" w:type="dxa"/>
              <w:left w:w="90" w:type="dxa"/>
              <w:bottom w:w="90" w:type="dxa"/>
              <w:right w:w="90" w:type="dxa"/>
            </w:tcMar>
            <w:vAlign w:val="center"/>
          </w:tcPr>
          <w:p w14:paraId="2A9E8891" w14:textId="77777777" w:rsidR="003629A3" w:rsidRDefault="00754B90">
            <w:pPr>
              <w:spacing w:after="20"/>
            </w:pPr>
            <w:r>
              <w:rPr>
                <w:sz w:val="17"/>
              </w:rPr>
              <w:t>May 10, 2033</w:t>
            </w:r>
          </w:p>
        </w:tc>
      </w:tr>
      <w:tr w:rsidR="003629A3" w14:paraId="70AE791B" w14:textId="77777777">
        <w:trPr>
          <w:jc w:val="center"/>
        </w:trPr>
        <w:tc>
          <w:tcPr>
            <w:tcW w:w="2448" w:type="dxa"/>
            <w:shd w:val="clear" w:color="auto" w:fill="EAF2F8"/>
            <w:tcMar>
              <w:top w:w="90" w:type="dxa"/>
              <w:left w:w="90" w:type="dxa"/>
              <w:bottom w:w="90" w:type="dxa"/>
              <w:right w:w="90" w:type="dxa"/>
            </w:tcMar>
            <w:vAlign w:val="center"/>
          </w:tcPr>
          <w:p w14:paraId="0ED184ED" w14:textId="77777777" w:rsidR="003629A3" w:rsidRDefault="00754B90">
            <w:pPr>
              <w:spacing w:after="20"/>
            </w:pPr>
            <w:r>
              <w:rPr>
                <w:sz w:val="17"/>
              </w:rPr>
              <w:t>PDO</w:t>
            </w:r>
          </w:p>
        </w:tc>
        <w:tc>
          <w:tcPr>
            <w:tcW w:w="7344" w:type="dxa"/>
            <w:shd w:val="clear" w:color="auto" w:fill="EAF2F8"/>
            <w:tcMar>
              <w:top w:w="90" w:type="dxa"/>
              <w:left w:w="90" w:type="dxa"/>
              <w:bottom w:w="90" w:type="dxa"/>
              <w:right w:w="90" w:type="dxa"/>
            </w:tcMar>
            <w:vAlign w:val="center"/>
          </w:tcPr>
          <w:p w14:paraId="16E52AFA" w14:textId="77777777" w:rsidR="003629A3" w:rsidRDefault="00754B90">
            <w:pPr>
              <w:spacing w:after="20"/>
            </w:pPr>
            <w:r>
              <w:rPr>
                <w:sz w:val="17"/>
              </w:rPr>
              <w:t>To improve efficiency of the MTA, increase tax revenue collection, and reduce the compliance burden on taxpayers.</w:t>
            </w:r>
          </w:p>
        </w:tc>
      </w:tr>
    </w:tbl>
    <w:p w14:paraId="7068FB2A" w14:textId="77777777" w:rsidR="003629A3" w:rsidRDefault="003629A3">
      <w:pPr>
        <w:spacing w:after="20"/>
      </w:pPr>
    </w:p>
    <w:p w14:paraId="06786BEE" w14:textId="77777777" w:rsidR="003629A3" w:rsidRDefault="00754B90">
      <w:pPr>
        <w:pStyle w:val="Heading2"/>
      </w:pPr>
      <w:bookmarkStart w:id="5" w:name="_Toc242567277"/>
      <w:r>
        <w:t>1.3 Project Components</w:t>
      </w:r>
      <w:bookmarkEnd w:id="5"/>
    </w:p>
    <w:tbl>
      <w:tblPr>
        <w:tblStyle w:val="TableGrid"/>
        <w:tblW w:w="0" w:type="auto"/>
        <w:jc w:val="center"/>
        <w:tblLook w:val="04A0" w:firstRow="1" w:lastRow="0" w:firstColumn="1" w:lastColumn="0" w:noHBand="0" w:noVBand="1"/>
      </w:tblPr>
      <w:tblGrid>
        <w:gridCol w:w="2880"/>
        <w:gridCol w:w="6912"/>
      </w:tblGrid>
      <w:tr w:rsidR="003629A3" w14:paraId="7BE77275" w14:textId="77777777">
        <w:trPr>
          <w:tblHeader/>
          <w:jc w:val="center"/>
        </w:trPr>
        <w:tc>
          <w:tcPr>
            <w:tcW w:w="2880" w:type="dxa"/>
            <w:shd w:val="clear" w:color="auto" w:fill="17365D"/>
            <w:tcMar>
              <w:top w:w="90" w:type="dxa"/>
              <w:left w:w="90" w:type="dxa"/>
              <w:bottom w:w="90" w:type="dxa"/>
              <w:right w:w="90" w:type="dxa"/>
            </w:tcMar>
            <w:vAlign w:val="center"/>
          </w:tcPr>
          <w:p w14:paraId="54D12BB4" w14:textId="77777777" w:rsidR="003629A3" w:rsidRDefault="00754B90">
            <w:r>
              <w:rPr>
                <w:b/>
                <w:color w:val="FFFFFF"/>
                <w:sz w:val="17"/>
              </w:rPr>
              <w:t>Component</w:t>
            </w:r>
          </w:p>
        </w:tc>
        <w:tc>
          <w:tcPr>
            <w:tcW w:w="6912" w:type="dxa"/>
            <w:shd w:val="clear" w:color="auto" w:fill="17365D"/>
            <w:tcMar>
              <w:top w:w="90" w:type="dxa"/>
              <w:left w:w="90" w:type="dxa"/>
              <w:bottom w:w="90" w:type="dxa"/>
              <w:right w:w="90" w:type="dxa"/>
            </w:tcMar>
            <w:vAlign w:val="center"/>
          </w:tcPr>
          <w:p w14:paraId="7786729A" w14:textId="77777777" w:rsidR="003629A3" w:rsidRDefault="00754B90">
            <w:r>
              <w:rPr>
                <w:b/>
                <w:color w:val="FFFFFF"/>
                <w:sz w:val="17"/>
              </w:rPr>
              <w:t>Key activities relevant to engagement</w:t>
            </w:r>
          </w:p>
        </w:tc>
      </w:tr>
      <w:tr w:rsidR="003629A3" w14:paraId="495ACC8C" w14:textId="77777777">
        <w:trPr>
          <w:jc w:val="center"/>
        </w:trPr>
        <w:tc>
          <w:tcPr>
            <w:tcW w:w="2880" w:type="dxa"/>
            <w:tcMar>
              <w:top w:w="90" w:type="dxa"/>
              <w:left w:w="90" w:type="dxa"/>
              <w:bottom w:w="90" w:type="dxa"/>
              <w:right w:w="90" w:type="dxa"/>
            </w:tcMar>
            <w:vAlign w:val="center"/>
          </w:tcPr>
          <w:p w14:paraId="791EDDB9" w14:textId="77777777" w:rsidR="003629A3" w:rsidRDefault="00754B90">
            <w:pPr>
              <w:spacing w:after="20"/>
            </w:pPr>
            <w:r>
              <w:rPr>
                <w:sz w:val="17"/>
              </w:rPr>
              <w:t>1. Digital Ready Infrastructure</w:t>
            </w:r>
          </w:p>
        </w:tc>
        <w:tc>
          <w:tcPr>
            <w:tcW w:w="6912" w:type="dxa"/>
            <w:tcMar>
              <w:top w:w="90" w:type="dxa"/>
              <w:left w:w="90" w:type="dxa"/>
              <w:bottom w:w="90" w:type="dxa"/>
              <w:right w:w="90" w:type="dxa"/>
            </w:tcMar>
            <w:vAlign w:val="center"/>
          </w:tcPr>
          <w:p w14:paraId="302CFFB7" w14:textId="77777777" w:rsidR="003629A3" w:rsidRDefault="00754B90">
            <w:pPr>
              <w:spacing w:after="20"/>
            </w:pPr>
            <w:r>
              <w:rPr>
                <w:sz w:val="17"/>
              </w:rPr>
              <w:t>Enterprise e-archiving; DWH and BI; IRMS upgrades and maintenance; servers, storage, networking, cybersecurity and backup solutions; equipment and limited upgrades in existing regional offices.</w:t>
            </w:r>
          </w:p>
        </w:tc>
      </w:tr>
      <w:tr w:rsidR="003629A3" w14:paraId="7F598C56" w14:textId="77777777">
        <w:trPr>
          <w:jc w:val="center"/>
        </w:trPr>
        <w:tc>
          <w:tcPr>
            <w:tcW w:w="2880" w:type="dxa"/>
            <w:shd w:val="clear" w:color="auto" w:fill="EAF2F8"/>
            <w:tcMar>
              <w:top w:w="90" w:type="dxa"/>
              <w:left w:w="90" w:type="dxa"/>
              <w:bottom w:w="90" w:type="dxa"/>
              <w:right w:w="90" w:type="dxa"/>
            </w:tcMar>
            <w:vAlign w:val="center"/>
          </w:tcPr>
          <w:p w14:paraId="3B65F21F" w14:textId="77777777" w:rsidR="003629A3" w:rsidRDefault="00754B90">
            <w:pPr>
              <w:spacing w:after="20"/>
            </w:pPr>
            <w:r>
              <w:rPr>
                <w:sz w:val="17"/>
              </w:rPr>
              <w:t>2. Enhanced Compliance Risk Management Operations</w:t>
            </w:r>
          </w:p>
        </w:tc>
        <w:tc>
          <w:tcPr>
            <w:tcW w:w="6912" w:type="dxa"/>
            <w:shd w:val="clear" w:color="auto" w:fill="EAF2F8"/>
            <w:tcMar>
              <w:top w:w="90" w:type="dxa"/>
              <w:left w:w="90" w:type="dxa"/>
              <w:bottom w:w="90" w:type="dxa"/>
              <w:right w:w="90" w:type="dxa"/>
            </w:tcMar>
            <w:vAlign w:val="center"/>
          </w:tcPr>
          <w:p w14:paraId="5106723E" w14:textId="77777777" w:rsidR="003629A3" w:rsidRDefault="00754B90">
            <w:pPr>
              <w:spacing w:after="20"/>
            </w:pPr>
            <w:r>
              <w:rPr>
                <w:sz w:val="17"/>
              </w:rPr>
              <w:t>CRM strategy and planning; compliance improvement plans; taxpayer profiling and Compliance Risk Register; risk analysis; audit and arrears management; VAT refunds; dispute resolution; LTO and HNWI functions; VIES and EFI upgrades.</w:t>
            </w:r>
          </w:p>
        </w:tc>
      </w:tr>
      <w:tr w:rsidR="003629A3" w14:paraId="23C315D1" w14:textId="77777777">
        <w:trPr>
          <w:jc w:val="center"/>
        </w:trPr>
        <w:tc>
          <w:tcPr>
            <w:tcW w:w="2880" w:type="dxa"/>
            <w:tcMar>
              <w:top w:w="90" w:type="dxa"/>
              <w:left w:w="90" w:type="dxa"/>
              <w:bottom w:w="90" w:type="dxa"/>
              <w:right w:w="90" w:type="dxa"/>
            </w:tcMar>
            <w:vAlign w:val="center"/>
          </w:tcPr>
          <w:p w14:paraId="2969BAF3" w14:textId="77777777" w:rsidR="003629A3" w:rsidRDefault="00754B90">
            <w:pPr>
              <w:spacing w:after="20"/>
            </w:pPr>
            <w:r>
              <w:rPr>
                <w:sz w:val="17"/>
              </w:rPr>
              <w:t>3. Enabling Environment and Taxpayer Facilitation</w:t>
            </w:r>
          </w:p>
        </w:tc>
        <w:tc>
          <w:tcPr>
            <w:tcW w:w="6912" w:type="dxa"/>
            <w:tcMar>
              <w:top w:w="90" w:type="dxa"/>
              <w:left w:w="90" w:type="dxa"/>
              <w:bottom w:w="90" w:type="dxa"/>
              <w:right w:w="90" w:type="dxa"/>
            </w:tcMar>
            <w:vAlign w:val="center"/>
          </w:tcPr>
          <w:p w14:paraId="5835D1EB" w14:textId="77777777" w:rsidR="003629A3" w:rsidRDefault="00754B90">
            <w:pPr>
              <w:spacing w:after="20"/>
            </w:pPr>
            <w:r>
              <w:rPr>
                <w:sz w:val="17"/>
              </w:rPr>
              <w:t>Legal and policy reviews; institutional restructuring; HR strategy and change management; staff capacity building; taxpayer service strategy; taxpayer portal improvements; pre-filled returns; education, awareness and tax clinics; digital and AI-enabled solutions including chatbots.</w:t>
            </w:r>
          </w:p>
        </w:tc>
      </w:tr>
      <w:tr w:rsidR="003629A3" w14:paraId="7CFF1286" w14:textId="77777777">
        <w:trPr>
          <w:jc w:val="center"/>
        </w:trPr>
        <w:tc>
          <w:tcPr>
            <w:tcW w:w="2880" w:type="dxa"/>
            <w:shd w:val="clear" w:color="auto" w:fill="EAF2F8"/>
            <w:tcMar>
              <w:top w:w="90" w:type="dxa"/>
              <w:left w:w="90" w:type="dxa"/>
              <w:bottom w:w="90" w:type="dxa"/>
              <w:right w:w="90" w:type="dxa"/>
            </w:tcMar>
            <w:vAlign w:val="center"/>
          </w:tcPr>
          <w:p w14:paraId="0E28A68E" w14:textId="77777777" w:rsidR="003629A3" w:rsidRDefault="00754B90">
            <w:pPr>
              <w:spacing w:after="20"/>
            </w:pPr>
            <w:r>
              <w:rPr>
                <w:sz w:val="17"/>
              </w:rPr>
              <w:lastRenderedPageBreak/>
              <w:t>4. Project Management</w:t>
            </w:r>
          </w:p>
        </w:tc>
        <w:tc>
          <w:tcPr>
            <w:tcW w:w="6912" w:type="dxa"/>
            <w:shd w:val="clear" w:color="auto" w:fill="EAF2F8"/>
            <w:tcMar>
              <w:top w:w="90" w:type="dxa"/>
              <w:left w:w="90" w:type="dxa"/>
              <w:bottom w:w="90" w:type="dxa"/>
              <w:right w:w="90" w:type="dxa"/>
            </w:tcMar>
            <w:vAlign w:val="center"/>
          </w:tcPr>
          <w:p w14:paraId="488A4ED5" w14:textId="77777777" w:rsidR="003629A3" w:rsidRDefault="00754B90">
            <w:pPr>
              <w:spacing w:after="20"/>
            </w:pPr>
            <w:r>
              <w:rPr>
                <w:sz w:val="17"/>
              </w:rPr>
              <w:t>PIU operations, fiduciary coordination, monitoring and reporting, communications, stakeholder engagement, grievance management, and support from the Ministry of Finance TSU.</w:t>
            </w:r>
          </w:p>
        </w:tc>
      </w:tr>
    </w:tbl>
    <w:p w14:paraId="60769404" w14:textId="77777777" w:rsidR="003629A3" w:rsidRDefault="003629A3">
      <w:pPr>
        <w:spacing w:after="20"/>
      </w:pPr>
    </w:p>
    <w:p w14:paraId="401948AD" w14:textId="77777777" w:rsidR="003629A3" w:rsidRDefault="00754B90">
      <w:pPr>
        <w:pStyle w:val="Heading2"/>
      </w:pPr>
      <w:bookmarkStart w:id="6" w:name="_Toc242567278"/>
      <w:r>
        <w:t>1.4 Project Beneficiaries</w:t>
      </w:r>
      <w:bookmarkEnd w:id="6"/>
    </w:p>
    <w:p w14:paraId="2505EBEB" w14:textId="77777777" w:rsidR="003629A3" w:rsidRDefault="00754B90">
      <w:r>
        <w:t>The primary institutional beneficiary is the MTA. Direct and indirect beneficiaries include individual taxpayers, businesses and entrepreneurs, including MSMEs and women-owned firms; tax intermediaries; MTA employees; and citizens who benefit from stronger domestic revenue mobilization and more efficient public administration. Compliant businesses are expected to benefit from a more predictable tax environment and a more level playing field, while taxpayers should benefit from streamlined digital services and reduced administrative burden.</w:t>
      </w:r>
    </w:p>
    <w:p w14:paraId="6F384C64" w14:textId="77777777" w:rsidR="003629A3" w:rsidRDefault="00754B90">
      <w:pPr>
        <w:pStyle w:val="Heading2"/>
      </w:pPr>
      <w:bookmarkStart w:id="7" w:name="_Toc242567279"/>
      <w:r>
        <w:t>1.5 Purpose and Objectives of the SEP</w:t>
      </w:r>
      <w:bookmarkEnd w:id="7"/>
    </w:p>
    <w:p w14:paraId="5DD7971B" w14:textId="77777777" w:rsidR="003629A3" w:rsidRDefault="00754B90">
      <w:pPr>
        <w:pStyle w:val="ListBullet"/>
      </w:pPr>
      <w:r>
        <w:t>Identify project-affected parties, other interested parties, and disadvantaged or vulnerable groups.</w:t>
      </w:r>
    </w:p>
    <w:p w14:paraId="32CCCD89" w14:textId="77777777" w:rsidR="003629A3" w:rsidRDefault="00754B90">
      <w:pPr>
        <w:pStyle w:val="ListBullet"/>
      </w:pPr>
      <w:r>
        <w:t>Assess stakeholder interests, concerns, influence, and possible barriers to participation.</w:t>
      </w:r>
    </w:p>
    <w:p w14:paraId="75F5DBBB" w14:textId="77777777" w:rsidR="003629A3" w:rsidRDefault="00754B90">
      <w:pPr>
        <w:pStyle w:val="ListBullet"/>
      </w:pPr>
      <w:r>
        <w:t>Define methods and timing for disclosure, consultation, user feedback, and reporting back.</w:t>
      </w:r>
    </w:p>
    <w:p w14:paraId="73FB8267" w14:textId="77777777" w:rsidR="003629A3" w:rsidRDefault="00754B90">
      <w:pPr>
        <w:pStyle w:val="ListBullet"/>
      </w:pPr>
      <w:r>
        <w:t>Support trust and public understanding of risk-based compliance, audits, data use, digital services, AI-supported tools, and available appeal or recourse routes.</w:t>
      </w:r>
    </w:p>
    <w:p w14:paraId="12C691CC" w14:textId="77777777" w:rsidR="003629A3" w:rsidRDefault="00754B90">
      <w:pPr>
        <w:pStyle w:val="ListBullet"/>
      </w:pPr>
      <w:r>
        <w:t>Promote inclusion and maintain assisted and non-digital access for users facing digital barriers.</w:t>
      </w:r>
    </w:p>
    <w:p w14:paraId="66D3F3A2" w14:textId="77777777" w:rsidR="003629A3" w:rsidRDefault="00754B90">
      <w:pPr>
        <w:pStyle w:val="ListBullet"/>
      </w:pPr>
      <w:r>
        <w:t>Establish a project-level grievance mechanism and clarify links with existing administrative, taxpayer appeal, data protection, and judicial remedies.</w:t>
      </w:r>
    </w:p>
    <w:p w14:paraId="6C36745A" w14:textId="77777777" w:rsidR="003629A3" w:rsidRDefault="00754B90">
      <w:pPr>
        <w:pStyle w:val="ListBullet"/>
      </w:pPr>
      <w:r>
        <w:t>Assign responsibilities and indicators for implementation, monitoring, and updating of the SEP.</w:t>
      </w:r>
    </w:p>
    <w:p w14:paraId="001A8D1F" w14:textId="77777777" w:rsidR="003629A3" w:rsidRDefault="00754B90">
      <w:pPr>
        <w:pStyle w:val="Heading2"/>
      </w:pPr>
      <w:bookmarkStart w:id="8" w:name="_Toc242567280"/>
      <w:r>
        <w:t>1.6 Environmental and Social Risk Context</w:t>
      </w:r>
      <w:bookmarkEnd w:id="8"/>
    </w:p>
    <w:p w14:paraId="15A48B72" w14:textId="2B7839EF" w:rsidR="003629A3" w:rsidRDefault="00754B90">
      <w:r>
        <w:t>The Project is nationwide and largely institutional and digital. Activities will be carried out mainly through national systems and within existing central and regional MTA offices. No land acquisition, resettlement, livelihood displacement, major construction, or labor influx is anticipated.</w:t>
      </w:r>
      <w:r w:rsidR="00FF7275">
        <w:t xml:space="preserve"> </w:t>
      </w:r>
    </w:p>
    <w:p w14:paraId="64865C32" w14:textId="77777777" w:rsidR="003629A3" w:rsidRDefault="00754B90">
      <w:r>
        <w:t>Environmental risks are Low and relate mainly to procurement, installation and decommissioning of ICT equipment, modest energy and materials use, packaging and electronic waste, data wiping and secure disposal, and localized OHS risks from limited office or server-room upgrades. These issues will be addressed through the ESCP, POM, procurement specifications, authorized waste channels, and applicable good international industry practice.</w:t>
      </w:r>
    </w:p>
    <w:p w14:paraId="118BD2D3" w14:textId="77777777" w:rsidR="003629A3" w:rsidRDefault="00754B90">
      <w:r>
        <w:t>Social risks are Moderate. Stronger risk-based compliance, taxpayer profiling, audits, arrears management, VAT refunds, dispute resolution, broader data use, and AI-enabled tools may generate real or perceived concerns about fairness, confidentiality, transparency, proportionality, contestability, and appeal rights. Groups or intermediaries benefiting from informality, discretion, complexity, or weak enforcement may oppose or seek to influence reforms. Digital barriers may affect older persons, persons with disabilities, rural taxpayers, low-income users, and people with limited digital skills or connectivity. Automation and restructuring may also create concerns among MTA staff.</w:t>
      </w:r>
    </w:p>
    <w:p w14:paraId="464F8BB0" w14:textId="74AEB3E7" w:rsidR="00CA3129" w:rsidRDefault="00CA3129">
      <w:pPr>
        <w:spacing w:after="200" w:line="276" w:lineRule="auto"/>
      </w:pPr>
      <w:r>
        <w:br w:type="page"/>
      </w:r>
    </w:p>
    <w:p w14:paraId="6D38A45E" w14:textId="77777777" w:rsidR="00CA3129" w:rsidRDefault="00CA3129"/>
    <w:p w14:paraId="3C239A7B" w14:textId="77777777" w:rsidR="003629A3" w:rsidRDefault="00754B90">
      <w:pPr>
        <w:pStyle w:val="Heading1"/>
      </w:pPr>
      <w:bookmarkStart w:id="9" w:name="_Toc242567281"/>
      <w:r>
        <w:t>2. Regulatory and World Bank Requirements</w:t>
      </w:r>
      <w:bookmarkEnd w:id="9"/>
    </w:p>
    <w:p w14:paraId="3CEA3281" w14:textId="77777777" w:rsidR="003629A3" w:rsidRDefault="00754B90">
      <w:pPr>
        <w:pStyle w:val="Heading2"/>
      </w:pPr>
      <w:bookmarkStart w:id="10" w:name="_Toc242567282"/>
      <w:r>
        <w:t>2.1 National Framework</w:t>
      </w:r>
      <w:bookmarkEnd w:id="10"/>
    </w:p>
    <w:p w14:paraId="77A5BB5A" w14:textId="560D15C4" w:rsidR="003629A3" w:rsidRPr="000773EC" w:rsidRDefault="00754B90">
      <w:pPr>
        <w:rPr>
          <w:szCs w:val="20"/>
        </w:rPr>
      </w:pPr>
      <w:r>
        <w:t xml:space="preserve">Stakeholder engagement will be implemented in accordance with applicable Montenegrin requirements governing access to information, public administration, administrative procedure and appeals, non-discrimination and accessibility, personal data protection and confidentiality, labor and occupational safety, tax </w:t>
      </w:r>
      <w:r w:rsidRPr="000773EC">
        <w:rPr>
          <w:szCs w:val="20"/>
        </w:rPr>
        <w:t xml:space="preserve">administration, electronic services, archives and records management, and public consultation. </w:t>
      </w:r>
    </w:p>
    <w:p w14:paraId="4A00F802" w14:textId="44AB4F85" w:rsidR="00DE1C1B" w:rsidRPr="000773EC" w:rsidRDefault="00296C9C" w:rsidP="003351B8">
      <w:pPr>
        <w:pStyle w:val="NoSpacing"/>
        <w:spacing w:after="120"/>
        <w:jc w:val="both"/>
        <w:rPr>
          <w:rFonts w:eastAsia="Calibri"/>
          <w:sz w:val="20"/>
          <w:szCs w:val="20"/>
        </w:rPr>
      </w:pPr>
      <w:bookmarkStart w:id="11" w:name="_Toc60225947"/>
      <w:bookmarkStart w:id="12" w:name="_Toc74302440"/>
      <w:bookmarkStart w:id="13" w:name="_Toc76723517"/>
      <w:bookmarkStart w:id="14" w:name="_Toc169518050"/>
      <w:bookmarkStart w:id="15" w:name="_Toc228376080"/>
      <w:r w:rsidRPr="000773EC">
        <w:rPr>
          <w:sz w:val="20"/>
          <w:szCs w:val="20"/>
        </w:rPr>
        <w:t xml:space="preserve">While the national legal framework includes provisions relevant to public consultation, access to information, participation, and grievance redress, </w:t>
      </w:r>
      <w:r w:rsidR="00A1704A" w:rsidRPr="000773EC">
        <w:rPr>
          <w:sz w:val="20"/>
          <w:szCs w:val="20"/>
        </w:rPr>
        <w:t>national</w:t>
      </w:r>
      <w:r w:rsidRPr="000773EC">
        <w:rPr>
          <w:sz w:val="20"/>
          <w:szCs w:val="20"/>
        </w:rPr>
        <w:t xml:space="preserve"> </w:t>
      </w:r>
      <w:r w:rsidRPr="000773EC">
        <w:rPr>
          <w:rFonts w:eastAsia="Calibri"/>
          <w:sz w:val="20"/>
          <w:szCs w:val="20"/>
        </w:rPr>
        <w:t xml:space="preserve">stakeholder engagement </w:t>
      </w:r>
      <w:r w:rsidR="00A1704A" w:rsidRPr="000773EC">
        <w:rPr>
          <w:sz w:val="20"/>
          <w:szCs w:val="20"/>
        </w:rPr>
        <w:t xml:space="preserve">requirements </w:t>
      </w:r>
      <w:r w:rsidRPr="000773EC">
        <w:rPr>
          <w:rFonts w:eastAsia="Calibri"/>
          <w:sz w:val="20"/>
          <w:szCs w:val="20"/>
        </w:rPr>
        <w:t xml:space="preserve">are not as </w:t>
      </w:r>
      <w:r w:rsidRPr="000773EC">
        <w:rPr>
          <w:sz w:val="20"/>
          <w:szCs w:val="20"/>
        </w:rPr>
        <w:t xml:space="preserve">comprehensive or </w:t>
      </w:r>
      <w:r w:rsidRPr="000773EC">
        <w:rPr>
          <w:rFonts w:eastAsia="Calibri"/>
          <w:sz w:val="20"/>
          <w:szCs w:val="20"/>
        </w:rPr>
        <w:t xml:space="preserve">explicit as </w:t>
      </w:r>
      <w:r w:rsidRPr="000773EC">
        <w:rPr>
          <w:sz w:val="20"/>
          <w:szCs w:val="20"/>
        </w:rPr>
        <w:t xml:space="preserve">those set out </w:t>
      </w:r>
      <w:r w:rsidR="00A1704A" w:rsidRPr="000773EC">
        <w:rPr>
          <w:sz w:val="20"/>
          <w:szCs w:val="20"/>
        </w:rPr>
        <w:t>in</w:t>
      </w:r>
      <w:r w:rsidRPr="000773EC">
        <w:rPr>
          <w:rFonts w:eastAsia="Calibri"/>
          <w:sz w:val="20"/>
          <w:szCs w:val="20"/>
        </w:rPr>
        <w:t xml:space="preserve"> ESS10. Additionally, the legislative </w:t>
      </w:r>
      <w:r w:rsidRPr="000773EC">
        <w:rPr>
          <w:sz w:val="20"/>
          <w:szCs w:val="20"/>
        </w:rPr>
        <w:t>and policy framework</w:t>
      </w:r>
      <w:r w:rsidRPr="000773EC">
        <w:rPr>
          <w:rFonts w:eastAsia="Calibri"/>
          <w:sz w:val="20"/>
          <w:szCs w:val="20"/>
        </w:rPr>
        <w:t xml:space="preserve"> </w:t>
      </w:r>
      <w:r w:rsidR="00A1704A" w:rsidRPr="000773EC">
        <w:rPr>
          <w:sz w:val="20"/>
          <w:szCs w:val="20"/>
        </w:rPr>
        <w:t>presented</w:t>
      </w:r>
      <w:r w:rsidRPr="000773EC">
        <w:rPr>
          <w:rFonts w:eastAsia="Calibri"/>
          <w:sz w:val="20"/>
          <w:szCs w:val="20"/>
        </w:rPr>
        <w:t xml:space="preserve"> below provides an overview of the </w:t>
      </w:r>
      <w:r w:rsidRPr="000773EC">
        <w:rPr>
          <w:sz w:val="20"/>
          <w:szCs w:val="20"/>
        </w:rPr>
        <w:t xml:space="preserve">broader </w:t>
      </w:r>
      <w:r w:rsidR="00A1704A" w:rsidRPr="000773EC">
        <w:rPr>
          <w:sz w:val="20"/>
          <w:szCs w:val="20"/>
        </w:rPr>
        <w:t>national</w:t>
      </w:r>
      <w:r w:rsidRPr="000773EC">
        <w:rPr>
          <w:rFonts w:eastAsia="Calibri"/>
          <w:sz w:val="20"/>
          <w:szCs w:val="20"/>
        </w:rPr>
        <w:t xml:space="preserve"> context </w:t>
      </w:r>
      <w:r w:rsidRPr="000773EC">
        <w:rPr>
          <w:sz w:val="20"/>
          <w:szCs w:val="20"/>
        </w:rPr>
        <w:t xml:space="preserve">for the identification and </w:t>
      </w:r>
      <w:r w:rsidRPr="000773EC">
        <w:rPr>
          <w:rFonts w:eastAsia="Calibri"/>
          <w:sz w:val="20"/>
          <w:szCs w:val="20"/>
        </w:rPr>
        <w:t xml:space="preserve">management of </w:t>
      </w:r>
      <w:r w:rsidRPr="000773EC">
        <w:rPr>
          <w:sz w:val="20"/>
          <w:szCs w:val="20"/>
        </w:rPr>
        <w:t xml:space="preserve">environmental </w:t>
      </w:r>
      <w:r w:rsidR="00A1704A" w:rsidRPr="000773EC">
        <w:rPr>
          <w:sz w:val="20"/>
          <w:szCs w:val="20"/>
        </w:rPr>
        <w:t>and</w:t>
      </w:r>
      <w:r w:rsidRPr="000773EC">
        <w:rPr>
          <w:rFonts w:eastAsia="Calibri"/>
          <w:sz w:val="20"/>
          <w:szCs w:val="20"/>
        </w:rPr>
        <w:t xml:space="preserve"> social risks</w:t>
      </w:r>
      <w:r w:rsidRPr="000773EC">
        <w:rPr>
          <w:sz w:val="20"/>
          <w:szCs w:val="20"/>
        </w:rPr>
        <w:t xml:space="preserve"> and impacts relevant to the Project.</w:t>
      </w:r>
    </w:p>
    <w:p w14:paraId="40475C5F" w14:textId="77777777" w:rsidR="003351B8" w:rsidRPr="000C0089" w:rsidRDefault="003351B8" w:rsidP="003351B8">
      <w:pPr>
        <w:spacing w:after="120" w:line="240" w:lineRule="auto"/>
        <w:rPr>
          <w:rFonts w:asciiTheme="minorHAnsi" w:eastAsia="Calibri" w:hAnsiTheme="minorHAnsi" w:cs="Arial"/>
          <w:szCs w:val="20"/>
        </w:rPr>
      </w:pPr>
      <w:r w:rsidRPr="000C0089">
        <w:rPr>
          <w:rFonts w:asciiTheme="minorHAnsi" w:eastAsia="Calibri" w:hAnsiTheme="minorHAnsi" w:cs="Arial"/>
          <w:b/>
          <w:bCs/>
          <w:szCs w:val="20"/>
        </w:rPr>
        <w:t xml:space="preserve">Table </w:t>
      </w:r>
      <w:r w:rsidRPr="000C0089">
        <w:rPr>
          <w:rFonts w:asciiTheme="minorHAnsi" w:eastAsia="Calibri" w:hAnsiTheme="minorHAnsi" w:cs="Arial"/>
          <w:szCs w:val="20"/>
        </w:rPr>
        <w:fldChar w:fldCharType="begin"/>
      </w:r>
      <w:r w:rsidRPr="000C0089">
        <w:rPr>
          <w:rFonts w:asciiTheme="minorHAnsi" w:eastAsia="Calibri" w:hAnsiTheme="minorHAnsi" w:cs="Arial"/>
          <w:b/>
          <w:bCs/>
          <w:szCs w:val="20"/>
        </w:rPr>
        <w:instrText xml:space="preserve"> SEQ Table \* ARABIC </w:instrText>
      </w:r>
      <w:r w:rsidRPr="000C0089">
        <w:rPr>
          <w:rFonts w:asciiTheme="minorHAnsi" w:eastAsia="Calibri" w:hAnsiTheme="minorHAnsi" w:cs="Arial"/>
          <w:szCs w:val="20"/>
        </w:rPr>
        <w:fldChar w:fldCharType="separate"/>
      </w:r>
      <w:r w:rsidRPr="000C0089">
        <w:rPr>
          <w:rFonts w:asciiTheme="minorHAnsi" w:eastAsia="Calibri" w:hAnsiTheme="minorHAnsi" w:cs="Arial"/>
          <w:b/>
          <w:bCs/>
          <w:noProof/>
          <w:szCs w:val="20"/>
        </w:rPr>
        <w:t>1</w:t>
      </w:r>
      <w:r w:rsidRPr="000C0089">
        <w:rPr>
          <w:rFonts w:asciiTheme="minorHAnsi" w:eastAsia="Calibri" w:hAnsiTheme="minorHAnsi" w:cs="Arial"/>
          <w:szCs w:val="20"/>
        </w:rPr>
        <w:fldChar w:fldCharType="end"/>
      </w:r>
      <w:r w:rsidRPr="000C0089">
        <w:rPr>
          <w:rFonts w:asciiTheme="minorHAnsi" w:eastAsia="Calibri" w:hAnsiTheme="minorHAnsi" w:cs="Arial"/>
          <w:b/>
          <w:bCs/>
          <w:szCs w:val="20"/>
        </w:rPr>
        <w:t>.</w:t>
      </w:r>
      <w:r w:rsidRPr="000C0089">
        <w:rPr>
          <w:rFonts w:asciiTheme="minorHAnsi" w:eastAsia="Calibri" w:hAnsiTheme="minorHAnsi" w:cs="Arial"/>
          <w:szCs w:val="20"/>
        </w:rPr>
        <w:t xml:space="preserve"> </w:t>
      </w:r>
      <w:bookmarkStart w:id="16" w:name="_Hlk74292159"/>
      <w:r w:rsidRPr="000C0089">
        <w:rPr>
          <w:rFonts w:asciiTheme="minorHAnsi" w:eastAsia="Calibri" w:hAnsiTheme="minorHAnsi" w:cs="Arial"/>
          <w:szCs w:val="20"/>
        </w:rPr>
        <w:t>Legal and Regulatory framework</w:t>
      </w:r>
      <w:bookmarkEnd w:id="11"/>
      <w:bookmarkEnd w:id="12"/>
      <w:bookmarkEnd w:id="13"/>
      <w:bookmarkEnd w:id="14"/>
      <w:bookmarkEnd w:id="15"/>
      <w:bookmarkEnd w:id="16"/>
    </w:p>
    <w:tbl>
      <w:tblPr>
        <w:tblStyle w:val="MediumList1-Accent5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7"/>
        <w:gridCol w:w="6549"/>
      </w:tblGrid>
      <w:tr w:rsidR="003351B8" w:rsidRPr="000773EC" w14:paraId="40FDECD6" w14:textId="77777777" w:rsidTr="006D22AE">
        <w:trPr>
          <w:cnfStyle w:val="100000000000" w:firstRow="1" w:lastRow="0" w:firstColumn="0" w:lastColumn="0" w:oddVBand="0" w:evenVBand="0" w:oddHBand="0" w:evenHBand="0" w:firstRowFirstColumn="0" w:firstRowLastColumn="0" w:lastRowFirstColumn="0" w:lastRowLastColumn="0"/>
          <w:trHeight w:val="350"/>
          <w:tblHeader/>
        </w:trPr>
        <w:tc>
          <w:tcPr>
            <w:cnfStyle w:val="001000000000" w:firstRow="0" w:lastRow="0" w:firstColumn="1" w:lastColumn="0" w:oddVBand="0" w:evenVBand="0" w:oddHBand="0" w:evenHBand="0" w:firstRowFirstColumn="0" w:firstRowLastColumn="0" w:lastRowFirstColumn="0" w:lastRowLastColumn="0"/>
            <w:tcW w:w="5000" w:type="pct"/>
            <w:gridSpan w:val="2"/>
            <w:tcBorders>
              <w:top w:val="none" w:sz="0" w:space="0" w:color="auto"/>
              <w:bottom w:val="none" w:sz="0" w:space="0" w:color="auto"/>
            </w:tcBorders>
            <w:shd w:val="clear" w:color="auto" w:fill="F2F2F2"/>
            <w:vAlign w:val="center"/>
            <w:hideMark/>
          </w:tcPr>
          <w:p w14:paraId="0CAF6D39" w14:textId="77777777" w:rsidR="003351B8" w:rsidRPr="000773EC" w:rsidRDefault="003351B8" w:rsidP="006D22AE">
            <w:pPr>
              <w:spacing w:line="240" w:lineRule="auto"/>
              <w:jc w:val="center"/>
              <w:rPr>
                <w:rFonts w:cs="Arial"/>
                <w:color w:val="4F81BD" w:themeColor="accent1"/>
                <w:szCs w:val="20"/>
                <w:lang w:eastAsia="ja-JP"/>
              </w:rPr>
            </w:pPr>
            <w:r w:rsidRPr="000773EC">
              <w:rPr>
                <w:rFonts w:cs="Arial"/>
                <w:color w:val="4F81BD" w:themeColor="accent1"/>
                <w:szCs w:val="20"/>
                <w:lang w:eastAsia="ja-JP"/>
              </w:rPr>
              <w:t>National environmental and Social Policies and Regulations</w:t>
            </w:r>
          </w:p>
        </w:tc>
      </w:tr>
      <w:tr w:rsidR="003351B8" w:rsidRPr="000773EC" w14:paraId="398EBE2E" w14:textId="77777777" w:rsidTr="006D22AE">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F2F2F2"/>
            <w:vAlign w:val="center"/>
            <w:hideMark/>
          </w:tcPr>
          <w:p w14:paraId="6873B25E" w14:textId="77777777" w:rsidR="003351B8" w:rsidRPr="000773EC" w:rsidRDefault="003351B8" w:rsidP="006D22AE">
            <w:pPr>
              <w:spacing w:line="240" w:lineRule="auto"/>
              <w:rPr>
                <w:color w:val="4F81BD" w:themeColor="accent1"/>
                <w:szCs w:val="20"/>
                <w:lang w:eastAsia="ja-JP"/>
              </w:rPr>
            </w:pPr>
            <w:r w:rsidRPr="000773EC">
              <w:rPr>
                <w:color w:val="4F81BD" w:themeColor="accent1"/>
                <w:szCs w:val="20"/>
                <w:lang w:eastAsia="ja-JP"/>
              </w:rPr>
              <w:t>Strategic documents</w:t>
            </w:r>
          </w:p>
        </w:tc>
      </w:tr>
      <w:tr w:rsidR="003351B8" w:rsidRPr="000773EC" w14:paraId="0FCBD70A" w14:textId="77777777" w:rsidTr="006D22AE">
        <w:trPr>
          <w:trHeight w:val="629"/>
        </w:trPr>
        <w:tc>
          <w:tcPr>
            <w:cnfStyle w:val="001000000000" w:firstRow="0" w:lastRow="0" w:firstColumn="1" w:lastColumn="0" w:oddVBand="0" w:evenVBand="0" w:oddHBand="0" w:evenHBand="0" w:firstRowFirstColumn="0" w:firstRowLastColumn="0" w:lastRowFirstColumn="0" w:lastRowLastColumn="0"/>
            <w:tcW w:w="1701" w:type="pct"/>
            <w:shd w:val="clear" w:color="auto" w:fill="FFFFFF" w:themeFill="background1"/>
            <w:vAlign w:val="center"/>
          </w:tcPr>
          <w:p w14:paraId="363E03E4" w14:textId="77777777" w:rsidR="003351B8" w:rsidRPr="000773EC" w:rsidRDefault="003351B8" w:rsidP="006D22AE">
            <w:pPr>
              <w:spacing w:line="240" w:lineRule="auto"/>
              <w:rPr>
                <w:szCs w:val="20"/>
              </w:rPr>
            </w:pPr>
            <w:r w:rsidRPr="000773EC">
              <w:rPr>
                <w:szCs w:val="20"/>
              </w:rPr>
              <w:t>Regional Development Strategy of Montenegro 2023-2027</w:t>
            </w:r>
          </w:p>
        </w:tc>
        <w:tc>
          <w:tcPr>
            <w:tcW w:w="3299" w:type="pct"/>
            <w:shd w:val="clear" w:color="auto" w:fill="FFFFFF" w:themeFill="background1"/>
            <w:vAlign w:val="center"/>
          </w:tcPr>
          <w:p w14:paraId="04280EC9" w14:textId="77777777" w:rsidR="003351B8" w:rsidRPr="000773EC" w:rsidRDefault="003351B8" w:rsidP="006D22AE">
            <w:pPr>
              <w:spacing w:line="240" w:lineRule="auto"/>
              <w:cnfStyle w:val="000000000000" w:firstRow="0" w:lastRow="0" w:firstColumn="0" w:lastColumn="0" w:oddVBand="0" w:evenVBand="0" w:oddHBand="0" w:evenHBand="0" w:firstRowFirstColumn="0" w:firstRowLastColumn="0" w:lastRowFirstColumn="0" w:lastRowLastColumn="0"/>
              <w:rPr>
                <w:szCs w:val="20"/>
                <w:lang w:eastAsia="ja-JP"/>
              </w:rPr>
            </w:pPr>
            <w:r w:rsidRPr="000773EC">
              <w:rPr>
                <w:szCs w:val="20"/>
                <w:lang w:eastAsia="ja-JP"/>
              </w:rPr>
              <w:t>The project will significantly contribute to the goal of improving and developing water supply in urban and rural areas.</w:t>
            </w:r>
          </w:p>
        </w:tc>
      </w:tr>
      <w:tr w:rsidR="003351B8" w:rsidRPr="000773EC" w14:paraId="720CFD66" w14:textId="77777777" w:rsidTr="006D22AE">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1701" w:type="pct"/>
            <w:shd w:val="clear" w:color="auto" w:fill="FFFFFF" w:themeFill="background1"/>
            <w:vAlign w:val="center"/>
          </w:tcPr>
          <w:p w14:paraId="5BBC08A8" w14:textId="77777777" w:rsidR="003351B8" w:rsidRPr="000773EC" w:rsidRDefault="003351B8" w:rsidP="006D22AE">
            <w:pPr>
              <w:spacing w:line="240" w:lineRule="auto"/>
              <w:rPr>
                <w:szCs w:val="20"/>
              </w:rPr>
            </w:pPr>
            <w:r w:rsidRPr="000773EC">
              <w:rPr>
                <w:szCs w:val="20"/>
              </w:rPr>
              <w:t>National strategy of sustainable development of Montenegro until 2030</w:t>
            </w:r>
          </w:p>
        </w:tc>
        <w:tc>
          <w:tcPr>
            <w:tcW w:w="3299" w:type="pct"/>
            <w:shd w:val="clear" w:color="auto" w:fill="FFFFFF" w:themeFill="background1"/>
            <w:vAlign w:val="center"/>
          </w:tcPr>
          <w:p w14:paraId="57A50DBD" w14:textId="77777777" w:rsidR="003351B8" w:rsidRPr="000773EC" w:rsidRDefault="003351B8" w:rsidP="006D22AE">
            <w:pPr>
              <w:spacing w:line="240" w:lineRule="auto"/>
              <w:cnfStyle w:val="000000100000" w:firstRow="0" w:lastRow="0" w:firstColumn="0" w:lastColumn="0" w:oddVBand="0" w:evenVBand="0" w:oddHBand="1" w:evenHBand="0" w:firstRowFirstColumn="0" w:firstRowLastColumn="0" w:lastRowFirstColumn="0" w:lastRowLastColumn="0"/>
              <w:rPr>
                <w:szCs w:val="20"/>
                <w:lang w:eastAsia="ja-JP"/>
              </w:rPr>
            </w:pPr>
            <w:r w:rsidRPr="000773EC">
              <w:rPr>
                <w:szCs w:val="20"/>
                <w:lang w:eastAsia="ja-JP"/>
              </w:rPr>
              <w:t>This strategy defines long-term development priorities based on sustainability principles, including rational use of natural resources, environmental protection, and balanced development.</w:t>
            </w:r>
          </w:p>
        </w:tc>
      </w:tr>
      <w:tr w:rsidR="003351B8" w:rsidRPr="000773EC" w14:paraId="72887691" w14:textId="77777777" w:rsidTr="006D22AE">
        <w:trPr>
          <w:trHeight w:val="35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F2F2F2"/>
            <w:vAlign w:val="center"/>
            <w:hideMark/>
          </w:tcPr>
          <w:p w14:paraId="476115A7" w14:textId="77777777" w:rsidR="003351B8" w:rsidRPr="000773EC" w:rsidRDefault="003351B8" w:rsidP="006D22AE">
            <w:pPr>
              <w:spacing w:line="240" w:lineRule="auto"/>
              <w:rPr>
                <w:color w:val="4F81BD" w:themeColor="accent1"/>
                <w:szCs w:val="20"/>
                <w:lang w:eastAsia="ja-JP"/>
              </w:rPr>
            </w:pPr>
            <w:r w:rsidRPr="000773EC">
              <w:rPr>
                <w:color w:val="4F81BD" w:themeColor="accent1"/>
                <w:szCs w:val="20"/>
                <w:lang w:eastAsia="ja-JP"/>
              </w:rPr>
              <w:t>Legislation</w:t>
            </w:r>
          </w:p>
        </w:tc>
      </w:tr>
      <w:tr w:rsidR="003351B8" w:rsidRPr="000773EC" w14:paraId="2CA5959D" w14:textId="77777777" w:rsidTr="006D22AE">
        <w:trPr>
          <w:cnfStyle w:val="000000100000" w:firstRow="0" w:lastRow="0" w:firstColumn="0" w:lastColumn="0" w:oddVBand="0" w:evenVBand="0" w:oddHBand="1" w:evenHBand="0" w:firstRowFirstColumn="0" w:firstRowLastColumn="0" w:lastRowFirstColumn="0" w:lastRowLastColumn="0"/>
          <w:trHeight w:val="791"/>
        </w:trPr>
        <w:tc>
          <w:tcPr>
            <w:cnfStyle w:val="001000000000" w:firstRow="0" w:lastRow="0" w:firstColumn="1" w:lastColumn="0" w:oddVBand="0" w:evenVBand="0" w:oddHBand="0" w:evenHBand="0" w:firstRowFirstColumn="0" w:firstRowLastColumn="0" w:lastRowFirstColumn="0" w:lastRowLastColumn="0"/>
            <w:tcW w:w="1701" w:type="pct"/>
            <w:shd w:val="clear" w:color="auto" w:fill="FFFFFF"/>
            <w:vAlign w:val="center"/>
          </w:tcPr>
          <w:p w14:paraId="78397CC7" w14:textId="77777777" w:rsidR="003351B8" w:rsidRPr="000773EC" w:rsidRDefault="003351B8" w:rsidP="006D22AE">
            <w:pPr>
              <w:spacing w:line="240" w:lineRule="auto"/>
              <w:rPr>
                <w:szCs w:val="20"/>
                <w:lang w:eastAsia="ja-JP"/>
              </w:rPr>
            </w:pPr>
            <w:r w:rsidRPr="000773EC">
              <w:rPr>
                <w:szCs w:val="20"/>
                <w:lang w:eastAsia="ja-JP"/>
              </w:rPr>
              <w:t>Law on protection of nature (Official Gazette of Montenegro No. 54/16, 18/19, 84/24)</w:t>
            </w:r>
          </w:p>
        </w:tc>
        <w:tc>
          <w:tcPr>
            <w:tcW w:w="3299" w:type="pct"/>
            <w:shd w:val="clear" w:color="auto" w:fill="FFFFFF"/>
            <w:vAlign w:val="center"/>
          </w:tcPr>
          <w:p w14:paraId="5074D1E8" w14:textId="77777777" w:rsidR="003351B8" w:rsidRPr="000773EC" w:rsidRDefault="003351B8" w:rsidP="006D22AE">
            <w:pPr>
              <w:spacing w:line="240" w:lineRule="auto"/>
              <w:cnfStyle w:val="000000100000" w:firstRow="0" w:lastRow="0" w:firstColumn="0" w:lastColumn="0" w:oddVBand="0" w:evenVBand="0" w:oddHBand="1" w:evenHBand="0" w:firstRowFirstColumn="0" w:firstRowLastColumn="0" w:lastRowFirstColumn="0" w:lastRowLastColumn="0"/>
              <w:rPr>
                <w:szCs w:val="20"/>
                <w:lang w:eastAsia="ja-JP"/>
              </w:rPr>
            </w:pPr>
            <w:r w:rsidRPr="000773EC">
              <w:rPr>
                <w:szCs w:val="20"/>
                <w:lang w:eastAsia="ja-JP"/>
              </w:rPr>
              <w:t>This Law regulates biodiversity conservation, protection of natural habitats and sustainable use of natural resources.</w:t>
            </w:r>
          </w:p>
        </w:tc>
      </w:tr>
      <w:tr w:rsidR="003351B8" w:rsidRPr="000773EC" w14:paraId="76620797" w14:textId="77777777" w:rsidTr="006D22AE">
        <w:trPr>
          <w:trHeight w:val="20"/>
        </w:trPr>
        <w:tc>
          <w:tcPr>
            <w:cnfStyle w:val="001000000000" w:firstRow="0" w:lastRow="0" w:firstColumn="1" w:lastColumn="0" w:oddVBand="0" w:evenVBand="0" w:oddHBand="0" w:evenHBand="0" w:firstRowFirstColumn="0" w:firstRowLastColumn="0" w:lastRowFirstColumn="0" w:lastRowLastColumn="0"/>
            <w:tcW w:w="1701" w:type="pct"/>
            <w:shd w:val="clear" w:color="auto" w:fill="FFFFFF"/>
            <w:vAlign w:val="center"/>
          </w:tcPr>
          <w:p w14:paraId="676963D3" w14:textId="77777777" w:rsidR="003351B8" w:rsidRPr="000773EC" w:rsidRDefault="003351B8" w:rsidP="006D22AE">
            <w:pPr>
              <w:spacing w:line="240" w:lineRule="auto"/>
              <w:rPr>
                <w:szCs w:val="20"/>
                <w:lang w:eastAsia="ja-JP"/>
              </w:rPr>
            </w:pPr>
            <w:bookmarkStart w:id="17" w:name="_Hlk74304326"/>
            <w:r w:rsidRPr="000773EC">
              <w:rPr>
                <w:szCs w:val="20"/>
                <w:lang w:eastAsia="ja-JP"/>
              </w:rPr>
              <w:t>Law on Environment (“Official Gazette of Montenegro”, No. 52/16, 73/19)</w:t>
            </w:r>
          </w:p>
        </w:tc>
        <w:tc>
          <w:tcPr>
            <w:tcW w:w="3299" w:type="pct"/>
            <w:shd w:val="clear" w:color="auto" w:fill="FFFFFF"/>
            <w:vAlign w:val="center"/>
          </w:tcPr>
          <w:p w14:paraId="512793E8" w14:textId="77777777" w:rsidR="003351B8" w:rsidRPr="000773EC" w:rsidRDefault="003351B8" w:rsidP="006D22AE">
            <w:pPr>
              <w:spacing w:line="240" w:lineRule="auto"/>
              <w:cnfStyle w:val="000000000000" w:firstRow="0" w:lastRow="0" w:firstColumn="0" w:lastColumn="0" w:oddVBand="0" w:evenVBand="0" w:oddHBand="0" w:evenHBand="0" w:firstRowFirstColumn="0" w:firstRowLastColumn="0" w:lastRowFirstColumn="0" w:lastRowLastColumn="0"/>
              <w:rPr>
                <w:szCs w:val="20"/>
                <w:lang w:eastAsia="ja-JP"/>
              </w:rPr>
            </w:pPr>
            <w:r w:rsidRPr="000773EC">
              <w:rPr>
                <w:szCs w:val="20"/>
                <w:lang w:eastAsia="ja-JP"/>
              </w:rPr>
              <w:t>This Law establishes the principles of environmental protection and sustainable development, as well as instruments and measures for environmental protection and other issues of relevance for environmental governance.</w:t>
            </w:r>
          </w:p>
        </w:tc>
      </w:tr>
      <w:tr w:rsidR="003351B8" w:rsidRPr="000773EC" w14:paraId="5FCC6078" w14:textId="77777777" w:rsidTr="006D22AE">
        <w:trPr>
          <w:cnfStyle w:val="000000100000" w:firstRow="0" w:lastRow="0" w:firstColumn="0" w:lastColumn="0" w:oddVBand="0" w:evenVBand="0" w:oddHBand="1" w:evenHBand="0" w:firstRowFirstColumn="0" w:firstRowLastColumn="0" w:lastRowFirstColumn="0" w:lastRowLastColumn="0"/>
          <w:trHeight w:val="1034"/>
        </w:trPr>
        <w:tc>
          <w:tcPr>
            <w:cnfStyle w:val="001000000000" w:firstRow="0" w:lastRow="0" w:firstColumn="1" w:lastColumn="0" w:oddVBand="0" w:evenVBand="0" w:oddHBand="0" w:evenHBand="0" w:firstRowFirstColumn="0" w:firstRowLastColumn="0" w:lastRowFirstColumn="0" w:lastRowLastColumn="0"/>
            <w:tcW w:w="1701" w:type="pct"/>
            <w:shd w:val="clear" w:color="auto" w:fill="FFFFFF"/>
            <w:vAlign w:val="center"/>
          </w:tcPr>
          <w:p w14:paraId="16743271" w14:textId="7F3A6C5F" w:rsidR="003351B8" w:rsidRPr="000773EC" w:rsidRDefault="003351B8" w:rsidP="006D22AE">
            <w:pPr>
              <w:spacing w:line="240" w:lineRule="auto"/>
              <w:rPr>
                <w:szCs w:val="20"/>
                <w:lang w:eastAsia="ja-JP"/>
              </w:rPr>
            </w:pPr>
            <w:r w:rsidRPr="000773EC">
              <w:t>The </w:t>
            </w:r>
            <w:r w:rsidRPr="000773EC">
              <w:rPr>
                <w:bCs w:val="0"/>
                <w:color w:val="111827"/>
              </w:rPr>
              <w:t>Law on Business Companies</w:t>
            </w:r>
            <w:r w:rsidRPr="000773EC">
              <w:t> (</w:t>
            </w:r>
            <w:r w:rsidR="00897673" w:rsidRPr="000773EC">
              <w:t>“Official Gazette  of Montenegro 90/2025, 44/2026</w:t>
            </w:r>
            <w:r w:rsidRPr="000773EC">
              <w:t>)</w:t>
            </w:r>
          </w:p>
        </w:tc>
        <w:tc>
          <w:tcPr>
            <w:tcW w:w="3299" w:type="pct"/>
            <w:shd w:val="clear" w:color="auto" w:fill="FFFFFF"/>
            <w:vAlign w:val="center"/>
          </w:tcPr>
          <w:p w14:paraId="02BFD2F9" w14:textId="26284B75" w:rsidR="003351B8" w:rsidRPr="000773EC" w:rsidRDefault="003351B8" w:rsidP="006D22AE">
            <w:pPr>
              <w:spacing w:line="240" w:lineRule="auto"/>
              <w:cnfStyle w:val="000000100000" w:firstRow="0" w:lastRow="0" w:firstColumn="0" w:lastColumn="0" w:oddVBand="0" w:evenVBand="0" w:oddHBand="1" w:evenHBand="0" w:firstRowFirstColumn="0" w:firstRowLastColumn="0" w:lastRowFirstColumn="0" w:lastRowLastColumn="0"/>
              <w:rPr>
                <w:szCs w:val="20"/>
                <w:lang w:eastAsia="ja-JP"/>
              </w:rPr>
            </w:pPr>
            <w:r w:rsidRPr="000773EC">
              <w:rPr>
                <w:szCs w:val="20"/>
                <w:lang w:eastAsia="ja-JP"/>
              </w:rPr>
              <w:t xml:space="preserve">This Law is relevant for </w:t>
            </w:r>
            <w:r w:rsidR="00897673" w:rsidRPr="000773EC">
              <w:rPr>
                <w:szCs w:val="20"/>
                <w:lang w:eastAsia="ja-JP"/>
              </w:rPr>
              <w:t xml:space="preserve">registration of business entities, </w:t>
            </w:r>
            <w:r w:rsidRPr="000773EC">
              <w:rPr>
                <w:szCs w:val="20"/>
                <w:lang w:eastAsia="ja-JP"/>
              </w:rPr>
              <w:t>corporate stakeholder management, including enhanced minority shareholder protections, corporate governance codes for listed companies, and transparency requirements.</w:t>
            </w:r>
          </w:p>
          <w:p w14:paraId="140D5D99" w14:textId="77777777" w:rsidR="003351B8" w:rsidRPr="000773EC" w:rsidRDefault="003351B8" w:rsidP="006D22AE">
            <w:pPr>
              <w:spacing w:line="240" w:lineRule="auto"/>
              <w:cnfStyle w:val="000000100000" w:firstRow="0" w:lastRow="0" w:firstColumn="0" w:lastColumn="0" w:oddVBand="0" w:evenVBand="0" w:oddHBand="1" w:evenHBand="0" w:firstRowFirstColumn="0" w:firstRowLastColumn="0" w:lastRowFirstColumn="0" w:lastRowLastColumn="0"/>
              <w:rPr>
                <w:szCs w:val="20"/>
                <w:lang w:eastAsia="ja-JP"/>
              </w:rPr>
            </w:pPr>
          </w:p>
        </w:tc>
      </w:tr>
      <w:tr w:rsidR="003351B8" w:rsidRPr="000773EC" w14:paraId="6A5B6CF6" w14:textId="77777777" w:rsidTr="006D22AE">
        <w:trPr>
          <w:trHeight w:val="20"/>
        </w:trPr>
        <w:tc>
          <w:tcPr>
            <w:cnfStyle w:val="001000000000" w:firstRow="0" w:lastRow="0" w:firstColumn="1" w:lastColumn="0" w:oddVBand="0" w:evenVBand="0" w:oddHBand="0" w:evenHBand="0" w:firstRowFirstColumn="0" w:firstRowLastColumn="0" w:lastRowFirstColumn="0" w:lastRowLastColumn="0"/>
            <w:tcW w:w="1701" w:type="pct"/>
            <w:shd w:val="clear" w:color="auto" w:fill="FFFFFF"/>
            <w:vAlign w:val="center"/>
          </w:tcPr>
          <w:p w14:paraId="3E9DBAAE" w14:textId="1B2AE3D0" w:rsidR="003351B8" w:rsidRPr="000773EC" w:rsidRDefault="003351B8" w:rsidP="006D22AE">
            <w:pPr>
              <w:spacing w:line="240" w:lineRule="auto"/>
              <w:rPr>
                <w:szCs w:val="20"/>
                <w:lang w:eastAsia="ja-JP"/>
              </w:rPr>
            </w:pPr>
            <w:r w:rsidRPr="000773EC">
              <w:rPr>
                <w:szCs w:val="20"/>
                <w:lang w:eastAsia="ja-JP"/>
              </w:rPr>
              <w:t xml:space="preserve">Law on </w:t>
            </w:r>
            <w:r w:rsidR="00897673" w:rsidRPr="000773EC">
              <w:rPr>
                <w:szCs w:val="20"/>
                <w:lang w:eastAsia="ja-JP"/>
              </w:rPr>
              <w:t>W</w:t>
            </w:r>
            <w:r w:rsidRPr="000773EC">
              <w:rPr>
                <w:szCs w:val="20"/>
                <w:lang w:eastAsia="ja-JP"/>
              </w:rPr>
              <w:t>ork (Official Gazet</w:t>
            </w:r>
            <w:r w:rsidR="00897673" w:rsidRPr="000773EC">
              <w:rPr>
                <w:szCs w:val="20"/>
                <w:lang w:eastAsia="ja-JP"/>
              </w:rPr>
              <w:t>t</w:t>
            </w:r>
            <w:r w:rsidRPr="000773EC">
              <w:rPr>
                <w:szCs w:val="20"/>
                <w:lang w:eastAsia="ja-JP"/>
              </w:rPr>
              <w:t>e of Montenegro, No. 24/05, 61/05, 54/09, 32/13, 75/14, 13/17, 113/17, 95/18</w:t>
            </w:r>
            <w:r w:rsidR="00897673" w:rsidRPr="000773EC">
              <w:rPr>
                <w:szCs w:val="20"/>
                <w:lang w:eastAsia="ja-JP"/>
              </w:rPr>
              <w:t>, 103/2026</w:t>
            </w:r>
            <w:r w:rsidRPr="000773EC">
              <w:rPr>
                <w:szCs w:val="20"/>
                <w:lang w:eastAsia="ja-JP"/>
              </w:rPr>
              <w:t>)</w:t>
            </w:r>
          </w:p>
        </w:tc>
        <w:tc>
          <w:tcPr>
            <w:tcW w:w="3299" w:type="pct"/>
            <w:shd w:val="clear" w:color="auto" w:fill="FFFFFF"/>
            <w:vAlign w:val="center"/>
          </w:tcPr>
          <w:p w14:paraId="440F6BF1" w14:textId="77777777" w:rsidR="003351B8" w:rsidRPr="000773EC" w:rsidRDefault="003351B8" w:rsidP="006D22AE">
            <w:pPr>
              <w:spacing w:line="240" w:lineRule="auto"/>
              <w:cnfStyle w:val="000000000000" w:firstRow="0" w:lastRow="0" w:firstColumn="0" w:lastColumn="0" w:oddVBand="0" w:evenVBand="0" w:oddHBand="0" w:evenHBand="0" w:firstRowFirstColumn="0" w:firstRowLastColumn="0" w:lastRowFirstColumn="0" w:lastRowLastColumn="0"/>
              <w:rPr>
                <w:szCs w:val="20"/>
                <w:lang w:eastAsia="ja-JP"/>
              </w:rPr>
            </w:pPr>
            <w:r w:rsidRPr="000773EC">
              <w:rPr>
                <w:szCs w:val="20"/>
                <w:lang w:eastAsia="ja-JP"/>
              </w:rPr>
              <w:t xml:space="preserve">Relevant for project-related stakeholder engagement involving workers. </w:t>
            </w:r>
          </w:p>
          <w:p w14:paraId="1EACE860" w14:textId="77777777" w:rsidR="003351B8" w:rsidRPr="000773EC" w:rsidRDefault="003351B8" w:rsidP="006D22AE">
            <w:pPr>
              <w:spacing w:line="240" w:lineRule="auto"/>
              <w:cnfStyle w:val="000000000000" w:firstRow="0" w:lastRow="0" w:firstColumn="0" w:lastColumn="0" w:oddVBand="0" w:evenVBand="0" w:oddHBand="0" w:evenHBand="0" w:firstRowFirstColumn="0" w:firstRowLastColumn="0" w:lastRowFirstColumn="0" w:lastRowLastColumn="0"/>
              <w:rPr>
                <w:szCs w:val="20"/>
                <w:lang w:eastAsia="ja-JP"/>
              </w:rPr>
            </w:pPr>
            <w:r w:rsidRPr="000773EC">
              <w:rPr>
                <w:szCs w:val="20"/>
                <w:lang w:eastAsia="ja-JP"/>
              </w:rPr>
              <w:t>This Law regulates employment relationships, rights and obligations of employers and employees.</w:t>
            </w:r>
          </w:p>
        </w:tc>
      </w:tr>
      <w:tr w:rsidR="003351B8" w:rsidRPr="000773EC" w14:paraId="4AFB7AE6" w14:textId="77777777" w:rsidTr="006D22AE">
        <w:trPr>
          <w:cnfStyle w:val="000000100000" w:firstRow="0" w:lastRow="0" w:firstColumn="0" w:lastColumn="0" w:oddVBand="0" w:evenVBand="0" w:oddHBand="1" w:evenHBand="0" w:firstRowFirstColumn="0" w:firstRowLastColumn="0" w:lastRowFirstColumn="0" w:lastRowLastColumn="0"/>
          <w:trHeight w:val="773"/>
        </w:trPr>
        <w:tc>
          <w:tcPr>
            <w:cnfStyle w:val="001000000000" w:firstRow="0" w:lastRow="0" w:firstColumn="1" w:lastColumn="0" w:oddVBand="0" w:evenVBand="0" w:oddHBand="0" w:evenHBand="0" w:firstRowFirstColumn="0" w:firstRowLastColumn="0" w:lastRowFirstColumn="0" w:lastRowLastColumn="0"/>
            <w:tcW w:w="1701" w:type="pct"/>
            <w:shd w:val="clear" w:color="auto" w:fill="FFFFFF"/>
            <w:vAlign w:val="center"/>
          </w:tcPr>
          <w:p w14:paraId="506FFB26" w14:textId="127BD52A" w:rsidR="003351B8" w:rsidRPr="000773EC" w:rsidRDefault="003351B8" w:rsidP="006D22AE">
            <w:pPr>
              <w:spacing w:line="240" w:lineRule="auto"/>
              <w:rPr>
                <w:szCs w:val="20"/>
                <w:lang w:eastAsia="ja-JP"/>
              </w:rPr>
            </w:pPr>
            <w:r w:rsidRPr="000773EC">
              <w:rPr>
                <w:szCs w:val="20"/>
                <w:lang w:eastAsia="ja-JP"/>
              </w:rPr>
              <w:t xml:space="preserve">Law on </w:t>
            </w:r>
            <w:r w:rsidR="00897673" w:rsidRPr="000773EC">
              <w:rPr>
                <w:szCs w:val="20"/>
                <w:lang w:eastAsia="ja-JP"/>
              </w:rPr>
              <w:t>H</w:t>
            </w:r>
            <w:r w:rsidRPr="000773EC">
              <w:rPr>
                <w:szCs w:val="20"/>
                <w:lang w:eastAsia="ja-JP"/>
              </w:rPr>
              <w:t xml:space="preserve">ealth and </w:t>
            </w:r>
            <w:r w:rsidR="00897673" w:rsidRPr="000773EC">
              <w:rPr>
                <w:szCs w:val="20"/>
                <w:lang w:eastAsia="ja-JP"/>
              </w:rPr>
              <w:t>S</w:t>
            </w:r>
            <w:r w:rsidRPr="000773EC">
              <w:rPr>
                <w:szCs w:val="20"/>
                <w:lang w:eastAsia="ja-JP"/>
              </w:rPr>
              <w:t xml:space="preserve">afety at </w:t>
            </w:r>
            <w:r w:rsidR="00897673" w:rsidRPr="000773EC">
              <w:rPr>
                <w:szCs w:val="20"/>
                <w:lang w:eastAsia="ja-JP"/>
              </w:rPr>
              <w:t>W</w:t>
            </w:r>
            <w:r w:rsidRPr="000773EC">
              <w:rPr>
                <w:szCs w:val="20"/>
                <w:lang w:eastAsia="ja-JP"/>
              </w:rPr>
              <w:t>ork (Official Gazette of Montenegro, No. 34/14, 44/18</w:t>
            </w:r>
            <w:r w:rsidR="00897673" w:rsidRPr="000773EC">
              <w:rPr>
                <w:szCs w:val="20"/>
                <w:lang w:eastAsia="ja-JP"/>
              </w:rPr>
              <w:t>, 103/2026</w:t>
            </w:r>
            <w:r w:rsidRPr="000773EC">
              <w:rPr>
                <w:szCs w:val="20"/>
                <w:lang w:eastAsia="ja-JP"/>
              </w:rPr>
              <w:t>)</w:t>
            </w:r>
          </w:p>
        </w:tc>
        <w:tc>
          <w:tcPr>
            <w:tcW w:w="3299" w:type="pct"/>
            <w:shd w:val="clear" w:color="auto" w:fill="FFFFFF"/>
            <w:vAlign w:val="center"/>
          </w:tcPr>
          <w:p w14:paraId="7302BC37" w14:textId="77777777" w:rsidR="003351B8" w:rsidRPr="000773EC" w:rsidRDefault="003351B8" w:rsidP="006D22AE">
            <w:pPr>
              <w:spacing w:line="240" w:lineRule="auto"/>
              <w:cnfStyle w:val="000000100000" w:firstRow="0" w:lastRow="0" w:firstColumn="0" w:lastColumn="0" w:oddVBand="0" w:evenVBand="0" w:oddHBand="1" w:evenHBand="0" w:firstRowFirstColumn="0" w:firstRowLastColumn="0" w:lastRowFirstColumn="0" w:lastRowLastColumn="0"/>
              <w:rPr>
                <w:szCs w:val="20"/>
                <w:lang w:eastAsia="ja-JP"/>
              </w:rPr>
            </w:pPr>
            <w:r w:rsidRPr="000773EC">
              <w:rPr>
                <w:szCs w:val="20"/>
                <w:lang w:eastAsia="ja-JP"/>
              </w:rPr>
              <w:t>This Law establishes measures for occupational health and safety.</w:t>
            </w:r>
          </w:p>
        </w:tc>
      </w:tr>
      <w:tr w:rsidR="003351B8" w:rsidRPr="000773EC" w14:paraId="373F270C" w14:textId="77777777" w:rsidTr="006D22AE">
        <w:trPr>
          <w:trHeight w:val="791"/>
        </w:trPr>
        <w:tc>
          <w:tcPr>
            <w:cnfStyle w:val="001000000000" w:firstRow="0" w:lastRow="0" w:firstColumn="1" w:lastColumn="0" w:oddVBand="0" w:evenVBand="0" w:oddHBand="0" w:evenHBand="0" w:firstRowFirstColumn="0" w:firstRowLastColumn="0" w:lastRowFirstColumn="0" w:lastRowLastColumn="0"/>
            <w:tcW w:w="1701" w:type="pct"/>
            <w:shd w:val="clear" w:color="auto" w:fill="FFFFFF"/>
            <w:vAlign w:val="center"/>
          </w:tcPr>
          <w:p w14:paraId="2CA69934" w14:textId="09B7A4ED" w:rsidR="003351B8" w:rsidRPr="000773EC" w:rsidRDefault="003351B8" w:rsidP="006D22AE">
            <w:pPr>
              <w:spacing w:line="240" w:lineRule="auto"/>
              <w:rPr>
                <w:szCs w:val="20"/>
                <w:lang w:eastAsia="ja-JP"/>
              </w:rPr>
            </w:pPr>
            <w:r w:rsidRPr="000773EC">
              <w:rPr>
                <w:szCs w:val="20"/>
                <w:lang w:eastAsia="ja-JP"/>
              </w:rPr>
              <w:t>Law on Free Access to Information (“Official Gazette of Montenegro”, No. 044/12, 030/17</w:t>
            </w:r>
            <w:r w:rsidR="006A0D79" w:rsidRPr="000773EC">
              <w:rPr>
                <w:szCs w:val="20"/>
                <w:lang w:eastAsia="ja-JP"/>
              </w:rPr>
              <w:t>, 160/2025</w:t>
            </w:r>
            <w:r w:rsidRPr="000773EC">
              <w:rPr>
                <w:szCs w:val="20"/>
                <w:lang w:eastAsia="ja-JP"/>
              </w:rPr>
              <w:t>)</w:t>
            </w:r>
          </w:p>
        </w:tc>
        <w:tc>
          <w:tcPr>
            <w:tcW w:w="3299" w:type="pct"/>
            <w:shd w:val="clear" w:color="auto" w:fill="FFFFFF"/>
            <w:vAlign w:val="center"/>
          </w:tcPr>
          <w:p w14:paraId="0E503CF4" w14:textId="77777777" w:rsidR="003351B8" w:rsidRPr="000773EC" w:rsidRDefault="003351B8" w:rsidP="006D22AE">
            <w:pPr>
              <w:spacing w:line="240" w:lineRule="auto"/>
              <w:cnfStyle w:val="000000000000" w:firstRow="0" w:lastRow="0" w:firstColumn="0" w:lastColumn="0" w:oddVBand="0" w:evenVBand="0" w:oddHBand="0" w:evenHBand="0" w:firstRowFirstColumn="0" w:firstRowLastColumn="0" w:lastRowFirstColumn="0" w:lastRowLastColumn="0"/>
              <w:rPr>
                <w:szCs w:val="20"/>
              </w:rPr>
            </w:pPr>
            <w:r w:rsidRPr="000773EC">
              <w:rPr>
                <w:szCs w:val="20"/>
              </w:rPr>
              <w:t>This Law regulates the right of access to information and the procedure for exercising this right in relation to information held by public authorities, including rules relevant for information disclosure.</w:t>
            </w:r>
          </w:p>
        </w:tc>
        <w:bookmarkEnd w:id="17"/>
      </w:tr>
      <w:tr w:rsidR="003351B8" w:rsidRPr="000773EC" w14:paraId="50F1DA3B" w14:textId="77777777" w:rsidTr="006D22AE">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1701" w:type="pct"/>
            <w:shd w:val="clear" w:color="auto" w:fill="FFFFFF"/>
            <w:vAlign w:val="center"/>
          </w:tcPr>
          <w:p w14:paraId="0CC9B900" w14:textId="6D79F40D" w:rsidR="003351B8" w:rsidRPr="000773EC" w:rsidRDefault="003351B8" w:rsidP="006D22AE">
            <w:pPr>
              <w:spacing w:line="240" w:lineRule="auto"/>
              <w:rPr>
                <w:szCs w:val="20"/>
                <w:lang w:eastAsia="ja-JP"/>
              </w:rPr>
            </w:pPr>
            <w:r w:rsidRPr="000773EC">
              <w:rPr>
                <w:szCs w:val="20"/>
                <w:lang w:eastAsia="ja-JP"/>
              </w:rPr>
              <w:t xml:space="preserve">Law on Gender Equality (“Official Gazette of the Republic of Montenegro”, No. 46/07 and </w:t>
            </w:r>
            <w:r w:rsidRPr="000773EC">
              <w:rPr>
                <w:szCs w:val="20"/>
                <w:lang w:eastAsia="ja-JP"/>
              </w:rPr>
              <w:lastRenderedPageBreak/>
              <w:t>“Official Gazette of Montenegro”, No. 73/10, 40/11, 35/15</w:t>
            </w:r>
            <w:r w:rsidR="006A0D79" w:rsidRPr="000773EC">
              <w:rPr>
                <w:szCs w:val="20"/>
                <w:lang w:eastAsia="ja-JP"/>
              </w:rPr>
              <w:t>, 132/2026</w:t>
            </w:r>
            <w:r w:rsidRPr="000773EC">
              <w:rPr>
                <w:szCs w:val="20"/>
                <w:lang w:eastAsia="ja-JP"/>
              </w:rPr>
              <w:t>)</w:t>
            </w:r>
          </w:p>
        </w:tc>
        <w:tc>
          <w:tcPr>
            <w:tcW w:w="3299" w:type="pct"/>
            <w:shd w:val="clear" w:color="auto" w:fill="FFFFFF"/>
            <w:vAlign w:val="center"/>
          </w:tcPr>
          <w:p w14:paraId="31CAECF9" w14:textId="77777777" w:rsidR="003351B8" w:rsidRPr="000773EC" w:rsidRDefault="003351B8" w:rsidP="006D22AE">
            <w:pPr>
              <w:spacing w:line="240" w:lineRule="auto"/>
              <w:cnfStyle w:val="000000100000" w:firstRow="0" w:lastRow="0" w:firstColumn="0" w:lastColumn="0" w:oddVBand="0" w:evenVBand="0" w:oddHBand="1" w:evenHBand="0" w:firstRowFirstColumn="0" w:firstRowLastColumn="0" w:lastRowFirstColumn="0" w:lastRowLastColumn="0"/>
              <w:rPr>
                <w:szCs w:val="20"/>
              </w:rPr>
            </w:pPr>
            <w:r w:rsidRPr="000773EC">
              <w:rPr>
                <w:szCs w:val="20"/>
              </w:rPr>
              <w:lastRenderedPageBreak/>
              <w:t>This Law regulates the achievement of gender equality and the exercise of rights on the basis of gender equality, including measures aimed at eliminating discrimination based on sex and ensuring equal opportunities.</w:t>
            </w:r>
          </w:p>
        </w:tc>
      </w:tr>
      <w:tr w:rsidR="003351B8" w:rsidRPr="000773EC" w14:paraId="3477AA71" w14:textId="77777777" w:rsidTr="006D22AE">
        <w:trPr>
          <w:trHeight w:val="980"/>
        </w:trPr>
        <w:tc>
          <w:tcPr>
            <w:cnfStyle w:val="001000000000" w:firstRow="0" w:lastRow="0" w:firstColumn="1" w:lastColumn="0" w:oddVBand="0" w:evenVBand="0" w:oddHBand="0" w:evenHBand="0" w:firstRowFirstColumn="0" w:firstRowLastColumn="0" w:lastRowFirstColumn="0" w:lastRowLastColumn="0"/>
            <w:tcW w:w="1701" w:type="pct"/>
            <w:shd w:val="clear" w:color="auto" w:fill="FFFFFF"/>
            <w:vAlign w:val="center"/>
          </w:tcPr>
          <w:p w14:paraId="694DF81A" w14:textId="6B1418C7" w:rsidR="003351B8" w:rsidRPr="000773EC" w:rsidRDefault="003351B8" w:rsidP="006D22AE">
            <w:pPr>
              <w:spacing w:line="240" w:lineRule="auto"/>
              <w:rPr>
                <w:szCs w:val="20"/>
                <w:lang w:eastAsia="ja-JP"/>
              </w:rPr>
            </w:pPr>
            <w:r w:rsidRPr="000773EC">
              <w:rPr>
                <w:szCs w:val="20"/>
                <w:lang w:eastAsia="ja-JP"/>
              </w:rPr>
              <w:t>Law on Prohibition of Discrimination (“Official Gazette of Montenegro”, No. 46/10, 40/11, 18/14, 42/17</w:t>
            </w:r>
            <w:r w:rsidR="006A0D79" w:rsidRPr="000773EC">
              <w:rPr>
                <w:szCs w:val="20"/>
                <w:lang w:eastAsia="ja-JP"/>
              </w:rPr>
              <w:t>, 103/2026</w:t>
            </w:r>
            <w:r w:rsidRPr="000773EC">
              <w:rPr>
                <w:szCs w:val="20"/>
                <w:lang w:eastAsia="ja-JP"/>
              </w:rPr>
              <w:t>)</w:t>
            </w:r>
          </w:p>
        </w:tc>
        <w:tc>
          <w:tcPr>
            <w:tcW w:w="3299" w:type="pct"/>
            <w:shd w:val="clear" w:color="auto" w:fill="FFFFFF"/>
            <w:vAlign w:val="center"/>
          </w:tcPr>
          <w:p w14:paraId="6F33E225" w14:textId="77777777" w:rsidR="003351B8" w:rsidRPr="000773EC" w:rsidRDefault="003351B8" w:rsidP="006D22AE">
            <w:pPr>
              <w:spacing w:line="240" w:lineRule="auto"/>
              <w:cnfStyle w:val="000000000000" w:firstRow="0" w:lastRow="0" w:firstColumn="0" w:lastColumn="0" w:oddVBand="0" w:evenVBand="0" w:oddHBand="0" w:evenHBand="0" w:firstRowFirstColumn="0" w:firstRowLastColumn="0" w:lastRowFirstColumn="0" w:lastRowLastColumn="0"/>
              <w:rPr>
                <w:szCs w:val="20"/>
              </w:rPr>
            </w:pPr>
            <w:r w:rsidRPr="000773EC">
              <w:rPr>
                <w:szCs w:val="20"/>
              </w:rPr>
              <w:t>This Law regulates prohibition and protection from discrimination and the promotion of equality, including the legal basis for prevention of discriminatory practices.</w:t>
            </w:r>
          </w:p>
        </w:tc>
      </w:tr>
      <w:tr w:rsidR="003351B8" w:rsidRPr="000773EC" w14:paraId="5A45D6D7" w14:textId="77777777" w:rsidTr="006D22AE">
        <w:trPr>
          <w:cnfStyle w:val="000000100000" w:firstRow="0" w:lastRow="0" w:firstColumn="0" w:lastColumn="0" w:oddVBand="0" w:evenVBand="0" w:oddHBand="1" w:evenHBand="0" w:firstRowFirstColumn="0" w:firstRowLastColumn="0" w:lastRowFirstColumn="0" w:lastRowLastColumn="0"/>
          <w:trHeight w:val="1430"/>
        </w:trPr>
        <w:tc>
          <w:tcPr>
            <w:cnfStyle w:val="001000000000" w:firstRow="0" w:lastRow="0" w:firstColumn="1" w:lastColumn="0" w:oddVBand="0" w:evenVBand="0" w:oddHBand="0" w:evenHBand="0" w:firstRowFirstColumn="0" w:firstRowLastColumn="0" w:lastRowFirstColumn="0" w:lastRowLastColumn="0"/>
            <w:tcW w:w="1701" w:type="pct"/>
            <w:shd w:val="clear" w:color="auto" w:fill="FFFFFF"/>
            <w:vAlign w:val="center"/>
          </w:tcPr>
          <w:p w14:paraId="6DD27469" w14:textId="77777777" w:rsidR="003351B8" w:rsidRPr="000773EC" w:rsidRDefault="003351B8" w:rsidP="006D22AE">
            <w:pPr>
              <w:spacing w:line="240" w:lineRule="auto"/>
              <w:rPr>
                <w:szCs w:val="20"/>
                <w:lang w:eastAsia="ja-JP"/>
              </w:rPr>
            </w:pPr>
            <w:r w:rsidRPr="000773EC">
              <w:rPr>
                <w:szCs w:val="20"/>
                <w:lang w:eastAsia="ja-JP"/>
              </w:rPr>
              <w:t>Law on Minority Rights and Freedoms (“Official Gazette of the Republic of Montenegro”, No. 031/06, 051/06, 038/07 and “Official Gazette of Montenegro”, No. 002/11, 008/11, 031/17)</w:t>
            </w:r>
          </w:p>
        </w:tc>
        <w:tc>
          <w:tcPr>
            <w:tcW w:w="3299" w:type="pct"/>
            <w:shd w:val="clear" w:color="auto" w:fill="FFFFFF"/>
            <w:vAlign w:val="center"/>
          </w:tcPr>
          <w:p w14:paraId="3DC8C54C" w14:textId="77777777" w:rsidR="003351B8" w:rsidRPr="000773EC" w:rsidRDefault="003351B8" w:rsidP="006D22AE">
            <w:pPr>
              <w:spacing w:line="240" w:lineRule="auto"/>
              <w:cnfStyle w:val="000000100000" w:firstRow="0" w:lastRow="0" w:firstColumn="0" w:lastColumn="0" w:oddVBand="0" w:evenVBand="0" w:oddHBand="1" w:evenHBand="0" w:firstRowFirstColumn="0" w:firstRowLastColumn="0" w:lastRowFirstColumn="0" w:lastRowLastColumn="0"/>
              <w:rPr>
                <w:szCs w:val="20"/>
                <w:lang w:eastAsia="ja-JP"/>
              </w:rPr>
            </w:pPr>
            <w:r w:rsidRPr="000773EC">
              <w:rPr>
                <w:szCs w:val="20"/>
                <w:lang w:eastAsia="ja-JP"/>
              </w:rPr>
              <w:t>This Law prescribes the position and rights of minority groups and provides the legal basis for the exercise and protection of minority rights and freedoms.</w:t>
            </w:r>
          </w:p>
        </w:tc>
      </w:tr>
      <w:tr w:rsidR="003351B8" w:rsidRPr="000773EC" w14:paraId="2100328F" w14:textId="77777777" w:rsidTr="006D22AE">
        <w:trPr>
          <w:trHeight w:val="1250"/>
        </w:trPr>
        <w:tc>
          <w:tcPr>
            <w:cnfStyle w:val="001000000000" w:firstRow="0" w:lastRow="0" w:firstColumn="1" w:lastColumn="0" w:oddVBand="0" w:evenVBand="0" w:oddHBand="0" w:evenHBand="0" w:firstRowFirstColumn="0" w:firstRowLastColumn="0" w:lastRowFirstColumn="0" w:lastRowLastColumn="0"/>
            <w:tcW w:w="1701" w:type="pct"/>
            <w:shd w:val="clear" w:color="auto" w:fill="FFFFFF"/>
            <w:vAlign w:val="center"/>
          </w:tcPr>
          <w:p w14:paraId="444FD4F7" w14:textId="77777777" w:rsidR="003351B8" w:rsidRPr="000773EC" w:rsidRDefault="003351B8" w:rsidP="006D22AE">
            <w:pPr>
              <w:spacing w:line="240" w:lineRule="auto"/>
              <w:rPr>
                <w:szCs w:val="20"/>
                <w:lang w:eastAsia="ja-JP"/>
              </w:rPr>
            </w:pPr>
            <w:r w:rsidRPr="000773EC">
              <w:rPr>
                <w:szCs w:val="20"/>
                <w:lang w:eastAsia="ja-JP"/>
              </w:rPr>
              <w:t>Law on the Protector of Human Rights and Freedoms of Montenegro (“Official Gazette of Montenegro”, No. 42/11, 32/14, 21/17)</w:t>
            </w:r>
          </w:p>
        </w:tc>
        <w:tc>
          <w:tcPr>
            <w:tcW w:w="3299" w:type="pct"/>
            <w:shd w:val="clear" w:color="auto" w:fill="FFFFFF"/>
            <w:vAlign w:val="center"/>
          </w:tcPr>
          <w:p w14:paraId="45A9DFEC" w14:textId="77777777" w:rsidR="003351B8" w:rsidRPr="000773EC" w:rsidRDefault="003351B8" w:rsidP="006D22AE">
            <w:pPr>
              <w:spacing w:line="240" w:lineRule="auto"/>
              <w:cnfStyle w:val="000000000000" w:firstRow="0" w:lastRow="0" w:firstColumn="0" w:lastColumn="0" w:oddVBand="0" w:evenVBand="0" w:oddHBand="0" w:evenHBand="0" w:firstRowFirstColumn="0" w:firstRowLastColumn="0" w:lastRowFirstColumn="0" w:lastRowLastColumn="0"/>
              <w:rPr>
                <w:szCs w:val="20"/>
                <w:lang w:eastAsia="ja-JP"/>
              </w:rPr>
            </w:pPr>
            <w:r w:rsidRPr="000773EC">
              <w:rPr>
                <w:szCs w:val="20"/>
                <w:lang w:eastAsia="ja-JP"/>
              </w:rPr>
              <w:t>This Law regulates the competence, powers, and functioning of the Protector of Human Rights and Freedoms in relation to the protection of human rights and freedoms guaranteed by the Constitution, laws, and ratified international human rights instruments.</w:t>
            </w:r>
          </w:p>
        </w:tc>
      </w:tr>
    </w:tbl>
    <w:p w14:paraId="5D80EB6D" w14:textId="77777777" w:rsidR="003351B8" w:rsidRDefault="003351B8" w:rsidP="00343A48">
      <w:pPr>
        <w:jc w:val="both"/>
      </w:pPr>
    </w:p>
    <w:p w14:paraId="222A89C7" w14:textId="281C3240" w:rsidR="00E53708" w:rsidRPr="000773EC" w:rsidRDefault="005B6C05" w:rsidP="00343A48">
      <w:pPr>
        <w:jc w:val="both"/>
        <w:rPr>
          <w:b/>
          <w:bCs/>
        </w:rPr>
      </w:pPr>
      <w:r w:rsidRPr="000773EC">
        <w:rPr>
          <w:b/>
          <w:bCs/>
        </w:rPr>
        <w:t>International requirements</w:t>
      </w:r>
    </w:p>
    <w:p w14:paraId="265C23A8" w14:textId="77777777" w:rsidR="00E53708" w:rsidRPr="000773EC" w:rsidRDefault="00E53708" w:rsidP="00343A48">
      <w:pPr>
        <w:spacing w:after="120" w:line="240" w:lineRule="auto"/>
        <w:jc w:val="both"/>
        <w:rPr>
          <w:rFonts w:cs="Arial"/>
          <w:szCs w:val="20"/>
          <w:lang w:eastAsia="en-GB"/>
        </w:rPr>
      </w:pPr>
      <w:r w:rsidRPr="000773EC">
        <w:rPr>
          <w:rFonts w:cs="Arial"/>
          <w:szCs w:val="20"/>
          <w:lang w:eastAsia="en-GB"/>
        </w:rPr>
        <w:t>Considering that the Project is implemented in line with the World Bank Environmental and Social Standards, it is essential that all applicable requirements related to stakeholder engagement are duly taken into account and consistently applied throughout project implementation.</w:t>
      </w:r>
    </w:p>
    <w:p w14:paraId="37D0A465" w14:textId="77777777" w:rsidR="00E53708" w:rsidRPr="000773EC" w:rsidRDefault="00E53708" w:rsidP="00343A48">
      <w:pPr>
        <w:spacing w:after="120" w:line="240" w:lineRule="auto"/>
        <w:jc w:val="both"/>
        <w:rPr>
          <w:rFonts w:cs="Arial"/>
          <w:szCs w:val="20"/>
          <w:lang w:eastAsia="en-GB"/>
        </w:rPr>
      </w:pPr>
      <w:r w:rsidRPr="000773EC">
        <w:rPr>
          <w:rFonts w:cs="Arial"/>
          <w:szCs w:val="20"/>
          <w:lang w:eastAsia="en-GB"/>
        </w:rPr>
        <w:t xml:space="preserve">This Stakeholder Engagement Plan (SEP) has been prepared in accordance with the World Bank Environmental and Social Standard ESS10: </w:t>
      </w:r>
      <w:r w:rsidRPr="000773EC">
        <w:rPr>
          <w:rFonts w:cs="Arial"/>
          <w:i/>
          <w:iCs/>
          <w:szCs w:val="20"/>
          <w:lang w:eastAsia="en-GB"/>
        </w:rPr>
        <w:t>Stakeholder Engagement and Information Disclosure</w:t>
      </w:r>
      <w:r w:rsidRPr="000773EC">
        <w:rPr>
          <w:rFonts w:cs="Arial"/>
          <w:szCs w:val="20"/>
          <w:lang w:eastAsia="en-GB"/>
        </w:rPr>
        <w:t xml:space="preserve">. In addition to ESS10, the SEP reflects the principles set out in the </w:t>
      </w:r>
      <w:r w:rsidRPr="000773EC">
        <w:rPr>
          <w:rFonts w:cs="Arial"/>
          <w:i/>
          <w:iCs/>
          <w:szCs w:val="20"/>
          <w:lang w:eastAsia="en-GB"/>
        </w:rPr>
        <w:t>Guidelines on Incorporating Human Rights Standards and Principles, Including Gender, in Programme Proposals for Bilateral German Technical and Financial Cooperation</w:t>
      </w:r>
      <w:r w:rsidRPr="000773EC">
        <w:rPr>
          <w:rFonts w:cs="Arial"/>
          <w:szCs w:val="20"/>
          <w:lang w:eastAsia="en-GB"/>
        </w:rPr>
        <w:t xml:space="preserve"> and the </w:t>
      </w:r>
      <w:r w:rsidRPr="000773EC">
        <w:rPr>
          <w:rFonts w:cs="Arial"/>
          <w:i/>
          <w:iCs/>
          <w:szCs w:val="20"/>
          <w:lang w:eastAsia="en-GB"/>
        </w:rPr>
        <w:t>Principles for Digital Development</w:t>
      </w:r>
      <w:r w:rsidRPr="000773EC">
        <w:rPr>
          <w:rFonts w:cs="Arial"/>
          <w:szCs w:val="20"/>
          <w:lang w:eastAsia="en-GB"/>
        </w:rPr>
        <w:t xml:space="preserve">. With regard to the Principles for Digital Development, particular attention is given to the principle of </w:t>
      </w:r>
      <w:r w:rsidRPr="000773EC">
        <w:rPr>
          <w:rFonts w:cs="Arial"/>
          <w:i/>
          <w:iCs/>
          <w:szCs w:val="20"/>
          <w:lang w:eastAsia="en-GB"/>
        </w:rPr>
        <w:t>Address Privacy and Security</w:t>
      </w:r>
      <w:r w:rsidRPr="000773EC">
        <w:rPr>
          <w:rFonts w:cs="Arial"/>
          <w:szCs w:val="20"/>
          <w:lang w:eastAsia="en-GB"/>
        </w:rPr>
        <w:t>, as relevant for the implementation of this SEP.</w:t>
      </w:r>
    </w:p>
    <w:p w14:paraId="5A3F91A7" w14:textId="77777777" w:rsidR="00E53708" w:rsidRPr="000773EC" w:rsidRDefault="00E53708" w:rsidP="00343A48">
      <w:pPr>
        <w:spacing w:after="120" w:line="240" w:lineRule="auto"/>
        <w:jc w:val="both"/>
        <w:rPr>
          <w:rFonts w:cs="Arial"/>
          <w:szCs w:val="20"/>
          <w:lang w:eastAsia="en-GB"/>
        </w:rPr>
      </w:pPr>
      <w:r w:rsidRPr="000773EC">
        <w:rPr>
          <w:rFonts w:cs="Arial"/>
          <w:szCs w:val="20"/>
          <w:lang w:eastAsia="en-GB"/>
        </w:rPr>
        <w:t>The World Bank ESS10, together with the accompanying Guidance Note on Stakeholder Engagement and Information Disclosure, defines stakeholder engagement as a transparent, inclusive, and meaningful process of consultation and engagement that is to be carried out throughout the entire project life cycle and that promotes stakeholder feedback and participation. The stakeholder engagement process is developed in a systematic manner, enabling the Borrower to “build and maintain constructive relationships” with all project stakeholders. All stakeholder engagement–related processes and activities are designed to ensure efficient and inclusive engagement with all stakeholder groups, with particular attention paid to vulnerable and disadvantaged groups, in order to ensure their meaningful participation in the stakeholder engagement process.</w:t>
      </w:r>
    </w:p>
    <w:p w14:paraId="53C3A123" w14:textId="77777777" w:rsidR="00E53708" w:rsidRPr="000773EC" w:rsidRDefault="00E53708" w:rsidP="00343A48">
      <w:pPr>
        <w:spacing w:after="120" w:line="240" w:lineRule="auto"/>
        <w:jc w:val="both"/>
        <w:rPr>
          <w:rFonts w:cs="Arial"/>
          <w:szCs w:val="20"/>
          <w:lang w:eastAsia="en-GB"/>
        </w:rPr>
      </w:pPr>
      <w:r w:rsidRPr="000773EC">
        <w:rPr>
          <w:rFonts w:cs="Arial"/>
          <w:szCs w:val="20"/>
          <w:lang w:eastAsia="en-GB"/>
        </w:rPr>
        <w:t>Furthermore, the client is required to ensure full, informed, and continuous participation and information sharing with all relevant stakeholders throughout all project phases. This is achieved through timely disclosure of information, stakeholder consultations, and the establishment and implementation of an effective grievance mechanism, all of which are based on principles of informed consultation and participation. Accordingly, this SEP is intended to ensure comprehensive participation and involvement of all relevant project stakeholders, with the objective of enabling an early, systematic, and effective approach to the identification and mitigation of potential social impacts.</w:t>
      </w:r>
    </w:p>
    <w:p w14:paraId="73E6014C" w14:textId="3EDD7802" w:rsidR="00E53708" w:rsidRPr="000773EC" w:rsidRDefault="00E53708" w:rsidP="00343A48">
      <w:pPr>
        <w:spacing w:after="120" w:line="240" w:lineRule="auto"/>
        <w:jc w:val="both"/>
        <w:rPr>
          <w:rFonts w:cs="Arial"/>
          <w:szCs w:val="20"/>
          <w:lang w:eastAsia="en-GB"/>
        </w:rPr>
      </w:pPr>
      <w:r w:rsidRPr="000773EC">
        <w:rPr>
          <w:rFonts w:cs="Arial"/>
          <w:szCs w:val="20"/>
          <w:lang w:eastAsia="en-GB"/>
        </w:rPr>
        <w:t xml:space="preserve">For the purpose of ensuring effective implementation of the above-mentioned principles of good international practice, this SEP is structured around and includes the following key components: stakeholder engagement approach; stakeholder identification and analysis; stakeholder engagement programme; and the grievance </w:t>
      </w:r>
      <w:r w:rsidR="000773EC" w:rsidRPr="000773EC">
        <w:rPr>
          <w:rFonts w:cs="Arial"/>
          <w:szCs w:val="20"/>
          <w:lang w:eastAsia="en-GB"/>
        </w:rPr>
        <w:t>mechanism. Moreover</w:t>
      </w:r>
      <w:r w:rsidRPr="000773EC">
        <w:rPr>
          <w:rFonts w:cs="Arial"/>
          <w:szCs w:val="20"/>
          <w:lang w:eastAsia="en-GB"/>
        </w:rPr>
        <w:t xml:space="preserve">, Montenegro has ratified a number of international treaties and conventions, alongside an ongoing process of </w:t>
      </w:r>
      <w:r w:rsidR="000773EC" w:rsidRPr="000773EC">
        <w:rPr>
          <w:rFonts w:cs="Arial"/>
          <w:szCs w:val="20"/>
          <w:lang w:eastAsia="en-GB"/>
        </w:rPr>
        <w:t>harmonization</w:t>
      </w:r>
      <w:r w:rsidRPr="000773EC">
        <w:rPr>
          <w:rFonts w:cs="Arial"/>
          <w:szCs w:val="20"/>
          <w:lang w:eastAsia="en-GB"/>
        </w:rPr>
        <w:t xml:space="preserve"> of national legislation with the EU acquis within the domestic legal and policy framework. Further details regarding the relevant conventions, along with the abovementioned WB standards, are presented below.</w:t>
      </w:r>
    </w:p>
    <w:p w14:paraId="2D38F631" w14:textId="0EAF71FF" w:rsidR="00E53708" w:rsidRPr="000773EC" w:rsidRDefault="00E53708" w:rsidP="00343A48">
      <w:pPr>
        <w:spacing w:after="120" w:line="240" w:lineRule="auto"/>
        <w:jc w:val="both"/>
        <w:rPr>
          <w:rFonts w:cs="Arial"/>
          <w:szCs w:val="20"/>
          <w:lang w:eastAsia="en-GB"/>
        </w:rPr>
      </w:pPr>
      <w:r w:rsidRPr="000773EC">
        <w:rPr>
          <w:rFonts w:cs="Arial"/>
          <w:b/>
          <w:bCs/>
          <w:szCs w:val="20"/>
          <w:lang w:eastAsia="en-GB"/>
        </w:rPr>
        <w:t>The Aarhus Convention</w:t>
      </w:r>
      <w:r w:rsidRPr="000773EC">
        <w:rPr>
          <w:rFonts w:cs="Arial"/>
          <w:szCs w:val="20"/>
          <w:lang w:eastAsia="en-GB"/>
        </w:rPr>
        <w:t xml:space="preserve"> (Convention on Access to Information, Public Participation in Decision-Making and Access to Justice in Environmental Matters) has been an integral part of the national legal system since 2009. </w:t>
      </w:r>
      <w:r w:rsidRPr="000773EC">
        <w:rPr>
          <w:rFonts w:cs="Arial"/>
          <w:szCs w:val="20"/>
          <w:lang w:eastAsia="en-GB"/>
        </w:rPr>
        <w:lastRenderedPageBreak/>
        <w:t xml:space="preserve">Access to justice in environmental matters is regulated through a number of legislative acts that fully transpose the relevant EU provisions governing public access to environmental information and public participation in environmental decision-making, while remaining fully aligned with the Aarhus Convention. The primary objective of this Convention is to “guarantee the rights of access to information, public participation in decision-making and access to justice in environmental matters”. In this regard, it establishes provisions that ensure “accountability and transparency in decision-making and strengthen public support for environmental decisions”. Aarhus convention “recognises that the public must be informed about participation procedures in environmental decision-making, have free access to such procedures and be aware of how to use them”; and it “acknowledges the importance of the roles that individual citizens, non-governmental </w:t>
      </w:r>
      <w:r w:rsidR="000773EC" w:rsidRPr="000773EC">
        <w:rPr>
          <w:rFonts w:cs="Arial"/>
          <w:szCs w:val="20"/>
          <w:lang w:eastAsia="en-GB"/>
        </w:rPr>
        <w:t>organizations</w:t>
      </w:r>
      <w:r w:rsidRPr="000773EC">
        <w:rPr>
          <w:rFonts w:cs="Arial"/>
          <w:szCs w:val="20"/>
          <w:lang w:eastAsia="en-GB"/>
        </w:rPr>
        <w:t xml:space="preserve"> and the private sector can play in environmental protection”.</w:t>
      </w:r>
    </w:p>
    <w:p w14:paraId="7D498153" w14:textId="77777777" w:rsidR="00E53708" w:rsidRPr="000773EC" w:rsidRDefault="00E53708" w:rsidP="00343A48">
      <w:pPr>
        <w:spacing w:after="120" w:line="240" w:lineRule="auto"/>
        <w:jc w:val="both"/>
        <w:rPr>
          <w:rFonts w:cs="Arial"/>
          <w:szCs w:val="20"/>
          <w:lang w:eastAsia="en-GB"/>
        </w:rPr>
      </w:pPr>
      <w:r w:rsidRPr="000773EC">
        <w:rPr>
          <w:rFonts w:cs="Arial"/>
          <w:szCs w:val="20"/>
          <w:lang w:eastAsia="en-GB"/>
        </w:rPr>
        <w:t xml:space="preserve">Montenegro has ratified the </w:t>
      </w:r>
      <w:r w:rsidRPr="000773EC">
        <w:rPr>
          <w:rFonts w:cs="Arial"/>
          <w:b/>
          <w:bCs/>
          <w:szCs w:val="20"/>
          <w:lang w:eastAsia="en-GB"/>
        </w:rPr>
        <w:t>Espoo Convention</w:t>
      </w:r>
      <w:r w:rsidRPr="000773EC">
        <w:rPr>
          <w:rFonts w:cs="Arial"/>
          <w:szCs w:val="20"/>
          <w:lang w:eastAsia="en-GB"/>
        </w:rPr>
        <w:t xml:space="preserve"> on Environmental Impact Assessment, its two amendments, and the SEA Protocol to the Espoo Convention (Protocol on Strategic Environmental Assessment to the Convention on Environmental Impact Assessment) (“Official Gazette of Montenegro”, No. 02/09).</w:t>
      </w:r>
    </w:p>
    <w:p w14:paraId="07F350F4" w14:textId="77777777" w:rsidR="00E53708" w:rsidRPr="000773EC" w:rsidRDefault="00E53708" w:rsidP="00343A48">
      <w:pPr>
        <w:spacing w:after="120" w:line="240" w:lineRule="auto"/>
        <w:jc w:val="both"/>
        <w:rPr>
          <w:rFonts w:cs="Arial"/>
          <w:szCs w:val="20"/>
          <w:lang w:eastAsia="en-GB"/>
        </w:rPr>
      </w:pPr>
      <w:r w:rsidRPr="000773EC">
        <w:rPr>
          <w:rFonts w:cs="Arial"/>
          <w:szCs w:val="20"/>
          <w:lang w:eastAsia="en-GB"/>
        </w:rPr>
        <w:t xml:space="preserve">The </w:t>
      </w:r>
      <w:r w:rsidRPr="000773EC">
        <w:rPr>
          <w:rFonts w:cs="Arial"/>
          <w:b/>
          <w:bCs/>
          <w:szCs w:val="20"/>
          <w:lang w:eastAsia="en-GB"/>
        </w:rPr>
        <w:t>Convention for the Protection of Human Rights and Fundamental Freedoms</w:t>
      </w:r>
      <w:r w:rsidRPr="000773EC">
        <w:rPr>
          <w:rFonts w:cs="Arial"/>
          <w:szCs w:val="20"/>
          <w:lang w:eastAsia="en-GB"/>
        </w:rPr>
        <w:t xml:space="preserve"> was ratified by Montenegro in 2003, with the main objective of ensuring the application of objective standards and enabling individuals to seek protection against the misuse of authority.</w:t>
      </w:r>
    </w:p>
    <w:p w14:paraId="3A1C0A37" w14:textId="06D59F44" w:rsidR="00E53708" w:rsidRPr="000773EC" w:rsidRDefault="00E53708" w:rsidP="00343A48">
      <w:pPr>
        <w:jc w:val="both"/>
        <w:rPr>
          <w:rFonts w:cs="Arial"/>
        </w:rPr>
      </w:pPr>
      <w:r w:rsidRPr="000773EC">
        <w:rPr>
          <w:rFonts w:cs="Arial"/>
          <w:szCs w:val="20"/>
          <w:lang w:eastAsia="en-GB"/>
        </w:rPr>
        <w:t xml:space="preserve">The </w:t>
      </w:r>
      <w:r w:rsidRPr="000773EC">
        <w:rPr>
          <w:rFonts w:cs="Arial"/>
          <w:b/>
          <w:bCs/>
          <w:szCs w:val="20"/>
          <w:lang w:eastAsia="en-GB"/>
        </w:rPr>
        <w:t>European Social Charter</w:t>
      </w:r>
      <w:r w:rsidRPr="000773EC">
        <w:rPr>
          <w:rFonts w:cs="Arial"/>
          <w:szCs w:val="20"/>
          <w:lang w:eastAsia="en-GB"/>
        </w:rPr>
        <w:t xml:space="preserve"> guarantees the </w:t>
      </w:r>
      <w:r w:rsidR="000773EC" w:rsidRPr="000773EC">
        <w:rPr>
          <w:rFonts w:cs="Arial"/>
          <w:szCs w:val="20"/>
          <w:lang w:eastAsia="en-GB"/>
        </w:rPr>
        <w:t>realization</w:t>
      </w:r>
      <w:r w:rsidRPr="000773EC">
        <w:rPr>
          <w:rFonts w:cs="Arial"/>
          <w:szCs w:val="20"/>
          <w:lang w:eastAsia="en-GB"/>
        </w:rPr>
        <w:t xml:space="preserve"> of fundamental social and economic rights without discrimination. Rights ensured under the Charter include the right to work, the right to social and medical assistance, and the right to social, legal and economic protection of the family, with particular importance attached to the protection and assistance of migrant workers and their families</w:t>
      </w:r>
      <w:r w:rsidR="000773EC">
        <w:rPr>
          <w:rFonts w:cs="Arial"/>
          <w:szCs w:val="20"/>
          <w:lang w:eastAsia="en-GB"/>
        </w:rPr>
        <w:t>.</w:t>
      </w:r>
    </w:p>
    <w:p w14:paraId="387D4626" w14:textId="77777777" w:rsidR="003351B8" w:rsidRDefault="003351B8"/>
    <w:p w14:paraId="2C1167DA" w14:textId="77777777" w:rsidR="003629A3" w:rsidRDefault="00754B90">
      <w:pPr>
        <w:pStyle w:val="Heading2"/>
      </w:pPr>
      <w:bookmarkStart w:id="18" w:name="_Toc242567283"/>
      <w:r>
        <w:t>2.2 World Bank ESS10</w:t>
      </w:r>
      <w:bookmarkEnd w:id="18"/>
    </w:p>
    <w:p w14:paraId="571CFAE1" w14:textId="33AD78FC" w:rsidR="000A6590" w:rsidRPr="000773EC" w:rsidRDefault="00754B90" w:rsidP="000A6590">
      <w:pPr>
        <w:spacing w:after="120" w:line="252" w:lineRule="auto"/>
        <w:ind w:left="720" w:right="576"/>
        <w:jc w:val="both"/>
        <w:rPr>
          <w:rFonts w:cs="Arial"/>
          <w:szCs w:val="20"/>
        </w:rPr>
      </w:pPr>
      <w:r w:rsidRPr="000773EC">
        <w:rPr>
          <w:rFonts w:cs="Arial"/>
          <w:szCs w:val="20"/>
        </w:rPr>
        <w:t xml:space="preserve">ESS10 requires stakeholder engagement throughout the project life cycle. </w:t>
      </w:r>
      <w:r w:rsidR="000A6590" w:rsidRPr="000773EC">
        <w:rPr>
          <w:rFonts w:cs="Arial"/>
          <w:szCs w:val="20"/>
        </w:rPr>
        <w:t xml:space="preserve"> ESS10 requires that stakeholder engagement be proportionate to the nature and scale of the project and its potential risks and impacts. It includes the following core elements:</w:t>
      </w:r>
    </w:p>
    <w:p w14:paraId="0DD172A4" w14:textId="77777777" w:rsidR="000A6590" w:rsidRPr="000773EC" w:rsidRDefault="000A6590" w:rsidP="000A6590">
      <w:pPr>
        <w:pStyle w:val="ListBullet"/>
        <w:spacing w:after="120" w:line="252" w:lineRule="auto"/>
        <w:ind w:left="720" w:right="576"/>
        <w:jc w:val="both"/>
        <w:rPr>
          <w:rFonts w:cs="Arial"/>
          <w:szCs w:val="20"/>
        </w:rPr>
      </w:pPr>
      <w:r w:rsidRPr="000773EC">
        <w:rPr>
          <w:rFonts w:cs="Arial"/>
          <w:szCs w:val="20"/>
        </w:rPr>
        <w:t>identification and analysis of project stakeholders;</w:t>
      </w:r>
    </w:p>
    <w:p w14:paraId="3727BC72" w14:textId="77777777" w:rsidR="000A6590" w:rsidRPr="000773EC" w:rsidRDefault="000A6590" w:rsidP="000A6590">
      <w:pPr>
        <w:pStyle w:val="ListBullet"/>
        <w:spacing w:after="120" w:line="252" w:lineRule="auto"/>
        <w:ind w:left="720" w:right="576"/>
        <w:jc w:val="both"/>
        <w:rPr>
          <w:rFonts w:cs="Arial"/>
          <w:szCs w:val="20"/>
        </w:rPr>
      </w:pPr>
      <w:r w:rsidRPr="000773EC">
        <w:rPr>
          <w:rFonts w:cs="Arial"/>
          <w:szCs w:val="20"/>
        </w:rPr>
        <w:t>planning how engagement will take place;</w:t>
      </w:r>
    </w:p>
    <w:p w14:paraId="0A75241B" w14:textId="77777777" w:rsidR="000A6590" w:rsidRPr="000773EC" w:rsidRDefault="000A6590" w:rsidP="000A6590">
      <w:pPr>
        <w:pStyle w:val="ListBullet"/>
        <w:spacing w:after="120" w:line="252" w:lineRule="auto"/>
        <w:ind w:left="720" w:right="576"/>
        <w:jc w:val="both"/>
        <w:rPr>
          <w:rFonts w:cs="Arial"/>
          <w:szCs w:val="20"/>
        </w:rPr>
      </w:pPr>
      <w:r w:rsidRPr="000773EC">
        <w:rPr>
          <w:rFonts w:cs="Arial"/>
          <w:szCs w:val="20"/>
        </w:rPr>
        <w:t>disclosure of relevant project information in a timely, understandable, accessible, and appropriate manner;</w:t>
      </w:r>
    </w:p>
    <w:p w14:paraId="4AF6C63F" w14:textId="77777777" w:rsidR="000A6590" w:rsidRPr="000773EC" w:rsidRDefault="000A6590" w:rsidP="000A6590">
      <w:pPr>
        <w:pStyle w:val="ListBullet"/>
        <w:spacing w:after="120" w:line="252" w:lineRule="auto"/>
        <w:ind w:left="720" w:right="576"/>
        <w:jc w:val="both"/>
        <w:rPr>
          <w:rFonts w:cs="Arial"/>
          <w:szCs w:val="20"/>
        </w:rPr>
      </w:pPr>
      <w:r w:rsidRPr="000773EC">
        <w:rPr>
          <w:rFonts w:cs="Arial"/>
          <w:szCs w:val="20"/>
        </w:rPr>
        <w:t>meaningful consultation with stakeholders;</w:t>
      </w:r>
    </w:p>
    <w:p w14:paraId="78203FB1" w14:textId="77777777" w:rsidR="000A6590" w:rsidRPr="000773EC" w:rsidRDefault="000A6590" w:rsidP="000A6590">
      <w:pPr>
        <w:pStyle w:val="ListBullet"/>
        <w:spacing w:after="120" w:line="252" w:lineRule="auto"/>
        <w:ind w:left="720" w:right="576"/>
        <w:jc w:val="both"/>
        <w:rPr>
          <w:rFonts w:cs="Arial"/>
          <w:szCs w:val="20"/>
        </w:rPr>
      </w:pPr>
      <w:r w:rsidRPr="000773EC">
        <w:rPr>
          <w:rFonts w:cs="Arial"/>
          <w:szCs w:val="20"/>
        </w:rPr>
        <w:t>addressing and responding to grievances; and</w:t>
      </w:r>
    </w:p>
    <w:p w14:paraId="08385D38" w14:textId="77777777" w:rsidR="000A6590" w:rsidRPr="000773EC" w:rsidRDefault="000A6590" w:rsidP="000A6590">
      <w:pPr>
        <w:pStyle w:val="ListBullet"/>
        <w:spacing w:after="120" w:line="252" w:lineRule="auto"/>
        <w:ind w:left="720" w:right="576"/>
        <w:jc w:val="both"/>
        <w:rPr>
          <w:rFonts w:cs="Arial"/>
          <w:szCs w:val="20"/>
        </w:rPr>
      </w:pPr>
      <w:r w:rsidRPr="000773EC">
        <w:rPr>
          <w:rFonts w:cs="Arial"/>
          <w:szCs w:val="20"/>
        </w:rPr>
        <w:t>reporting back to stakeholders.</w:t>
      </w:r>
    </w:p>
    <w:p w14:paraId="755CE0D1" w14:textId="77777777" w:rsidR="000A6590" w:rsidRPr="000773EC" w:rsidRDefault="000A6590" w:rsidP="000A6590">
      <w:pPr>
        <w:spacing w:after="120" w:line="252" w:lineRule="auto"/>
        <w:ind w:left="720" w:right="576"/>
        <w:jc w:val="both"/>
        <w:rPr>
          <w:rFonts w:cs="Arial"/>
          <w:szCs w:val="20"/>
        </w:rPr>
      </w:pPr>
      <w:r w:rsidRPr="000773EC">
        <w:rPr>
          <w:rFonts w:cs="Arial"/>
          <w:szCs w:val="20"/>
        </w:rPr>
        <w:t>ESS10 also emphasizes the need to identify disadvantaged or vulnerable individuals or groups and to apply differentiated measures to support their participation and access to information.</w:t>
      </w:r>
    </w:p>
    <w:p w14:paraId="0A788FF9" w14:textId="0729A9F7" w:rsidR="00C13805" w:rsidRPr="000773EC" w:rsidRDefault="00C13805" w:rsidP="00343A48">
      <w:pPr>
        <w:rPr>
          <w:rFonts w:cs="Arial"/>
          <w:szCs w:val="20"/>
        </w:rPr>
      </w:pPr>
    </w:p>
    <w:p w14:paraId="4286920D" w14:textId="77777777" w:rsidR="00C13805" w:rsidRDefault="00C13805"/>
    <w:p w14:paraId="07ED9C3D" w14:textId="77777777" w:rsidR="003629A3" w:rsidRDefault="00754B90">
      <w:pPr>
        <w:pStyle w:val="Heading2"/>
      </w:pPr>
      <w:bookmarkStart w:id="19" w:name="_Toc242567284"/>
      <w:r>
        <w:t>2.3 Application of ESS10 to SMART Tax</w:t>
      </w:r>
      <w:bookmarkEnd w:id="19"/>
    </w:p>
    <w:p w14:paraId="418F8609" w14:textId="77777777" w:rsidR="003629A3" w:rsidRDefault="00754B90">
      <w:pPr>
        <w:pStyle w:val="ListBullet"/>
      </w:pPr>
      <w:r>
        <w:t>Transparent explanation of reform objectives, sequence, expected benefits, and limits.</w:t>
      </w:r>
    </w:p>
    <w:p w14:paraId="3A15D1C0" w14:textId="21073563" w:rsidR="003629A3" w:rsidRDefault="00754B90">
      <w:pPr>
        <w:pStyle w:val="ListBullet"/>
      </w:pPr>
      <w:r>
        <w:t>Engagement before material changes to taxpayer-facing processes, portals, risk selection, audits, refunds, arrears management, or automated tools.</w:t>
      </w:r>
    </w:p>
    <w:p w14:paraId="721C7B5A" w14:textId="77777777" w:rsidR="003629A3" w:rsidRDefault="00754B90">
      <w:pPr>
        <w:pStyle w:val="ListBullet"/>
      </w:pPr>
      <w:r>
        <w:t>Clear distinction between project feedback or grievances and statutory tax objections, appeals, data protection complaints, or judicial remedies.</w:t>
      </w:r>
    </w:p>
    <w:p w14:paraId="49B52C46" w14:textId="41B1F8C1" w:rsidR="003629A3" w:rsidRDefault="00754B90">
      <w:pPr>
        <w:pStyle w:val="ListBullet"/>
      </w:pPr>
      <w:r>
        <w:t>Accessible information and assisted channels for digitally excluded taxpayers</w:t>
      </w:r>
      <w:r w:rsidR="00467EFA">
        <w:t xml:space="preserve"> (MTA Call Center, 19707)</w:t>
      </w:r>
      <w:r>
        <w:t>.</w:t>
      </w:r>
    </w:p>
    <w:p w14:paraId="46704794" w14:textId="77777777" w:rsidR="003629A3" w:rsidRDefault="00754B90">
      <w:pPr>
        <w:pStyle w:val="ListBullet"/>
      </w:pPr>
      <w:r>
        <w:t>Structured engagement with private sector associations, accountants, tax advisors, civil society, and representative organizations.</w:t>
      </w:r>
    </w:p>
    <w:p w14:paraId="5C76E3E9" w14:textId="77777777" w:rsidR="003629A3" w:rsidRDefault="00754B90">
      <w:pPr>
        <w:pStyle w:val="ListBullet"/>
      </w:pPr>
      <w:r>
        <w:t>Confidential handling and secure referral of complaints involving taxpayer information, personal data, cybersecurity, fraud allegations, or retaliation concerns.</w:t>
      </w:r>
    </w:p>
    <w:p w14:paraId="5812581B" w14:textId="77777777" w:rsidR="003629A3" w:rsidRDefault="00754B90">
      <w:pPr>
        <w:pStyle w:val="ListBullet"/>
      </w:pPr>
      <w:r>
        <w:t>Regular reporting on issues raised and actions taken, without disclosure of taxpayer or personal information.</w:t>
      </w:r>
    </w:p>
    <w:p w14:paraId="52CAE451" w14:textId="77777777" w:rsidR="003629A3" w:rsidRDefault="00754B90">
      <w:pPr>
        <w:pStyle w:val="Heading2"/>
      </w:pPr>
      <w:bookmarkStart w:id="20" w:name="_Toc242567285"/>
      <w:r>
        <w:lastRenderedPageBreak/>
        <w:t>2.4 Higher Standard</w:t>
      </w:r>
      <w:bookmarkEnd w:id="20"/>
    </w:p>
    <w:p w14:paraId="4CA5CF77" w14:textId="77777777" w:rsidR="003629A3" w:rsidRDefault="00754B90">
      <w:r>
        <w:t>Where national requirements and ESS10 differ, the Project will apply the requirement that provides a higher level of transparency, accessibility, inclusion, consultation, and protection, while respecting tax secrecy, personal data protection, and other lawful confidentiality obligations.</w:t>
      </w:r>
    </w:p>
    <w:p w14:paraId="1014F27B" w14:textId="77777777" w:rsidR="003629A3" w:rsidRDefault="00754B90">
      <w:pPr>
        <w:pStyle w:val="Heading1"/>
      </w:pPr>
      <w:bookmarkStart w:id="21" w:name="_Toc242567286"/>
      <w:r>
        <w:t>3. Stakeholder Engagement During Preparation</w:t>
      </w:r>
      <w:bookmarkEnd w:id="21"/>
    </w:p>
    <w:p w14:paraId="0EA721E4" w14:textId="77777777" w:rsidR="003629A3" w:rsidRDefault="00754B90">
      <w:pPr>
        <w:pStyle w:val="Heading2"/>
      </w:pPr>
      <w:bookmarkStart w:id="22" w:name="_Toc242567287"/>
      <w:r>
        <w:t>3.1 Engagement Conducted to Date</w:t>
      </w:r>
      <w:bookmarkEnd w:id="22"/>
    </w:p>
    <w:p w14:paraId="3CCBED10" w14:textId="77777777" w:rsidR="003629A3" w:rsidRDefault="00754B90">
      <w:r>
        <w:t>Project preparation has included technical dialogue among the Ministry of Finance, the MTA, the World Bank, and relevant partners on the Project’s scope, components, implementation arrangements, sequencing, digital infrastructure, compliance risk management, taxpayer services, EU alignment, and environmental and social risks. The draft SEP should be completed after the Borrower records all engagement undertaken to date in the format provided in Annex 1.</w:t>
      </w:r>
    </w:p>
    <w:p w14:paraId="406DB454" w14:textId="77777777" w:rsidR="003629A3" w:rsidRDefault="003629A3"/>
    <w:p w14:paraId="458D8C56" w14:textId="77777777" w:rsidR="000D75A2" w:rsidRDefault="000D75A2"/>
    <w:p w14:paraId="046CDD89" w14:textId="77777777" w:rsidR="000D75A2" w:rsidRDefault="000D75A2"/>
    <w:p w14:paraId="4BABDD92" w14:textId="77777777" w:rsidR="003629A3" w:rsidRDefault="00754B90">
      <w:pPr>
        <w:pStyle w:val="Heading2"/>
      </w:pPr>
      <w:bookmarkStart w:id="23" w:name="_Toc242567288"/>
      <w:r>
        <w:t>3.2 Issues to Validate Through Consultation</w:t>
      </w:r>
      <w:bookmarkEnd w:id="23"/>
    </w:p>
    <w:p w14:paraId="1B6008D3" w14:textId="77777777" w:rsidR="003629A3" w:rsidRDefault="00754B90">
      <w:pPr>
        <w:pStyle w:val="ListBullet"/>
      </w:pPr>
      <w:r>
        <w:t>Clarity and usability of the taxpayer portal, e-payment, pre-filled returns, EFI, VIES, and other taxpayer-facing services.</w:t>
      </w:r>
    </w:p>
    <w:p w14:paraId="4E3F57E0" w14:textId="77777777" w:rsidR="003629A3" w:rsidRDefault="00754B90">
      <w:pPr>
        <w:pStyle w:val="ListBullet"/>
      </w:pPr>
      <w:r>
        <w:t>Fairness, transparency, quality assurance, and recourse in taxpayer profiling, risk scoring, audit selection, arrears management, and automated or AI-supported decisions.</w:t>
      </w:r>
    </w:p>
    <w:p w14:paraId="6F1B0251" w14:textId="77777777" w:rsidR="003629A3" w:rsidRDefault="00754B90">
      <w:pPr>
        <w:pStyle w:val="ListBullet"/>
      </w:pPr>
      <w:r>
        <w:t>Privacy, tax confidentiality, cybersecurity, lawful data exchange, data quality, correction rights, and human review.</w:t>
      </w:r>
    </w:p>
    <w:p w14:paraId="7A34C460" w14:textId="77777777" w:rsidR="003629A3" w:rsidRDefault="00754B90">
      <w:pPr>
        <w:pStyle w:val="ListBullet"/>
      </w:pPr>
      <w:r>
        <w:t>Effects of stronger enforcement on MSMEs, seasonal businesses, rural businesses, informal operators transitioning to formality, and tax intermediaries.</w:t>
      </w:r>
    </w:p>
    <w:p w14:paraId="555E86E4" w14:textId="77777777" w:rsidR="003629A3" w:rsidRDefault="00754B90">
      <w:pPr>
        <w:pStyle w:val="ListBullet"/>
      </w:pPr>
      <w:r>
        <w:t>Accessibility and assisted service needs of older persons, persons with disabilities, low-literacy users, and taxpayers without reliable internet or devices.</w:t>
      </w:r>
    </w:p>
    <w:p w14:paraId="2669C7F3" w14:textId="77777777" w:rsidR="003629A3" w:rsidRDefault="00754B90">
      <w:pPr>
        <w:pStyle w:val="ListBullet"/>
      </w:pPr>
      <w:r>
        <w:t>Workforce concerns related to automation, restructuring, new skills, changed responsibilities, and workplace grievance arrangements.</w:t>
      </w:r>
    </w:p>
    <w:p w14:paraId="43287711" w14:textId="77777777" w:rsidR="003629A3" w:rsidRDefault="00754B90">
      <w:pPr>
        <w:pStyle w:val="ListBullet"/>
      </w:pPr>
      <w:r>
        <w:t>Communication and consultation needs for installation works and replacement or disposal of legacy ICT equipment.</w:t>
      </w:r>
    </w:p>
    <w:p w14:paraId="026C8D17" w14:textId="77777777" w:rsidR="003629A3" w:rsidRDefault="00754B90">
      <w:pPr>
        <w:pStyle w:val="Heading2"/>
      </w:pPr>
      <w:bookmarkStart w:id="24" w:name="_Toc242567289"/>
      <w:r>
        <w:t>3.3 Planned Disclosure and Consultation Before Appraisal</w:t>
      </w:r>
      <w:bookmarkEnd w:id="24"/>
    </w:p>
    <w:tbl>
      <w:tblPr>
        <w:tblStyle w:val="TableGrid"/>
        <w:tblW w:w="0" w:type="auto"/>
        <w:jc w:val="center"/>
        <w:tblLook w:val="04A0" w:firstRow="1" w:lastRow="0" w:firstColumn="1" w:lastColumn="0" w:noHBand="0" w:noVBand="1"/>
      </w:tblPr>
      <w:tblGrid>
        <w:gridCol w:w="1944"/>
        <w:gridCol w:w="1944"/>
        <w:gridCol w:w="2376"/>
        <w:gridCol w:w="1584"/>
        <w:gridCol w:w="1440"/>
      </w:tblGrid>
      <w:tr w:rsidR="003629A3" w14:paraId="134A86E1" w14:textId="77777777">
        <w:trPr>
          <w:tblHeader/>
          <w:jc w:val="center"/>
        </w:trPr>
        <w:tc>
          <w:tcPr>
            <w:tcW w:w="1944" w:type="dxa"/>
            <w:shd w:val="clear" w:color="auto" w:fill="17365D"/>
            <w:tcMar>
              <w:top w:w="90" w:type="dxa"/>
              <w:left w:w="90" w:type="dxa"/>
              <w:bottom w:w="90" w:type="dxa"/>
              <w:right w:w="90" w:type="dxa"/>
            </w:tcMar>
            <w:vAlign w:val="center"/>
          </w:tcPr>
          <w:p w14:paraId="196D4A87" w14:textId="77777777" w:rsidR="003629A3" w:rsidRDefault="00754B90">
            <w:r>
              <w:rPr>
                <w:b/>
                <w:color w:val="FFFFFF"/>
                <w:sz w:val="15"/>
              </w:rPr>
              <w:t>Action</w:t>
            </w:r>
          </w:p>
        </w:tc>
        <w:tc>
          <w:tcPr>
            <w:tcW w:w="1944" w:type="dxa"/>
            <w:shd w:val="clear" w:color="auto" w:fill="17365D"/>
            <w:tcMar>
              <w:top w:w="90" w:type="dxa"/>
              <w:left w:w="90" w:type="dxa"/>
              <w:bottom w:w="90" w:type="dxa"/>
              <w:right w:w="90" w:type="dxa"/>
            </w:tcMar>
            <w:vAlign w:val="center"/>
          </w:tcPr>
          <w:p w14:paraId="10D0E61B" w14:textId="77777777" w:rsidR="003629A3" w:rsidRDefault="00754B90">
            <w:r>
              <w:rPr>
                <w:b/>
                <w:color w:val="FFFFFF"/>
                <w:sz w:val="15"/>
              </w:rPr>
              <w:t>Audience</w:t>
            </w:r>
          </w:p>
        </w:tc>
        <w:tc>
          <w:tcPr>
            <w:tcW w:w="2376" w:type="dxa"/>
            <w:shd w:val="clear" w:color="auto" w:fill="17365D"/>
            <w:tcMar>
              <w:top w:w="90" w:type="dxa"/>
              <w:left w:w="90" w:type="dxa"/>
              <w:bottom w:w="90" w:type="dxa"/>
              <w:right w:w="90" w:type="dxa"/>
            </w:tcMar>
            <w:vAlign w:val="center"/>
          </w:tcPr>
          <w:p w14:paraId="391841BF" w14:textId="77777777" w:rsidR="003629A3" w:rsidRDefault="00754B90">
            <w:r>
              <w:rPr>
                <w:b/>
                <w:color w:val="FFFFFF"/>
                <w:sz w:val="15"/>
              </w:rPr>
              <w:t>Method</w:t>
            </w:r>
          </w:p>
        </w:tc>
        <w:tc>
          <w:tcPr>
            <w:tcW w:w="1584" w:type="dxa"/>
            <w:shd w:val="clear" w:color="auto" w:fill="17365D"/>
            <w:tcMar>
              <w:top w:w="90" w:type="dxa"/>
              <w:left w:w="90" w:type="dxa"/>
              <w:bottom w:w="90" w:type="dxa"/>
              <w:right w:w="90" w:type="dxa"/>
            </w:tcMar>
            <w:vAlign w:val="center"/>
          </w:tcPr>
          <w:p w14:paraId="729F0F1B" w14:textId="77777777" w:rsidR="003629A3" w:rsidRDefault="00754B90">
            <w:r>
              <w:rPr>
                <w:b/>
                <w:color w:val="FFFFFF"/>
                <w:sz w:val="15"/>
              </w:rPr>
              <w:t>Timing</w:t>
            </w:r>
          </w:p>
        </w:tc>
        <w:tc>
          <w:tcPr>
            <w:tcW w:w="1440" w:type="dxa"/>
            <w:shd w:val="clear" w:color="auto" w:fill="17365D"/>
            <w:tcMar>
              <w:top w:w="90" w:type="dxa"/>
              <w:left w:w="90" w:type="dxa"/>
              <w:bottom w:w="90" w:type="dxa"/>
              <w:right w:w="90" w:type="dxa"/>
            </w:tcMar>
            <w:vAlign w:val="center"/>
          </w:tcPr>
          <w:p w14:paraId="5B136D07" w14:textId="77777777" w:rsidR="003629A3" w:rsidRDefault="00754B90">
            <w:r>
              <w:rPr>
                <w:b/>
                <w:color w:val="FFFFFF"/>
                <w:sz w:val="15"/>
              </w:rPr>
              <w:t>Responsibility</w:t>
            </w:r>
          </w:p>
        </w:tc>
      </w:tr>
      <w:tr w:rsidR="003629A3" w14:paraId="7310A08E" w14:textId="77777777">
        <w:trPr>
          <w:jc w:val="center"/>
        </w:trPr>
        <w:tc>
          <w:tcPr>
            <w:tcW w:w="1944" w:type="dxa"/>
            <w:tcMar>
              <w:top w:w="90" w:type="dxa"/>
              <w:left w:w="90" w:type="dxa"/>
              <w:bottom w:w="90" w:type="dxa"/>
              <w:right w:w="90" w:type="dxa"/>
            </w:tcMar>
            <w:vAlign w:val="center"/>
          </w:tcPr>
          <w:p w14:paraId="2D251758" w14:textId="77777777" w:rsidR="003629A3" w:rsidRDefault="00754B90">
            <w:pPr>
              <w:spacing w:after="20"/>
            </w:pPr>
            <w:r>
              <w:rPr>
                <w:sz w:val="15"/>
              </w:rPr>
              <w:t>Disclose draft SEP and ESCP</w:t>
            </w:r>
          </w:p>
        </w:tc>
        <w:tc>
          <w:tcPr>
            <w:tcW w:w="1944" w:type="dxa"/>
            <w:tcMar>
              <w:top w:w="90" w:type="dxa"/>
              <w:left w:w="90" w:type="dxa"/>
              <w:bottom w:w="90" w:type="dxa"/>
              <w:right w:w="90" w:type="dxa"/>
            </w:tcMar>
            <w:vAlign w:val="center"/>
          </w:tcPr>
          <w:p w14:paraId="02FD47E4" w14:textId="77777777" w:rsidR="003629A3" w:rsidRDefault="00754B90">
            <w:pPr>
              <w:spacing w:after="20"/>
            </w:pPr>
            <w:r>
              <w:rPr>
                <w:sz w:val="15"/>
              </w:rPr>
              <w:t>All stakeholders</w:t>
            </w:r>
          </w:p>
        </w:tc>
        <w:tc>
          <w:tcPr>
            <w:tcW w:w="2376" w:type="dxa"/>
            <w:tcMar>
              <w:top w:w="90" w:type="dxa"/>
              <w:left w:w="90" w:type="dxa"/>
              <w:bottom w:w="90" w:type="dxa"/>
              <w:right w:w="90" w:type="dxa"/>
            </w:tcMar>
            <w:vAlign w:val="center"/>
          </w:tcPr>
          <w:p w14:paraId="49BB9CCA" w14:textId="07747C08" w:rsidR="003629A3" w:rsidRDefault="00754B90">
            <w:pPr>
              <w:spacing w:after="20"/>
            </w:pPr>
            <w:r>
              <w:rPr>
                <w:sz w:val="15"/>
              </w:rPr>
              <w:t>MTA/MoF websites; notice through regional offices and taxpayer channels</w:t>
            </w:r>
            <w:r w:rsidR="00467EFA">
              <w:rPr>
                <w:sz w:val="15"/>
              </w:rPr>
              <w:t>, newspaper with a national coverage</w:t>
            </w:r>
          </w:p>
        </w:tc>
        <w:tc>
          <w:tcPr>
            <w:tcW w:w="1584" w:type="dxa"/>
            <w:tcMar>
              <w:top w:w="90" w:type="dxa"/>
              <w:left w:w="90" w:type="dxa"/>
              <w:bottom w:w="90" w:type="dxa"/>
              <w:right w:w="90" w:type="dxa"/>
            </w:tcMar>
            <w:vAlign w:val="center"/>
          </w:tcPr>
          <w:p w14:paraId="3D7ADC9C" w14:textId="6E137F61" w:rsidR="003629A3" w:rsidRDefault="00467EFA">
            <w:pPr>
              <w:spacing w:after="20"/>
            </w:pPr>
            <w:r>
              <w:rPr>
                <w:sz w:val="15"/>
              </w:rPr>
              <w:t xml:space="preserve">(TBC, October 2026) </w:t>
            </w:r>
            <w:r w:rsidR="00754B90">
              <w:rPr>
                <w:sz w:val="15"/>
              </w:rPr>
              <w:t>Before appraisal, with a stated comment period</w:t>
            </w:r>
          </w:p>
        </w:tc>
        <w:tc>
          <w:tcPr>
            <w:tcW w:w="1440" w:type="dxa"/>
            <w:tcMar>
              <w:top w:w="90" w:type="dxa"/>
              <w:left w:w="90" w:type="dxa"/>
              <w:bottom w:w="90" w:type="dxa"/>
              <w:right w:w="90" w:type="dxa"/>
            </w:tcMar>
            <w:vAlign w:val="center"/>
          </w:tcPr>
          <w:p w14:paraId="2D6E1461" w14:textId="0F32570F" w:rsidR="003629A3" w:rsidRDefault="00754B90">
            <w:pPr>
              <w:spacing w:after="20"/>
            </w:pPr>
            <w:r>
              <w:rPr>
                <w:sz w:val="15"/>
              </w:rPr>
              <w:t>MTA</w:t>
            </w:r>
            <w:r w:rsidR="004C2E4C">
              <w:rPr>
                <w:sz w:val="15"/>
              </w:rPr>
              <w:t xml:space="preserve"> </w:t>
            </w:r>
          </w:p>
        </w:tc>
      </w:tr>
      <w:tr w:rsidR="003629A3" w14:paraId="602B2321" w14:textId="77777777">
        <w:trPr>
          <w:jc w:val="center"/>
        </w:trPr>
        <w:tc>
          <w:tcPr>
            <w:tcW w:w="1944" w:type="dxa"/>
            <w:shd w:val="clear" w:color="auto" w:fill="EAF2F8"/>
            <w:tcMar>
              <w:top w:w="90" w:type="dxa"/>
              <w:left w:w="90" w:type="dxa"/>
              <w:bottom w:w="90" w:type="dxa"/>
              <w:right w:w="90" w:type="dxa"/>
            </w:tcMar>
            <w:vAlign w:val="center"/>
          </w:tcPr>
          <w:p w14:paraId="5FEC6730" w14:textId="77777777" w:rsidR="003629A3" w:rsidRDefault="00754B90">
            <w:pPr>
              <w:spacing w:after="20"/>
            </w:pPr>
            <w:r>
              <w:rPr>
                <w:sz w:val="15"/>
              </w:rPr>
              <w:t>Public consultation on draft instruments</w:t>
            </w:r>
          </w:p>
        </w:tc>
        <w:tc>
          <w:tcPr>
            <w:tcW w:w="1944" w:type="dxa"/>
            <w:shd w:val="clear" w:color="auto" w:fill="EAF2F8"/>
            <w:tcMar>
              <w:top w:w="90" w:type="dxa"/>
              <w:left w:w="90" w:type="dxa"/>
              <w:bottom w:w="90" w:type="dxa"/>
              <w:right w:w="90" w:type="dxa"/>
            </w:tcMar>
            <w:vAlign w:val="center"/>
          </w:tcPr>
          <w:p w14:paraId="0B3F832B" w14:textId="77777777" w:rsidR="003629A3" w:rsidRDefault="00754B90">
            <w:pPr>
              <w:spacing w:after="20"/>
            </w:pPr>
            <w:r>
              <w:rPr>
                <w:sz w:val="15"/>
              </w:rPr>
              <w:t>Taxpayers, businesses, associations, CSOs, professional bodies, MTA staff representatives</w:t>
            </w:r>
          </w:p>
        </w:tc>
        <w:tc>
          <w:tcPr>
            <w:tcW w:w="2376" w:type="dxa"/>
            <w:shd w:val="clear" w:color="auto" w:fill="EAF2F8"/>
            <w:tcMar>
              <w:top w:w="90" w:type="dxa"/>
              <w:left w:w="90" w:type="dxa"/>
              <w:bottom w:w="90" w:type="dxa"/>
              <w:right w:w="90" w:type="dxa"/>
            </w:tcMar>
            <w:vAlign w:val="center"/>
          </w:tcPr>
          <w:p w14:paraId="1E97BD39" w14:textId="5B46795D" w:rsidR="003629A3" w:rsidRPr="00343A48" w:rsidRDefault="00467EFA">
            <w:pPr>
              <w:spacing w:after="20"/>
              <w:rPr>
                <w:sz w:val="15"/>
              </w:rPr>
            </w:pPr>
            <w:r>
              <w:rPr>
                <w:sz w:val="15"/>
              </w:rPr>
              <w:t>MTA will establish a dedicated email address for the project (</w:t>
            </w:r>
            <w:hyperlink r:id="rId9" w:history="1">
              <w:r w:rsidRPr="00467EFA">
                <w:rPr>
                  <w:rStyle w:val="Hyperlink"/>
                  <w:sz w:val="15"/>
                </w:rPr>
                <w:t>smarttax@tax.gov</w:t>
              </w:r>
              <w:r w:rsidRPr="0070275D">
                <w:rPr>
                  <w:rStyle w:val="Hyperlink"/>
                  <w:sz w:val="15"/>
                </w:rPr>
                <w:t>.me</w:t>
              </w:r>
            </w:hyperlink>
            <w:r>
              <w:rPr>
                <w:sz w:val="15"/>
              </w:rPr>
              <w:t xml:space="preserve"> to solicit inputs</w:t>
            </w:r>
            <w:r w:rsidR="00B07518">
              <w:rPr>
                <w:sz w:val="15"/>
              </w:rPr>
              <w:t xml:space="preserve">, including recommendations for improvements, </w:t>
            </w:r>
            <w:r>
              <w:rPr>
                <w:sz w:val="15"/>
              </w:rPr>
              <w:t xml:space="preserve">from interested parties) </w:t>
            </w:r>
            <w:r w:rsidR="00754B90">
              <w:rPr>
                <w:sz w:val="15"/>
              </w:rPr>
              <w:t>Hybrid meeting with accessible participation and written comments</w:t>
            </w:r>
          </w:p>
        </w:tc>
        <w:tc>
          <w:tcPr>
            <w:tcW w:w="1584" w:type="dxa"/>
            <w:shd w:val="clear" w:color="auto" w:fill="EAF2F8"/>
            <w:tcMar>
              <w:top w:w="90" w:type="dxa"/>
              <w:left w:w="90" w:type="dxa"/>
              <w:bottom w:w="90" w:type="dxa"/>
              <w:right w:w="90" w:type="dxa"/>
            </w:tcMar>
            <w:vAlign w:val="center"/>
          </w:tcPr>
          <w:p w14:paraId="3E42FAD0" w14:textId="7C3C10DD" w:rsidR="003629A3" w:rsidRDefault="00467EFA">
            <w:pPr>
              <w:spacing w:after="20"/>
            </w:pPr>
            <w:r>
              <w:rPr>
                <w:sz w:val="15"/>
              </w:rPr>
              <w:t xml:space="preserve">(TBC, October 2026) </w:t>
            </w:r>
            <w:r w:rsidR="00754B90">
              <w:rPr>
                <w:sz w:val="15"/>
              </w:rPr>
              <w:t>Before appraisal</w:t>
            </w:r>
          </w:p>
        </w:tc>
        <w:tc>
          <w:tcPr>
            <w:tcW w:w="1440" w:type="dxa"/>
            <w:shd w:val="clear" w:color="auto" w:fill="EAF2F8"/>
            <w:tcMar>
              <w:top w:w="90" w:type="dxa"/>
              <w:left w:w="90" w:type="dxa"/>
              <w:bottom w:w="90" w:type="dxa"/>
              <w:right w:w="90" w:type="dxa"/>
            </w:tcMar>
            <w:vAlign w:val="center"/>
          </w:tcPr>
          <w:p w14:paraId="2A9CE5DD" w14:textId="5D3454B9" w:rsidR="003629A3" w:rsidRDefault="00754B90">
            <w:pPr>
              <w:spacing w:after="20"/>
            </w:pPr>
            <w:r>
              <w:rPr>
                <w:sz w:val="15"/>
              </w:rPr>
              <w:t>MTA/</w:t>
            </w:r>
            <w:r w:rsidR="004C2E4C">
              <w:rPr>
                <w:sz w:val="15"/>
              </w:rPr>
              <w:t xml:space="preserve"> in coordination with the </w:t>
            </w:r>
            <w:r>
              <w:rPr>
                <w:sz w:val="15"/>
              </w:rPr>
              <w:t>MoF</w:t>
            </w:r>
          </w:p>
        </w:tc>
      </w:tr>
      <w:tr w:rsidR="003629A3" w14:paraId="0BE45038" w14:textId="77777777">
        <w:trPr>
          <w:jc w:val="center"/>
        </w:trPr>
        <w:tc>
          <w:tcPr>
            <w:tcW w:w="1944" w:type="dxa"/>
            <w:tcMar>
              <w:top w:w="90" w:type="dxa"/>
              <w:left w:w="90" w:type="dxa"/>
              <w:bottom w:w="90" w:type="dxa"/>
              <w:right w:w="90" w:type="dxa"/>
            </w:tcMar>
            <w:vAlign w:val="center"/>
          </w:tcPr>
          <w:p w14:paraId="71EF8CA4" w14:textId="77777777" w:rsidR="003629A3" w:rsidRDefault="00754B90">
            <w:pPr>
              <w:spacing w:after="20"/>
            </w:pPr>
            <w:r>
              <w:rPr>
                <w:sz w:val="15"/>
              </w:rPr>
              <w:t>Targeted inclusion consultation</w:t>
            </w:r>
          </w:p>
        </w:tc>
        <w:tc>
          <w:tcPr>
            <w:tcW w:w="1944" w:type="dxa"/>
            <w:tcMar>
              <w:top w:w="90" w:type="dxa"/>
              <w:left w:w="90" w:type="dxa"/>
              <w:bottom w:w="90" w:type="dxa"/>
              <w:right w:w="90" w:type="dxa"/>
            </w:tcMar>
            <w:vAlign w:val="center"/>
          </w:tcPr>
          <w:p w14:paraId="0DF35FC0" w14:textId="77777777" w:rsidR="003629A3" w:rsidRDefault="00754B90">
            <w:pPr>
              <w:spacing w:after="20"/>
            </w:pPr>
            <w:r>
              <w:rPr>
                <w:sz w:val="15"/>
              </w:rPr>
              <w:t xml:space="preserve">Organizations representing persons with disabilities, older persons, rural users, women </w:t>
            </w:r>
            <w:r>
              <w:rPr>
                <w:sz w:val="15"/>
              </w:rPr>
              <w:lastRenderedPageBreak/>
              <w:t>entrepreneurs, low-digital-literacy users</w:t>
            </w:r>
          </w:p>
        </w:tc>
        <w:tc>
          <w:tcPr>
            <w:tcW w:w="2376" w:type="dxa"/>
            <w:tcMar>
              <w:top w:w="90" w:type="dxa"/>
              <w:left w:w="90" w:type="dxa"/>
              <w:bottom w:w="90" w:type="dxa"/>
              <w:right w:w="90" w:type="dxa"/>
            </w:tcMar>
            <w:vAlign w:val="center"/>
          </w:tcPr>
          <w:p w14:paraId="4CACF914" w14:textId="77777777" w:rsidR="003629A3" w:rsidRDefault="00754B90">
            <w:pPr>
              <w:spacing w:after="20"/>
            </w:pPr>
            <w:r>
              <w:rPr>
                <w:sz w:val="15"/>
              </w:rPr>
              <w:lastRenderedPageBreak/>
              <w:t>Focus groups or interviews; accessible materials</w:t>
            </w:r>
          </w:p>
        </w:tc>
        <w:tc>
          <w:tcPr>
            <w:tcW w:w="1584" w:type="dxa"/>
            <w:tcMar>
              <w:top w:w="90" w:type="dxa"/>
              <w:left w:w="90" w:type="dxa"/>
              <w:bottom w:w="90" w:type="dxa"/>
              <w:right w:w="90" w:type="dxa"/>
            </w:tcMar>
            <w:vAlign w:val="center"/>
          </w:tcPr>
          <w:p w14:paraId="2BCB0519" w14:textId="77777777" w:rsidR="00467EFA" w:rsidRDefault="00467EFA">
            <w:pPr>
              <w:spacing w:after="20"/>
              <w:rPr>
                <w:sz w:val="15"/>
              </w:rPr>
            </w:pPr>
            <w:r>
              <w:rPr>
                <w:sz w:val="15"/>
              </w:rPr>
              <w:t>(TBC, October 2026)</w:t>
            </w:r>
          </w:p>
          <w:p w14:paraId="22DC542D" w14:textId="7F1034EB" w:rsidR="003629A3" w:rsidRDefault="00754B90">
            <w:pPr>
              <w:spacing w:after="20"/>
            </w:pPr>
            <w:r>
              <w:rPr>
                <w:sz w:val="15"/>
              </w:rPr>
              <w:t>Before appraisal or early implementation</w:t>
            </w:r>
          </w:p>
        </w:tc>
        <w:tc>
          <w:tcPr>
            <w:tcW w:w="1440" w:type="dxa"/>
            <w:tcMar>
              <w:top w:w="90" w:type="dxa"/>
              <w:left w:w="90" w:type="dxa"/>
              <w:bottom w:w="90" w:type="dxa"/>
              <w:right w:w="90" w:type="dxa"/>
            </w:tcMar>
            <w:vAlign w:val="center"/>
          </w:tcPr>
          <w:p w14:paraId="79960900" w14:textId="053BD02A" w:rsidR="003629A3" w:rsidRDefault="004C2E4C">
            <w:pPr>
              <w:spacing w:after="20"/>
            </w:pPr>
            <w:r>
              <w:rPr>
                <w:sz w:val="15"/>
              </w:rPr>
              <w:t xml:space="preserve">MTA </w:t>
            </w:r>
            <w:r w:rsidR="002D6387">
              <w:rPr>
                <w:sz w:val="15"/>
              </w:rPr>
              <w:t>Focal Point</w:t>
            </w:r>
          </w:p>
        </w:tc>
      </w:tr>
      <w:tr w:rsidR="003629A3" w14:paraId="6F12E6D7" w14:textId="77777777">
        <w:trPr>
          <w:jc w:val="center"/>
        </w:trPr>
        <w:tc>
          <w:tcPr>
            <w:tcW w:w="1944" w:type="dxa"/>
            <w:shd w:val="clear" w:color="auto" w:fill="EAF2F8"/>
            <w:tcMar>
              <w:top w:w="90" w:type="dxa"/>
              <w:left w:w="90" w:type="dxa"/>
              <w:bottom w:w="90" w:type="dxa"/>
              <w:right w:w="90" w:type="dxa"/>
            </w:tcMar>
            <w:vAlign w:val="center"/>
          </w:tcPr>
          <w:p w14:paraId="50E63AB3" w14:textId="77777777" w:rsidR="003629A3" w:rsidRDefault="00754B90">
            <w:pPr>
              <w:spacing w:after="20"/>
            </w:pPr>
            <w:r>
              <w:rPr>
                <w:sz w:val="15"/>
              </w:rPr>
              <w:t>Private-sector consultation</w:t>
            </w:r>
          </w:p>
        </w:tc>
        <w:tc>
          <w:tcPr>
            <w:tcW w:w="1944" w:type="dxa"/>
            <w:shd w:val="clear" w:color="auto" w:fill="EAF2F8"/>
            <w:tcMar>
              <w:top w:w="90" w:type="dxa"/>
              <w:left w:w="90" w:type="dxa"/>
              <w:bottom w:w="90" w:type="dxa"/>
              <w:right w:w="90" w:type="dxa"/>
            </w:tcMar>
            <w:vAlign w:val="center"/>
          </w:tcPr>
          <w:p w14:paraId="2B66D45F" w14:textId="77777777" w:rsidR="003629A3" w:rsidRDefault="00754B90">
            <w:pPr>
              <w:spacing w:after="20"/>
            </w:pPr>
            <w:r>
              <w:rPr>
                <w:sz w:val="15"/>
              </w:rPr>
              <w:t>Chambers, employer bodies, MSME groups, accountants, tax advisors, sector associations</w:t>
            </w:r>
          </w:p>
        </w:tc>
        <w:tc>
          <w:tcPr>
            <w:tcW w:w="2376" w:type="dxa"/>
            <w:shd w:val="clear" w:color="auto" w:fill="EAF2F8"/>
            <w:tcMar>
              <w:top w:w="90" w:type="dxa"/>
              <w:left w:w="90" w:type="dxa"/>
              <w:bottom w:w="90" w:type="dxa"/>
              <w:right w:w="90" w:type="dxa"/>
            </w:tcMar>
            <w:vAlign w:val="center"/>
          </w:tcPr>
          <w:p w14:paraId="22EE1735" w14:textId="77777777" w:rsidR="003629A3" w:rsidRDefault="00754B90">
            <w:pPr>
              <w:spacing w:after="20"/>
            </w:pPr>
            <w:r>
              <w:rPr>
                <w:sz w:val="15"/>
              </w:rPr>
              <w:t>Roundtable and written feedback</w:t>
            </w:r>
          </w:p>
        </w:tc>
        <w:tc>
          <w:tcPr>
            <w:tcW w:w="1584" w:type="dxa"/>
            <w:shd w:val="clear" w:color="auto" w:fill="EAF2F8"/>
            <w:tcMar>
              <w:top w:w="90" w:type="dxa"/>
              <w:left w:w="90" w:type="dxa"/>
              <w:bottom w:w="90" w:type="dxa"/>
              <w:right w:w="90" w:type="dxa"/>
            </w:tcMar>
            <w:vAlign w:val="center"/>
          </w:tcPr>
          <w:p w14:paraId="61DDAEF7" w14:textId="77777777" w:rsidR="00467EFA" w:rsidRDefault="00467EFA">
            <w:pPr>
              <w:spacing w:after="20"/>
              <w:rPr>
                <w:sz w:val="15"/>
              </w:rPr>
            </w:pPr>
            <w:r>
              <w:rPr>
                <w:sz w:val="15"/>
              </w:rPr>
              <w:t>(TBC, October 2026)</w:t>
            </w:r>
          </w:p>
          <w:p w14:paraId="22FD05CD" w14:textId="0917672C" w:rsidR="003629A3" w:rsidRDefault="00754B90">
            <w:pPr>
              <w:spacing w:after="20"/>
            </w:pPr>
            <w:r>
              <w:rPr>
                <w:sz w:val="15"/>
              </w:rPr>
              <w:t>Before appraisal and semi-annually thereafter</w:t>
            </w:r>
          </w:p>
        </w:tc>
        <w:tc>
          <w:tcPr>
            <w:tcW w:w="1440" w:type="dxa"/>
            <w:shd w:val="clear" w:color="auto" w:fill="EAF2F8"/>
            <w:tcMar>
              <w:top w:w="90" w:type="dxa"/>
              <w:left w:w="90" w:type="dxa"/>
              <w:bottom w:w="90" w:type="dxa"/>
              <w:right w:w="90" w:type="dxa"/>
            </w:tcMar>
            <w:vAlign w:val="center"/>
          </w:tcPr>
          <w:p w14:paraId="5FD45021" w14:textId="3604C295" w:rsidR="003629A3" w:rsidRDefault="00754B90">
            <w:pPr>
              <w:spacing w:after="20"/>
            </w:pPr>
            <w:r>
              <w:rPr>
                <w:sz w:val="15"/>
              </w:rPr>
              <w:t>MTA taxpayer services</w:t>
            </w:r>
          </w:p>
        </w:tc>
      </w:tr>
      <w:tr w:rsidR="003629A3" w14:paraId="2FF5EE06" w14:textId="77777777">
        <w:trPr>
          <w:jc w:val="center"/>
        </w:trPr>
        <w:tc>
          <w:tcPr>
            <w:tcW w:w="1944" w:type="dxa"/>
            <w:tcMar>
              <w:top w:w="90" w:type="dxa"/>
              <w:left w:w="90" w:type="dxa"/>
              <w:bottom w:w="90" w:type="dxa"/>
              <w:right w:w="90" w:type="dxa"/>
            </w:tcMar>
            <w:vAlign w:val="center"/>
          </w:tcPr>
          <w:p w14:paraId="432EB2AD" w14:textId="33B189DA" w:rsidR="003629A3" w:rsidRDefault="00754B90">
            <w:pPr>
              <w:spacing w:after="20"/>
            </w:pPr>
            <w:r>
              <w:rPr>
                <w:sz w:val="15"/>
              </w:rPr>
              <w:t>Publish</w:t>
            </w:r>
            <w:r w:rsidR="00D409AB">
              <w:rPr>
                <w:sz w:val="15"/>
              </w:rPr>
              <w:t xml:space="preserve"> project information </w:t>
            </w:r>
            <w:r>
              <w:rPr>
                <w:sz w:val="15"/>
              </w:rPr>
              <w:t xml:space="preserve"> consultation report and revised SEP</w:t>
            </w:r>
          </w:p>
        </w:tc>
        <w:tc>
          <w:tcPr>
            <w:tcW w:w="1944" w:type="dxa"/>
            <w:tcMar>
              <w:top w:w="90" w:type="dxa"/>
              <w:left w:w="90" w:type="dxa"/>
              <w:bottom w:w="90" w:type="dxa"/>
              <w:right w:w="90" w:type="dxa"/>
            </w:tcMar>
            <w:vAlign w:val="center"/>
          </w:tcPr>
          <w:p w14:paraId="71897854" w14:textId="77777777" w:rsidR="003629A3" w:rsidRDefault="00754B90">
            <w:pPr>
              <w:spacing w:after="20"/>
            </w:pPr>
            <w:r>
              <w:rPr>
                <w:sz w:val="15"/>
              </w:rPr>
              <w:t>All stakeholders</w:t>
            </w:r>
          </w:p>
        </w:tc>
        <w:tc>
          <w:tcPr>
            <w:tcW w:w="2376" w:type="dxa"/>
            <w:tcMar>
              <w:top w:w="90" w:type="dxa"/>
              <w:left w:w="90" w:type="dxa"/>
              <w:bottom w:w="90" w:type="dxa"/>
              <w:right w:w="90" w:type="dxa"/>
            </w:tcMar>
            <w:vAlign w:val="center"/>
          </w:tcPr>
          <w:p w14:paraId="41DA146B" w14:textId="77777777" w:rsidR="003629A3" w:rsidRDefault="00754B90">
            <w:pPr>
              <w:spacing w:after="20"/>
            </w:pPr>
            <w:r>
              <w:rPr>
                <w:sz w:val="15"/>
              </w:rPr>
              <w:t>Web disclosure and summary notice</w:t>
            </w:r>
          </w:p>
        </w:tc>
        <w:tc>
          <w:tcPr>
            <w:tcW w:w="1584" w:type="dxa"/>
            <w:tcMar>
              <w:top w:w="90" w:type="dxa"/>
              <w:left w:w="90" w:type="dxa"/>
              <w:bottom w:w="90" w:type="dxa"/>
              <w:right w:w="90" w:type="dxa"/>
            </w:tcMar>
            <w:vAlign w:val="center"/>
          </w:tcPr>
          <w:p w14:paraId="664E27E8" w14:textId="77777777" w:rsidR="003629A3" w:rsidRDefault="00754B90">
            <w:pPr>
              <w:spacing w:after="20"/>
            </w:pPr>
            <w:r>
              <w:rPr>
                <w:sz w:val="15"/>
              </w:rPr>
              <w:t>After consultation</w:t>
            </w:r>
          </w:p>
        </w:tc>
        <w:tc>
          <w:tcPr>
            <w:tcW w:w="1440" w:type="dxa"/>
            <w:tcMar>
              <w:top w:w="90" w:type="dxa"/>
              <w:left w:w="90" w:type="dxa"/>
              <w:bottom w:w="90" w:type="dxa"/>
              <w:right w:w="90" w:type="dxa"/>
            </w:tcMar>
            <w:vAlign w:val="center"/>
          </w:tcPr>
          <w:p w14:paraId="5F5DE3B8" w14:textId="7782807E" w:rsidR="003629A3" w:rsidRDefault="002D6387">
            <w:pPr>
              <w:spacing w:after="20"/>
            </w:pPr>
            <w:r>
              <w:rPr>
                <w:sz w:val="15"/>
              </w:rPr>
              <w:t>MTA</w:t>
            </w:r>
          </w:p>
        </w:tc>
      </w:tr>
    </w:tbl>
    <w:p w14:paraId="08B93067" w14:textId="77777777" w:rsidR="003629A3" w:rsidRDefault="003629A3">
      <w:pPr>
        <w:spacing w:after="20"/>
      </w:pPr>
    </w:p>
    <w:p w14:paraId="43829930" w14:textId="77777777" w:rsidR="003629A3" w:rsidRDefault="00754B90">
      <w:pPr>
        <w:pStyle w:val="Heading1"/>
      </w:pPr>
      <w:bookmarkStart w:id="25" w:name="_Toc242567290"/>
      <w:r>
        <w:t>4. Stakeholder Identification and Analysis</w:t>
      </w:r>
      <w:bookmarkEnd w:id="25"/>
    </w:p>
    <w:p w14:paraId="043BA201" w14:textId="77777777" w:rsidR="003629A3" w:rsidRDefault="00754B90">
      <w:pPr>
        <w:pStyle w:val="Heading2"/>
      </w:pPr>
      <w:bookmarkStart w:id="26" w:name="_Toc242567291"/>
      <w:r>
        <w:t>4.1 Methodology</w:t>
      </w:r>
      <w:bookmarkEnd w:id="26"/>
    </w:p>
    <w:p w14:paraId="7EC2B27D" w14:textId="77777777" w:rsidR="003629A3" w:rsidRDefault="00754B90">
      <w:r>
        <w:t>Stakeholders are grouped as project-affected parties, other interested parties, and disadvantaged or vulnerable individuals or groups. The mapping considers expected benefit or impact, level of interest, ability to influence implementation, potential barriers to engagement, confidentiality needs, and the most appropriate method of engagement. The register will be reviewed at least annually and whenever project scope or stakeholder dynamics materially change.</w:t>
      </w:r>
    </w:p>
    <w:p w14:paraId="0E46531C" w14:textId="77777777" w:rsidR="003629A3" w:rsidRDefault="00754B90">
      <w:pPr>
        <w:pStyle w:val="Heading2"/>
      </w:pPr>
      <w:bookmarkStart w:id="27" w:name="_Toc242567292"/>
      <w:r>
        <w:t>4.2 Project-Affected Parties</w:t>
      </w:r>
      <w:bookmarkEnd w:id="27"/>
    </w:p>
    <w:p w14:paraId="2CABD3B2" w14:textId="77777777" w:rsidR="007C21B9" w:rsidRPr="007C21B9" w:rsidRDefault="007C21B9" w:rsidP="007C21B9">
      <w:r w:rsidRPr="007C21B9">
        <w:rPr>
          <w:b/>
          <w:bCs/>
        </w:rPr>
        <w:t>Project-Affected Parties</w:t>
      </w:r>
    </w:p>
    <w:p w14:paraId="56E51021" w14:textId="77777777" w:rsidR="007C21B9" w:rsidRPr="007C21B9" w:rsidRDefault="007C21B9" w:rsidP="007C21B9">
      <w:pPr>
        <w:numPr>
          <w:ilvl w:val="0"/>
          <w:numId w:val="18"/>
        </w:numPr>
      </w:pPr>
      <w:r w:rsidRPr="007C21B9">
        <w:t>Individual taxpayers and self-employed persons using MTA services.</w:t>
      </w:r>
    </w:p>
    <w:p w14:paraId="2CA8B23B" w14:textId="77777777" w:rsidR="007C21B9" w:rsidRPr="007C21B9" w:rsidRDefault="007C21B9" w:rsidP="007C21B9">
      <w:pPr>
        <w:numPr>
          <w:ilvl w:val="0"/>
          <w:numId w:val="18"/>
        </w:numPr>
      </w:pPr>
      <w:r w:rsidRPr="007C21B9">
        <w:t>Registered businesses, including micro, small, medium, and large taxpayers, exporters, employers, home-based businesses, seasonal businesses in tourism, hospitality, trade, and agriculture, and craftspeople.</w:t>
      </w:r>
    </w:p>
    <w:p w14:paraId="5ECA5F04" w14:textId="77777777" w:rsidR="007C21B9" w:rsidRPr="007C21B9" w:rsidRDefault="007C21B9" w:rsidP="007C21B9">
      <w:pPr>
        <w:numPr>
          <w:ilvl w:val="0"/>
          <w:numId w:val="18"/>
        </w:numPr>
      </w:pPr>
      <w:r w:rsidRPr="007C21B9">
        <w:t>Prospective taxpayers and informal operators transitioning to formality, including seasonal workers, farmers, and other small or informal economic operators whose activities may not fit standard digital tax processes.</w:t>
      </w:r>
    </w:p>
    <w:p w14:paraId="14AC17A3" w14:textId="77777777" w:rsidR="007C21B9" w:rsidRPr="007C21B9" w:rsidRDefault="007C21B9" w:rsidP="007C21B9">
      <w:pPr>
        <w:numPr>
          <w:ilvl w:val="0"/>
          <w:numId w:val="18"/>
        </w:numPr>
      </w:pPr>
      <w:r w:rsidRPr="007C21B9">
        <w:t>Women entrepreneurs and women-owned or women-led firms.</w:t>
      </w:r>
    </w:p>
    <w:p w14:paraId="6F095E1A" w14:textId="41279D6C" w:rsidR="007C21B9" w:rsidRPr="007C21B9" w:rsidRDefault="007C21B9" w:rsidP="007C21B9">
      <w:pPr>
        <w:numPr>
          <w:ilvl w:val="0"/>
          <w:numId w:val="18"/>
        </w:numPr>
      </w:pPr>
      <w:r w:rsidRPr="007C21B9">
        <w:t>Tax intermediaries, accountants, auditors, tax advisers, legal professionals, and software or e-invoicing providers directly affected by changes to tax systems and procedures.</w:t>
      </w:r>
    </w:p>
    <w:p w14:paraId="556C0D4C" w14:textId="77777777" w:rsidR="007C21B9" w:rsidRPr="007C21B9" w:rsidRDefault="007C21B9" w:rsidP="007C21B9">
      <w:pPr>
        <w:numPr>
          <w:ilvl w:val="0"/>
          <w:numId w:val="18"/>
        </w:numPr>
      </w:pPr>
      <w:r w:rsidRPr="007C21B9">
        <w:t>Users of taxpayer portals, e-payment, e-filing, EFI, VIES, pre-filled returns, chatbots, and assisted service channels.</w:t>
      </w:r>
    </w:p>
    <w:p w14:paraId="2D46EE35" w14:textId="77777777" w:rsidR="007C21B9" w:rsidRPr="007C21B9" w:rsidRDefault="007C21B9" w:rsidP="007C21B9">
      <w:pPr>
        <w:numPr>
          <w:ilvl w:val="0"/>
          <w:numId w:val="18"/>
        </w:numPr>
      </w:pPr>
      <w:r w:rsidRPr="007C21B9">
        <w:t>MTA staff potentially affected by restructuring, automation, AI deployment, changing job requirements, or redeployment, including staff with lower digital skills and staff in regional offices.</w:t>
      </w:r>
    </w:p>
    <w:p w14:paraId="152D39AE" w14:textId="77777777" w:rsidR="007C21B9" w:rsidRPr="007C21B9" w:rsidRDefault="007C21B9" w:rsidP="007C21B9">
      <w:pPr>
        <w:numPr>
          <w:ilvl w:val="0"/>
          <w:numId w:val="18"/>
        </w:numPr>
      </w:pPr>
      <w:r w:rsidRPr="007C21B9">
        <w:t>Contracted ICT and equipment-installation workers engaged under the project.</w:t>
      </w:r>
    </w:p>
    <w:p w14:paraId="0DEA6C14" w14:textId="1128E1F6" w:rsidR="007C21B9" w:rsidRPr="007C21B9" w:rsidRDefault="007C21B9" w:rsidP="004B21AE">
      <w:pPr>
        <w:numPr>
          <w:ilvl w:val="0"/>
          <w:numId w:val="18"/>
        </w:numPr>
      </w:pPr>
      <w:r w:rsidRPr="007C21B9">
        <w:t>Staff and service users in central and regional MTA offices where equipment is installed or limited upgrades occur.</w:t>
      </w:r>
    </w:p>
    <w:p w14:paraId="75410631" w14:textId="77777777" w:rsidR="007C21B9" w:rsidRPr="007C21B9" w:rsidRDefault="001A05AB" w:rsidP="007C21B9">
      <w:r>
        <w:pict w14:anchorId="55F4D568">
          <v:rect id="_x0000_i1025" style="width:0;height:0" o:hralign="center" o:hrstd="t" o:hr="t" fillcolor="#a0a0a0" stroked="f"/>
        </w:pict>
      </w:r>
    </w:p>
    <w:p w14:paraId="6A5D5930" w14:textId="77777777" w:rsidR="007C21B9" w:rsidRPr="007C21B9" w:rsidRDefault="007C21B9" w:rsidP="00343A48"/>
    <w:p w14:paraId="42B8DEDE" w14:textId="77777777" w:rsidR="003629A3" w:rsidRDefault="00754B90">
      <w:pPr>
        <w:pStyle w:val="Heading2"/>
      </w:pPr>
      <w:bookmarkStart w:id="28" w:name="_Toc242567293"/>
      <w:r>
        <w:t>4.3 Other Interested Parties</w:t>
      </w:r>
      <w:bookmarkEnd w:id="28"/>
    </w:p>
    <w:p w14:paraId="1DC6EC89" w14:textId="77777777" w:rsidR="007C21B9" w:rsidRPr="007C21B9" w:rsidRDefault="007C21B9" w:rsidP="007C21B9">
      <w:pPr>
        <w:numPr>
          <w:ilvl w:val="0"/>
          <w:numId w:val="19"/>
        </w:numPr>
      </w:pPr>
      <w:r w:rsidRPr="007C21B9">
        <w:t>Ministry of Finance and relevant government bodies responsible for public finance, digital government, labor, social inclusion, statistics, data protection, cybersecurity, administrative oversight, archives, and waste management.</w:t>
      </w:r>
    </w:p>
    <w:p w14:paraId="736D161D" w14:textId="77777777" w:rsidR="007C21B9" w:rsidRPr="007C21B9" w:rsidRDefault="007C21B9" w:rsidP="007C21B9">
      <w:pPr>
        <w:numPr>
          <w:ilvl w:val="0"/>
          <w:numId w:val="19"/>
        </w:numPr>
      </w:pPr>
      <w:r w:rsidRPr="007C21B9">
        <w:lastRenderedPageBreak/>
        <w:t>Local governments and public institutions supporting outreach or taxpayer services, including postal services, community centers, social-work centers, and employment services.</w:t>
      </w:r>
    </w:p>
    <w:p w14:paraId="3AF64847" w14:textId="77777777" w:rsidR="007C21B9" w:rsidRPr="007C21B9" w:rsidRDefault="007C21B9" w:rsidP="007C21B9">
      <w:pPr>
        <w:numPr>
          <w:ilvl w:val="0"/>
          <w:numId w:val="19"/>
        </w:numPr>
      </w:pPr>
      <w:r w:rsidRPr="007C21B9">
        <w:t>Chamber of Economy, employer and business associations, professional associations, and sector organizations in tourism, hospitality, trade, agriculture, crafts, and other higher-risk or seasonal sectors.</w:t>
      </w:r>
    </w:p>
    <w:p w14:paraId="153F9B72" w14:textId="77777777" w:rsidR="007C21B9" w:rsidRPr="007C21B9" w:rsidRDefault="007C21B9" w:rsidP="007C21B9">
      <w:pPr>
        <w:numPr>
          <w:ilvl w:val="0"/>
          <w:numId w:val="19"/>
        </w:numPr>
      </w:pPr>
      <w:r w:rsidRPr="007C21B9">
        <w:t>Trade unions, MTA employee representatives, and associations representing seasonal workers, farmers, craftspeople, home-based businesses, and informal economic operators.</w:t>
      </w:r>
    </w:p>
    <w:p w14:paraId="443B1B1D" w14:textId="77777777" w:rsidR="007C21B9" w:rsidRPr="007C21B9" w:rsidRDefault="007C21B9" w:rsidP="007C21B9">
      <w:pPr>
        <w:numPr>
          <w:ilvl w:val="0"/>
          <w:numId w:val="19"/>
        </w:numPr>
      </w:pPr>
      <w:r w:rsidRPr="007C21B9">
        <w:t>Civil society organizations working on consumer protection, taxpayer rights, digital rights, disability inclusion, gender equality, rural development, poverty reduction, legal aid, accountable government, and business formalization.</w:t>
      </w:r>
    </w:p>
    <w:p w14:paraId="2A8BF1F1" w14:textId="77777777" w:rsidR="007C21B9" w:rsidRPr="007C21B9" w:rsidRDefault="007C21B9" w:rsidP="007C21B9">
      <w:pPr>
        <w:numPr>
          <w:ilvl w:val="0"/>
          <w:numId w:val="19"/>
        </w:numPr>
      </w:pPr>
      <w:r w:rsidRPr="007C21B9">
        <w:t>Representative organizations of Roma and Egyptian communities, migrants, refugees, foreign workers, older persons, persons with disabilities, and low-income groups.</w:t>
      </w:r>
    </w:p>
    <w:p w14:paraId="55CD6C30" w14:textId="77777777" w:rsidR="007C21B9" w:rsidRPr="007C21B9" w:rsidRDefault="007C21B9" w:rsidP="007C21B9">
      <w:pPr>
        <w:numPr>
          <w:ilvl w:val="0"/>
          <w:numId w:val="19"/>
        </w:numPr>
      </w:pPr>
      <w:r w:rsidRPr="007C21B9">
        <w:t>Organizations representing consumers and taxpayers, including taxpayer-rights and legal-aid organizations.</w:t>
      </w:r>
    </w:p>
    <w:p w14:paraId="44BC4BC6" w14:textId="77777777" w:rsidR="007C21B9" w:rsidRPr="007C21B9" w:rsidRDefault="007C21B9" w:rsidP="007C21B9">
      <w:pPr>
        <w:numPr>
          <w:ilvl w:val="0"/>
          <w:numId w:val="19"/>
        </w:numPr>
      </w:pPr>
      <w:r w:rsidRPr="007C21B9">
        <w:t>Financial institutions and payment-service providers, including banks, fintech companies, e-payment providers, and providers of digital identification or trust services.</w:t>
      </w:r>
    </w:p>
    <w:p w14:paraId="06B3B8B6" w14:textId="77777777" w:rsidR="007C21B9" w:rsidRPr="007C21B9" w:rsidRDefault="007C21B9" w:rsidP="007C21B9">
      <w:pPr>
        <w:numPr>
          <w:ilvl w:val="0"/>
          <w:numId w:val="19"/>
        </w:numPr>
      </w:pPr>
      <w:r w:rsidRPr="007C21B9">
        <w:t>Telecommunications and internet-service providers, particularly in relation to connectivity and access barriers.</w:t>
      </w:r>
    </w:p>
    <w:p w14:paraId="37C1C00F" w14:textId="77777777" w:rsidR="007C21B9" w:rsidRPr="007C21B9" w:rsidRDefault="007C21B9" w:rsidP="007C21B9">
      <w:pPr>
        <w:numPr>
          <w:ilvl w:val="0"/>
          <w:numId w:val="19"/>
        </w:numPr>
      </w:pPr>
      <w:r w:rsidRPr="007C21B9">
        <w:t>Technology firms, cybersecurity firms, accounting-software and e-invoicing providers, digital-platform operators, suppliers, universities, research institutions, and training providers.</w:t>
      </w:r>
    </w:p>
    <w:p w14:paraId="1EF1E428" w14:textId="77777777" w:rsidR="007C21B9" w:rsidRPr="007C21B9" w:rsidRDefault="007C21B9" w:rsidP="007C21B9">
      <w:pPr>
        <w:numPr>
          <w:ilvl w:val="0"/>
          <w:numId w:val="19"/>
        </w:numPr>
      </w:pPr>
      <w:r w:rsidRPr="007C21B9">
        <w:t>The Ombudsperson, equality and anti-discrimination bodies, data-protection and cybersecurity authorities, and other institutions responsible for accessibility and rights-based complaints.</w:t>
      </w:r>
    </w:p>
    <w:p w14:paraId="40CA8ACD" w14:textId="77777777" w:rsidR="007C21B9" w:rsidRPr="007C21B9" w:rsidRDefault="007C21B9" w:rsidP="007C21B9">
      <w:pPr>
        <w:numPr>
          <w:ilvl w:val="0"/>
          <w:numId w:val="19"/>
        </w:numPr>
      </w:pPr>
      <w:r w:rsidRPr="007C21B9">
        <w:t>Judicial and administrative appeal institutions, including bodies handling tax disputes and administrative review.</w:t>
      </w:r>
    </w:p>
    <w:p w14:paraId="353BC41F" w14:textId="77777777" w:rsidR="007C21B9" w:rsidRPr="007C21B9" w:rsidRDefault="007C21B9" w:rsidP="007C21B9">
      <w:pPr>
        <w:numPr>
          <w:ilvl w:val="0"/>
          <w:numId w:val="19"/>
        </w:numPr>
      </w:pPr>
      <w:r w:rsidRPr="007C21B9">
        <w:t>Anti-corruption, audit, and public-accountability institutions.</w:t>
      </w:r>
    </w:p>
    <w:p w14:paraId="235F2377" w14:textId="77777777" w:rsidR="007C21B9" w:rsidRDefault="007C21B9" w:rsidP="007C21B9">
      <w:pPr>
        <w:numPr>
          <w:ilvl w:val="0"/>
          <w:numId w:val="19"/>
        </w:numPr>
      </w:pPr>
      <w:r w:rsidRPr="007C21B9">
        <w:t>Media and the general public.</w:t>
      </w:r>
    </w:p>
    <w:p w14:paraId="10C26F91" w14:textId="0947D265" w:rsidR="007C21B9" w:rsidRPr="007C21B9" w:rsidRDefault="007C21B9" w:rsidP="00343A48">
      <w:pPr>
        <w:numPr>
          <w:ilvl w:val="0"/>
          <w:numId w:val="19"/>
        </w:numPr>
      </w:pPr>
      <w:r w:rsidRPr="007C21B9">
        <w:t>The European Union, IMF, OECD, and other development partners supporting relevant reforms</w:t>
      </w:r>
    </w:p>
    <w:p w14:paraId="2E6BD4AF" w14:textId="77777777" w:rsidR="003629A3" w:rsidRDefault="00754B90">
      <w:pPr>
        <w:pStyle w:val="Heading2"/>
      </w:pPr>
      <w:bookmarkStart w:id="29" w:name="_Toc242567294"/>
      <w:r>
        <w:t>4.4 Disadvantaged or Vulnerable Groups</w:t>
      </w:r>
      <w:bookmarkEnd w:id="29"/>
    </w:p>
    <w:p w14:paraId="79CAFC70" w14:textId="77777777" w:rsidR="003629A3" w:rsidRDefault="00754B90" w:rsidP="0048327D">
      <w:pPr>
        <w:jc w:val="both"/>
        <w:rPr>
          <w:rFonts w:cs="Arial"/>
          <w:szCs w:val="20"/>
        </w:rPr>
      </w:pPr>
      <w:r w:rsidRPr="0048327D">
        <w:rPr>
          <w:rFonts w:cs="Arial"/>
          <w:szCs w:val="20"/>
        </w:rPr>
        <w:t>The following groups may require differentiated engagement because they can face barriers to digital services, information, participation, or redress:</w:t>
      </w:r>
    </w:p>
    <w:p w14:paraId="4D131A24" w14:textId="77777777" w:rsidR="007C21B9" w:rsidRPr="007C21B9" w:rsidRDefault="007C21B9" w:rsidP="007C21B9">
      <w:pPr>
        <w:numPr>
          <w:ilvl w:val="0"/>
          <w:numId w:val="20"/>
        </w:numPr>
      </w:pPr>
      <w:r w:rsidRPr="007C21B9">
        <w:t>Older persons and pensioners.</w:t>
      </w:r>
    </w:p>
    <w:p w14:paraId="70DEBF4D" w14:textId="77777777" w:rsidR="007C21B9" w:rsidRPr="007C21B9" w:rsidRDefault="007C21B9" w:rsidP="007C21B9">
      <w:pPr>
        <w:numPr>
          <w:ilvl w:val="0"/>
          <w:numId w:val="20"/>
        </w:numPr>
      </w:pPr>
      <w:r w:rsidRPr="007C21B9">
        <w:t>Persons with disabilities, including persons with visual, hearing, mobility, cognitive, or other accessibility needs.</w:t>
      </w:r>
    </w:p>
    <w:p w14:paraId="2C5DE037" w14:textId="77777777" w:rsidR="007C21B9" w:rsidRPr="007C21B9" w:rsidRDefault="007C21B9" w:rsidP="007C21B9">
      <w:pPr>
        <w:numPr>
          <w:ilvl w:val="0"/>
          <w:numId w:val="20"/>
        </w:numPr>
      </w:pPr>
      <w:r w:rsidRPr="007C21B9">
        <w:t>People with limited digital literacy, limited literacy, or limited understanding of tax procedures.</w:t>
      </w:r>
    </w:p>
    <w:p w14:paraId="286F5F8B" w14:textId="77777777" w:rsidR="007C21B9" w:rsidRPr="007C21B9" w:rsidRDefault="007C21B9" w:rsidP="007C21B9">
      <w:pPr>
        <w:numPr>
          <w:ilvl w:val="0"/>
          <w:numId w:val="20"/>
        </w:numPr>
      </w:pPr>
      <w:r w:rsidRPr="007C21B9">
        <w:t>Taxpayers in rural, remote, or northern areas with weaker connectivity or limited access to MTA offices.</w:t>
      </w:r>
    </w:p>
    <w:p w14:paraId="53B12EDD" w14:textId="77777777" w:rsidR="007C21B9" w:rsidRPr="007C21B9" w:rsidRDefault="007C21B9" w:rsidP="007C21B9">
      <w:pPr>
        <w:numPr>
          <w:ilvl w:val="0"/>
          <w:numId w:val="20"/>
        </w:numPr>
      </w:pPr>
      <w:r w:rsidRPr="007C21B9">
        <w:t>People without reliable internet access, suitable devices, digital identification, or access to banking and e-payment tools.</w:t>
      </w:r>
    </w:p>
    <w:p w14:paraId="4F5FA62E" w14:textId="77777777" w:rsidR="007C21B9" w:rsidRPr="007C21B9" w:rsidRDefault="007C21B9" w:rsidP="007C21B9">
      <w:pPr>
        <w:numPr>
          <w:ilvl w:val="0"/>
          <w:numId w:val="20"/>
        </w:numPr>
      </w:pPr>
      <w:r w:rsidRPr="007C21B9">
        <w:t>Low-income taxpayers, micro-enterprises, sole traders, and other persons with limited administrative or financial capacity.</w:t>
      </w:r>
    </w:p>
    <w:p w14:paraId="23772102" w14:textId="77777777" w:rsidR="007C21B9" w:rsidRPr="007C21B9" w:rsidRDefault="007C21B9" w:rsidP="007C21B9">
      <w:pPr>
        <w:numPr>
          <w:ilvl w:val="0"/>
          <w:numId w:val="20"/>
        </w:numPr>
      </w:pPr>
      <w:r w:rsidRPr="007C21B9">
        <w:t>Women taxpayers and entrepreneurs, women-owned or women-led firms, single parents, and unpaid caregivers where time, digital skills, or access to professional support create barriers.</w:t>
      </w:r>
    </w:p>
    <w:p w14:paraId="2C3A0B97" w14:textId="77777777" w:rsidR="007C21B9" w:rsidRPr="007C21B9" w:rsidRDefault="007C21B9" w:rsidP="007C21B9">
      <w:pPr>
        <w:numPr>
          <w:ilvl w:val="0"/>
          <w:numId w:val="20"/>
        </w:numPr>
      </w:pPr>
      <w:r w:rsidRPr="007C21B9">
        <w:t>Unemployed persons, social-assistance beneficiaries, and economically inactive people, particularly in poorer northern municipalities, who may have limited familiarity with tax procedures but may be affected by formalization or income-reporting requirements.</w:t>
      </w:r>
    </w:p>
    <w:p w14:paraId="49DB6CBB" w14:textId="77777777" w:rsidR="007C21B9" w:rsidRPr="007C21B9" w:rsidRDefault="007C21B9" w:rsidP="007C21B9">
      <w:pPr>
        <w:numPr>
          <w:ilvl w:val="0"/>
          <w:numId w:val="20"/>
        </w:numPr>
      </w:pPr>
      <w:r w:rsidRPr="007C21B9">
        <w:lastRenderedPageBreak/>
        <w:t>Roma and Egyptian communities and other minority communities requiring language-appropriate or culturally appropriate outreach.</w:t>
      </w:r>
    </w:p>
    <w:p w14:paraId="01E729B7" w14:textId="77777777" w:rsidR="007C21B9" w:rsidRPr="007C21B9" w:rsidRDefault="007C21B9" w:rsidP="007C21B9">
      <w:pPr>
        <w:numPr>
          <w:ilvl w:val="0"/>
          <w:numId w:val="20"/>
        </w:numPr>
      </w:pPr>
      <w:r w:rsidRPr="007C21B9">
        <w:t>Migrants, refugees, asylum seekers, foreign workers, and non-citizen taxpayers who may encounter language, documentation, residency, or procedural barriers.</w:t>
      </w:r>
    </w:p>
    <w:p w14:paraId="1C37F48D" w14:textId="77777777" w:rsidR="007C21B9" w:rsidRPr="007C21B9" w:rsidRDefault="007C21B9" w:rsidP="007C21B9">
      <w:pPr>
        <w:numPr>
          <w:ilvl w:val="0"/>
          <w:numId w:val="20"/>
        </w:numPr>
      </w:pPr>
      <w:r w:rsidRPr="007C21B9">
        <w:t>Informal operators and people affected by enforcement or formalization who may fear penalties, disclosure, or loss of income.</w:t>
      </w:r>
    </w:p>
    <w:p w14:paraId="29AD7901" w14:textId="77777777" w:rsidR="007C21B9" w:rsidRPr="007C21B9" w:rsidRDefault="007C21B9" w:rsidP="007C21B9">
      <w:pPr>
        <w:numPr>
          <w:ilvl w:val="0"/>
          <w:numId w:val="20"/>
        </w:numPr>
      </w:pPr>
      <w:r w:rsidRPr="007C21B9">
        <w:t>Users dependent on accountants or other intermediaries and those requiring in-person or telephone assistance.</w:t>
      </w:r>
    </w:p>
    <w:p w14:paraId="7F07D32E" w14:textId="77777777" w:rsidR="007C21B9" w:rsidRPr="007C21B9" w:rsidRDefault="007C21B9" w:rsidP="007C21B9">
      <w:pPr>
        <w:numPr>
          <w:ilvl w:val="0"/>
          <w:numId w:val="20"/>
        </w:numPr>
      </w:pPr>
      <w:r w:rsidRPr="007C21B9">
        <w:t>Persons with low trust in public institutions or previous negative experiences with tax authorities who may be reluctant to participate or use grievance channels.</w:t>
      </w:r>
    </w:p>
    <w:p w14:paraId="26F72543" w14:textId="77777777" w:rsidR="007C21B9" w:rsidRDefault="007C21B9" w:rsidP="007C21B9">
      <w:pPr>
        <w:numPr>
          <w:ilvl w:val="0"/>
          <w:numId w:val="20"/>
        </w:numPr>
      </w:pPr>
      <w:r w:rsidRPr="007C21B9">
        <w:t>MTA staff with lower digital skills or limited access to training who may be disproportionately affected by workplace changes.</w:t>
      </w:r>
    </w:p>
    <w:p w14:paraId="372C8C4C" w14:textId="3205E38B" w:rsidR="007C21B9" w:rsidRPr="007C21B9" w:rsidRDefault="007C21B9" w:rsidP="00343A48">
      <w:pPr>
        <w:numPr>
          <w:ilvl w:val="0"/>
          <w:numId w:val="20"/>
        </w:numPr>
      </w:pPr>
      <w:r w:rsidRPr="007C21B9">
        <w:t>Whistleblowers, complainants, and other persons requiring confidentiality and protection from retaliation</w:t>
      </w:r>
    </w:p>
    <w:p w14:paraId="19F1D48F" w14:textId="77777777" w:rsidR="003629A3" w:rsidRDefault="00754B90">
      <w:pPr>
        <w:pStyle w:val="Heading2"/>
      </w:pPr>
      <w:bookmarkStart w:id="30" w:name="_Toc242567295"/>
      <w:r>
        <w:t>4.5 Stakeholder Interest and Influence Matrix</w:t>
      </w:r>
      <w:bookmarkEnd w:id="30"/>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0"/>
        <w:gridCol w:w="847"/>
        <w:gridCol w:w="849"/>
        <w:gridCol w:w="2447"/>
        <w:gridCol w:w="2473"/>
      </w:tblGrid>
      <w:tr w:rsidR="00DB12EB" w14:paraId="7F724312" w14:textId="77777777">
        <w:trPr>
          <w:tblHeader/>
        </w:trPr>
        <w:tc>
          <w:tcPr>
            <w:tcW w:w="0" w:type="auto"/>
            <w:shd w:val="clear" w:color="auto" w:fill="17365D"/>
            <w:tcMar>
              <w:top w:w="90" w:type="dxa"/>
              <w:left w:w="90" w:type="dxa"/>
              <w:bottom w:w="90" w:type="dxa"/>
              <w:right w:w="90" w:type="dxa"/>
            </w:tcMar>
            <w:hideMark/>
          </w:tcPr>
          <w:p w14:paraId="5BDCB55E" w14:textId="77777777" w:rsidR="00DB12EB" w:rsidRDefault="00DB12EB">
            <w:pPr>
              <w:rPr>
                <w:kern w:val="2"/>
                <w:szCs w:val="20"/>
                <w14:ligatures w14:val="standardContextual"/>
              </w:rPr>
            </w:pPr>
            <w:r>
              <w:rPr>
                <w:b/>
                <w:bCs/>
                <w:color w:val="FFFFFF"/>
                <w:sz w:val="14"/>
                <w:szCs w:val="14"/>
              </w:rPr>
              <w:t>Stakeholder group</w:t>
            </w:r>
          </w:p>
        </w:tc>
        <w:tc>
          <w:tcPr>
            <w:tcW w:w="0" w:type="auto"/>
            <w:shd w:val="clear" w:color="auto" w:fill="17365D"/>
            <w:tcMar>
              <w:top w:w="90" w:type="dxa"/>
              <w:left w:w="90" w:type="dxa"/>
              <w:bottom w:w="90" w:type="dxa"/>
              <w:right w:w="90" w:type="dxa"/>
            </w:tcMar>
            <w:hideMark/>
          </w:tcPr>
          <w:p w14:paraId="3D26B290" w14:textId="77777777" w:rsidR="00DB12EB" w:rsidRDefault="00DB12EB">
            <w:r>
              <w:rPr>
                <w:b/>
                <w:bCs/>
                <w:color w:val="FFFFFF"/>
                <w:sz w:val="14"/>
                <w:szCs w:val="14"/>
              </w:rPr>
              <w:t>Interest</w:t>
            </w:r>
          </w:p>
        </w:tc>
        <w:tc>
          <w:tcPr>
            <w:tcW w:w="0" w:type="auto"/>
            <w:shd w:val="clear" w:color="auto" w:fill="17365D"/>
            <w:tcMar>
              <w:top w:w="90" w:type="dxa"/>
              <w:left w:w="90" w:type="dxa"/>
              <w:bottom w:w="90" w:type="dxa"/>
              <w:right w:w="90" w:type="dxa"/>
            </w:tcMar>
            <w:hideMark/>
          </w:tcPr>
          <w:p w14:paraId="109D08DF" w14:textId="77777777" w:rsidR="00DB12EB" w:rsidRDefault="00DB12EB">
            <w:r>
              <w:rPr>
                <w:b/>
                <w:bCs/>
                <w:color w:val="FFFFFF"/>
                <w:sz w:val="14"/>
                <w:szCs w:val="14"/>
              </w:rPr>
              <w:t>Influence</w:t>
            </w:r>
          </w:p>
        </w:tc>
        <w:tc>
          <w:tcPr>
            <w:tcW w:w="0" w:type="auto"/>
            <w:shd w:val="clear" w:color="auto" w:fill="17365D"/>
            <w:tcMar>
              <w:top w:w="90" w:type="dxa"/>
              <w:left w:w="90" w:type="dxa"/>
              <w:bottom w:w="90" w:type="dxa"/>
              <w:right w:w="90" w:type="dxa"/>
            </w:tcMar>
            <w:hideMark/>
          </w:tcPr>
          <w:p w14:paraId="7369FC38" w14:textId="77777777" w:rsidR="00DB12EB" w:rsidRDefault="00DB12EB">
            <w:r>
              <w:rPr>
                <w:b/>
                <w:bCs/>
                <w:color w:val="FFFFFF"/>
                <w:sz w:val="14"/>
                <w:szCs w:val="14"/>
              </w:rPr>
              <w:t>Main interests or concerns</w:t>
            </w:r>
          </w:p>
        </w:tc>
        <w:tc>
          <w:tcPr>
            <w:tcW w:w="0" w:type="auto"/>
            <w:shd w:val="clear" w:color="auto" w:fill="17365D"/>
            <w:tcMar>
              <w:top w:w="90" w:type="dxa"/>
              <w:left w:w="90" w:type="dxa"/>
              <w:bottom w:w="90" w:type="dxa"/>
              <w:right w:w="90" w:type="dxa"/>
            </w:tcMar>
            <w:hideMark/>
          </w:tcPr>
          <w:p w14:paraId="43FDECCD" w14:textId="77777777" w:rsidR="00DB12EB" w:rsidRDefault="00DB12EB">
            <w:r>
              <w:rPr>
                <w:b/>
                <w:bCs/>
                <w:color w:val="FFFFFF"/>
                <w:sz w:val="14"/>
                <w:szCs w:val="14"/>
              </w:rPr>
              <w:t>Engagement approach</w:t>
            </w:r>
          </w:p>
        </w:tc>
      </w:tr>
      <w:tr w:rsidR="00DB12EB" w14:paraId="4F07F6C2" w14:textId="77777777">
        <w:tc>
          <w:tcPr>
            <w:tcW w:w="0" w:type="auto"/>
            <w:hideMark/>
          </w:tcPr>
          <w:p w14:paraId="5D83F822" w14:textId="77777777" w:rsidR="00DB12EB" w:rsidRDefault="00DB12EB">
            <w:r>
              <w:rPr>
                <w:sz w:val="14"/>
                <w:szCs w:val="14"/>
              </w:rPr>
              <w:t>Individual taxpayers, self-employed persons, and users of digital or assisted services</w:t>
            </w:r>
          </w:p>
        </w:tc>
        <w:tc>
          <w:tcPr>
            <w:tcW w:w="0" w:type="auto"/>
            <w:hideMark/>
          </w:tcPr>
          <w:p w14:paraId="2AD30E17" w14:textId="77777777" w:rsidR="00DB12EB" w:rsidRDefault="00DB12EB">
            <w:r>
              <w:rPr>
                <w:sz w:val="14"/>
                <w:szCs w:val="14"/>
              </w:rPr>
              <w:t>High</w:t>
            </w:r>
          </w:p>
        </w:tc>
        <w:tc>
          <w:tcPr>
            <w:tcW w:w="0" w:type="auto"/>
            <w:hideMark/>
          </w:tcPr>
          <w:p w14:paraId="7DD044BF" w14:textId="77777777" w:rsidR="00DB12EB" w:rsidRDefault="00DB12EB">
            <w:r>
              <w:rPr>
                <w:sz w:val="14"/>
                <w:szCs w:val="14"/>
              </w:rPr>
              <w:t>Medium</w:t>
            </w:r>
          </w:p>
        </w:tc>
        <w:tc>
          <w:tcPr>
            <w:tcW w:w="0" w:type="auto"/>
            <w:hideMark/>
          </w:tcPr>
          <w:p w14:paraId="39EA3CA9" w14:textId="77777777" w:rsidR="00DB12EB" w:rsidRDefault="00DB12EB">
            <w:r>
              <w:rPr>
                <w:sz w:val="14"/>
                <w:szCs w:val="14"/>
              </w:rPr>
              <w:t>Usability, privacy, fair treatment, service continuity, assistance, correction, and recourse</w:t>
            </w:r>
          </w:p>
        </w:tc>
        <w:tc>
          <w:tcPr>
            <w:tcW w:w="0" w:type="auto"/>
            <w:hideMark/>
          </w:tcPr>
          <w:p w14:paraId="6A26012C" w14:textId="77777777" w:rsidR="00DB12EB" w:rsidRDefault="00DB12EB">
            <w:r>
              <w:rPr>
                <w:sz w:val="14"/>
                <w:szCs w:val="14"/>
              </w:rPr>
              <w:t>Plain-language information, user testing, surveys, tax clinics, assisted channels, and GM</w:t>
            </w:r>
          </w:p>
        </w:tc>
      </w:tr>
      <w:tr w:rsidR="00DB12EB" w14:paraId="1C0D5D96" w14:textId="77777777">
        <w:tc>
          <w:tcPr>
            <w:tcW w:w="0" w:type="auto"/>
            <w:hideMark/>
          </w:tcPr>
          <w:p w14:paraId="7F926164" w14:textId="77777777" w:rsidR="00DB12EB" w:rsidRDefault="00DB12EB">
            <w:r>
              <w:rPr>
                <w:sz w:val="14"/>
                <w:szCs w:val="14"/>
              </w:rPr>
              <w:t>MSMEs, sole traders, home-based, seasonal, rural, tourism, agricultural, and craft businesses</w:t>
            </w:r>
          </w:p>
        </w:tc>
        <w:tc>
          <w:tcPr>
            <w:tcW w:w="0" w:type="auto"/>
            <w:hideMark/>
          </w:tcPr>
          <w:p w14:paraId="2DAF2F44" w14:textId="77777777" w:rsidR="00DB12EB" w:rsidRDefault="00DB12EB">
            <w:r>
              <w:rPr>
                <w:sz w:val="14"/>
                <w:szCs w:val="14"/>
              </w:rPr>
              <w:t>High</w:t>
            </w:r>
          </w:p>
        </w:tc>
        <w:tc>
          <w:tcPr>
            <w:tcW w:w="0" w:type="auto"/>
            <w:hideMark/>
          </w:tcPr>
          <w:p w14:paraId="34B519F2" w14:textId="77777777" w:rsidR="00DB12EB" w:rsidRDefault="00DB12EB">
            <w:r>
              <w:rPr>
                <w:sz w:val="14"/>
                <w:szCs w:val="14"/>
              </w:rPr>
              <w:t>Medium</w:t>
            </w:r>
          </w:p>
        </w:tc>
        <w:tc>
          <w:tcPr>
            <w:tcW w:w="0" w:type="auto"/>
            <w:hideMark/>
          </w:tcPr>
          <w:p w14:paraId="22B13561" w14:textId="77777777" w:rsidR="00DB12EB" w:rsidRDefault="00DB12EB">
            <w:r>
              <w:rPr>
                <w:sz w:val="14"/>
                <w:szCs w:val="14"/>
              </w:rPr>
              <w:t>Compliance burden, irregular income, transition costs, filing requirements, predictability, and support</w:t>
            </w:r>
          </w:p>
        </w:tc>
        <w:tc>
          <w:tcPr>
            <w:tcW w:w="0" w:type="auto"/>
            <w:hideMark/>
          </w:tcPr>
          <w:p w14:paraId="03598343" w14:textId="77777777" w:rsidR="00DB12EB" w:rsidRDefault="00DB12EB">
            <w:r>
              <w:rPr>
                <w:sz w:val="14"/>
                <w:szCs w:val="14"/>
              </w:rPr>
              <w:t>Sector roundtables, regional outreach, pilots, clinics, and targeted guidance</w:t>
            </w:r>
          </w:p>
        </w:tc>
      </w:tr>
      <w:tr w:rsidR="00DB12EB" w14:paraId="0961739D" w14:textId="77777777">
        <w:tc>
          <w:tcPr>
            <w:tcW w:w="0" w:type="auto"/>
            <w:hideMark/>
          </w:tcPr>
          <w:p w14:paraId="47CBF877" w14:textId="77777777" w:rsidR="00DB12EB" w:rsidRDefault="00DB12EB">
            <w:r>
              <w:rPr>
                <w:sz w:val="14"/>
                <w:szCs w:val="14"/>
              </w:rPr>
              <w:t>Large taxpayers, exporters, employers, and HNWIs</w:t>
            </w:r>
          </w:p>
        </w:tc>
        <w:tc>
          <w:tcPr>
            <w:tcW w:w="0" w:type="auto"/>
            <w:hideMark/>
          </w:tcPr>
          <w:p w14:paraId="7707D72D" w14:textId="77777777" w:rsidR="00DB12EB" w:rsidRDefault="00DB12EB">
            <w:r>
              <w:rPr>
                <w:sz w:val="14"/>
                <w:szCs w:val="14"/>
              </w:rPr>
              <w:t>High</w:t>
            </w:r>
          </w:p>
        </w:tc>
        <w:tc>
          <w:tcPr>
            <w:tcW w:w="0" w:type="auto"/>
            <w:hideMark/>
          </w:tcPr>
          <w:p w14:paraId="02D6D369" w14:textId="77777777" w:rsidR="00DB12EB" w:rsidRDefault="00DB12EB">
            <w:r>
              <w:rPr>
                <w:sz w:val="14"/>
                <w:szCs w:val="14"/>
              </w:rPr>
              <w:t>High</w:t>
            </w:r>
          </w:p>
        </w:tc>
        <w:tc>
          <w:tcPr>
            <w:tcW w:w="0" w:type="auto"/>
            <w:hideMark/>
          </w:tcPr>
          <w:p w14:paraId="06791294" w14:textId="288715A9" w:rsidR="00DB12EB" w:rsidRDefault="00DB12EB">
            <w:r>
              <w:rPr>
                <w:sz w:val="14"/>
                <w:szCs w:val="14"/>
              </w:rPr>
              <w:t xml:space="preserve">, </w:t>
            </w:r>
            <w:r w:rsidR="00B07518">
              <w:rPr>
                <w:sz w:val="14"/>
                <w:szCs w:val="14"/>
              </w:rPr>
              <w:t>A</w:t>
            </w:r>
            <w:r>
              <w:rPr>
                <w:sz w:val="14"/>
                <w:szCs w:val="14"/>
              </w:rPr>
              <w:t>udits, data use, VAT refunds, legal certainty, confidentiality, and dispute resolution</w:t>
            </w:r>
          </w:p>
        </w:tc>
        <w:tc>
          <w:tcPr>
            <w:tcW w:w="0" w:type="auto"/>
            <w:hideMark/>
          </w:tcPr>
          <w:p w14:paraId="6DCA6A6B" w14:textId="77777777" w:rsidR="00DB12EB" w:rsidRDefault="00DB12EB">
            <w:r>
              <w:rPr>
                <w:sz w:val="14"/>
                <w:szCs w:val="14"/>
              </w:rPr>
              <w:t>Structured technical consultation, advance notice, written guidance, and safeguards</w:t>
            </w:r>
          </w:p>
        </w:tc>
      </w:tr>
      <w:tr w:rsidR="00DB12EB" w14:paraId="7AFBBBC1" w14:textId="77777777">
        <w:tc>
          <w:tcPr>
            <w:tcW w:w="0" w:type="auto"/>
            <w:hideMark/>
          </w:tcPr>
          <w:p w14:paraId="7A9D1630" w14:textId="77777777" w:rsidR="00DB12EB" w:rsidRDefault="00DB12EB">
            <w:r>
              <w:rPr>
                <w:sz w:val="14"/>
                <w:szCs w:val="14"/>
              </w:rPr>
              <w:t>Prospective taxpayers, informal operators, and persons transitioning to formality</w:t>
            </w:r>
          </w:p>
        </w:tc>
        <w:tc>
          <w:tcPr>
            <w:tcW w:w="0" w:type="auto"/>
            <w:hideMark/>
          </w:tcPr>
          <w:p w14:paraId="77692C91" w14:textId="77777777" w:rsidR="00DB12EB" w:rsidRDefault="00DB12EB">
            <w:r>
              <w:rPr>
                <w:sz w:val="14"/>
                <w:szCs w:val="14"/>
              </w:rPr>
              <w:t>High</w:t>
            </w:r>
          </w:p>
        </w:tc>
        <w:tc>
          <w:tcPr>
            <w:tcW w:w="0" w:type="auto"/>
            <w:hideMark/>
          </w:tcPr>
          <w:p w14:paraId="18DF9DB4" w14:textId="77777777" w:rsidR="00DB12EB" w:rsidRDefault="00DB12EB">
            <w:r>
              <w:rPr>
                <w:sz w:val="14"/>
                <w:szCs w:val="14"/>
              </w:rPr>
              <w:t>Low–Medium</w:t>
            </w:r>
          </w:p>
        </w:tc>
        <w:tc>
          <w:tcPr>
            <w:tcW w:w="0" w:type="auto"/>
            <w:hideMark/>
          </w:tcPr>
          <w:p w14:paraId="55B1D2F0" w14:textId="77777777" w:rsidR="00DB12EB" w:rsidRDefault="00DB12EB">
            <w:r>
              <w:rPr>
                <w:sz w:val="14"/>
                <w:szCs w:val="14"/>
              </w:rPr>
              <w:t>Registration costs, documentation, fear of enforcement or disclosure, income impacts, and support</w:t>
            </w:r>
          </w:p>
        </w:tc>
        <w:tc>
          <w:tcPr>
            <w:tcW w:w="0" w:type="auto"/>
            <w:hideMark/>
          </w:tcPr>
          <w:p w14:paraId="21F62525" w14:textId="77777777" w:rsidR="00DB12EB" w:rsidRDefault="00DB12EB">
            <w:r>
              <w:rPr>
                <w:sz w:val="14"/>
                <w:szCs w:val="14"/>
              </w:rPr>
              <w:t>Trusted intermediaries, confidential feedback, simple guidance, local outreach, and clinics</w:t>
            </w:r>
          </w:p>
        </w:tc>
      </w:tr>
      <w:tr w:rsidR="00DB12EB" w14:paraId="4D3BBE99" w14:textId="77777777">
        <w:tc>
          <w:tcPr>
            <w:tcW w:w="0" w:type="auto"/>
            <w:hideMark/>
          </w:tcPr>
          <w:p w14:paraId="265EC79D" w14:textId="77777777" w:rsidR="00DB12EB" w:rsidRDefault="00DB12EB">
            <w:r>
              <w:rPr>
                <w:sz w:val="14"/>
                <w:szCs w:val="14"/>
              </w:rPr>
              <w:t>Women taxpayers, women entrepreneurs, women-owned firms, single parents, and unpaid caregivers</w:t>
            </w:r>
          </w:p>
        </w:tc>
        <w:tc>
          <w:tcPr>
            <w:tcW w:w="0" w:type="auto"/>
            <w:hideMark/>
          </w:tcPr>
          <w:p w14:paraId="1D1C861D" w14:textId="77777777" w:rsidR="00DB12EB" w:rsidRDefault="00DB12EB">
            <w:r>
              <w:rPr>
                <w:sz w:val="14"/>
                <w:szCs w:val="14"/>
              </w:rPr>
              <w:t>High</w:t>
            </w:r>
          </w:p>
        </w:tc>
        <w:tc>
          <w:tcPr>
            <w:tcW w:w="0" w:type="auto"/>
            <w:hideMark/>
          </w:tcPr>
          <w:p w14:paraId="6A51C33A" w14:textId="77777777" w:rsidR="00DB12EB" w:rsidRDefault="00DB12EB">
            <w:r>
              <w:rPr>
                <w:sz w:val="14"/>
                <w:szCs w:val="14"/>
              </w:rPr>
              <w:t>Low–Medium</w:t>
            </w:r>
          </w:p>
        </w:tc>
        <w:tc>
          <w:tcPr>
            <w:tcW w:w="0" w:type="auto"/>
            <w:hideMark/>
          </w:tcPr>
          <w:p w14:paraId="5DBB66DA" w14:textId="77777777" w:rsidR="00DB12EB" w:rsidRDefault="00DB12EB">
            <w:r>
              <w:rPr>
                <w:sz w:val="14"/>
                <w:szCs w:val="14"/>
              </w:rPr>
              <w:t>Equal access, time constraints, digital skills, administrative burden, and professional support</w:t>
            </w:r>
          </w:p>
        </w:tc>
        <w:tc>
          <w:tcPr>
            <w:tcW w:w="0" w:type="auto"/>
            <w:hideMark/>
          </w:tcPr>
          <w:p w14:paraId="7965B0C7" w14:textId="47E1AC34" w:rsidR="00DB12EB" w:rsidRDefault="00DB12EB">
            <w:r>
              <w:rPr>
                <w:sz w:val="14"/>
                <w:szCs w:val="14"/>
              </w:rPr>
              <w:t xml:space="preserve">Targeted sessions, women’s business networks, flexible formats, and </w:t>
            </w:r>
            <w:r w:rsidR="005A696C">
              <w:rPr>
                <w:sz w:val="14"/>
                <w:szCs w:val="14"/>
              </w:rPr>
              <w:t>gender</w:t>
            </w:r>
            <w:r>
              <w:rPr>
                <w:sz w:val="14"/>
                <w:szCs w:val="14"/>
              </w:rPr>
              <w:t>-disaggregated feedback</w:t>
            </w:r>
          </w:p>
        </w:tc>
      </w:tr>
      <w:tr w:rsidR="00DB12EB" w14:paraId="4CDA7186" w14:textId="77777777">
        <w:tc>
          <w:tcPr>
            <w:tcW w:w="0" w:type="auto"/>
            <w:hideMark/>
          </w:tcPr>
          <w:p w14:paraId="080BDA9D" w14:textId="77777777" w:rsidR="00DB12EB" w:rsidRDefault="00DB12EB">
            <w:r>
              <w:rPr>
                <w:sz w:val="14"/>
                <w:szCs w:val="14"/>
              </w:rPr>
              <w:t>Tax intermediaries, accountants, auditors, tax advisers, legal professionals, and directly affected software/e-invoicing providers</w:t>
            </w:r>
          </w:p>
        </w:tc>
        <w:tc>
          <w:tcPr>
            <w:tcW w:w="0" w:type="auto"/>
            <w:hideMark/>
          </w:tcPr>
          <w:p w14:paraId="49CE6325" w14:textId="77777777" w:rsidR="00DB12EB" w:rsidRDefault="00DB12EB">
            <w:r>
              <w:rPr>
                <w:sz w:val="14"/>
                <w:szCs w:val="14"/>
              </w:rPr>
              <w:t>High</w:t>
            </w:r>
          </w:p>
        </w:tc>
        <w:tc>
          <w:tcPr>
            <w:tcW w:w="0" w:type="auto"/>
            <w:hideMark/>
          </w:tcPr>
          <w:p w14:paraId="0DBE5F6E" w14:textId="77777777" w:rsidR="00DB12EB" w:rsidRDefault="00DB12EB">
            <w:r>
              <w:rPr>
                <w:sz w:val="14"/>
                <w:szCs w:val="14"/>
              </w:rPr>
              <w:t>Medium–High</w:t>
            </w:r>
          </w:p>
        </w:tc>
        <w:tc>
          <w:tcPr>
            <w:tcW w:w="0" w:type="auto"/>
            <w:hideMark/>
          </w:tcPr>
          <w:p w14:paraId="5B5FC265" w14:textId="77777777" w:rsidR="00DB12EB" w:rsidRDefault="00DB12EB">
            <w:r>
              <w:rPr>
                <w:sz w:val="14"/>
                <w:szCs w:val="14"/>
              </w:rPr>
              <w:t>System interoperability, filing rules, implementation timing, client support, and professional liability</w:t>
            </w:r>
          </w:p>
        </w:tc>
        <w:tc>
          <w:tcPr>
            <w:tcW w:w="0" w:type="auto"/>
            <w:hideMark/>
          </w:tcPr>
          <w:p w14:paraId="03B188D1" w14:textId="77777777" w:rsidR="00DB12EB" w:rsidRDefault="00DB12EB">
            <w:r>
              <w:rPr>
                <w:sz w:val="14"/>
                <w:szCs w:val="14"/>
              </w:rPr>
              <w:t>Technical working groups, advance notices, testing, webinars, and helpdesk support</w:t>
            </w:r>
          </w:p>
        </w:tc>
      </w:tr>
      <w:tr w:rsidR="00DB12EB" w14:paraId="0203AFCE" w14:textId="77777777">
        <w:tc>
          <w:tcPr>
            <w:tcW w:w="0" w:type="auto"/>
            <w:hideMark/>
          </w:tcPr>
          <w:p w14:paraId="7341F2F9" w14:textId="77777777" w:rsidR="00DB12EB" w:rsidRDefault="00DB12EB">
            <w:r>
              <w:rPr>
                <w:sz w:val="14"/>
                <w:szCs w:val="14"/>
              </w:rPr>
              <w:t>MTA staff, managers, regional offices, unions, and employee representatives</w:t>
            </w:r>
          </w:p>
        </w:tc>
        <w:tc>
          <w:tcPr>
            <w:tcW w:w="0" w:type="auto"/>
            <w:hideMark/>
          </w:tcPr>
          <w:p w14:paraId="44133DBB" w14:textId="77777777" w:rsidR="00DB12EB" w:rsidRDefault="00DB12EB">
            <w:r>
              <w:rPr>
                <w:sz w:val="14"/>
                <w:szCs w:val="14"/>
              </w:rPr>
              <w:t>High</w:t>
            </w:r>
          </w:p>
        </w:tc>
        <w:tc>
          <w:tcPr>
            <w:tcW w:w="0" w:type="auto"/>
            <w:hideMark/>
          </w:tcPr>
          <w:p w14:paraId="313411C4" w14:textId="77777777" w:rsidR="00DB12EB" w:rsidRDefault="00DB12EB">
            <w:r>
              <w:rPr>
                <w:sz w:val="14"/>
                <w:szCs w:val="14"/>
              </w:rPr>
              <w:t>High</w:t>
            </w:r>
          </w:p>
        </w:tc>
        <w:tc>
          <w:tcPr>
            <w:tcW w:w="0" w:type="auto"/>
            <w:hideMark/>
          </w:tcPr>
          <w:p w14:paraId="359A5615" w14:textId="77777777" w:rsidR="00DB12EB" w:rsidRDefault="00DB12EB">
            <w:r>
              <w:rPr>
                <w:sz w:val="14"/>
                <w:szCs w:val="14"/>
              </w:rPr>
              <w:t>Restructuring, automation, AI deployment, redeployment, skills, workload, accountability, and workplace grievances</w:t>
            </w:r>
          </w:p>
        </w:tc>
        <w:tc>
          <w:tcPr>
            <w:tcW w:w="0" w:type="auto"/>
            <w:hideMark/>
          </w:tcPr>
          <w:p w14:paraId="7CE54136" w14:textId="77777777" w:rsidR="00DB12EB" w:rsidRDefault="00DB12EB">
            <w:r>
              <w:rPr>
                <w:sz w:val="14"/>
                <w:szCs w:val="14"/>
              </w:rPr>
              <w:t>Early internal consultation, staff briefings, change-management workshops, training, and workers’ GM</w:t>
            </w:r>
          </w:p>
        </w:tc>
      </w:tr>
      <w:tr w:rsidR="00DB12EB" w14:paraId="684A34A7" w14:textId="77777777">
        <w:tc>
          <w:tcPr>
            <w:tcW w:w="0" w:type="auto"/>
            <w:hideMark/>
          </w:tcPr>
          <w:p w14:paraId="627C16A0" w14:textId="77777777" w:rsidR="00DB12EB" w:rsidRDefault="00DB12EB">
            <w:r>
              <w:rPr>
                <w:sz w:val="14"/>
                <w:szCs w:val="14"/>
              </w:rPr>
              <w:t>PIU/TSU staff, consultants, ICT and equipment-installation workers, and affected office users</w:t>
            </w:r>
          </w:p>
        </w:tc>
        <w:tc>
          <w:tcPr>
            <w:tcW w:w="0" w:type="auto"/>
            <w:hideMark/>
          </w:tcPr>
          <w:p w14:paraId="4D7CD916" w14:textId="77777777" w:rsidR="00DB12EB" w:rsidRDefault="00DB12EB">
            <w:r>
              <w:rPr>
                <w:sz w:val="14"/>
                <w:szCs w:val="14"/>
              </w:rPr>
              <w:t>High</w:t>
            </w:r>
          </w:p>
        </w:tc>
        <w:tc>
          <w:tcPr>
            <w:tcW w:w="0" w:type="auto"/>
            <w:hideMark/>
          </w:tcPr>
          <w:p w14:paraId="49A0ED1E" w14:textId="77777777" w:rsidR="00DB12EB" w:rsidRDefault="00DB12EB">
            <w:r>
              <w:rPr>
                <w:sz w:val="14"/>
                <w:szCs w:val="14"/>
              </w:rPr>
              <w:t>Medium</w:t>
            </w:r>
          </w:p>
        </w:tc>
        <w:tc>
          <w:tcPr>
            <w:tcW w:w="0" w:type="auto"/>
            <w:hideMark/>
          </w:tcPr>
          <w:p w14:paraId="3DB586B8" w14:textId="77777777" w:rsidR="00DB12EB" w:rsidRDefault="00DB12EB">
            <w:r>
              <w:rPr>
                <w:sz w:val="14"/>
                <w:szCs w:val="14"/>
              </w:rPr>
              <w:t>Roles, working conditions, OHS, installation schedules, service continuity, confidentiality, and grievance access</w:t>
            </w:r>
          </w:p>
        </w:tc>
        <w:tc>
          <w:tcPr>
            <w:tcW w:w="0" w:type="auto"/>
            <w:hideMark/>
          </w:tcPr>
          <w:p w14:paraId="77FE0D1E" w14:textId="77777777" w:rsidR="00DB12EB" w:rsidRDefault="00DB12EB">
            <w:r>
              <w:rPr>
                <w:sz w:val="14"/>
                <w:szCs w:val="14"/>
              </w:rPr>
              <w:t>Induction, workplace notices, briefings, contractor meetings, and workers’ GM</w:t>
            </w:r>
          </w:p>
        </w:tc>
      </w:tr>
      <w:tr w:rsidR="00DB12EB" w14:paraId="6F465B04" w14:textId="77777777">
        <w:tc>
          <w:tcPr>
            <w:tcW w:w="0" w:type="auto"/>
            <w:hideMark/>
          </w:tcPr>
          <w:p w14:paraId="01D2D525" w14:textId="77777777" w:rsidR="00DB12EB" w:rsidRDefault="00DB12EB">
            <w:r>
              <w:rPr>
                <w:sz w:val="14"/>
                <w:szCs w:val="14"/>
              </w:rPr>
              <w:t>Older persons, persons with disabilities, people with limited literacy or digital skills, and users requiring assistance</w:t>
            </w:r>
          </w:p>
        </w:tc>
        <w:tc>
          <w:tcPr>
            <w:tcW w:w="0" w:type="auto"/>
            <w:hideMark/>
          </w:tcPr>
          <w:p w14:paraId="1047A431" w14:textId="77777777" w:rsidR="00DB12EB" w:rsidRDefault="00DB12EB">
            <w:r>
              <w:rPr>
                <w:sz w:val="14"/>
                <w:szCs w:val="14"/>
              </w:rPr>
              <w:t>High</w:t>
            </w:r>
          </w:p>
        </w:tc>
        <w:tc>
          <w:tcPr>
            <w:tcW w:w="0" w:type="auto"/>
            <w:hideMark/>
          </w:tcPr>
          <w:p w14:paraId="2772A4AD" w14:textId="77777777" w:rsidR="00DB12EB" w:rsidRDefault="00DB12EB">
            <w:r>
              <w:rPr>
                <w:sz w:val="14"/>
                <w:szCs w:val="14"/>
              </w:rPr>
              <w:t>Low</w:t>
            </w:r>
          </w:p>
        </w:tc>
        <w:tc>
          <w:tcPr>
            <w:tcW w:w="0" w:type="auto"/>
            <w:hideMark/>
          </w:tcPr>
          <w:p w14:paraId="74244627" w14:textId="77777777" w:rsidR="00DB12EB" w:rsidRDefault="00DB12EB">
            <w:r>
              <w:rPr>
                <w:sz w:val="14"/>
                <w:szCs w:val="14"/>
              </w:rPr>
              <w:t>Accessible information, reasonable accommodation, assisted and non-digital channels, and sufficient support</w:t>
            </w:r>
          </w:p>
        </w:tc>
        <w:tc>
          <w:tcPr>
            <w:tcW w:w="0" w:type="auto"/>
            <w:hideMark/>
          </w:tcPr>
          <w:p w14:paraId="2EA4470C" w14:textId="77777777" w:rsidR="00DB12EB" w:rsidRDefault="00DB12EB">
            <w:r>
              <w:rPr>
                <w:sz w:val="14"/>
                <w:szCs w:val="14"/>
              </w:rPr>
              <w:t>Accessible focus groups, representative organizations, in-person and telephone support, and usability testing</w:t>
            </w:r>
          </w:p>
        </w:tc>
      </w:tr>
      <w:tr w:rsidR="00DB12EB" w14:paraId="79C21730" w14:textId="77777777">
        <w:tc>
          <w:tcPr>
            <w:tcW w:w="0" w:type="auto"/>
            <w:hideMark/>
          </w:tcPr>
          <w:p w14:paraId="791EA97A" w14:textId="77777777" w:rsidR="00DB12EB" w:rsidRDefault="00DB12EB">
            <w:r>
              <w:rPr>
                <w:sz w:val="14"/>
                <w:szCs w:val="14"/>
              </w:rPr>
              <w:t>Rural, remote, northern, low-income, unemployed, and socially assisted persons; people lacking internet, devices, digital ID, or banking access</w:t>
            </w:r>
          </w:p>
        </w:tc>
        <w:tc>
          <w:tcPr>
            <w:tcW w:w="0" w:type="auto"/>
            <w:hideMark/>
          </w:tcPr>
          <w:p w14:paraId="2858A56F" w14:textId="77777777" w:rsidR="00DB12EB" w:rsidRDefault="00DB12EB">
            <w:r>
              <w:rPr>
                <w:sz w:val="14"/>
                <w:szCs w:val="14"/>
              </w:rPr>
              <w:t>High</w:t>
            </w:r>
          </w:p>
        </w:tc>
        <w:tc>
          <w:tcPr>
            <w:tcW w:w="0" w:type="auto"/>
            <w:hideMark/>
          </w:tcPr>
          <w:p w14:paraId="6BCF4D64" w14:textId="77777777" w:rsidR="00DB12EB" w:rsidRDefault="00DB12EB">
            <w:r>
              <w:rPr>
                <w:sz w:val="14"/>
                <w:szCs w:val="14"/>
              </w:rPr>
              <w:t>Low</w:t>
            </w:r>
          </w:p>
        </w:tc>
        <w:tc>
          <w:tcPr>
            <w:tcW w:w="0" w:type="auto"/>
            <w:hideMark/>
          </w:tcPr>
          <w:p w14:paraId="0AD8ECC4" w14:textId="77777777" w:rsidR="00DB12EB" w:rsidRDefault="00DB12EB">
            <w:r>
              <w:rPr>
                <w:sz w:val="14"/>
                <w:szCs w:val="14"/>
              </w:rPr>
              <w:t>Connectivity, affordability, physical access, documentation, financial inclusion, and understanding of procedures</w:t>
            </w:r>
          </w:p>
        </w:tc>
        <w:tc>
          <w:tcPr>
            <w:tcW w:w="0" w:type="auto"/>
            <w:hideMark/>
          </w:tcPr>
          <w:p w14:paraId="3EFFE35C" w14:textId="77777777" w:rsidR="00DB12EB" w:rsidRDefault="00DB12EB">
            <w:r>
              <w:rPr>
                <w:sz w:val="14"/>
                <w:szCs w:val="14"/>
              </w:rPr>
              <w:t>Regional outreach, local service institutions, printed materials, assisted channels, and flexible consultation</w:t>
            </w:r>
          </w:p>
        </w:tc>
      </w:tr>
      <w:tr w:rsidR="00DB12EB" w14:paraId="1E3B19D4" w14:textId="77777777">
        <w:tc>
          <w:tcPr>
            <w:tcW w:w="0" w:type="auto"/>
            <w:hideMark/>
          </w:tcPr>
          <w:p w14:paraId="26007351" w14:textId="77777777" w:rsidR="00DB12EB" w:rsidRDefault="00DB12EB">
            <w:r>
              <w:rPr>
                <w:sz w:val="14"/>
                <w:szCs w:val="14"/>
              </w:rPr>
              <w:t>Roma and Egyptian communities, minority communities, migrants, refugees, asylum seekers, foreign workers, and non-citizen taxpayers</w:t>
            </w:r>
          </w:p>
        </w:tc>
        <w:tc>
          <w:tcPr>
            <w:tcW w:w="0" w:type="auto"/>
            <w:hideMark/>
          </w:tcPr>
          <w:p w14:paraId="7A54AD09" w14:textId="77777777" w:rsidR="00DB12EB" w:rsidRDefault="00DB12EB">
            <w:r>
              <w:rPr>
                <w:sz w:val="14"/>
                <w:szCs w:val="14"/>
              </w:rPr>
              <w:t>High</w:t>
            </w:r>
          </w:p>
        </w:tc>
        <w:tc>
          <w:tcPr>
            <w:tcW w:w="0" w:type="auto"/>
            <w:hideMark/>
          </w:tcPr>
          <w:p w14:paraId="1D7F1E78" w14:textId="77777777" w:rsidR="00DB12EB" w:rsidRDefault="00DB12EB">
            <w:r>
              <w:rPr>
                <w:sz w:val="14"/>
                <w:szCs w:val="14"/>
              </w:rPr>
              <w:t>Low</w:t>
            </w:r>
          </w:p>
        </w:tc>
        <w:tc>
          <w:tcPr>
            <w:tcW w:w="0" w:type="auto"/>
            <w:hideMark/>
          </w:tcPr>
          <w:p w14:paraId="30C0A029" w14:textId="77777777" w:rsidR="00DB12EB" w:rsidRDefault="00DB12EB">
            <w:r>
              <w:rPr>
                <w:sz w:val="14"/>
                <w:szCs w:val="14"/>
              </w:rPr>
              <w:t>Language, documentation, residency, trust, discrimination, culturally appropriate outreach, and procedural barriers</w:t>
            </w:r>
          </w:p>
        </w:tc>
        <w:tc>
          <w:tcPr>
            <w:tcW w:w="0" w:type="auto"/>
            <w:hideMark/>
          </w:tcPr>
          <w:p w14:paraId="68CD1212" w14:textId="77777777" w:rsidR="00DB12EB" w:rsidRDefault="00DB12EB">
            <w:r>
              <w:rPr>
                <w:sz w:val="14"/>
                <w:szCs w:val="14"/>
              </w:rPr>
              <w:t>Representative organizations, language-appropriate materials, facilitated sessions, and confidential channels</w:t>
            </w:r>
          </w:p>
        </w:tc>
      </w:tr>
      <w:tr w:rsidR="00DB12EB" w14:paraId="2BE68ED3" w14:textId="77777777">
        <w:tc>
          <w:tcPr>
            <w:tcW w:w="0" w:type="auto"/>
            <w:hideMark/>
          </w:tcPr>
          <w:p w14:paraId="5C5A92F6" w14:textId="6156AEE9" w:rsidR="00DB12EB" w:rsidRDefault="00DB12EB">
            <w:r>
              <w:rPr>
                <w:sz w:val="14"/>
                <w:szCs w:val="14"/>
              </w:rPr>
              <w:t>Persons affected by, risk scoring, audits, collection, refunds, penalties, rulings, dispute resolution, VDP, LTO, or HNWI arrangements</w:t>
            </w:r>
          </w:p>
        </w:tc>
        <w:tc>
          <w:tcPr>
            <w:tcW w:w="0" w:type="auto"/>
            <w:hideMark/>
          </w:tcPr>
          <w:p w14:paraId="19C4C302" w14:textId="77777777" w:rsidR="00DB12EB" w:rsidRDefault="00DB12EB">
            <w:r>
              <w:rPr>
                <w:sz w:val="14"/>
                <w:szCs w:val="14"/>
              </w:rPr>
              <w:t>High</w:t>
            </w:r>
          </w:p>
        </w:tc>
        <w:tc>
          <w:tcPr>
            <w:tcW w:w="0" w:type="auto"/>
            <w:hideMark/>
          </w:tcPr>
          <w:p w14:paraId="2C79DCD3" w14:textId="77777777" w:rsidR="00DB12EB" w:rsidRDefault="00DB12EB">
            <w:r>
              <w:rPr>
                <w:sz w:val="14"/>
                <w:szCs w:val="14"/>
              </w:rPr>
              <w:t>Medium</w:t>
            </w:r>
          </w:p>
        </w:tc>
        <w:tc>
          <w:tcPr>
            <w:tcW w:w="0" w:type="auto"/>
            <w:hideMark/>
          </w:tcPr>
          <w:p w14:paraId="5A194DDD" w14:textId="77777777" w:rsidR="00DB12EB" w:rsidRDefault="00DB12EB">
            <w:r>
              <w:rPr>
                <w:sz w:val="14"/>
                <w:szCs w:val="14"/>
              </w:rPr>
              <w:t>Fairness, proportionality, transparency, confidentiality, human review, correction, and statutory appeal rights</w:t>
            </w:r>
          </w:p>
        </w:tc>
        <w:tc>
          <w:tcPr>
            <w:tcW w:w="0" w:type="auto"/>
            <w:hideMark/>
          </w:tcPr>
          <w:p w14:paraId="17CCEE81" w14:textId="77777777" w:rsidR="00DB12EB" w:rsidRDefault="00DB12EB">
            <w:r>
              <w:rPr>
                <w:sz w:val="14"/>
                <w:szCs w:val="14"/>
              </w:rPr>
              <w:t xml:space="preserve">Plain-language explanations, targeted consultation, decision notices, referral to statutory </w:t>
            </w:r>
            <w:r>
              <w:rPr>
                <w:sz w:val="14"/>
                <w:szCs w:val="14"/>
              </w:rPr>
              <w:lastRenderedPageBreak/>
              <w:t>remedies, and confidential GM intake</w:t>
            </w:r>
          </w:p>
        </w:tc>
      </w:tr>
      <w:tr w:rsidR="00DB12EB" w14:paraId="790430B8" w14:textId="77777777">
        <w:tc>
          <w:tcPr>
            <w:tcW w:w="0" w:type="auto"/>
            <w:hideMark/>
          </w:tcPr>
          <w:p w14:paraId="470204D3" w14:textId="77777777" w:rsidR="00DB12EB" w:rsidRDefault="00DB12EB">
            <w:r>
              <w:rPr>
                <w:sz w:val="14"/>
                <w:szCs w:val="14"/>
              </w:rPr>
              <w:lastRenderedPageBreak/>
              <w:t>Persons with low institutional trust, whistleblowers, complainants, and persons fearing retaliation</w:t>
            </w:r>
          </w:p>
        </w:tc>
        <w:tc>
          <w:tcPr>
            <w:tcW w:w="0" w:type="auto"/>
            <w:hideMark/>
          </w:tcPr>
          <w:p w14:paraId="337FFA21" w14:textId="77777777" w:rsidR="00DB12EB" w:rsidRDefault="00DB12EB">
            <w:r>
              <w:rPr>
                <w:sz w:val="14"/>
                <w:szCs w:val="14"/>
              </w:rPr>
              <w:t>High</w:t>
            </w:r>
          </w:p>
        </w:tc>
        <w:tc>
          <w:tcPr>
            <w:tcW w:w="0" w:type="auto"/>
            <w:hideMark/>
          </w:tcPr>
          <w:p w14:paraId="4FAB97E8" w14:textId="77777777" w:rsidR="00DB12EB" w:rsidRDefault="00DB12EB">
            <w:r>
              <w:rPr>
                <w:sz w:val="14"/>
                <w:szCs w:val="14"/>
              </w:rPr>
              <w:t>Low</w:t>
            </w:r>
          </w:p>
        </w:tc>
        <w:tc>
          <w:tcPr>
            <w:tcW w:w="0" w:type="auto"/>
            <w:hideMark/>
          </w:tcPr>
          <w:p w14:paraId="04EF89E8" w14:textId="77777777" w:rsidR="00DB12EB" w:rsidRDefault="00DB12EB">
            <w:r>
              <w:rPr>
                <w:sz w:val="14"/>
                <w:szCs w:val="14"/>
              </w:rPr>
              <w:t>Confidentiality, anonymity, non-retaliation, impartial handling, and secure referral</w:t>
            </w:r>
          </w:p>
        </w:tc>
        <w:tc>
          <w:tcPr>
            <w:tcW w:w="0" w:type="auto"/>
            <w:hideMark/>
          </w:tcPr>
          <w:p w14:paraId="748A4EF6" w14:textId="77777777" w:rsidR="00DB12EB" w:rsidRDefault="00DB12EB">
            <w:r>
              <w:rPr>
                <w:sz w:val="14"/>
                <w:szCs w:val="14"/>
              </w:rPr>
              <w:t>Protected channels, anonymous options, trusted intermediaries, secure case handling, and reporting back</w:t>
            </w:r>
          </w:p>
        </w:tc>
      </w:tr>
      <w:tr w:rsidR="00DB12EB" w14:paraId="13EF4610" w14:textId="77777777">
        <w:tc>
          <w:tcPr>
            <w:tcW w:w="0" w:type="auto"/>
            <w:hideMark/>
          </w:tcPr>
          <w:p w14:paraId="30CDFEB4" w14:textId="77777777" w:rsidR="00DB12EB" w:rsidRDefault="00DB12EB">
            <w:r>
              <w:rPr>
                <w:sz w:val="14"/>
                <w:szCs w:val="14"/>
              </w:rPr>
              <w:t>Ministry of Finance, MTA, PIU, TSU, and relevant government bodies</w:t>
            </w:r>
          </w:p>
        </w:tc>
        <w:tc>
          <w:tcPr>
            <w:tcW w:w="0" w:type="auto"/>
            <w:hideMark/>
          </w:tcPr>
          <w:p w14:paraId="69B0FC9B" w14:textId="77777777" w:rsidR="00DB12EB" w:rsidRDefault="00DB12EB">
            <w:r>
              <w:rPr>
                <w:sz w:val="14"/>
                <w:szCs w:val="14"/>
              </w:rPr>
              <w:t>High</w:t>
            </w:r>
          </w:p>
        </w:tc>
        <w:tc>
          <w:tcPr>
            <w:tcW w:w="0" w:type="auto"/>
            <w:hideMark/>
          </w:tcPr>
          <w:p w14:paraId="45D7AF82" w14:textId="77777777" w:rsidR="00DB12EB" w:rsidRDefault="00DB12EB">
            <w:r>
              <w:rPr>
                <w:sz w:val="14"/>
                <w:szCs w:val="14"/>
              </w:rPr>
              <w:t>High</w:t>
            </w:r>
          </w:p>
        </w:tc>
        <w:tc>
          <w:tcPr>
            <w:tcW w:w="0" w:type="auto"/>
            <w:hideMark/>
          </w:tcPr>
          <w:p w14:paraId="7E74E8F6" w14:textId="77777777" w:rsidR="00DB12EB" w:rsidRDefault="00DB12EB">
            <w:r>
              <w:rPr>
                <w:sz w:val="14"/>
                <w:szCs w:val="14"/>
              </w:rPr>
              <w:t>Governance, coordination, legal compliance, implementation performance, fiduciary matters, and E&amp;S commitments</w:t>
            </w:r>
          </w:p>
        </w:tc>
        <w:tc>
          <w:tcPr>
            <w:tcW w:w="0" w:type="auto"/>
            <w:hideMark/>
          </w:tcPr>
          <w:p w14:paraId="661A244B" w14:textId="77777777" w:rsidR="00DB12EB" w:rsidRDefault="00DB12EB">
            <w:r>
              <w:rPr>
                <w:sz w:val="14"/>
                <w:szCs w:val="14"/>
              </w:rPr>
              <w:t>Continuous coordination, technical working groups, formal decisions, and periodic reporting</w:t>
            </w:r>
          </w:p>
        </w:tc>
      </w:tr>
      <w:tr w:rsidR="00DB12EB" w14:paraId="70CC5525" w14:textId="77777777">
        <w:tc>
          <w:tcPr>
            <w:tcW w:w="0" w:type="auto"/>
            <w:hideMark/>
          </w:tcPr>
          <w:p w14:paraId="5D5F8E1B" w14:textId="77777777" w:rsidR="00DB12EB" w:rsidRDefault="00DB12EB">
            <w:r>
              <w:rPr>
                <w:sz w:val="14"/>
                <w:szCs w:val="14"/>
              </w:rPr>
              <w:t>Local governments, postal services, community centers, social-work centers, and employment services</w:t>
            </w:r>
          </w:p>
        </w:tc>
        <w:tc>
          <w:tcPr>
            <w:tcW w:w="0" w:type="auto"/>
            <w:hideMark/>
          </w:tcPr>
          <w:p w14:paraId="35DB87C9" w14:textId="77777777" w:rsidR="00DB12EB" w:rsidRDefault="00DB12EB">
            <w:r>
              <w:rPr>
                <w:sz w:val="14"/>
                <w:szCs w:val="14"/>
              </w:rPr>
              <w:t>Medium</w:t>
            </w:r>
          </w:p>
        </w:tc>
        <w:tc>
          <w:tcPr>
            <w:tcW w:w="0" w:type="auto"/>
            <w:hideMark/>
          </w:tcPr>
          <w:p w14:paraId="41F50C07" w14:textId="77777777" w:rsidR="00DB12EB" w:rsidRDefault="00DB12EB">
            <w:r>
              <w:rPr>
                <w:sz w:val="14"/>
                <w:szCs w:val="14"/>
              </w:rPr>
              <w:t>Medium</w:t>
            </w:r>
          </w:p>
        </w:tc>
        <w:tc>
          <w:tcPr>
            <w:tcW w:w="0" w:type="auto"/>
            <w:hideMark/>
          </w:tcPr>
          <w:p w14:paraId="70DB327F" w14:textId="77777777" w:rsidR="00DB12EB" w:rsidRDefault="00DB12EB">
            <w:r>
              <w:rPr>
                <w:sz w:val="14"/>
                <w:szCs w:val="14"/>
              </w:rPr>
              <w:t>Local access, outreach, referrals, service coordination, and reaching underserved groups</w:t>
            </w:r>
          </w:p>
        </w:tc>
        <w:tc>
          <w:tcPr>
            <w:tcW w:w="0" w:type="auto"/>
            <w:hideMark/>
          </w:tcPr>
          <w:p w14:paraId="242D16B1" w14:textId="77777777" w:rsidR="00DB12EB" w:rsidRDefault="00DB12EB">
            <w:r>
              <w:rPr>
                <w:sz w:val="14"/>
                <w:szCs w:val="14"/>
              </w:rPr>
              <w:t>Coordination meetings, referral arrangements, outreach partnerships, and local notices</w:t>
            </w:r>
          </w:p>
        </w:tc>
      </w:tr>
      <w:tr w:rsidR="00DB12EB" w14:paraId="3083F5D6" w14:textId="77777777">
        <w:tc>
          <w:tcPr>
            <w:tcW w:w="0" w:type="auto"/>
            <w:hideMark/>
          </w:tcPr>
          <w:p w14:paraId="69EB6C44" w14:textId="77777777" w:rsidR="00DB12EB" w:rsidRDefault="00DB12EB">
            <w:r>
              <w:rPr>
                <w:sz w:val="14"/>
                <w:szCs w:val="14"/>
              </w:rPr>
              <w:t>Chambers, employer and business associations, professional bodies, sector organizations, and representative trade associations</w:t>
            </w:r>
          </w:p>
        </w:tc>
        <w:tc>
          <w:tcPr>
            <w:tcW w:w="0" w:type="auto"/>
            <w:hideMark/>
          </w:tcPr>
          <w:p w14:paraId="07A5686A" w14:textId="77777777" w:rsidR="00DB12EB" w:rsidRDefault="00DB12EB">
            <w:r>
              <w:rPr>
                <w:sz w:val="14"/>
                <w:szCs w:val="14"/>
              </w:rPr>
              <w:t>High</w:t>
            </w:r>
          </w:p>
        </w:tc>
        <w:tc>
          <w:tcPr>
            <w:tcW w:w="0" w:type="auto"/>
            <w:hideMark/>
          </w:tcPr>
          <w:p w14:paraId="6FA359B6" w14:textId="77777777" w:rsidR="00DB12EB" w:rsidRDefault="00DB12EB">
            <w:r>
              <w:rPr>
                <w:sz w:val="14"/>
                <w:szCs w:val="14"/>
              </w:rPr>
              <w:t>High</w:t>
            </w:r>
          </w:p>
        </w:tc>
        <w:tc>
          <w:tcPr>
            <w:tcW w:w="0" w:type="auto"/>
            <w:hideMark/>
          </w:tcPr>
          <w:p w14:paraId="68B58597" w14:textId="77777777" w:rsidR="00DB12EB" w:rsidRDefault="00DB12EB">
            <w:r>
              <w:rPr>
                <w:sz w:val="14"/>
                <w:szCs w:val="14"/>
              </w:rPr>
              <w:t>Business climate, implementation practicality, sector impacts, member preparedness, and compliance costs</w:t>
            </w:r>
          </w:p>
        </w:tc>
        <w:tc>
          <w:tcPr>
            <w:tcW w:w="0" w:type="auto"/>
            <w:hideMark/>
          </w:tcPr>
          <w:p w14:paraId="16D2D00B" w14:textId="77777777" w:rsidR="00DB12EB" w:rsidRDefault="00DB12EB">
            <w:r>
              <w:rPr>
                <w:sz w:val="14"/>
                <w:szCs w:val="14"/>
              </w:rPr>
              <w:t>Semi-annual roundtables, technical consultations, written feedback, and member outreach</w:t>
            </w:r>
          </w:p>
        </w:tc>
      </w:tr>
      <w:tr w:rsidR="00DB12EB" w14:paraId="10EA6871" w14:textId="77777777">
        <w:tc>
          <w:tcPr>
            <w:tcW w:w="0" w:type="auto"/>
            <w:hideMark/>
          </w:tcPr>
          <w:p w14:paraId="517AE34A" w14:textId="77777777" w:rsidR="00DB12EB" w:rsidRDefault="00DB12EB">
            <w:r>
              <w:rPr>
                <w:sz w:val="14"/>
                <w:szCs w:val="14"/>
              </w:rPr>
              <w:t>Civil society, taxpayer and consumer organizations, legal-aid groups, and representatives of vulnerable groups</w:t>
            </w:r>
          </w:p>
        </w:tc>
        <w:tc>
          <w:tcPr>
            <w:tcW w:w="0" w:type="auto"/>
            <w:hideMark/>
          </w:tcPr>
          <w:p w14:paraId="726E71D6" w14:textId="77777777" w:rsidR="00DB12EB" w:rsidRDefault="00DB12EB">
            <w:r>
              <w:rPr>
                <w:sz w:val="14"/>
                <w:szCs w:val="14"/>
              </w:rPr>
              <w:t>High</w:t>
            </w:r>
          </w:p>
        </w:tc>
        <w:tc>
          <w:tcPr>
            <w:tcW w:w="0" w:type="auto"/>
            <w:hideMark/>
          </w:tcPr>
          <w:p w14:paraId="1212046C" w14:textId="77777777" w:rsidR="00DB12EB" w:rsidRDefault="00DB12EB">
            <w:r>
              <w:rPr>
                <w:sz w:val="14"/>
                <w:szCs w:val="14"/>
              </w:rPr>
              <w:t>Medium</w:t>
            </w:r>
          </w:p>
        </w:tc>
        <w:tc>
          <w:tcPr>
            <w:tcW w:w="0" w:type="auto"/>
            <w:hideMark/>
          </w:tcPr>
          <w:p w14:paraId="58406971" w14:textId="77777777" w:rsidR="00DB12EB" w:rsidRDefault="00DB12EB">
            <w:r>
              <w:rPr>
                <w:sz w:val="14"/>
                <w:szCs w:val="14"/>
              </w:rPr>
              <w:t>Inclusion, accessibility, rights, digital exclusion, transparency, accountability, and business formalization</w:t>
            </w:r>
          </w:p>
        </w:tc>
        <w:tc>
          <w:tcPr>
            <w:tcW w:w="0" w:type="auto"/>
            <w:hideMark/>
          </w:tcPr>
          <w:p w14:paraId="3A19F575" w14:textId="77777777" w:rsidR="00DB12EB" w:rsidRDefault="00DB12EB">
            <w:r>
              <w:rPr>
                <w:sz w:val="14"/>
                <w:szCs w:val="14"/>
              </w:rPr>
              <w:t>Targeted consultation, outreach partnerships, monitoring feedback, and response matrices</w:t>
            </w:r>
          </w:p>
        </w:tc>
      </w:tr>
      <w:tr w:rsidR="00DB12EB" w14:paraId="31A94658" w14:textId="77777777">
        <w:tc>
          <w:tcPr>
            <w:tcW w:w="0" w:type="auto"/>
            <w:hideMark/>
          </w:tcPr>
          <w:p w14:paraId="0BB56FDA" w14:textId="77777777" w:rsidR="00DB12EB" w:rsidRDefault="00DB12EB">
            <w:r>
              <w:rPr>
                <w:sz w:val="14"/>
                <w:szCs w:val="14"/>
              </w:rPr>
              <w:t>Banks, fintech and payment providers, digital-ID and trust-service providers, telecommunications and internet providers</w:t>
            </w:r>
          </w:p>
        </w:tc>
        <w:tc>
          <w:tcPr>
            <w:tcW w:w="0" w:type="auto"/>
            <w:hideMark/>
          </w:tcPr>
          <w:p w14:paraId="4A90A588" w14:textId="77777777" w:rsidR="00DB12EB" w:rsidRDefault="00DB12EB">
            <w:r>
              <w:rPr>
                <w:sz w:val="14"/>
                <w:szCs w:val="14"/>
              </w:rPr>
              <w:t>High</w:t>
            </w:r>
          </w:p>
        </w:tc>
        <w:tc>
          <w:tcPr>
            <w:tcW w:w="0" w:type="auto"/>
            <w:hideMark/>
          </w:tcPr>
          <w:p w14:paraId="2A2B3A1C" w14:textId="77777777" w:rsidR="00DB12EB" w:rsidRDefault="00DB12EB">
            <w:r>
              <w:rPr>
                <w:sz w:val="14"/>
                <w:szCs w:val="14"/>
              </w:rPr>
              <w:t>Medium–High</w:t>
            </w:r>
          </w:p>
        </w:tc>
        <w:tc>
          <w:tcPr>
            <w:tcW w:w="0" w:type="auto"/>
            <w:hideMark/>
          </w:tcPr>
          <w:p w14:paraId="576106A2" w14:textId="77777777" w:rsidR="00DB12EB" w:rsidRDefault="00DB12EB">
            <w:r>
              <w:rPr>
                <w:sz w:val="14"/>
                <w:szCs w:val="14"/>
              </w:rPr>
              <w:t>Interoperability, payment access, digital identification, security, connectivity, service continuity, and user exclusion</w:t>
            </w:r>
          </w:p>
        </w:tc>
        <w:tc>
          <w:tcPr>
            <w:tcW w:w="0" w:type="auto"/>
            <w:hideMark/>
          </w:tcPr>
          <w:p w14:paraId="4048531D" w14:textId="77777777" w:rsidR="00DB12EB" w:rsidRDefault="00DB12EB">
            <w:r>
              <w:rPr>
                <w:sz w:val="14"/>
                <w:szCs w:val="14"/>
              </w:rPr>
              <w:t>Technical working groups, protocols, testing, implementation coordination, and incident escalation</w:t>
            </w:r>
          </w:p>
        </w:tc>
      </w:tr>
      <w:tr w:rsidR="00DB12EB" w14:paraId="4AD0FAAC" w14:textId="77777777">
        <w:tc>
          <w:tcPr>
            <w:tcW w:w="0" w:type="auto"/>
            <w:hideMark/>
          </w:tcPr>
          <w:p w14:paraId="45FC6A65" w14:textId="77777777" w:rsidR="00DB12EB" w:rsidRDefault="00DB12EB">
            <w:r>
              <w:rPr>
                <w:sz w:val="14"/>
                <w:szCs w:val="14"/>
              </w:rPr>
              <w:t>Technology and cybersecurity firms, digital platforms, suppliers, universities, research institutions, and training providers</w:t>
            </w:r>
          </w:p>
        </w:tc>
        <w:tc>
          <w:tcPr>
            <w:tcW w:w="0" w:type="auto"/>
            <w:hideMark/>
          </w:tcPr>
          <w:p w14:paraId="7F8A8904" w14:textId="77777777" w:rsidR="00DB12EB" w:rsidRDefault="00DB12EB">
            <w:r>
              <w:rPr>
                <w:sz w:val="14"/>
                <w:szCs w:val="14"/>
              </w:rPr>
              <w:t>Medium–High</w:t>
            </w:r>
          </w:p>
        </w:tc>
        <w:tc>
          <w:tcPr>
            <w:tcW w:w="0" w:type="auto"/>
            <w:hideMark/>
          </w:tcPr>
          <w:p w14:paraId="00B766FA" w14:textId="77777777" w:rsidR="00DB12EB" w:rsidRDefault="00DB12EB">
            <w:r>
              <w:rPr>
                <w:sz w:val="14"/>
                <w:szCs w:val="14"/>
              </w:rPr>
              <w:t>Medium</w:t>
            </w:r>
          </w:p>
        </w:tc>
        <w:tc>
          <w:tcPr>
            <w:tcW w:w="0" w:type="auto"/>
            <w:hideMark/>
          </w:tcPr>
          <w:p w14:paraId="16F63680" w14:textId="77777777" w:rsidR="00DB12EB" w:rsidRDefault="00DB12EB">
            <w:r>
              <w:rPr>
                <w:sz w:val="14"/>
                <w:szCs w:val="14"/>
              </w:rPr>
              <w:t>Technical standards, procurement, data security, innovation, skills, system quality, and interoperability</w:t>
            </w:r>
          </w:p>
        </w:tc>
        <w:tc>
          <w:tcPr>
            <w:tcW w:w="0" w:type="auto"/>
            <w:hideMark/>
          </w:tcPr>
          <w:p w14:paraId="7E959062" w14:textId="77777777" w:rsidR="00DB12EB" w:rsidRDefault="00DB12EB">
            <w:r>
              <w:rPr>
                <w:sz w:val="14"/>
                <w:szCs w:val="14"/>
              </w:rPr>
              <w:t>Technical consultations, procurement briefings, testing, research collaboration, and training feedback</w:t>
            </w:r>
          </w:p>
        </w:tc>
      </w:tr>
      <w:tr w:rsidR="00DB12EB" w14:paraId="55A55D37" w14:textId="77777777">
        <w:tc>
          <w:tcPr>
            <w:tcW w:w="0" w:type="auto"/>
            <w:hideMark/>
          </w:tcPr>
          <w:p w14:paraId="4E2D6C7A" w14:textId="77777777" w:rsidR="00DB12EB" w:rsidRDefault="00DB12EB">
            <w:r>
              <w:rPr>
                <w:sz w:val="14"/>
                <w:szCs w:val="14"/>
              </w:rPr>
              <w:t>Ombudsperson, equality and anti-discrimination bodies, data-protection and cybersecurity authorities, appeal bodies, judiciary, audit, anti-corruption, and accountability institutions</w:t>
            </w:r>
          </w:p>
        </w:tc>
        <w:tc>
          <w:tcPr>
            <w:tcW w:w="0" w:type="auto"/>
            <w:hideMark/>
          </w:tcPr>
          <w:p w14:paraId="3FA775E9" w14:textId="77777777" w:rsidR="00DB12EB" w:rsidRDefault="00DB12EB">
            <w:r>
              <w:rPr>
                <w:sz w:val="14"/>
                <w:szCs w:val="14"/>
              </w:rPr>
              <w:t>High</w:t>
            </w:r>
          </w:p>
        </w:tc>
        <w:tc>
          <w:tcPr>
            <w:tcW w:w="0" w:type="auto"/>
            <w:hideMark/>
          </w:tcPr>
          <w:p w14:paraId="16635393" w14:textId="77777777" w:rsidR="00DB12EB" w:rsidRDefault="00DB12EB">
            <w:r>
              <w:rPr>
                <w:sz w:val="14"/>
                <w:szCs w:val="14"/>
              </w:rPr>
              <w:t>High</w:t>
            </w:r>
          </w:p>
        </w:tc>
        <w:tc>
          <w:tcPr>
            <w:tcW w:w="0" w:type="auto"/>
            <w:hideMark/>
          </w:tcPr>
          <w:p w14:paraId="7B89DF67" w14:textId="77777777" w:rsidR="00DB12EB" w:rsidRDefault="00DB12EB">
            <w:r>
              <w:rPr>
                <w:sz w:val="14"/>
                <w:szCs w:val="14"/>
              </w:rPr>
              <w:t>Lawful data use, rights, accessibility, discrimination, secure referrals, auditability, appeals, and accountability</w:t>
            </w:r>
          </w:p>
        </w:tc>
        <w:tc>
          <w:tcPr>
            <w:tcW w:w="0" w:type="auto"/>
            <w:hideMark/>
          </w:tcPr>
          <w:p w14:paraId="734C6AAD" w14:textId="77777777" w:rsidR="00DB12EB" w:rsidRDefault="00DB12EB">
            <w:r>
              <w:rPr>
                <w:sz w:val="14"/>
                <w:szCs w:val="14"/>
              </w:rPr>
              <w:t>Formal consultation, referral protocols, technical review, compliance reporting, and escalation channels</w:t>
            </w:r>
          </w:p>
        </w:tc>
      </w:tr>
      <w:tr w:rsidR="00DB12EB" w14:paraId="5C120EA9" w14:textId="77777777">
        <w:tc>
          <w:tcPr>
            <w:tcW w:w="0" w:type="auto"/>
            <w:hideMark/>
          </w:tcPr>
          <w:p w14:paraId="43F5F640" w14:textId="77777777" w:rsidR="00DB12EB" w:rsidRDefault="00DB12EB">
            <w:r>
              <w:rPr>
                <w:sz w:val="14"/>
                <w:szCs w:val="14"/>
              </w:rPr>
              <w:t>Media and the general public</w:t>
            </w:r>
          </w:p>
        </w:tc>
        <w:tc>
          <w:tcPr>
            <w:tcW w:w="0" w:type="auto"/>
            <w:hideMark/>
          </w:tcPr>
          <w:p w14:paraId="4DF4C4F9" w14:textId="77777777" w:rsidR="00DB12EB" w:rsidRDefault="00DB12EB">
            <w:r>
              <w:rPr>
                <w:sz w:val="14"/>
                <w:szCs w:val="14"/>
              </w:rPr>
              <w:t>Medium</w:t>
            </w:r>
          </w:p>
        </w:tc>
        <w:tc>
          <w:tcPr>
            <w:tcW w:w="0" w:type="auto"/>
            <w:hideMark/>
          </w:tcPr>
          <w:p w14:paraId="4235687D" w14:textId="77777777" w:rsidR="00DB12EB" w:rsidRDefault="00DB12EB">
            <w:r>
              <w:rPr>
                <w:sz w:val="14"/>
                <w:szCs w:val="14"/>
              </w:rPr>
              <w:t>Medium</w:t>
            </w:r>
          </w:p>
        </w:tc>
        <w:tc>
          <w:tcPr>
            <w:tcW w:w="0" w:type="auto"/>
            <w:hideMark/>
          </w:tcPr>
          <w:p w14:paraId="15F649B2" w14:textId="77777777" w:rsidR="00DB12EB" w:rsidRDefault="00DB12EB">
            <w:r>
              <w:rPr>
                <w:sz w:val="14"/>
                <w:szCs w:val="14"/>
              </w:rPr>
              <w:t>Transparency, trust, public value, accurate information, reform impacts, and accountability</w:t>
            </w:r>
          </w:p>
        </w:tc>
        <w:tc>
          <w:tcPr>
            <w:tcW w:w="0" w:type="auto"/>
            <w:hideMark/>
          </w:tcPr>
          <w:p w14:paraId="2475F3AE" w14:textId="77777777" w:rsidR="00DB12EB" w:rsidRDefault="00DB12EB">
            <w:r>
              <w:rPr>
                <w:sz w:val="14"/>
                <w:szCs w:val="14"/>
              </w:rPr>
              <w:t>Website updates, public information, media briefings, FAQs, and consultation summaries</w:t>
            </w:r>
          </w:p>
        </w:tc>
      </w:tr>
      <w:tr w:rsidR="00DB12EB" w14:paraId="71332083" w14:textId="77777777">
        <w:tc>
          <w:tcPr>
            <w:tcW w:w="0" w:type="auto"/>
            <w:hideMark/>
          </w:tcPr>
          <w:p w14:paraId="3BC948EE" w14:textId="77777777" w:rsidR="00DB12EB" w:rsidRDefault="00DB12EB">
            <w:r>
              <w:rPr>
                <w:sz w:val="14"/>
                <w:szCs w:val="14"/>
              </w:rPr>
              <w:t>European Union, IMF, OECD, World Bank, and other development partners</w:t>
            </w:r>
          </w:p>
        </w:tc>
        <w:tc>
          <w:tcPr>
            <w:tcW w:w="0" w:type="auto"/>
            <w:hideMark/>
          </w:tcPr>
          <w:p w14:paraId="33FF9CA4" w14:textId="77777777" w:rsidR="00DB12EB" w:rsidRDefault="00DB12EB">
            <w:r>
              <w:rPr>
                <w:sz w:val="14"/>
                <w:szCs w:val="14"/>
              </w:rPr>
              <w:t>Medium–High</w:t>
            </w:r>
          </w:p>
        </w:tc>
        <w:tc>
          <w:tcPr>
            <w:tcW w:w="0" w:type="auto"/>
            <w:hideMark/>
          </w:tcPr>
          <w:p w14:paraId="702912AC" w14:textId="77777777" w:rsidR="00DB12EB" w:rsidRDefault="00DB12EB">
            <w:r>
              <w:rPr>
                <w:sz w:val="14"/>
                <w:szCs w:val="14"/>
              </w:rPr>
              <w:t>High</w:t>
            </w:r>
          </w:p>
        </w:tc>
        <w:tc>
          <w:tcPr>
            <w:tcW w:w="0" w:type="auto"/>
            <w:hideMark/>
          </w:tcPr>
          <w:p w14:paraId="72BE3B2E" w14:textId="77777777" w:rsidR="00DB12EB" w:rsidRDefault="00DB12EB">
            <w:r>
              <w:rPr>
                <w:sz w:val="14"/>
                <w:szCs w:val="14"/>
              </w:rPr>
              <w:t>Reform coherence, EU alignment, standards, complementarity, financing, and implementation performance</w:t>
            </w:r>
          </w:p>
        </w:tc>
        <w:tc>
          <w:tcPr>
            <w:tcW w:w="0" w:type="auto"/>
            <w:hideMark/>
          </w:tcPr>
          <w:p w14:paraId="06F146BB" w14:textId="77777777" w:rsidR="00DB12EB" w:rsidRDefault="00DB12EB">
            <w:r>
              <w:rPr>
                <w:sz w:val="14"/>
                <w:szCs w:val="14"/>
              </w:rPr>
              <w:t>Periodic coordination, implementation reporting, technical dialogue, and supervision</w:t>
            </w:r>
          </w:p>
        </w:tc>
      </w:tr>
    </w:tbl>
    <w:p w14:paraId="7E8AF895" w14:textId="77777777" w:rsidR="00DB12EB" w:rsidRDefault="00DB12EB"/>
    <w:p w14:paraId="56FDB6A4" w14:textId="77777777" w:rsidR="003629A3" w:rsidRDefault="003629A3">
      <w:pPr>
        <w:spacing w:after="20"/>
      </w:pPr>
    </w:p>
    <w:p w14:paraId="5E549216" w14:textId="77777777" w:rsidR="003629A3" w:rsidRDefault="00754B90">
      <w:pPr>
        <w:pStyle w:val="Heading1"/>
      </w:pPr>
      <w:bookmarkStart w:id="31" w:name="_Toc242567296"/>
      <w:r>
        <w:t>5. Stakeholder Engagement Program</w:t>
      </w:r>
      <w:bookmarkEnd w:id="31"/>
    </w:p>
    <w:p w14:paraId="6D752E08" w14:textId="77777777" w:rsidR="003629A3" w:rsidRDefault="00754B90">
      <w:pPr>
        <w:pStyle w:val="Heading2"/>
      </w:pPr>
      <w:bookmarkStart w:id="32" w:name="_Toc242567297"/>
      <w:r>
        <w:t>5.1 Principles</w:t>
      </w:r>
      <w:bookmarkEnd w:id="32"/>
    </w:p>
    <w:p w14:paraId="4373D328" w14:textId="77777777" w:rsidR="003629A3" w:rsidRDefault="00754B90">
      <w:pPr>
        <w:pStyle w:val="ListBullet"/>
      </w:pPr>
      <w:r>
        <w:t>Openness and transparency: engagement will be free of manipulation, interference, coercion, discrimination, and intimidation.</w:t>
      </w:r>
    </w:p>
    <w:p w14:paraId="4D786EE3" w14:textId="77777777" w:rsidR="003629A3" w:rsidRDefault="00754B90">
      <w:pPr>
        <w:pStyle w:val="ListBullet"/>
      </w:pPr>
      <w:r>
        <w:t>Early and continuous engagement: information will be provided before decisions are finalized where stakeholder input can influence design.</w:t>
      </w:r>
    </w:p>
    <w:p w14:paraId="2042CDA3" w14:textId="77777777" w:rsidR="003629A3" w:rsidRDefault="00754B90">
      <w:pPr>
        <w:pStyle w:val="ListBullet"/>
      </w:pPr>
      <w:r>
        <w:t>Inclusiveness and accessibility: differentiated measures will be used to overcome digital, geographic, language, disability, literacy, gender, income, or time barriers.</w:t>
      </w:r>
    </w:p>
    <w:p w14:paraId="3DD7B185" w14:textId="55811B87" w:rsidR="003629A3" w:rsidRDefault="00754B90">
      <w:pPr>
        <w:pStyle w:val="ListBullet"/>
      </w:pPr>
      <w:r>
        <w:t>Proportionality and risk focus: more intensive engagement will be used for sensitive enforcement, , data-sharing, AI, workforce, or service-access changes.</w:t>
      </w:r>
    </w:p>
    <w:p w14:paraId="16C203DA" w14:textId="76D72E03" w:rsidR="003629A3" w:rsidRDefault="00754B90">
      <w:pPr>
        <w:pStyle w:val="ListBullet"/>
      </w:pPr>
      <w:r>
        <w:t>Confidentiality taxpayer personal, commercial, and grievance information will be protected and collected only as necessary.</w:t>
      </w:r>
    </w:p>
    <w:p w14:paraId="2C1A6F14" w14:textId="77777777" w:rsidR="003629A3" w:rsidRDefault="00754B90">
      <w:pPr>
        <w:pStyle w:val="ListBullet"/>
      </w:pPr>
      <w:r>
        <w:t>Responsiveness and feedback loops: stakeholders will be informed how material comments were addressed.</w:t>
      </w:r>
    </w:p>
    <w:p w14:paraId="0D24248A" w14:textId="77777777" w:rsidR="003629A3" w:rsidRDefault="00754B90">
      <w:pPr>
        <w:pStyle w:val="ListBullet"/>
      </w:pPr>
      <w:r>
        <w:t>No retaliation: stakeholders may raise concerns in good faith without disadvantage.</w:t>
      </w:r>
    </w:p>
    <w:p w14:paraId="3E9A868B" w14:textId="1F5D880E" w:rsidR="003629A3" w:rsidRDefault="00754B90">
      <w:pPr>
        <w:pStyle w:val="ListBullet"/>
      </w:pPr>
      <w:r>
        <w:lastRenderedPageBreak/>
        <w:t xml:space="preserve">Coordination </w:t>
      </w:r>
      <w:r w:rsidR="000773EC">
        <w:t>with</w:t>
      </w:r>
      <w:r w:rsidR="000773EC" w:rsidRPr="000C48EB">
        <w:t xml:space="preserve"> formal</w:t>
      </w:r>
      <w:r w:rsidR="000C48EB" w:rsidRPr="000C48EB">
        <w:t xml:space="preserve"> legal and administrative processes</w:t>
      </w:r>
      <w:r>
        <w:t>: project grievance handling will not replace tax, administrative, data-protection, labor, or judicial processes.</w:t>
      </w:r>
    </w:p>
    <w:p w14:paraId="4928561E" w14:textId="77777777" w:rsidR="003629A3" w:rsidRDefault="00754B90">
      <w:pPr>
        <w:pStyle w:val="Heading2"/>
      </w:pPr>
      <w:bookmarkStart w:id="33" w:name="_Toc242567298"/>
      <w:r>
        <w:t>5.2 Information Disclosure</w:t>
      </w:r>
      <w:bookmarkEnd w:id="33"/>
    </w:p>
    <w:p w14:paraId="2B7C8BA6" w14:textId="0AA8FE61" w:rsidR="003629A3" w:rsidRDefault="00754B90">
      <w:r>
        <w:t>Information will be disclosed in Montenegrin and, where useful for partners or specific audiences, in English. Materials will use plain language and avoid unnecessary technical terminology. Relevant information will be available through the MTA websites, taxpayer portal, regional offices, call center, email, public notices, media, social media, webinars, consultation events, professional associations, and direct outreach.</w:t>
      </w:r>
    </w:p>
    <w:p w14:paraId="436FB4B5" w14:textId="77777777" w:rsidR="00721EB2" w:rsidRPr="00721EB2" w:rsidRDefault="00721EB2" w:rsidP="00721EB2">
      <w:r w:rsidRPr="00721EB2">
        <w:t xml:space="preserve">Information will be disclosed </w:t>
      </w:r>
      <w:r w:rsidRPr="00721EB2">
        <w:rPr>
          <w:b/>
          <w:bCs/>
        </w:rPr>
        <w:t>proactively and in a timely manner</w:t>
      </w:r>
      <w:r w:rsidRPr="00721EB2">
        <w:t>, sufficiently in advance of consultations or decisions so that stakeholders have adequate time to review materials and provide meaningful input before outcomes are determined</w:t>
      </w:r>
    </w:p>
    <w:p w14:paraId="5D95EFE7" w14:textId="77777777" w:rsidR="00721EB2" w:rsidRDefault="00721EB2"/>
    <w:tbl>
      <w:tblPr>
        <w:tblStyle w:val="TableGrid"/>
        <w:tblW w:w="0" w:type="auto"/>
        <w:jc w:val="center"/>
        <w:tblLook w:val="04A0" w:firstRow="1" w:lastRow="0" w:firstColumn="1" w:lastColumn="0" w:noHBand="0" w:noVBand="1"/>
      </w:tblPr>
      <w:tblGrid>
        <w:gridCol w:w="2376"/>
        <w:gridCol w:w="2088"/>
        <w:gridCol w:w="2880"/>
        <w:gridCol w:w="1656"/>
      </w:tblGrid>
      <w:tr w:rsidR="003629A3" w14:paraId="34BD9FD3" w14:textId="77777777">
        <w:trPr>
          <w:tblHeader/>
          <w:jc w:val="center"/>
        </w:trPr>
        <w:tc>
          <w:tcPr>
            <w:tcW w:w="2376" w:type="dxa"/>
            <w:shd w:val="clear" w:color="auto" w:fill="17365D"/>
            <w:tcMar>
              <w:top w:w="90" w:type="dxa"/>
              <w:left w:w="90" w:type="dxa"/>
              <w:bottom w:w="90" w:type="dxa"/>
              <w:right w:w="90" w:type="dxa"/>
            </w:tcMar>
            <w:vAlign w:val="center"/>
          </w:tcPr>
          <w:p w14:paraId="64063578" w14:textId="77777777" w:rsidR="003629A3" w:rsidRDefault="00754B90">
            <w:r>
              <w:rPr>
                <w:b/>
                <w:color w:val="FFFFFF"/>
                <w:sz w:val="14"/>
              </w:rPr>
              <w:t>Information</w:t>
            </w:r>
          </w:p>
        </w:tc>
        <w:tc>
          <w:tcPr>
            <w:tcW w:w="2088" w:type="dxa"/>
            <w:shd w:val="clear" w:color="auto" w:fill="17365D"/>
            <w:tcMar>
              <w:top w:w="90" w:type="dxa"/>
              <w:left w:w="90" w:type="dxa"/>
              <w:bottom w:w="90" w:type="dxa"/>
              <w:right w:w="90" w:type="dxa"/>
            </w:tcMar>
            <w:vAlign w:val="center"/>
          </w:tcPr>
          <w:p w14:paraId="5D3E3873" w14:textId="77777777" w:rsidR="003629A3" w:rsidRDefault="00754B90">
            <w:r>
              <w:rPr>
                <w:b/>
                <w:color w:val="FFFFFF"/>
                <w:sz w:val="14"/>
              </w:rPr>
              <w:t>Target groups</w:t>
            </w:r>
          </w:p>
        </w:tc>
        <w:tc>
          <w:tcPr>
            <w:tcW w:w="2880" w:type="dxa"/>
            <w:shd w:val="clear" w:color="auto" w:fill="17365D"/>
            <w:tcMar>
              <w:top w:w="90" w:type="dxa"/>
              <w:left w:w="90" w:type="dxa"/>
              <w:bottom w:w="90" w:type="dxa"/>
              <w:right w:w="90" w:type="dxa"/>
            </w:tcMar>
            <w:vAlign w:val="center"/>
          </w:tcPr>
          <w:p w14:paraId="37087748" w14:textId="77777777" w:rsidR="003629A3" w:rsidRDefault="00754B90">
            <w:r>
              <w:rPr>
                <w:b/>
                <w:color w:val="FFFFFF"/>
                <w:sz w:val="14"/>
              </w:rPr>
              <w:t>Channels</w:t>
            </w:r>
          </w:p>
        </w:tc>
        <w:tc>
          <w:tcPr>
            <w:tcW w:w="1656" w:type="dxa"/>
            <w:shd w:val="clear" w:color="auto" w:fill="17365D"/>
            <w:tcMar>
              <w:top w:w="90" w:type="dxa"/>
              <w:left w:w="90" w:type="dxa"/>
              <w:bottom w:w="90" w:type="dxa"/>
              <w:right w:w="90" w:type="dxa"/>
            </w:tcMar>
            <w:vAlign w:val="center"/>
          </w:tcPr>
          <w:p w14:paraId="5AD4E763" w14:textId="77777777" w:rsidR="003629A3" w:rsidRDefault="00754B90">
            <w:r>
              <w:rPr>
                <w:b/>
                <w:color w:val="FFFFFF"/>
                <w:sz w:val="14"/>
              </w:rPr>
              <w:t>Timing</w:t>
            </w:r>
          </w:p>
        </w:tc>
      </w:tr>
      <w:tr w:rsidR="003629A3" w14:paraId="675B1072" w14:textId="77777777">
        <w:trPr>
          <w:jc w:val="center"/>
        </w:trPr>
        <w:tc>
          <w:tcPr>
            <w:tcW w:w="2376" w:type="dxa"/>
            <w:tcMar>
              <w:top w:w="90" w:type="dxa"/>
              <w:left w:w="90" w:type="dxa"/>
              <w:bottom w:w="90" w:type="dxa"/>
              <w:right w:w="90" w:type="dxa"/>
            </w:tcMar>
            <w:vAlign w:val="center"/>
          </w:tcPr>
          <w:p w14:paraId="69A939D7" w14:textId="77777777" w:rsidR="003629A3" w:rsidRDefault="00754B90">
            <w:pPr>
              <w:spacing w:after="20"/>
            </w:pPr>
            <w:r>
              <w:rPr>
                <w:sz w:val="14"/>
              </w:rPr>
              <w:t>Project objectives, components, expected benefits, schedule and implementation arrangements</w:t>
            </w:r>
          </w:p>
        </w:tc>
        <w:tc>
          <w:tcPr>
            <w:tcW w:w="2088" w:type="dxa"/>
            <w:tcMar>
              <w:top w:w="90" w:type="dxa"/>
              <w:left w:w="90" w:type="dxa"/>
              <w:bottom w:w="90" w:type="dxa"/>
              <w:right w:w="90" w:type="dxa"/>
            </w:tcMar>
            <w:vAlign w:val="center"/>
          </w:tcPr>
          <w:p w14:paraId="1C1CE54B" w14:textId="77777777" w:rsidR="003629A3" w:rsidRDefault="00754B90">
            <w:pPr>
              <w:spacing w:after="20"/>
            </w:pPr>
            <w:r>
              <w:rPr>
                <w:sz w:val="14"/>
              </w:rPr>
              <w:t>All stakeholders</w:t>
            </w:r>
          </w:p>
        </w:tc>
        <w:tc>
          <w:tcPr>
            <w:tcW w:w="2880" w:type="dxa"/>
            <w:tcMar>
              <w:top w:w="90" w:type="dxa"/>
              <w:left w:w="90" w:type="dxa"/>
              <w:bottom w:w="90" w:type="dxa"/>
              <w:right w:w="90" w:type="dxa"/>
            </w:tcMar>
            <w:vAlign w:val="center"/>
          </w:tcPr>
          <w:p w14:paraId="1B952F36" w14:textId="77777777" w:rsidR="003629A3" w:rsidRDefault="00754B90">
            <w:pPr>
              <w:spacing w:after="20"/>
            </w:pPr>
            <w:r>
              <w:rPr>
                <w:sz w:val="14"/>
              </w:rPr>
              <w:t>Websites, fact sheets, public notices, presentations</w:t>
            </w:r>
          </w:p>
        </w:tc>
        <w:tc>
          <w:tcPr>
            <w:tcW w:w="1656" w:type="dxa"/>
            <w:tcMar>
              <w:top w:w="90" w:type="dxa"/>
              <w:left w:w="90" w:type="dxa"/>
              <w:bottom w:w="90" w:type="dxa"/>
              <w:right w:w="90" w:type="dxa"/>
            </w:tcMar>
            <w:vAlign w:val="center"/>
          </w:tcPr>
          <w:p w14:paraId="4540F09A" w14:textId="77777777" w:rsidR="003629A3" w:rsidRDefault="00754B90">
            <w:pPr>
              <w:spacing w:after="20"/>
            </w:pPr>
            <w:r>
              <w:rPr>
                <w:sz w:val="14"/>
              </w:rPr>
              <w:t>At disclosure and updated when material changes occur</w:t>
            </w:r>
          </w:p>
        </w:tc>
      </w:tr>
      <w:tr w:rsidR="003629A3" w14:paraId="67199EBD" w14:textId="77777777">
        <w:trPr>
          <w:jc w:val="center"/>
        </w:trPr>
        <w:tc>
          <w:tcPr>
            <w:tcW w:w="2376" w:type="dxa"/>
            <w:shd w:val="clear" w:color="auto" w:fill="EAF2F8"/>
            <w:tcMar>
              <w:top w:w="90" w:type="dxa"/>
              <w:left w:w="90" w:type="dxa"/>
              <w:bottom w:w="90" w:type="dxa"/>
              <w:right w:w="90" w:type="dxa"/>
            </w:tcMar>
            <w:vAlign w:val="center"/>
          </w:tcPr>
          <w:p w14:paraId="2B92D0B7" w14:textId="77777777" w:rsidR="003629A3" w:rsidRDefault="00754B90">
            <w:pPr>
              <w:spacing w:after="20"/>
            </w:pPr>
            <w:r>
              <w:rPr>
                <w:sz w:val="14"/>
              </w:rPr>
              <w:t>SEP, ESCP, consultation notices and summaries</w:t>
            </w:r>
          </w:p>
        </w:tc>
        <w:tc>
          <w:tcPr>
            <w:tcW w:w="2088" w:type="dxa"/>
            <w:shd w:val="clear" w:color="auto" w:fill="EAF2F8"/>
            <w:tcMar>
              <w:top w:w="90" w:type="dxa"/>
              <w:left w:w="90" w:type="dxa"/>
              <w:bottom w:w="90" w:type="dxa"/>
              <w:right w:w="90" w:type="dxa"/>
            </w:tcMar>
            <w:vAlign w:val="center"/>
          </w:tcPr>
          <w:p w14:paraId="3A5DB427" w14:textId="77777777" w:rsidR="003629A3" w:rsidRDefault="00754B90">
            <w:pPr>
              <w:spacing w:after="20"/>
            </w:pPr>
            <w:r>
              <w:rPr>
                <w:sz w:val="14"/>
              </w:rPr>
              <w:t>All stakeholders</w:t>
            </w:r>
          </w:p>
        </w:tc>
        <w:tc>
          <w:tcPr>
            <w:tcW w:w="2880" w:type="dxa"/>
            <w:shd w:val="clear" w:color="auto" w:fill="EAF2F8"/>
            <w:tcMar>
              <w:top w:w="90" w:type="dxa"/>
              <w:left w:w="90" w:type="dxa"/>
              <w:bottom w:w="90" w:type="dxa"/>
              <w:right w:w="90" w:type="dxa"/>
            </w:tcMar>
            <w:vAlign w:val="center"/>
          </w:tcPr>
          <w:p w14:paraId="37D5146F" w14:textId="77777777" w:rsidR="003629A3" w:rsidRDefault="00754B90">
            <w:pPr>
              <w:spacing w:after="20"/>
            </w:pPr>
            <w:r>
              <w:rPr>
                <w:sz w:val="14"/>
              </w:rPr>
              <w:t>Web disclosure, regional offices, email to key organizations</w:t>
            </w:r>
          </w:p>
        </w:tc>
        <w:tc>
          <w:tcPr>
            <w:tcW w:w="1656" w:type="dxa"/>
            <w:shd w:val="clear" w:color="auto" w:fill="EAF2F8"/>
            <w:tcMar>
              <w:top w:w="90" w:type="dxa"/>
              <w:left w:w="90" w:type="dxa"/>
              <w:bottom w:w="90" w:type="dxa"/>
              <w:right w:w="90" w:type="dxa"/>
            </w:tcMar>
            <w:vAlign w:val="center"/>
          </w:tcPr>
          <w:p w14:paraId="047DBF1E" w14:textId="77777777" w:rsidR="003629A3" w:rsidRDefault="00754B90">
            <w:pPr>
              <w:spacing w:after="20"/>
            </w:pPr>
            <w:r>
              <w:rPr>
                <w:sz w:val="14"/>
              </w:rPr>
              <w:t>Before appraisal and after updates</w:t>
            </w:r>
          </w:p>
        </w:tc>
      </w:tr>
      <w:tr w:rsidR="003629A3" w14:paraId="5AEC6A2F" w14:textId="77777777">
        <w:trPr>
          <w:jc w:val="center"/>
        </w:trPr>
        <w:tc>
          <w:tcPr>
            <w:tcW w:w="2376" w:type="dxa"/>
            <w:tcMar>
              <w:top w:w="90" w:type="dxa"/>
              <w:left w:w="90" w:type="dxa"/>
              <w:bottom w:w="90" w:type="dxa"/>
              <w:right w:w="90" w:type="dxa"/>
            </w:tcMar>
            <w:vAlign w:val="center"/>
          </w:tcPr>
          <w:p w14:paraId="5CEBA561" w14:textId="77777777" w:rsidR="003629A3" w:rsidRDefault="00754B90">
            <w:pPr>
              <w:spacing w:after="20"/>
            </w:pPr>
            <w:r>
              <w:rPr>
                <w:sz w:val="14"/>
              </w:rPr>
              <w:t>Changes to taxpayer portals, filing, payment, EFI, VIES and pre-filled returns</w:t>
            </w:r>
          </w:p>
        </w:tc>
        <w:tc>
          <w:tcPr>
            <w:tcW w:w="2088" w:type="dxa"/>
            <w:tcMar>
              <w:top w:w="90" w:type="dxa"/>
              <w:left w:w="90" w:type="dxa"/>
              <w:bottom w:w="90" w:type="dxa"/>
              <w:right w:w="90" w:type="dxa"/>
            </w:tcMar>
            <w:vAlign w:val="center"/>
          </w:tcPr>
          <w:p w14:paraId="57346995" w14:textId="77777777" w:rsidR="003629A3" w:rsidRDefault="00754B90">
            <w:pPr>
              <w:spacing w:after="20"/>
            </w:pPr>
            <w:r>
              <w:rPr>
                <w:sz w:val="14"/>
              </w:rPr>
              <w:t>Affected taxpayers and intermediaries</w:t>
            </w:r>
          </w:p>
        </w:tc>
        <w:tc>
          <w:tcPr>
            <w:tcW w:w="2880" w:type="dxa"/>
            <w:tcMar>
              <w:top w:w="90" w:type="dxa"/>
              <w:left w:w="90" w:type="dxa"/>
              <w:bottom w:w="90" w:type="dxa"/>
              <w:right w:w="90" w:type="dxa"/>
            </w:tcMar>
            <w:vAlign w:val="center"/>
          </w:tcPr>
          <w:p w14:paraId="10C34FD3" w14:textId="77777777" w:rsidR="003629A3" w:rsidRDefault="00754B90">
            <w:pPr>
              <w:spacing w:after="20"/>
            </w:pPr>
            <w:r>
              <w:rPr>
                <w:sz w:val="14"/>
              </w:rPr>
              <w:t>Portal alerts, guides, webinars, associations, call center, clinics</w:t>
            </w:r>
          </w:p>
        </w:tc>
        <w:tc>
          <w:tcPr>
            <w:tcW w:w="1656" w:type="dxa"/>
            <w:tcMar>
              <w:top w:w="90" w:type="dxa"/>
              <w:left w:w="90" w:type="dxa"/>
              <w:bottom w:w="90" w:type="dxa"/>
              <w:right w:w="90" w:type="dxa"/>
            </w:tcMar>
            <w:vAlign w:val="center"/>
          </w:tcPr>
          <w:p w14:paraId="2FDA0B33" w14:textId="77777777" w:rsidR="003629A3" w:rsidRDefault="00754B90">
            <w:pPr>
              <w:spacing w:after="20"/>
            </w:pPr>
            <w:r>
              <w:rPr>
                <w:sz w:val="14"/>
              </w:rPr>
              <w:t>Sufficiently before rollout and during transition</w:t>
            </w:r>
          </w:p>
        </w:tc>
      </w:tr>
      <w:tr w:rsidR="003629A3" w14:paraId="63FE24FA" w14:textId="77777777">
        <w:trPr>
          <w:jc w:val="center"/>
        </w:trPr>
        <w:tc>
          <w:tcPr>
            <w:tcW w:w="2376" w:type="dxa"/>
            <w:shd w:val="clear" w:color="auto" w:fill="EAF2F8"/>
            <w:tcMar>
              <w:top w:w="90" w:type="dxa"/>
              <w:left w:w="90" w:type="dxa"/>
              <w:bottom w:w="90" w:type="dxa"/>
              <w:right w:w="90" w:type="dxa"/>
            </w:tcMar>
            <w:vAlign w:val="center"/>
          </w:tcPr>
          <w:p w14:paraId="3AB271EE" w14:textId="77777777" w:rsidR="003629A3" w:rsidRDefault="00754B90">
            <w:pPr>
              <w:spacing w:after="20"/>
            </w:pPr>
            <w:r>
              <w:rPr>
                <w:sz w:val="14"/>
              </w:rPr>
              <w:t>Profiling, risk management and automated/AI-supported processes</w:t>
            </w:r>
          </w:p>
        </w:tc>
        <w:tc>
          <w:tcPr>
            <w:tcW w:w="2088" w:type="dxa"/>
            <w:shd w:val="clear" w:color="auto" w:fill="EAF2F8"/>
            <w:tcMar>
              <w:top w:w="90" w:type="dxa"/>
              <w:left w:w="90" w:type="dxa"/>
              <w:bottom w:w="90" w:type="dxa"/>
              <w:right w:w="90" w:type="dxa"/>
            </w:tcMar>
            <w:vAlign w:val="center"/>
          </w:tcPr>
          <w:p w14:paraId="6AC97DAB" w14:textId="77777777" w:rsidR="003629A3" w:rsidRDefault="00754B90">
            <w:pPr>
              <w:spacing w:after="20"/>
            </w:pPr>
            <w:r>
              <w:rPr>
                <w:sz w:val="14"/>
              </w:rPr>
              <w:t>Affected taxpayers, businesses, advisors, oversight bodies</w:t>
            </w:r>
          </w:p>
        </w:tc>
        <w:tc>
          <w:tcPr>
            <w:tcW w:w="2880" w:type="dxa"/>
            <w:shd w:val="clear" w:color="auto" w:fill="EAF2F8"/>
            <w:tcMar>
              <w:top w:w="90" w:type="dxa"/>
              <w:left w:w="90" w:type="dxa"/>
              <w:bottom w:w="90" w:type="dxa"/>
              <w:right w:w="90" w:type="dxa"/>
            </w:tcMar>
            <w:vAlign w:val="center"/>
          </w:tcPr>
          <w:p w14:paraId="4EE6EA87" w14:textId="77777777" w:rsidR="003629A3" w:rsidRDefault="00754B90">
            <w:pPr>
              <w:spacing w:after="20"/>
            </w:pPr>
            <w:r>
              <w:rPr>
                <w:sz w:val="14"/>
              </w:rPr>
              <w:t>Plain-language explanations, FAQs, consultations, decision notices where applicable</w:t>
            </w:r>
          </w:p>
        </w:tc>
        <w:tc>
          <w:tcPr>
            <w:tcW w:w="1656" w:type="dxa"/>
            <w:shd w:val="clear" w:color="auto" w:fill="EAF2F8"/>
            <w:tcMar>
              <w:top w:w="90" w:type="dxa"/>
              <w:left w:w="90" w:type="dxa"/>
              <w:bottom w:w="90" w:type="dxa"/>
              <w:right w:w="90" w:type="dxa"/>
            </w:tcMar>
            <w:vAlign w:val="center"/>
          </w:tcPr>
          <w:p w14:paraId="0BC01BFB" w14:textId="77777777" w:rsidR="003629A3" w:rsidRDefault="00754B90">
            <w:pPr>
              <w:spacing w:after="20"/>
            </w:pPr>
            <w:r>
              <w:rPr>
                <w:sz w:val="14"/>
              </w:rPr>
              <w:t>During design and before deployment</w:t>
            </w:r>
          </w:p>
        </w:tc>
      </w:tr>
      <w:tr w:rsidR="00BF1B2B" w14:paraId="5BF7D7EE" w14:textId="77777777">
        <w:trPr>
          <w:jc w:val="center"/>
        </w:trPr>
        <w:tc>
          <w:tcPr>
            <w:tcW w:w="2376" w:type="dxa"/>
            <w:shd w:val="clear" w:color="auto" w:fill="EAF2F8"/>
            <w:tcMar>
              <w:top w:w="90" w:type="dxa"/>
              <w:left w:w="90" w:type="dxa"/>
              <w:bottom w:w="90" w:type="dxa"/>
              <w:right w:w="90" w:type="dxa"/>
            </w:tcMar>
            <w:vAlign w:val="center"/>
          </w:tcPr>
          <w:p w14:paraId="4AFBF095" w14:textId="05C92EE5" w:rsidR="00BF1B2B" w:rsidRPr="00343A48" w:rsidRDefault="00BF1B2B">
            <w:pPr>
              <w:spacing w:after="20"/>
              <w:rPr>
                <w:rFonts w:cs="Arial"/>
                <w:sz w:val="16"/>
                <w:szCs w:val="16"/>
              </w:rPr>
            </w:pPr>
            <w:r w:rsidRPr="00343A48">
              <w:rPr>
                <w:rFonts w:cs="Arial"/>
                <w:color w:val="111827"/>
                <w:sz w:val="16"/>
                <w:szCs w:val="16"/>
                <w:shd w:val="clear" w:color="auto" w:fill="FDFBFA"/>
              </w:rPr>
              <w:t>Environmental and social risks and mitigation measures</w:t>
            </w:r>
          </w:p>
        </w:tc>
        <w:tc>
          <w:tcPr>
            <w:tcW w:w="2088" w:type="dxa"/>
            <w:shd w:val="clear" w:color="auto" w:fill="EAF2F8"/>
            <w:tcMar>
              <w:top w:w="90" w:type="dxa"/>
              <w:left w:w="90" w:type="dxa"/>
              <w:bottom w:w="90" w:type="dxa"/>
              <w:right w:w="90" w:type="dxa"/>
            </w:tcMar>
            <w:vAlign w:val="center"/>
          </w:tcPr>
          <w:p w14:paraId="3E49605E" w14:textId="7ED32896" w:rsidR="00BF1B2B" w:rsidRDefault="00ED158D">
            <w:pPr>
              <w:spacing w:after="20"/>
              <w:rPr>
                <w:sz w:val="14"/>
              </w:rPr>
            </w:pPr>
            <w:r>
              <w:rPr>
                <w:sz w:val="14"/>
              </w:rPr>
              <w:t>All stakeholders</w:t>
            </w:r>
          </w:p>
        </w:tc>
        <w:tc>
          <w:tcPr>
            <w:tcW w:w="2880" w:type="dxa"/>
            <w:shd w:val="clear" w:color="auto" w:fill="EAF2F8"/>
            <w:tcMar>
              <w:top w:w="90" w:type="dxa"/>
              <w:left w:w="90" w:type="dxa"/>
              <w:bottom w:w="90" w:type="dxa"/>
              <w:right w:w="90" w:type="dxa"/>
            </w:tcMar>
            <w:vAlign w:val="center"/>
          </w:tcPr>
          <w:p w14:paraId="2002C0A1" w14:textId="5CBF970B" w:rsidR="00BF1B2B" w:rsidRDefault="00ED158D">
            <w:pPr>
              <w:spacing w:after="20"/>
              <w:rPr>
                <w:sz w:val="14"/>
              </w:rPr>
            </w:pPr>
            <w:r>
              <w:rPr>
                <w:sz w:val="14"/>
              </w:rPr>
              <w:t>Web disclosure, regional offices, email to key organizations</w:t>
            </w:r>
          </w:p>
        </w:tc>
        <w:tc>
          <w:tcPr>
            <w:tcW w:w="1656" w:type="dxa"/>
            <w:shd w:val="clear" w:color="auto" w:fill="EAF2F8"/>
            <w:tcMar>
              <w:top w:w="90" w:type="dxa"/>
              <w:left w:w="90" w:type="dxa"/>
              <w:bottom w:w="90" w:type="dxa"/>
              <w:right w:w="90" w:type="dxa"/>
            </w:tcMar>
            <w:vAlign w:val="center"/>
          </w:tcPr>
          <w:p w14:paraId="24A4A919" w14:textId="13A24058" w:rsidR="00BF1B2B" w:rsidRDefault="006E5386">
            <w:pPr>
              <w:spacing w:after="20"/>
              <w:rPr>
                <w:sz w:val="14"/>
              </w:rPr>
            </w:pPr>
            <w:r>
              <w:rPr>
                <w:sz w:val="14"/>
              </w:rPr>
              <w:t xml:space="preserve">Before the strat of activities </w:t>
            </w:r>
          </w:p>
        </w:tc>
      </w:tr>
      <w:tr w:rsidR="00ED158D" w14:paraId="495D7404" w14:textId="77777777">
        <w:trPr>
          <w:jc w:val="center"/>
        </w:trPr>
        <w:tc>
          <w:tcPr>
            <w:tcW w:w="2376" w:type="dxa"/>
            <w:shd w:val="clear" w:color="auto" w:fill="EAF2F8"/>
            <w:tcMar>
              <w:top w:w="90" w:type="dxa"/>
              <w:left w:w="90" w:type="dxa"/>
              <w:bottom w:w="90" w:type="dxa"/>
              <w:right w:w="90" w:type="dxa"/>
            </w:tcMar>
            <w:vAlign w:val="center"/>
          </w:tcPr>
          <w:p w14:paraId="23549EF1" w14:textId="196586CB" w:rsidR="00ED158D" w:rsidRPr="00F909A5" w:rsidRDefault="00ED158D" w:rsidP="00ED158D">
            <w:pPr>
              <w:spacing w:after="20"/>
              <w:rPr>
                <w:rFonts w:cs="Arial"/>
                <w:color w:val="111827"/>
                <w:sz w:val="16"/>
                <w:szCs w:val="16"/>
                <w:shd w:val="clear" w:color="auto" w:fill="FDFBFA"/>
              </w:rPr>
            </w:pPr>
            <w:r>
              <w:rPr>
                <w:rFonts w:cs="Arial"/>
                <w:color w:val="111827"/>
                <w:sz w:val="16"/>
                <w:szCs w:val="16"/>
                <w:shd w:val="clear" w:color="auto" w:fill="FDFBFA"/>
              </w:rPr>
              <w:t xml:space="preserve">Periodic disclosure of the project progress and results </w:t>
            </w:r>
          </w:p>
        </w:tc>
        <w:tc>
          <w:tcPr>
            <w:tcW w:w="2088" w:type="dxa"/>
            <w:shd w:val="clear" w:color="auto" w:fill="EAF2F8"/>
            <w:tcMar>
              <w:top w:w="90" w:type="dxa"/>
              <w:left w:w="90" w:type="dxa"/>
              <w:bottom w:w="90" w:type="dxa"/>
              <w:right w:w="90" w:type="dxa"/>
            </w:tcMar>
            <w:vAlign w:val="center"/>
          </w:tcPr>
          <w:p w14:paraId="00625A19" w14:textId="3567F92D" w:rsidR="00ED158D" w:rsidRDefault="00ED158D" w:rsidP="00ED158D">
            <w:pPr>
              <w:spacing w:after="20"/>
              <w:rPr>
                <w:sz w:val="14"/>
              </w:rPr>
            </w:pPr>
            <w:r>
              <w:rPr>
                <w:sz w:val="14"/>
              </w:rPr>
              <w:t>All stakeholders</w:t>
            </w:r>
          </w:p>
        </w:tc>
        <w:tc>
          <w:tcPr>
            <w:tcW w:w="2880" w:type="dxa"/>
            <w:shd w:val="clear" w:color="auto" w:fill="EAF2F8"/>
            <w:tcMar>
              <w:top w:w="90" w:type="dxa"/>
              <w:left w:w="90" w:type="dxa"/>
              <w:bottom w:w="90" w:type="dxa"/>
              <w:right w:w="90" w:type="dxa"/>
            </w:tcMar>
            <w:vAlign w:val="center"/>
          </w:tcPr>
          <w:p w14:paraId="58271CB0" w14:textId="4582F711" w:rsidR="00ED158D" w:rsidRDefault="00ED158D" w:rsidP="00ED158D">
            <w:pPr>
              <w:spacing w:after="20"/>
              <w:rPr>
                <w:sz w:val="14"/>
              </w:rPr>
            </w:pPr>
            <w:r>
              <w:rPr>
                <w:sz w:val="14"/>
              </w:rPr>
              <w:t>Web disclosure, regional offices, email to key organizations</w:t>
            </w:r>
          </w:p>
        </w:tc>
        <w:tc>
          <w:tcPr>
            <w:tcW w:w="1656" w:type="dxa"/>
            <w:shd w:val="clear" w:color="auto" w:fill="EAF2F8"/>
            <w:tcMar>
              <w:top w:w="90" w:type="dxa"/>
              <w:left w:w="90" w:type="dxa"/>
              <w:bottom w:w="90" w:type="dxa"/>
              <w:right w:w="90" w:type="dxa"/>
            </w:tcMar>
            <w:vAlign w:val="center"/>
          </w:tcPr>
          <w:p w14:paraId="6F848133" w14:textId="34B413D0" w:rsidR="00ED158D" w:rsidRDefault="0094031E" w:rsidP="00ED158D">
            <w:pPr>
              <w:spacing w:after="20"/>
              <w:rPr>
                <w:sz w:val="14"/>
              </w:rPr>
            </w:pPr>
            <w:r>
              <w:rPr>
                <w:sz w:val="14"/>
              </w:rPr>
              <w:t>From the start t</w:t>
            </w:r>
            <w:r w:rsidR="006E5386">
              <w:rPr>
                <w:sz w:val="14"/>
              </w:rPr>
              <w:t xml:space="preserve">hroughout project </w:t>
            </w:r>
            <w:r>
              <w:rPr>
                <w:sz w:val="14"/>
              </w:rPr>
              <w:t>implementation</w:t>
            </w:r>
            <w:r w:rsidR="006E5386">
              <w:rPr>
                <w:sz w:val="14"/>
              </w:rPr>
              <w:t xml:space="preserve"> </w:t>
            </w:r>
          </w:p>
        </w:tc>
      </w:tr>
      <w:tr w:rsidR="00ED158D" w14:paraId="111CCEB1" w14:textId="77777777">
        <w:trPr>
          <w:jc w:val="center"/>
        </w:trPr>
        <w:tc>
          <w:tcPr>
            <w:tcW w:w="2376" w:type="dxa"/>
            <w:tcMar>
              <w:top w:w="90" w:type="dxa"/>
              <w:left w:w="90" w:type="dxa"/>
              <w:bottom w:w="90" w:type="dxa"/>
              <w:right w:w="90" w:type="dxa"/>
            </w:tcMar>
            <w:vAlign w:val="center"/>
          </w:tcPr>
          <w:p w14:paraId="27DD7EE3" w14:textId="77777777" w:rsidR="00ED158D" w:rsidRDefault="00ED158D" w:rsidP="00ED158D">
            <w:pPr>
              <w:spacing w:after="20"/>
            </w:pPr>
            <w:r>
              <w:rPr>
                <w:sz w:val="14"/>
              </w:rPr>
              <w:t>Privacy, confidentiality, cybersecurity, data exchange, correction and recourse</w:t>
            </w:r>
          </w:p>
        </w:tc>
        <w:tc>
          <w:tcPr>
            <w:tcW w:w="2088" w:type="dxa"/>
            <w:tcMar>
              <w:top w:w="90" w:type="dxa"/>
              <w:left w:w="90" w:type="dxa"/>
              <w:bottom w:w="90" w:type="dxa"/>
              <w:right w:w="90" w:type="dxa"/>
            </w:tcMar>
            <w:vAlign w:val="center"/>
          </w:tcPr>
          <w:p w14:paraId="77598BCD" w14:textId="77777777" w:rsidR="00ED158D" w:rsidRDefault="00ED158D" w:rsidP="00ED158D">
            <w:pPr>
              <w:spacing w:after="20"/>
            </w:pPr>
            <w:r>
              <w:rPr>
                <w:sz w:val="14"/>
              </w:rPr>
              <w:t>All affected users</w:t>
            </w:r>
          </w:p>
        </w:tc>
        <w:tc>
          <w:tcPr>
            <w:tcW w:w="2880" w:type="dxa"/>
            <w:tcMar>
              <w:top w:w="90" w:type="dxa"/>
              <w:left w:w="90" w:type="dxa"/>
              <w:bottom w:w="90" w:type="dxa"/>
              <w:right w:w="90" w:type="dxa"/>
            </w:tcMar>
            <w:vAlign w:val="center"/>
          </w:tcPr>
          <w:p w14:paraId="4155204C" w14:textId="77777777" w:rsidR="00ED158D" w:rsidRDefault="00ED158D" w:rsidP="00ED158D">
            <w:pPr>
              <w:spacing w:after="20"/>
            </w:pPr>
            <w:r>
              <w:rPr>
                <w:sz w:val="14"/>
              </w:rPr>
              <w:t>Privacy notices, portal, consultations, helpdesk/GRM</w:t>
            </w:r>
          </w:p>
        </w:tc>
        <w:tc>
          <w:tcPr>
            <w:tcW w:w="1656" w:type="dxa"/>
            <w:tcMar>
              <w:top w:w="90" w:type="dxa"/>
              <w:left w:w="90" w:type="dxa"/>
              <w:bottom w:w="90" w:type="dxa"/>
              <w:right w:w="90" w:type="dxa"/>
            </w:tcMar>
            <w:vAlign w:val="center"/>
          </w:tcPr>
          <w:p w14:paraId="79C4E1F1" w14:textId="77777777" w:rsidR="00ED158D" w:rsidRDefault="00ED158D" w:rsidP="00ED158D">
            <w:pPr>
              <w:spacing w:after="20"/>
            </w:pPr>
            <w:r>
              <w:rPr>
                <w:sz w:val="14"/>
              </w:rPr>
              <w:t>Before data processing or service launch; continuous</w:t>
            </w:r>
          </w:p>
        </w:tc>
      </w:tr>
      <w:tr w:rsidR="00ED158D" w14:paraId="1AD7D07C" w14:textId="77777777">
        <w:trPr>
          <w:jc w:val="center"/>
        </w:trPr>
        <w:tc>
          <w:tcPr>
            <w:tcW w:w="2376" w:type="dxa"/>
            <w:shd w:val="clear" w:color="auto" w:fill="EAF2F8"/>
            <w:tcMar>
              <w:top w:w="90" w:type="dxa"/>
              <w:left w:w="90" w:type="dxa"/>
              <w:bottom w:w="90" w:type="dxa"/>
              <w:right w:w="90" w:type="dxa"/>
            </w:tcMar>
            <w:vAlign w:val="center"/>
          </w:tcPr>
          <w:p w14:paraId="193224C2" w14:textId="77777777" w:rsidR="00ED158D" w:rsidRDefault="00ED158D" w:rsidP="00ED158D">
            <w:pPr>
              <w:spacing w:after="20"/>
            </w:pPr>
            <w:r>
              <w:rPr>
                <w:sz w:val="14"/>
              </w:rPr>
              <w:t>Audit, arrears, VAT refunds, dispute resolution, LTO/HNWI and VDP changes</w:t>
            </w:r>
          </w:p>
        </w:tc>
        <w:tc>
          <w:tcPr>
            <w:tcW w:w="2088" w:type="dxa"/>
            <w:shd w:val="clear" w:color="auto" w:fill="EAF2F8"/>
            <w:tcMar>
              <w:top w:w="90" w:type="dxa"/>
              <w:left w:w="90" w:type="dxa"/>
              <w:bottom w:w="90" w:type="dxa"/>
              <w:right w:w="90" w:type="dxa"/>
            </w:tcMar>
            <w:vAlign w:val="center"/>
          </w:tcPr>
          <w:p w14:paraId="33B8F2C1" w14:textId="77777777" w:rsidR="00ED158D" w:rsidRDefault="00ED158D" w:rsidP="00ED158D">
            <w:pPr>
              <w:spacing w:after="20"/>
            </w:pPr>
            <w:r>
              <w:rPr>
                <w:sz w:val="14"/>
              </w:rPr>
              <w:t>Affected segments and intermediaries</w:t>
            </w:r>
          </w:p>
        </w:tc>
        <w:tc>
          <w:tcPr>
            <w:tcW w:w="2880" w:type="dxa"/>
            <w:shd w:val="clear" w:color="auto" w:fill="EAF2F8"/>
            <w:tcMar>
              <w:top w:w="90" w:type="dxa"/>
              <w:left w:w="90" w:type="dxa"/>
              <w:bottom w:w="90" w:type="dxa"/>
              <w:right w:w="90" w:type="dxa"/>
            </w:tcMar>
            <w:vAlign w:val="center"/>
          </w:tcPr>
          <w:p w14:paraId="5945AC81" w14:textId="77777777" w:rsidR="00ED158D" w:rsidRDefault="00ED158D" w:rsidP="00ED158D">
            <w:pPr>
              <w:spacing w:after="20"/>
            </w:pPr>
            <w:r>
              <w:rPr>
                <w:sz w:val="14"/>
              </w:rPr>
              <w:t>Technical sessions, written guidance, targeted communication</w:t>
            </w:r>
          </w:p>
        </w:tc>
        <w:tc>
          <w:tcPr>
            <w:tcW w:w="1656" w:type="dxa"/>
            <w:shd w:val="clear" w:color="auto" w:fill="EAF2F8"/>
            <w:tcMar>
              <w:top w:w="90" w:type="dxa"/>
              <w:left w:w="90" w:type="dxa"/>
              <w:bottom w:w="90" w:type="dxa"/>
              <w:right w:w="90" w:type="dxa"/>
            </w:tcMar>
            <w:vAlign w:val="center"/>
          </w:tcPr>
          <w:p w14:paraId="60F7BB43" w14:textId="77777777" w:rsidR="00ED158D" w:rsidRDefault="00ED158D" w:rsidP="00ED158D">
            <w:pPr>
              <w:spacing w:after="20"/>
            </w:pPr>
            <w:r>
              <w:rPr>
                <w:sz w:val="14"/>
              </w:rPr>
              <w:t>Before operational changes</w:t>
            </w:r>
          </w:p>
        </w:tc>
      </w:tr>
      <w:tr w:rsidR="00ED158D" w14:paraId="3F22D5F6" w14:textId="77777777">
        <w:trPr>
          <w:jc w:val="center"/>
        </w:trPr>
        <w:tc>
          <w:tcPr>
            <w:tcW w:w="2376" w:type="dxa"/>
            <w:tcMar>
              <w:top w:w="90" w:type="dxa"/>
              <w:left w:w="90" w:type="dxa"/>
              <w:bottom w:w="90" w:type="dxa"/>
              <w:right w:w="90" w:type="dxa"/>
            </w:tcMar>
            <w:vAlign w:val="center"/>
          </w:tcPr>
          <w:p w14:paraId="6465E209" w14:textId="77777777" w:rsidR="00ED158D" w:rsidRDefault="00ED158D" w:rsidP="00ED158D">
            <w:pPr>
              <w:spacing w:after="20"/>
            </w:pPr>
            <w:r>
              <w:rPr>
                <w:sz w:val="14"/>
              </w:rPr>
              <w:t>Digital inclusion and assisted service arrangements</w:t>
            </w:r>
          </w:p>
        </w:tc>
        <w:tc>
          <w:tcPr>
            <w:tcW w:w="2088" w:type="dxa"/>
            <w:tcMar>
              <w:top w:w="90" w:type="dxa"/>
              <w:left w:w="90" w:type="dxa"/>
              <w:bottom w:w="90" w:type="dxa"/>
              <w:right w:w="90" w:type="dxa"/>
            </w:tcMar>
            <w:vAlign w:val="center"/>
          </w:tcPr>
          <w:p w14:paraId="339D6DEE" w14:textId="77777777" w:rsidR="00ED158D" w:rsidRDefault="00ED158D" w:rsidP="00ED158D">
            <w:pPr>
              <w:spacing w:after="20"/>
            </w:pPr>
            <w:r>
              <w:rPr>
                <w:sz w:val="14"/>
              </w:rPr>
              <w:t>Vulnerable groups and representatives</w:t>
            </w:r>
          </w:p>
        </w:tc>
        <w:tc>
          <w:tcPr>
            <w:tcW w:w="2880" w:type="dxa"/>
            <w:tcMar>
              <w:top w:w="90" w:type="dxa"/>
              <w:left w:w="90" w:type="dxa"/>
              <w:bottom w:w="90" w:type="dxa"/>
              <w:right w:w="90" w:type="dxa"/>
            </w:tcMar>
            <w:vAlign w:val="center"/>
          </w:tcPr>
          <w:p w14:paraId="398F0433" w14:textId="77777777" w:rsidR="00ED158D" w:rsidRDefault="00ED158D" w:rsidP="00ED158D">
            <w:pPr>
              <w:spacing w:after="20"/>
            </w:pPr>
            <w:r>
              <w:rPr>
                <w:sz w:val="14"/>
              </w:rPr>
              <w:t>Regional offices, call center, printed and accessible materials, CSOs</w:t>
            </w:r>
          </w:p>
        </w:tc>
        <w:tc>
          <w:tcPr>
            <w:tcW w:w="1656" w:type="dxa"/>
            <w:tcMar>
              <w:top w:w="90" w:type="dxa"/>
              <w:left w:w="90" w:type="dxa"/>
              <w:bottom w:w="90" w:type="dxa"/>
              <w:right w:w="90" w:type="dxa"/>
            </w:tcMar>
            <w:vAlign w:val="center"/>
          </w:tcPr>
          <w:p w14:paraId="3EA0EFF8" w14:textId="77777777" w:rsidR="00ED158D" w:rsidRDefault="00ED158D" w:rsidP="00ED158D">
            <w:pPr>
              <w:spacing w:after="20"/>
            </w:pPr>
            <w:r>
              <w:rPr>
                <w:sz w:val="14"/>
              </w:rPr>
              <w:t>Before and during rollout</w:t>
            </w:r>
          </w:p>
        </w:tc>
      </w:tr>
      <w:tr w:rsidR="00ED158D" w14:paraId="7EB50EA1" w14:textId="77777777">
        <w:trPr>
          <w:jc w:val="center"/>
        </w:trPr>
        <w:tc>
          <w:tcPr>
            <w:tcW w:w="2376" w:type="dxa"/>
            <w:shd w:val="clear" w:color="auto" w:fill="EAF2F8"/>
            <w:tcMar>
              <w:top w:w="90" w:type="dxa"/>
              <w:left w:w="90" w:type="dxa"/>
              <w:bottom w:w="90" w:type="dxa"/>
              <w:right w:w="90" w:type="dxa"/>
            </w:tcMar>
            <w:vAlign w:val="center"/>
          </w:tcPr>
          <w:p w14:paraId="3677022E" w14:textId="77777777" w:rsidR="00ED158D" w:rsidRDefault="00ED158D" w:rsidP="00ED158D">
            <w:pPr>
              <w:spacing w:after="20"/>
            </w:pPr>
            <w:r>
              <w:rPr>
                <w:sz w:val="14"/>
              </w:rPr>
              <w:t>ICT installation and limited office upgrades</w:t>
            </w:r>
          </w:p>
        </w:tc>
        <w:tc>
          <w:tcPr>
            <w:tcW w:w="2088" w:type="dxa"/>
            <w:shd w:val="clear" w:color="auto" w:fill="EAF2F8"/>
            <w:tcMar>
              <w:top w:w="90" w:type="dxa"/>
              <w:left w:w="90" w:type="dxa"/>
              <w:bottom w:w="90" w:type="dxa"/>
              <w:right w:w="90" w:type="dxa"/>
            </w:tcMar>
            <w:vAlign w:val="center"/>
          </w:tcPr>
          <w:p w14:paraId="0E9B60F3" w14:textId="77777777" w:rsidR="00ED158D" w:rsidRDefault="00ED158D" w:rsidP="00ED158D">
            <w:pPr>
              <w:spacing w:after="20"/>
            </w:pPr>
            <w:r>
              <w:rPr>
                <w:sz w:val="14"/>
              </w:rPr>
              <w:t>Affected staff and contractors</w:t>
            </w:r>
          </w:p>
        </w:tc>
        <w:tc>
          <w:tcPr>
            <w:tcW w:w="2880" w:type="dxa"/>
            <w:shd w:val="clear" w:color="auto" w:fill="EAF2F8"/>
            <w:tcMar>
              <w:top w:w="90" w:type="dxa"/>
              <w:left w:w="90" w:type="dxa"/>
              <w:bottom w:w="90" w:type="dxa"/>
              <w:right w:w="90" w:type="dxa"/>
            </w:tcMar>
            <w:vAlign w:val="center"/>
          </w:tcPr>
          <w:p w14:paraId="79E313A1" w14:textId="77777777" w:rsidR="00ED158D" w:rsidRDefault="00ED158D" w:rsidP="00ED158D">
            <w:pPr>
              <w:spacing w:after="20"/>
            </w:pPr>
            <w:r>
              <w:rPr>
                <w:sz w:val="14"/>
              </w:rPr>
              <w:t>Workplace notices, briefings, contractor induction</w:t>
            </w:r>
          </w:p>
        </w:tc>
        <w:tc>
          <w:tcPr>
            <w:tcW w:w="1656" w:type="dxa"/>
            <w:shd w:val="clear" w:color="auto" w:fill="EAF2F8"/>
            <w:tcMar>
              <w:top w:w="90" w:type="dxa"/>
              <w:left w:w="90" w:type="dxa"/>
              <w:bottom w:w="90" w:type="dxa"/>
              <w:right w:w="90" w:type="dxa"/>
            </w:tcMar>
            <w:vAlign w:val="center"/>
          </w:tcPr>
          <w:p w14:paraId="17750106" w14:textId="77777777" w:rsidR="00ED158D" w:rsidRDefault="00ED158D" w:rsidP="00ED158D">
            <w:pPr>
              <w:spacing w:after="20"/>
            </w:pPr>
            <w:r>
              <w:rPr>
                <w:sz w:val="14"/>
              </w:rPr>
              <w:t>Before works and as needed</w:t>
            </w:r>
          </w:p>
        </w:tc>
      </w:tr>
      <w:tr w:rsidR="00ED158D" w14:paraId="6816694C" w14:textId="77777777">
        <w:trPr>
          <w:jc w:val="center"/>
        </w:trPr>
        <w:tc>
          <w:tcPr>
            <w:tcW w:w="2376" w:type="dxa"/>
            <w:tcMar>
              <w:top w:w="90" w:type="dxa"/>
              <w:left w:w="90" w:type="dxa"/>
              <w:bottom w:w="90" w:type="dxa"/>
              <w:right w:w="90" w:type="dxa"/>
            </w:tcMar>
            <w:vAlign w:val="center"/>
          </w:tcPr>
          <w:p w14:paraId="02FF3353" w14:textId="77777777" w:rsidR="00ED158D" w:rsidRDefault="00ED158D" w:rsidP="00ED158D">
            <w:pPr>
              <w:spacing w:after="20"/>
            </w:pPr>
            <w:r>
              <w:rPr>
                <w:sz w:val="14"/>
              </w:rPr>
              <w:t>GRM channels and performance</w:t>
            </w:r>
          </w:p>
        </w:tc>
        <w:tc>
          <w:tcPr>
            <w:tcW w:w="2088" w:type="dxa"/>
            <w:tcMar>
              <w:top w:w="90" w:type="dxa"/>
              <w:left w:w="90" w:type="dxa"/>
              <w:bottom w:w="90" w:type="dxa"/>
              <w:right w:w="90" w:type="dxa"/>
            </w:tcMar>
            <w:vAlign w:val="center"/>
          </w:tcPr>
          <w:p w14:paraId="13609BF2" w14:textId="77777777" w:rsidR="00ED158D" w:rsidRDefault="00ED158D" w:rsidP="00ED158D">
            <w:pPr>
              <w:spacing w:after="20"/>
            </w:pPr>
            <w:r>
              <w:rPr>
                <w:sz w:val="14"/>
              </w:rPr>
              <w:t>All stakeholders</w:t>
            </w:r>
          </w:p>
        </w:tc>
        <w:tc>
          <w:tcPr>
            <w:tcW w:w="2880" w:type="dxa"/>
            <w:tcMar>
              <w:top w:w="90" w:type="dxa"/>
              <w:left w:w="90" w:type="dxa"/>
              <w:bottom w:w="90" w:type="dxa"/>
              <w:right w:w="90" w:type="dxa"/>
            </w:tcMar>
            <w:vAlign w:val="center"/>
          </w:tcPr>
          <w:p w14:paraId="7C4B4D82" w14:textId="77777777" w:rsidR="00ED158D" w:rsidRDefault="00ED158D" w:rsidP="00ED158D">
            <w:pPr>
              <w:spacing w:after="20"/>
            </w:pPr>
            <w:r>
              <w:rPr>
                <w:sz w:val="14"/>
              </w:rPr>
              <w:t>Websites, offices, materials, reports</w:t>
            </w:r>
          </w:p>
        </w:tc>
        <w:tc>
          <w:tcPr>
            <w:tcW w:w="1656" w:type="dxa"/>
            <w:tcMar>
              <w:top w:w="90" w:type="dxa"/>
              <w:left w:w="90" w:type="dxa"/>
              <w:bottom w:w="90" w:type="dxa"/>
              <w:right w:w="90" w:type="dxa"/>
            </w:tcMar>
            <w:vAlign w:val="center"/>
          </w:tcPr>
          <w:p w14:paraId="6FE966B7" w14:textId="77777777" w:rsidR="00ED158D" w:rsidRDefault="00ED158D" w:rsidP="00ED158D">
            <w:pPr>
              <w:spacing w:after="20"/>
            </w:pPr>
            <w:r>
              <w:rPr>
                <w:sz w:val="14"/>
              </w:rPr>
              <w:t>Continuous; reported semi-annually</w:t>
            </w:r>
          </w:p>
        </w:tc>
      </w:tr>
    </w:tbl>
    <w:p w14:paraId="3ED27B53" w14:textId="7A6D89EB" w:rsidR="003629A3" w:rsidRPr="000773EC" w:rsidRDefault="0094031E">
      <w:pPr>
        <w:spacing w:after="20"/>
        <w:rPr>
          <w:rFonts w:cs="Arial"/>
        </w:rPr>
      </w:pPr>
      <w:r w:rsidRPr="000773EC">
        <w:rPr>
          <w:rFonts w:cs="Arial"/>
          <w:color w:val="020817"/>
          <w:spacing w:val="4"/>
          <w:shd w:val="clear" w:color="auto" w:fill="FDFBFA"/>
        </w:rPr>
        <w:t>Records of all information disclosed — including the content, target audience, channel used, and date of disclosure — will be maintained by the MTA throughout project implementation and made available to the World Bank and other stakeholders upon request.</w:t>
      </w:r>
    </w:p>
    <w:p w14:paraId="2BD1FC84" w14:textId="77777777" w:rsidR="003629A3" w:rsidRDefault="00754B90">
      <w:pPr>
        <w:pStyle w:val="Heading2"/>
      </w:pPr>
      <w:bookmarkStart w:id="34" w:name="_Toc242567299"/>
      <w:r>
        <w:t>5.3 Consultation and Feedback Methods</w:t>
      </w:r>
      <w:bookmarkEnd w:id="34"/>
    </w:p>
    <w:p w14:paraId="6FAE3BDC" w14:textId="77777777" w:rsidR="000F693C" w:rsidRDefault="000F693C" w:rsidP="000F693C"/>
    <w:p w14:paraId="2644DC5F" w14:textId="77777777" w:rsidR="00F4214B" w:rsidRPr="00F4214B" w:rsidRDefault="00F4214B" w:rsidP="002E03A1">
      <w:pPr>
        <w:jc w:val="both"/>
      </w:pPr>
      <w:r w:rsidRPr="00F4214B">
        <w:t>Consultation will be initiated early in project preparation and will continue throughout implementation, ensuring stakeholder input can meaningfully influence design, rollout, and operational decisions before they are finalized.</w:t>
      </w:r>
    </w:p>
    <w:p w14:paraId="3AC6FF94" w14:textId="77777777" w:rsidR="00F4214B" w:rsidRPr="00F4214B" w:rsidRDefault="00F4214B" w:rsidP="002E03A1">
      <w:pPr>
        <w:jc w:val="both"/>
      </w:pPr>
      <w:r w:rsidRPr="00F4214B">
        <w:lastRenderedPageBreak/>
        <w:t>All consultation materials will be provided in Montenegrin in plain language and in accessible formats; alternative formats or in-person support will be arranged for groups facing literacy, disability, digital, or geographic barriers.</w:t>
      </w:r>
    </w:p>
    <w:p w14:paraId="1F4FBDA8" w14:textId="5E6D594D" w:rsidR="000F693C" w:rsidRPr="000F693C" w:rsidRDefault="00F4214B" w:rsidP="002E03A1">
      <w:pPr>
        <w:jc w:val="both"/>
      </w:pPr>
      <w:r w:rsidRPr="00F4214B">
        <w:t>Following each significant consultation, the MTA will prepare a summary of issues raised and document how material comments were considered and addressed. These summaries will be disclosed to participants and made publicly available, closing the feedback loop with stakeholders</w:t>
      </w:r>
      <w:r w:rsidR="002E03A1">
        <w:t>.</w:t>
      </w:r>
    </w:p>
    <w:p w14:paraId="35B09407" w14:textId="77777777" w:rsidR="00247848" w:rsidRDefault="00247848" w:rsidP="00343A48">
      <w:pPr>
        <w:pStyle w:val="ListBullet"/>
        <w:numPr>
          <w:ilvl w:val="0"/>
          <w:numId w:val="0"/>
        </w:numPr>
        <w:ind w:left="360" w:hanging="360"/>
      </w:pPr>
    </w:p>
    <w:p w14:paraId="51256231" w14:textId="77777777" w:rsidR="003629A3" w:rsidRDefault="00754B90">
      <w:pPr>
        <w:pStyle w:val="Heading2"/>
      </w:pPr>
      <w:bookmarkStart w:id="35" w:name="_Toc242567300"/>
      <w:r>
        <w:t>5.4 Measures for Vulnerable Groups</w:t>
      </w:r>
      <w:bookmarkEnd w:id="35"/>
    </w:p>
    <w:p w14:paraId="2234D828" w14:textId="77777777" w:rsidR="003629A3" w:rsidRDefault="00754B90">
      <w:pPr>
        <w:pStyle w:val="ListBullet"/>
      </w:pPr>
      <w:r>
        <w:t>Maintain in-person, telephone, or assisted options where services become more digital.</w:t>
      </w:r>
    </w:p>
    <w:p w14:paraId="60552EA7" w14:textId="77777777" w:rsidR="003629A3" w:rsidRDefault="00754B90">
      <w:pPr>
        <w:pStyle w:val="ListBullet"/>
      </w:pPr>
      <w:r>
        <w:t>Use accessible web content, screen-reader compatible documents, large-print and easy-read formats where needed.</w:t>
      </w:r>
    </w:p>
    <w:p w14:paraId="3EEB9861" w14:textId="77777777" w:rsidR="003629A3" w:rsidRDefault="00754B90">
      <w:pPr>
        <w:pStyle w:val="ListBullet"/>
      </w:pPr>
      <w:r>
        <w:t>Provide captioning, sign-language interpretation, accessible venues, or individual assistance when justified by participant needs.</w:t>
      </w:r>
    </w:p>
    <w:p w14:paraId="6F41A7AA" w14:textId="77777777" w:rsidR="003629A3" w:rsidRDefault="00754B90">
      <w:pPr>
        <w:pStyle w:val="ListBullet"/>
      </w:pPr>
      <w:r>
        <w:t>Use plain language, practical examples, step-by-step guidance, and sufficient response time.</w:t>
      </w:r>
    </w:p>
    <w:p w14:paraId="44CA0A36" w14:textId="77777777" w:rsidR="003629A3" w:rsidRDefault="00754B90">
      <w:pPr>
        <w:pStyle w:val="ListBullet"/>
      </w:pPr>
      <w:r>
        <w:t>Schedule engagement at accessible times and avoid reliance on a single online platform.</w:t>
      </w:r>
    </w:p>
    <w:p w14:paraId="15F6915C" w14:textId="77777777" w:rsidR="003629A3" w:rsidRDefault="00754B90">
      <w:pPr>
        <w:pStyle w:val="ListBullet"/>
      </w:pPr>
      <w:r>
        <w:t>Use regional offices, local institutions, business associations, accountants, and CSOs as outreach partners without transferring responsibility for legal advice or grievance decisions.</w:t>
      </w:r>
    </w:p>
    <w:p w14:paraId="2F3344CC" w14:textId="77777777" w:rsidR="003629A3" w:rsidRDefault="00754B90">
      <w:pPr>
        <w:pStyle w:val="ListBullet"/>
      </w:pPr>
      <w:r>
        <w:t>Monitor participation and service use by stakeholder segment and gender where feasible and consistent with privacy law.</w:t>
      </w:r>
    </w:p>
    <w:p w14:paraId="2F6A5E15" w14:textId="77777777" w:rsidR="000B253D" w:rsidRDefault="00754B90" w:rsidP="000B253D">
      <w:pPr>
        <w:pStyle w:val="ListBullet"/>
      </w:pPr>
      <w:r>
        <w:t>Provide confidential channels for people concerned about enforcement, informality, data use, or retaliation.</w:t>
      </w:r>
    </w:p>
    <w:p w14:paraId="0C7C13D9" w14:textId="71F094D9" w:rsidR="00592B47" w:rsidRDefault="0000222E" w:rsidP="00592B47">
      <w:pPr>
        <w:pStyle w:val="ListBullet"/>
      </w:pPr>
      <w:r w:rsidRPr="0000222E">
        <w:t>Provide interpretation or translated materials for linguistic minority communities where their presence in the affected area warrants it.</w:t>
      </w:r>
    </w:p>
    <w:p w14:paraId="616D765E" w14:textId="77777777" w:rsidR="00592B47" w:rsidRDefault="0000222E" w:rsidP="00592B47">
      <w:pPr>
        <w:pStyle w:val="ListBullet"/>
      </w:pPr>
      <w:r w:rsidRPr="0000222E">
        <w:t>Where cost of participation presents a barrier — including travel, time away from work, or childcare — consider practical measures to reduce or offset these obstacles for affected individuals or groups.</w:t>
      </w:r>
    </w:p>
    <w:p w14:paraId="3231D9EC" w14:textId="596A6339" w:rsidR="0000222E" w:rsidRPr="0000222E" w:rsidRDefault="0000222E" w:rsidP="00343A48">
      <w:pPr>
        <w:pStyle w:val="ListBullet"/>
      </w:pPr>
      <w:r w:rsidRPr="0000222E">
        <w:t>Where individuals cannot participate directly due to mobility, remoteness, or other constraints, facilitate engagement through trusted representatives, community leaders, or civil society proxies, while maintaining accountability for outcomes.</w:t>
      </w:r>
    </w:p>
    <w:p w14:paraId="445A394B" w14:textId="77777777" w:rsidR="000B253D" w:rsidRDefault="000B253D" w:rsidP="000B253D">
      <w:pPr>
        <w:pStyle w:val="ListBullet"/>
        <w:numPr>
          <w:ilvl w:val="0"/>
          <w:numId w:val="0"/>
        </w:numPr>
      </w:pPr>
    </w:p>
    <w:p w14:paraId="3D81FC17" w14:textId="66ED9AD8" w:rsidR="0000222E" w:rsidRPr="0000222E" w:rsidRDefault="0000222E" w:rsidP="00343A48">
      <w:pPr>
        <w:pStyle w:val="ListBullet"/>
        <w:numPr>
          <w:ilvl w:val="0"/>
          <w:numId w:val="0"/>
        </w:numPr>
      </w:pPr>
      <w:r w:rsidRPr="0000222E">
        <w:t>Periodically review whether inclusion measures are reaching intended groups and adjust methods, channels, or timing where participation gaps are identified.</w:t>
      </w:r>
    </w:p>
    <w:p w14:paraId="196D8F91" w14:textId="77777777" w:rsidR="0000222E" w:rsidRDefault="0000222E" w:rsidP="00343A48">
      <w:pPr>
        <w:pStyle w:val="ListBullet"/>
        <w:numPr>
          <w:ilvl w:val="0"/>
          <w:numId w:val="0"/>
        </w:numPr>
        <w:ind w:left="360" w:hanging="360"/>
      </w:pPr>
    </w:p>
    <w:p w14:paraId="1047BF36" w14:textId="322B0B6A" w:rsidR="003629A3" w:rsidRDefault="00754B90">
      <w:pPr>
        <w:pStyle w:val="Heading2"/>
      </w:pPr>
      <w:bookmarkStart w:id="36" w:name="_Toc242567301"/>
      <w:r>
        <w:t xml:space="preserve">5.5 </w:t>
      </w:r>
      <w:r w:rsidR="00AA25BA">
        <w:t>Integrity of Engagement Process</w:t>
      </w:r>
      <w:bookmarkEnd w:id="36"/>
    </w:p>
    <w:p w14:paraId="6663675E" w14:textId="724CC570" w:rsidR="002F0C56" w:rsidRDefault="002F0C56">
      <w:r w:rsidRPr="002F0C56">
        <w:t>Engagement on enforcement and compliance reforms will be factual, rules-based, and even-handed. The MTA will explain reform objectives, applicable safeguards, decision-making responsibilities, quality controls, available human review, and statutory recourse. Consultation processes will not provide any party with preferential access to shape individual enforcement cases, risk-scoring criteria, or confidential taxpayer information. The MTA will maintain records of engagement and escalate through appropriate governance channels any conduct that compromises the integrity of the process. Stakeholders may raise concerns about enforcement or compliance changes through the project grievance mechanism without disadvantage.</w:t>
      </w:r>
    </w:p>
    <w:p w14:paraId="2B7F35E3" w14:textId="161E30DF" w:rsidR="003629A3" w:rsidRDefault="00754B90">
      <w:r>
        <w:t>.</w:t>
      </w:r>
    </w:p>
    <w:p w14:paraId="4A4312F1" w14:textId="77777777" w:rsidR="003629A3" w:rsidRDefault="00754B90">
      <w:pPr>
        <w:pStyle w:val="Heading2"/>
      </w:pPr>
      <w:bookmarkStart w:id="37" w:name="_Toc242567302"/>
      <w:r>
        <w:t>5.6 Data, AI, and Automated Decision-Making</w:t>
      </w:r>
      <w:bookmarkEnd w:id="37"/>
    </w:p>
    <w:p w14:paraId="0A3A7A5A" w14:textId="77777777" w:rsidR="003629A3" w:rsidRDefault="00754B90">
      <w:pPr>
        <w:pStyle w:val="ListBullet"/>
      </w:pPr>
      <w:r>
        <w:t>Inform users when automated or AI-supported tools materially influence a taxpayer-facing interaction or administrative process, subject to applicable law and legitimate confidentiality needs.</w:t>
      </w:r>
    </w:p>
    <w:p w14:paraId="00747729" w14:textId="77777777" w:rsidR="003629A3" w:rsidRDefault="00754B90">
      <w:pPr>
        <w:pStyle w:val="ListBullet"/>
      </w:pPr>
      <w:r>
        <w:t>Explain in accessible terms the purpose of the tool, categories of data used, limitations, role of human review, and available correction, objection, appeal, or grievance channels.</w:t>
      </w:r>
    </w:p>
    <w:p w14:paraId="0F0C16AC" w14:textId="77777777" w:rsidR="003629A3" w:rsidRDefault="00754B90">
      <w:pPr>
        <w:pStyle w:val="ListBullet"/>
      </w:pPr>
      <w:r>
        <w:t>Consult relevant legal, data protection, cybersecurity, technical, taxpayer-service, and stakeholder representatives during design and testing.</w:t>
      </w:r>
    </w:p>
    <w:p w14:paraId="5DCE6F7E" w14:textId="77777777" w:rsidR="003629A3" w:rsidRDefault="00754B90">
      <w:pPr>
        <w:pStyle w:val="ListBullet"/>
      </w:pPr>
      <w:r>
        <w:t>Test for data quality, accessibility, differential impacts, and errors before broad deployment and periodically thereafter.</w:t>
      </w:r>
    </w:p>
    <w:p w14:paraId="53982427" w14:textId="77777777" w:rsidR="003629A3" w:rsidRDefault="00754B90">
      <w:pPr>
        <w:pStyle w:val="ListBullet"/>
      </w:pPr>
      <w:r>
        <w:lastRenderedPageBreak/>
        <w:t>Route reported errors, bias, unfair outcomes, privacy concerns, or unexplained decisions to competent technical and legal teams and track corrective action.</w:t>
      </w:r>
    </w:p>
    <w:p w14:paraId="5989CDFA" w14:textId="77777777" w:rsidR="008D48D0" w:rsidRPr="008D48D0" w:rsidRDefault="008D48D0" w:rsidP="008D48D0">
      <w:pPr>
        <w:pStyle w:val="ListBullet"/>
      </w:pPr>
      <w:r w:rsidRPr="008D48D0">
        <w:t>Report periodically and in accessible terms on the performance of automated tools, the volume and nature of complaints received, and corrective actions taken.</w:t>
      </w:r>
    </w:p>
    <w:p w14:paraId="0EAFD991" w14:textId="77777777" w:rsidR="003629A3" w:rsidRDefault="00754B90">
      <w:pPr>
        <w:pStyle w:val="ListBullet"/>
      </w:pPr>
      <w:r>
        <w:t>Do not use the project GRM as a substitute for statutory appeal of a tax assessment or other legally binding decision.</w:t>
      </w:r>
    </w:p>
    <w:p w14:paraId="0B3A4AA6" w14:textId="77777777" w:rsidR="003629A3" w:rsidRDefault="00754B90">
      <w:pPr>
        <w:pStyle w:val="Heading2"/>
      </w:pPr>
      <w:bookmarkStart w:id="38" w:name="_Toc242567303"/>
      <w:r>
        <w:t>5.7 Engagement Plan by Component</w:t>
      </w:r>
      <w:bookmarkEnd w:id="38"/>
    </w:p>
    <w:tbl>
      <w:tblPr>
        <w:tblStyle w:val="TableGrid"/>
        <w:tblW w:w="0" w:type="auto"/>
        <w:jc w:val="center"/>
        <w:tblLook w:val="04A0" w:firstRow="1" w:lastRow="0" w:firstColumn="1" w:lastColumn="0" w:noHBand="0" w:noVBand="1"/>
      </w:tblPr>
      <w:tblGrid>
        <w:gridCol w:w="1463"/>
        <w:gridCol w:w="1994"/>
        <w:gridCol w:w="2058"/>
        <w:gridCol w:w="1644"/>
        <w:gridCol w:w="1517"/>
        <w:gridCol w:w="1250"/>
      </w:tblGrid>
      <w:tr w:rsidR="003629A3" w14:paraId="651604A8" w14:textId="77777777" w:rsidTr="00352F06">
        <w:trPr>
          <w:tblHeader/>
          <w:jc w:val="center"/>
        </w:trPr>
        <w:tc>
          <w:tcPr>
            <w:tcW w:w="1601" w:type="dxa"/>
            <w:shd w:val="clear" w:color="auto" w:fill="17365D"/>
            <w:tcMar>
              <w:top w:w="90" w:type="dxa"/>
              <w:left w:w="90" w:type="dxa"/>
              <w:bottom w:w="90" w:type="dxa"/>
              <w:right w:w="90" w:type="dxa"/>
            </w:tcMar>
            <w:vAlign w:val="center"/>
          </w:tcPr>
          <w:p w14:paraId="564E73E8" w14:textId="77777777" w:rsidR="003629A3" w:rsidRDefault="00754B90">
            <w:r>
              <w:rPr>
                <w:b/>
                <w:color w:val="FFFFFF"/>
                <w:sz w:val="13"/>
              </w:rPr>
              <w:t>Stage/component</w:t>
            </w:r>
          </w:p>
        </w:tc>
        <w:tc>
          <w:tcPr>
            <w:tcW w:w="1838" w:type="dxa"/>
            <w:shd w:val="clear" w:color="auto" w:fill="17365D"/>
            <w:tcMar>
              <w:top w:w="90" w:type="dxa"/>
              <w:left w:w="90" w:type="dxa"/>
              <w:bottom w:w="90" w:type="dxa"/>
              <w:right w:w="90" w:type="dxa"/>
            </w:tcMar>
            <w:vAlign w:val="center"/>
          </w:tcPr>
          <w:p w14:paraId="1AC16E90" w14:textId="77777777" w:rsidR="003629A3" w:rsidRDefault="00754B90">
            <w:r>
              <w:rPr>
                <w:b/>
                <w:color w:val="FFFFFF"/>
                <w:sz w:val="13"/>
              </w:rPr>
              <w:t>Topic</w:t>
            </w:r>
          </w:p>
        </w:tc>
        <w:tc>
          <w:tcPr>
            <w:tcW w:w="2060" w:type="dxa"/>
            <w:shd w:val="clear" w:color="auto" w:fill="17365D"/>
            <w:tcMar>
              <w:top w:w="90" w:type="dxa"/>
              <w:left w:w="90" w:type="dxa"/>
              <w:bottom w:w="90" w:type="dxa"/>
              <w:right w:w="90" w:type="dxa"/>
            </w:tcMar>
            <w:vAlign w:val="center"/>
          </w:tcPr>
          <w:p w14:paraId="09BB57A4" w14:textId="77777777" w:rsidR="003629A3" w:rsidRDefault="00754B90">
            <w:r>
              <w:rPr>
                <w:b/>
                <w:color w:val="FFFFFF"/>
                <w:sz w:val="13"/>
              </w:rPr>
              <w:t>Stakeholders</w:t>
            </w:r>
          </w:p>
        </w:tc>
        <w:tc>
          <w:tcPr>
            <w:tcW w:w="1769" w:type="dxa"/>
            <w:shd w:val="clear" w:color="auto" w:fill="17365D"/>
            <w:tcMar>
              <w:top w:w="90" w:type="dxa"/>
              <w:left w:w="90" w:type="dxa"/>
              <w:bottom w:w="90" w:type="dxa"/>
              <w:right w:w="90" w:type="dxa"/>
            </w:tcMar>
            <w:vAlign w:val="center"/>
          </w:tcPr>
          <w:p w14:paraId="731DF36F" w14:textId="77777777" w:rsidR="003629A3" w:rsidRDefault="00754B90">
            <w:r>
              <w:rPr>
                <w:b/>
                <w:color w:val="FFFFFF"/>
                <w:sz w:val="13"/>
              </w:rPr>
              <w:t>Method</w:t>
            </w:r>
          </w:p>
        </w:tc>
        <w:tc>
          <w:tcPr>
            <w:tcW w:w="1408" w:type="dxa"/>
            <w:shd w:val="clear" w:color="auto" w:fill="17365D"/>
            <w:tcMar>
              <w:top w:w="90" w:type="dxa"/>
              <w:left w:w="90" w:type="dxa"/>
              <w:bottom w:w="90" w:type="dxa"/>
              <w:right w:w="90" w:type="dxa"/>
            </w:tcMar>
            <w:vAlign w:val="center"/>
          </w:tcPr>
          <w:p w14:paraId="5F10E6C1" w14:textId="77777777" w:rsidR="003629A3" w:rsidRDefault="00754B90">
            <w:r>
              <w:rPr>
                <w:b/>
                <w:color w:val="FFFFFF"/>
                <w:sz w:val="13"/>
              </w:rPr>
              <w:t>Timing</w:t>
            </w:r>
          </w:p>
        </w:tc>
        <w:tc>
          <w:tcPr>
            <w:tcW w:w="1250" w:type="dxa"/>
            <w:shd w:val="clear" w:color="auto" w:fill="17365D"/>
            <w:tcMar>
              <w:top w:w="90" w:type="dxa"/>
              <w:left w:w="90" w:type="dxa"/>
              <w:bottom w:w="90" w:type="dxa"/>
              <w:right w:w="90" w:type="dxa"/>
            </w:tcMar>
            <w:vAlign w:val="center"/>
          </w:tcPr>
          <w:p w14:paraId="267156A7" w14:textId="77777777" w:rsidR="003629A3" w:rsidRDefault="00754B90">
            <w:r>
              <w:rPr>
                <w:b/>
                <w:color w:val="FFFFFF"/>
                <w:sz w:val="13"/>
              </w:rPr>
              <w:t>Lead</w:t>
            </w:r>
          </w:p>
        </w:tc>
      </w:tr>
      <w:tr w:rsidR="003629A3" w14:paraId="630AC199" w14:textId="77777777" w:rsidTr="00352F06">
        <w:trPr>
          <w:jc w:val="center"/>
        </w:trPr>
        <w:tc>
          <w:tcPr>
            <w:tcW w:w="1601" w:type="dxa"/>
            <w:tcMar>
              <w:top w:w="90" w:type="dxa"/>
              <w:left w:w="90" w:type="dxa"/>
              <w:bottom w:w="90" w:type="dxa"/>
              <w:right w:w="90" w:type="dxa"/>
            </w:tcMar>
            <w:vAlign w:val="center"/>
          </w:tcPr>
          <w:p w14:paraId="18BD7F85" w14:textId="77777777" w:rsidR="003629A3" w:rsidRDefault="00754B90">
            <w:pPr>
              <w:spacing w:after="20"/>
            </w:pPr>
            <w:r>
              <w:rPr>
                <w:sz w:val="13"/>
              </w:rPr>
              <w:t>Preparation/appraisal</w:t>
            </w:r>
          </w:p>
        </w:tc>
        <w:tc>
          <w:tcPr>
            <w:tcW w:w="1838" w:type="dxa"/>
            <w:tcMar>
              <w:top w:w="90" w:type="dxa"/>
              <w:left w:w="90" w:type="dxa"/>
              <w:bottom w:w="90" w:type="dxa"/>
              <w:right w:w="90" w:type="dxa"/>
            </w:tcMar>
            <w:vAlign w:val="center"/>
          </w:tcPr>
          <w:p w14:paraId="38D1C6AB" w14:textId="77777777" w:rsidR="003629A3" w:rsidRDefault="00754B90">
            <w:pPr>
              <w:spacing w:after="20"/>
            </w:pPr>
            <w:r>
              <w:rPr>
                <w:sz w:val="13"/>
              </w:rPr>
              <w:t>Project scope, E&amp;S risks, SEP and GRM</w:t>
            </w:r>
          </w:p>
        </w:tc>
        <w:tc>
          <w:tcPr>
            <w:tcW w:w="2060" w:type="dxa"/>
            <w:tcMar>
              <w:top w:w="90" w:type="dxa"/>
              <w:left w:w="90" w:type="dxa"/>
              <w:bottom w:w="90" w:type="dxa"/>
              <w:right w:w="90" w:type="dxa"/>
            </w:tcMar>
            <w:vAlign w:val="center"/>
          </w:tcPr>
          <w:p w14:paraId="62BF4E2F" w14:textId="77777777" w:rsidR="003629A3" w:rsidRDefault="00754B90">
            <w:pPr>
              <w:spacing w:after="20"/>
            </w:pPr>
            <w:r>
              <w:rPr>
                <w:sz w:val="13"/>
              </w:rPr>
              <w:t>MoF, MTA, taxpayers, businesses, CSOs, professional bodies</w:t>
            </w:r>
          </w:p>
        </w:tc>
        <w:tc>
          <w:tcPr>
            <w:tcW w:w="1769" w:type="dxa"/>
            <w:tcMar>
              <w:top w:w="90" w:type="dxa"/>
              <w:left w:w="90" w:type="dxa"/>
              <w:bottom w:w="90" w:type="dxa"/>
              <w:right w:w="90" w:type="dxa"/>
            </w:tcMar>
            <w:vAlign w:val="center"/>
          </w:tcPr>
          <w:p w14:paraId="60274687" w14:textId="77777777" w:rsidR="003629A3" w:rsidRDefault="00754B90">
            <w:pPr>
              <w:spacing w:after="20"/>
            </w:pPr>
            <w:r>
              <w:rPr>
                <w:sz w:val="13"/>
              </w:rPr>
              <w:t>Disclosure, public and targeted consultations</w:t>
            </w:r>
          </w:p>
        </w:tc>
        <w:tc>
          <w:tcPr>
            <w:tcW w:w="1408" w:type="dxa"/>
            <w:tcMar>
              <w:top w:w="90" w:type="dxa"/>
              <w:left w:w="90" w:type="dxa"/>
              <w:bottom w:w="90" w:type="dxa"/>
              <w:right w:w="90" w:type="dxa"/>
            </w:tcMar>
            <w:vAlign w:val="center"/>
          </w:tcPr>
          <w:p w14:paraId="5DC980A2" w14:textId="77777777" w:rsidR="003629A3" w:rsidRDefault="00754B90">
            <w:pPr>
              <w:spacing w:after="20"/>
            </w:pPr>
            <w:r>
              <w:rPr>
                <w:sz w:val="13"/>
              </w:rPr>
              <w:t>Before appraisal</w:t>
            </w:r>
          </w:p>
        </w:tc>
        <w:tc>
          <w:tcPr>
            <w:tcW w:w="1250" w:type="dxa"/>
            <w:tcMar>
              <w:top w:w="90" w:type="dxa"/>
              <w:left w:w="90" w:type="dxa"/>
              <w:bottom w:w="90" w:type="dxa"/>
              <w:right w:w="90" w:type="dxa"/>
            </w:tcMar>
            <w:vAlign w:val="center"/>
          </w:tcPr>
          <w:p w14:paraId="1658ADA8" w14:textId="16885773" w:rsidR="003629A3" w:rsidRDefault="00754B90">
            <w:pPr>
              <w:spacing w:after="20"/>
            </w:pPr>
            <w:r>
              <w:rPr>
                <w:sz w:val="13"/>
              </w:rPr>
              <w:t>MTA</w:t>
            </w:r>
          </w:p>
        </w:tc>
      </w:tr>
      <w:tr w:rsidR="003629A3" w14:paraId="06AD76C5" w14:textId="77777777" w:rsidTr="00352F06">
        <w:trPr>
          <w:jc w:val="center"/>
        </w:trPr>
        <w:tc>
          <w:tcPr>
            <w:tcW w:w="1601" w:type="dxa"/>
            <w:shd w:val="clear" w:color="auto" w:fill="EAF2F8"/>
            <w:tcMar>
              <w:top w:w="90" w:type="dxa"/>
              <w:left w:w="90" w:type="dxa"/>
              <w:bottom w:w="90" w:type="dxa"/>
              <w:right w:w="90" w:type="dxa"/>
            </w:tcMar>
            <w:vAlign w:val="center"/>
          </w:tcPr>
          <w:p w14:paraId="2EB1F3EF" w14:textId="77777777" w:rsidR="003629A3" w:rsidRDefault="00754B90">
            <w:pPr>
              <w:spacing w:after="20"/>
            </w:pPr>
            <w:r>
              <w:rPr>
                <w:sz w:val="13"/>
              </w:rPr>
              <w:t>C1: e-archiving, DWH/BI, IRMS</w:t>
            </w:r>
          </w:p>
        </w:tc>
        <w:tc>
          <w:tcPr>
            <w:tcW w:w="1838" w:type="dxa"/>
            <w:shd w:val="clear" w:color="auto" w:fill="EAF2F8"/>
            <w:tcMar>
              <w:top w:w="90" w:type="dxa"/>
              <w:left w:w="90" w:type="dxa"/>
              <w:bottom w:w="90" w:type="dxa"/>
              <w:right w:w="90" w:type="dxa"/>
            </w:tcMar>
            <w:vAlign w:val="center"/>
          </w:tcPr>
          <w:p w14:paraId="7BE7DA22" w14:textId="77777777" w:rsidR="003629A3" w:rsidRDefault="00754B90">
            <w:pPr>
              <w:spacing w:after="20"/>
            </w:pPr>
            <w:r>
              <w:rPr>
                <w:sz w:val="13"/>
              </w:rPr>
              <w:t>Data quality, migration, records, access, privacy, usability</w:t>
            </w:r>
          </w:p>
        </w:tc>
        <w:tc>
          <w:tcPr>
            <w:tcW w:w="2060" w:type="dxa"/>
            <w:shd w:val="clear" w:color="auto" w:fill="EAF2F8"/>
            <w:tcMar>
              <w:top w:w="90" w:type="dxa"/>
              <w:left w:w="90" w:type="dxa"/>
              <w:bottom w:w="90" w:type="dxa"/>
              <w:right w:w="90" w:type="dxa"/>
            </w:tcMar>
            <w:vAlign w:val="center"/>
          </w:tcPr>
          <w:p w14:paraId="08A8410B" w14:textId="77777777" w:rsidR="003629A3" w:rsidRDefault="00754B90">
            <w:pPr>
              <w:spacing w:after="20"/>
            </w:pPr>
            <w:r>
              <w:rPr>
                <w:sz w:val="13"/>
              </w:rPr>
              <w:t>MTA units, staff, records/archive bodies, users</w:t>
            </w:r>
          </w:p>
        </w:tc>
        <w:tc>
          <w:tcPr>
            <w:tcW w:w="1769" w:type="dxa"/>
            <w:shd w:val="clear" w:color="auto" w:fill="EAF2F8"/>
            <w:tcMar>
              <w:top w:w="90" w:type="dxa"/>
              <w:left w:w="90" w:type="dxa"/>
              <w:bottom w:w="90" w:type="dxa"/>
              <w:right w:w="90" w:type="dxa"/>
            </w:tcMar>
            <w:vAlign w:val="center"/>
          </w:tcPr>
          <w:p w14:paraId="39D3EBAF" w14:textId="77777777" w:rsidR="003629A3" w:rsidRDefault="00754B90">
            <w:pPr>
              <w:spacing w:after="20"/>
            </w:pPr>
            <w:r>
              <w:rPr>
                <w:sz w:val="13"/>
              </w:rPr>
              <w:t>Technical workshops, staff consultation, testing</w:t>
            </w:r>
          </w:p>
        </w:tc>
        <w:tc>
          <w:tcPr>
            <w:tcW w:w="1408" w:type="dxa"/>
            <w:shd w:val="clear" w:color="auto" w:fill="EAF2F8"/>
            <w:tcMar>
              <w:top w:w="90" w:type="dxa"/>
              <w:left w:w="90" w:type="dxa"/>
              <w:bottom w:w="90" w:type="dxa"/>
              <w:right w:w="90" w:type="dxa"/>
            </w:tcMar>
            <w:vAlign w:val="center"/>
          </w:tcPr>
          <w:p w14:paraId="12056441" w14:textId="77777777" w:rsidR="003629A3" w:rsidRDefault="00754B90">
            <w:pPr>
              <w:spacing w:after="20"/>
            </w:pPr>
            <w:r>
              <w:rPr>
                <w:sz w:val="13"/>
              </w:rPr>
              <w:t>Design and implementation</w:t>
            </w:r>
          </w:p>
        </w:tc>
        <w:tc>
          <w:tcPr>
            <w:tcW w:w="1250" w:type="dxa"/>
            <w:shd w:val="clear" w:color="auto" w:fill="EAF2F8"/>
            <w:tcMar>
              <w:top w:w="90" w:type="dxa"/>
              <w:left w:w="90" w:type="dxa"/>
              <w:bottom w:w="90" w:type="dxa"/>
              <w:right w:w="90" w:type="dxa"/>
            </w:tcMar>
            <w:vAlign w:val="center"/>
          </w:tcPr>
          <w:p w14:paraId="73E3D69F" w14:textId="77777777" w:rsidR="003629A3" w:rsidRDefault="00754B90">
            <w:pPr>
              <w:spacing w:after="20"/>
            </w:pPr>
            <w:r>
              <w:rPr>
                <w:sz w:val="13"/>
              </w:rPr>
              <w:t>PIU/technical teams</w:t>
            </w:r>
          </w:p>
        </w:tc>
      </w:tr>
      <w:tr w:rsidR="003629A3" w14:paraId="117E2C96" w14:textId="77777777" w:rsidTr="00352F06">
        <w:trPr>
          <w:jc w:val="center"/>
        </w:trPr>
        <w:tc>
          <w:tcPr>
            <w:tcW w:w="1601" w:type="dxa"/>
            <w:tcMar>
              <w:top w:w="90" w:type="dxa"/>
              <w:left w:w="90" w:type="dxa"/>
              <w:bottom w:w="90" w:type="dxa"/>
              <w:right w:w="90" w:type="dxa"/>
            </w:tcMar>
            <w:vAlign w:val="center"/>
          </w:tcPr>
          <w:p w14:paraId="47B21159" w14:textId="77777777" w:rsidR="003629A3" w:rsidRDefault="00754B90">
            <w:pPr>
              <w:spacing w:after="20"/>
            </w:pPr>
            <w:r>
              <w:rPr>
                <w:sz w:val="13"/>
              </w:rPr>
              <w:t>C1: hardware and regional offices</w:t>
            </w:r>
          </w:p>
        </w:tc>
        <w:tc>
          <w:tcPr>
            <w:tcW w:w="1838" w:type="dxa"/>
            <w:tcMar>
              <w:top w:w="90" w:type="dxa"/>
              <w:left w:w="90" w:type="dxa"/>
              <w:bottom w:w="90" w:type="dxa"/>
              <w:right w:w="90" w:type="dxa"/>
            </w:tcMar>
            <w:vAlign w:val="center"/>
          </w:tcPr>
          <w:p w14:paraId="15505C80" w14:textId="77777777" w:rsidR="003629A3" w:rsidRDefault="00754B90">
            <w:pPr>
              <w:spacing w:after="20"/>
            </w:pPr>
            <w:r>
              <w:rPr>
                <w:sz w:val="13"/>
              </w:rPr>
              <w:t>Installation schedule, OHS, service continuity, e-waste</w:t>
            </w:r>
          </w:p>
        </w:tc>
        <w:tc>
          <w:tcPr>
            <w:tcW w:w="2060" w:type="dxa"/>
            <w:tcMar>
              <w:top w:w="90" w:type="dxa"/>
              <w:left w:w="90" w:type="dxa"/>
              <w:bottom w:w="90" w:type="dxa"/>
              <w:right w:w="90" w:type="dxa"/>
            </w:tcMar>
            <w:vAlign w:val="center"/>
          </w:tcPr>
          <w:p w14:paraId="46F953D2" w14:textId="77777777" w:rsidR="003629A3" w:rsidRDefault="00754B90">
            <w:pPr>
              <w:spacing w:after="20"/>
            </w:pPr>
            <w:r>
              <w:rPr>
                <w:sz w:val="13"/>
              </w:rPr>
              <w:t>MTA staff, contractors, office users, relevant authorities</w:t>
            </w:r>
          </w:p>
        </w:tc>
        <w:tc>
          <w:tcPr>
            <w:tcW w:w="1769" w:type="dxa"/>
            <w:tcMar>
              <w:top w:w="90" w:type="dxa"/>
              <w:left w:w="90" w:type="dxa"/>
              <w:bottom w:w="90" w:type="dxa"/>
              <w:right w:w="90" w:type="dxa"/>
            </w:tcMar>
            <w:vAlign w:val="center"/>
          </w:tcPr>
          <w:p w14:paraId="66117767" w14:textId="77777777" w:rsidR="003629A3" w:rsidRDefault="00754B90">
            <w:pPr>
              <w:spacing w:after="20"/>
            </w:pPr>
            <w:r>
              <w:rPr>
                <w:sz w:val="13"/>
              </w:rPr>
              <w:t>Notices, briefings, contractor induction</w:t>
            </w:r>
          </w:p>
        </w:tc>
        <w:tc>
          <w:tcPr>
            <w:tcW w:w="1408" w:type="dxa"/>
            <w:tcMar>
              <w:top w:w="90" w:type="dxa"/>
              <w:left w:w="90" w:type="dxa"/>
              <w:bottom w:w="90" w:type="dxa"/>
              <w:right w:w="90" w:type="dxa"/>
            </w:tcMar>
            <w:vAlign w:val="center"/>
          </w:tcPr>
          <w:p w14:paraId="471E9BA2" w14:textId="77777777" w:rsidR="003629A3" w:rsidRDefault="00754B90">
            <w:pPr>
              <w:spacing w:after="20"/>
            </w:pPr>
            <w:r>
              <w:rPr>
                <w:sz w:val="13"/>
              </w:rPr>
              <w:t>Before and during activities</w:t>
            </w:r>
          </w:p>
        </w:tc>
        <w:tc>
          <w:tcPr>
            <w:tcW w:w="1250" w:type="dxa"/>
            <w:tcMar>
              <w:top w:w="90" w:type="dxa"/>
              <w:left w:w="90" w:type="dxa"/>
              <w:bottom w:w="90" w:type="dxa"/>
              <w:right w:w="90" w:type="dxa"/>
            </w:tcMar>
            <w:vAlign w:val="center"/>
          </w:tcPr>
          <w:p w14:paraId="7C45814C" w14:textId="77777777" w:rsidR="003629A3" w:rsidRDefault="00754B90">
            <w:pPr>
              <w:spacing w:after="20"/>
            </w:pPr>
            <w:r>
              <w:rPr>
                <w:sz w:val="13"/>
              </w:rPr>
              <w:t>PIU/environmental focal point</w:t>
            </w:r>
          </w:p>
        </w:tc>
      </w:tr>
      <w:tr w:rsidR="003629A3" w14:paraId="2464E12B" w14:textId="77777777" w:rsidTr="00352F06">
        <w:trPr>
          <w:jc w:val="center"/>
        </w:trPr>
        <w:tc>
          <w:tcPr>
            <w:tcW w:w="1601" w:type="dxa"/>
            <w:shd w:val="clear" w:color="auto" w:fill="EAF2F8"/>
            <w:tcMar>
              <w:top w:w="90" w:type="dxa"/>
              <w:left w:w="90" w:type="dxa"/>
              <w:bottom w:w="90" w:type="dxa"/>
              <w:right w:w="90" w:type="dxa"/>
            </w:tcMar>
            <w:vAlign w:val="center"/>
          </w:tcPr>
          <w:p w14:paraId="3081203B" w14:textId="77777777" w:rsidR="003629A3" w:rsidRDefault="00754B90">
            <w:pPr>
              <w:spacing w:after="20"/>
            </w:pPr>
            <w:r>
              <w:rPr>
                <w:sz w:val="13"/>
              </w:rPr>
              <w:t>C2: CRM and risk analysis</w:t>
            </w:r>
          </w:p>
        </w:tc>
        <w:tc>
          <w:tcPr>
            <w:tcW w:w="1838" w:type="dxa"/>
            <w:shd w:val="clear" w:color="auto" w:fill="EAF2F8"/>
            <w:tcMar>
              <w:top w:w="90" w:type="dxa"/>
              <w:left w:w="90" w:type="dxa"/>
              <w:bottom w:w="90" w:type="dxa"/>
              <w:right w:w="90" w:type="dxa"/>
            </w:tcMar>
            <w:vAlign w:val="center"/>
          </w:tcPr>
          <w:p w14:paraId="64BE3193" w14:textId="77777777" w:rsidR="003629A3" w:rsidRDefault="00754B90">
            <w:pPr>
              <w:spacing w:after="20"/>
            </w:pPr>
            <w:r>
              <w:rPr>
                <w:sz w:val="13"/>
              </w:rPr>
              <w:t>Profiling, risk criteria governance, fairness, data sharing, recourse</w:t>
            </w:r>
          </w:p>
        </w:tc>
        <w:tc>
          <w:tcPr>
            <w:tcW w:w="2060" w:type="dxa"/>
            <w:shd w:val="clear" w:color="auto" w:fill="EAF2F8"/>
            <w:tcMar>
              <w:top w:w="90" w:type="dxa"/>
              <w:left w:w="90" w:type="dxa"/>
              <w:bottom w:w="90" w:type="dxa"/>
              <w:right w:w="90" w:type="dxa"/>
            </w:tcMar>
            <w:vAlign w:val="center"/>
          </w:tcPr>
          <w:p w14:paraId="6F80D2CE" w14:textId="77777777" w:rsidR="003629A3" w:rsidRDefault="00754B90">
            <w:pPr>
              <w:spacing w:after="20"/>
            </w:pPr>
            <w:r>
              <w:rPr>
                <w:sz w:val="13"/>
              </w:rPr>
              <w:t>Taxpayer segments, associations, advisors, oversight bodies</w:t>
            </w:r>
          </w:p>
        </w:tc>
        <w:tc>
          <w:tcPr>
            <w:tcW w:w="1769" w:type="dxa"/>
            <w:shd w:val="clear" w:color="auto" w:fill="EAF2F8"/>
            <w:tcMar>
              <w:top w:w="90" w:type="dxa"/>
              <w:left w:w="90" w:type="dxa"/>
              <w:bottom w:w="90" w:type="dxa"/>
              <w:right w:w="90" w:type="dxa"/>
            </w:tcMar>
            <w:vAlign w:val="center"/>
          </w:tcPr>
          <w:p w14:paraId="3C241316" w14:textId="77777777" w:rsidR="003629A3" w:rsidRDefault="00754B90">
            <w:pPr>
              <w:spacing w:after="20"/>
            </w:pPr>
            <w:r>
              <w:rPr>
                <w:sz w:val="13"/>
              </w:rPr>
              <w:t>Technical consultation, plain-language information</w:t>
            </w:r>
          </w:p>
        </w:tc>
        <w:tc>
          <w:tcPr>
            <w:tcW w:w="1408" w:type="dxa"/>
            <w:shd w:val="clear" w:color="auto" w:fill="EAF2F8"/>
            <w:tcMar>
              <w:top w:w="90" w:type="dxa"/>
              <w:left w:w="90" w:type="dxa"/>
              <w:bottom w:w="90" w:type="dxa"/>
              <w:right w:w="90" w:type="dxa"/>
            </w:tcMar>
            <w:vAlign w:val="center"/>
          </w:tcPr>
          <w:p w14:paraId="4EFCFC59" w14:textId="77777777" w:rsidR="003629A3" w:rsidRDefault="00754B90">
            <w:pPr>
              <w:spacing w:after="20"/>
            </w:pPr>
            <w:r>
              <w:rPr>
                <w:sz w:val="13"/>
              </w:rPr>
              <w:t>Before pilots and rollout</w:t>
            </w:r>
          </w:p>
        </w:tc>
        <w:tc>
          <w:tcPr>
            <w:tcW w:w="1250" w:type="dxa"/>
            <w:shd w:val="clear" w:color="auto" w:fill="EAF2F8"/>
            <w:tcMar>
              <w:top w:w="90" w:type="dxa"/>
              <w:left w:w="90" w:type="dxa"/>
              <w:bottom w:w="90" w:type="dxa"/>
              <w:right w:w="90" w:type="dxa"/>
            </w:tcMar>
            <w:vAlign w:val="center"/>
          </w:tcPr>
          <w:p w14:paraId="5A69B580" w14:textId="77777777" w:rsidR="003629A3" w:rsidRDefault="00754B90">
            <w:pPr>
              <w:spacing w:after="20"/>
            </w:pPr>
            <w:r>
              <w:rPr>
                <w:sz w:val="13"/>
              </w:rPr>
              <w:t>MTA/PIU</w:t>
            </w:r>
          </w:p>
        </w:tc>
      </w:tr>
      <w:tr w:rsidR="003629A3" w14:paraId="484F582A" w14:textId="77777777" w:rsidTr="00352F06">
        <w:trPr>
          <w:jc w:val="center"/>
        </w:trPr>
        <w:tc>
          <w:tcPr>
            <w:tcW w:w="1601" w:type="dxa"/>
            <w:tcMar>
              <w:top w:w="90" w:type="dxa"/>
              <w:left w:w="90" w:type="dxa"/>
              <w:bottom w:w="90" w:type="dxa"/>
              <w:right w:w="90" w:type="dxa"/>
            </w:tcMar>
            <w:vAlign w:val="center"/>
          </w:tcPr>
          <w:p w14:paraId="4D1EF727" w14:textId="77777777" w:rsidR="003629A3" w:rsidRDefault="00754B90">
            <w:pPr>
              <w:spacing w:after="20"/>
            </w:pPr>
            <w:r>
              <w:rPr>
                <w:sz w:val="13"/>
              </w:rPr>
              <w:t>C2: audit, collection, refunds, ADRP</w:t>
            </w:r>
          </w:p>
        </w:tc>
        <w:tc>
          <w:tcPr>
            <w:tcW w:w="1838" w:type="dxa"/>
            <w:tcMar>
              <w:top w:w="90" w:type="dxa"/>
              <w:left w:w="90" w:type="dxa"/>
              <w:bottom w:w="90" w:type="dxa"/>
              <w:right w:w="90" w:type="dxa"/>
            </w:tcMar>
            <w:vAlign w:val="center"/>
          </w:tcPr>
          <w:p w14:paraId="37FC666A" w14:textId="77777777" w:rsidR="003629A3" w:rsidRDefault="00754B90">
            <w:pPr>
              <w:spacing w:after="20"/>
            </w:pPr>
            <w:r>
              <w:rPr>
                <w:sz w:val="13"/>
              </w:rPr>
              <w:t>Procedural clarity, burden, quality assurance, timelines, appeals</w:t>
            </w:r>
          </w:p>
        </w:tc>
        <w:tc>
          <w:tcPr>
            <w:tcW w:w="2060" w:type="dxa"/>
            <w:tcMar>
              <w:top w:w="90" w:type="dxa"/>
              <w:left w:w="90" w:type="dxa"/>
              <w:bottom w:w="90" w:type="dxa"/>
              <w:right w:w="90" w:type="dxa"/>
            </w:tcMar>
            <w:vAlign w:val="center"/>
          </w:tcPr>
          <w:p w14:paraId="68F1C2C7" w14:textId="77777777" w:rsidR="003629A3" w:rsidRDefault="00754B90">
            <w:pPr>
              <w:spacing w:after="20"/>
            </w:pPr>
            <w:r>
              <w:rPr>
                <w:sz w:val="13"/>
              </w:rPr>
              <w:t>Businesses, individuals, accountants, legal professionals</w:t>
            </w:r>
          </w:p>
        </w:tc>
        <w:tc>
          <w:tcPr>
            <w:tcW w:w="1769" w:type="dxa"/>
            <w:tcMar>
              <w:top w:w="90" w:type="dxa"/>
              <w:left w:w="90" w:type="dxa"/>
              <w:bottom w:w="90" w:type="dxa"/>
              <w:right w:w="90" w:type="dxa"/>
            </w:tcMar>
            <w:vAlign w:val="center"/>
          </w:tcPr>
          <w:p w14:paraId="1DCA3711" w14:textId="77777777" w:rsidR="003629A3" w:rsidRDefault="00754B90">
            <w:pPr>
              <w:spacing w:after="20"/>
            </w:pPr>
            <w:r>
              <w:rPr>
                <w:sz w:val="13"/>
              </w:rPr>
              <w:t>Roundtables, guidance, webinars, surveys</w:t>
            </w:r>
          </w:p>
        </w:tc>
        <w:tc>
          <w:tcPr>
            <w:tcW w:w="1408" w:type="dxa"/>
            <w:tcMar>
              <w:top w:w="90" w:type="dxa"/>
              <w:left w:w="90" w:type="dxa"/>
              <w:bottom w:w="90" w:type="dxa"/>
              <w:right w:w="90" w:type="dxa"/>
            </w:tcMar>
            <w:vAlign w:val="center"/>
          </w:tcPr>
          <w:p w14:paraId="71AF5ACB" w14:textId="77777777" w:rsidR="003629A3" w:rsidRDefault="00754B90">
            <w:pPr>
              <w:spacing w:after="20"/>
            </w:pPr>
            <w:r>
              <w:rPr>
                <w:sz w:val="13"/>
              </w:rPr>
              <w:t>Design and periodic review</w:t>
            </w:r>
          </w:p>
        </w:tc>
        <w:tc>
          <w:tcPr>
            <w:tcW w:w="1250" w:type="dxa"/>
            <w:tcMar>
              <w:top w:w="90" w:type="dxa"/>
              <w:left w:w="90" w:type="dxa"/>
              <w:bottom w:w="90" w:type="dxa"/>
              <w:right w:w="90" w:type="dxa"/>
            </w:tcMar>
            <w:vAlign w:val="center"/>
          </w:tcPr>
          <w:p w14:paraId="6F3B12DB" w14:textId="77777777" w:rsidR="003629A3" w:rsidRDefault="00754B90">
            <w:pPr>
              <w:spacing w:after="20"/>
            </w:pPr>
            <w:r>
              <w:rPr>
                <w:sz w:val="13"/>
              </w:rPr>
              <w:t>MTA operational units/PIU</w:t>
            </w:r>
          </w:p>
        </w:tc>
      </w:tr>
      <w:tr w:rsidR="003629A3" w14:paraId="4A6B1531" w14:textId="77777777" w:rsidTr="00352F06">
        <w:trPr>
          <w:jc w:val="center"/>
        </w:trPr>
        <w:tc>
          <w:tcPr>
            <w:tcW w:w="1601" w:type="dxa"/>
            <w:shd w:val="clear" w:color="auto" w:fill="EAF2F8"/>
            <w:tcMar>
              <w:top w:w="90" w:type="dxa"/>
              <w:left w:w="90" w:type="dxa"/>
              <w:bottom w:w="90" w:type="dxa"/>
              <w:right w:w="90" w:type="dxa"/>
            </w:tcMar>
            <w:vAlign w:val="center"/>
          </w:tcPr>
          <w:p w14:paraId="26F61FCC" w14:textId="77777777" w:rsidR="003629A3" w:rsidRDefault="00754B90">
            <w:pPr>
              <w:spacing w:after="20"/>
            </w:pPr>
            <w:r>
              <w:rPr>
                <w:sz w:val="13"/>
              </w:rPr>
              <w:t>C2: LTO/HNWI/VDP</w:t>
            </w:r>
          </w:p>
        </w:tc>
        <w:tc>
          <w:tcPr>
            <w:tcW w:w="1838" w:type="dxa"/>
            <w:shd w:val="clear" w:color="auto" w:fill="EAF2F8"/>
            <w:tcMar>
              <w:top w:w="90" w:type="dxa"/>
              <w:left w:w="90" w:type="dxa"/>
              <w:bottom w:w="90" w:type="dxa"/>
              <w:right w:w="90" w:type="dxa"/>
            </w:tcMar>
            <w:vAlign w:val="center"/>
          </w:tcPr>
          <w:p w14:paraId="4B2E9519" w14:textId="77777777" w:rsidR="003629A3" w:rsidRDefault="00754B90">
            <w:pPr>
              <w:spacing w:after="20"/>
            </w:pPr>
            <w:r>
              <w:rPr>
                <w:sz w:val="13"/>
              </w:rPr>
              <w:t>Relationship management, confidentiality, transfer pricing, disclosure</w:t>
            </w:r>
          </w:p>
        </w:tc>
        <w:tc>
          <w:tcPr>
            <w:tcW w:w="2060" w:type="dxa"/>
            <w:shd w:val="clear" w:color="auto" w:fill="EAF2F8"/>
            <w:tcMar>
              <w:top w:w="90" w:type="dxa"/>
              <w:left w:w="90" w:type="dxa"/>
              <w:bottom w:w="90" w:type="dxa"/>
              <w:right w:w="90" w:type="dxa"/>
            </w:tcMar>
            <w:vAlign w:val="center"/>
          </w:tcPr>
          <w:p w14:paraId="551ABE91" w14:textId="77777777" w:rsidR="003629A3" w:rsidRDefault="00754B90">
            <w:pPr>
              <w:spacing w:after="20"/>
            </w:pPr>
            <w:r>
              <w:rPr>
                <w:sz w:val="13"/>
              </w:rPr>
              <w:t>Large taxpayers, relevant advisors and associations</w:t>
            </w:r>
          </w:p>
        </w:tc>
        <w:tc>
          <w:tcPr>
            <w:tcW w:w="1769" w:type="dxa"/>
            <w:shd w:val="clear" w:color="auto" w:fill="EAF2F8"/>
            <w:tcMar>
              <w:top w:w="90" w:type="dxa"/>
              <w:left w:w="90" w:type="dxa"/>
              <w:bottom w:w="90" w:type="dxa"/>
              <w:right w:w="90" w:type="dxa"/>
            </w:tcMar>
            <w:vAlign w:val="center"/>
          </w:tcPr>
          <w:p w14:paraId="7E0D9C62" w14:textId="77777777" w:rsidR="003629A3" w:rsidRDefault="00754B90">
            <w:pPr>
              <w:spacing w:after="20"/>
            </w:pPr>
            <w:r>
              <w:rPr>
                <w:sz w:val="13"/>
              </w:rPr>
              <w:t>Targeted technical sessions</w:t>
            </w:r>
          </w:p>
        </w:tc>
        <w:tc>
          <w:tcPr>
            <w:tcW w:w="1408" w:type="dxa"/>
            <w:shd w:val="clear" w:color="auto" w:fill="EAF2F8"/>
            <w:tcMar>
              <w:top w:w="90" w:type="dxa"/>
              <w:left w:w="90" w:type="dxa"/>
              <w:bottom w:w="90" w:type="dxa"/>
              <w:right w:w="90" w:type="dxa"/>
            </w:tcMar>
            <w:vAlign w:val="center"/>
          </w:tcPr>
          <w:p w14:paraId="6B356864" w14:textId="77777777" w:rsidR="003629A3" w:rsidRDefault="00754B90">
            <w:pPr>
              <w:spacing w:after="20"/>
            </w:pPr>
            <w:r>
              <w:rPr>
                <w:sz w:val="13"/>
              </w:rPr>
              <w:t>Before implementation and as needed</w:t>
            </w:r>
          </w:p>
        </w:tc>
        <w:tc>
          <w:tcPr>
            <w:tcW w:w="1250" w:type="dxa"/>
            <w:shd w:val="clear" w:color="auto" w:fill="EAF2F8"/>
            <w:tcMar>
              <w:top w:w="90" w:type="dxa"/>
              <w:left w:w="90" w:type="dxa"/>
              <w:bottom w:w="90" w:type="dxa"/>
              <w:right w:w="90" w:type="dxa"/>
            </w:tcMar>
            <w:vAlign w:val="center"/>
          </w:tcPr>
          <w:p w14:paraId="7AF2A9DA" w14:textId="77777777" w:rsidR="003629A3" w:rsidRDefault="00754B90">
            <w:pPr>
              <w:spacing w:after="20"/>
            </w:pPr>
            <w:r>
              <w:rPr>
                <w:sz w:val="13"/>
              </w:rPr>
              <w:t>MTA/PIU</w:t>
            </w:r>
          </w:p>
        </w:tc>
      </w:tr>
      <w:tr w:rsidR="003629A3" w14:paraId="46CADAE0" w14:textId="77777777" w:rsidTr="00352F06">
        <w:trPr>
          <w:jc w:val="center"/>
        </w:trPr>
        <w:tc>
          <w:tcPr>
            <w:tcW w:w="1601" w:type="dxa"/>
            <w:tcMar>
              <w:top w:w="90" w:type="dxa"/>
              <w:left w:w="90" w:type="dxa"/>
              <w:bottom w:w="90" w:type="dxa"/>
              <w:right w:w="90" w:type="dxa"/>
            </w:tcMar>
            <w:vAlign w:val="center"/>
          </w:tcPr>
          <w:p w14:paraId="0918E287" w14:textId="77777777" w:rsidR="003629A3" w:rsidRDefault="00754B90">
            <w:pPr>
              <w:spacing w:after="20"/>
            </w:pPr>
            <w:r>
              <w:rPr>
                <w:sz w:val="13"/>
              </w:rPr>
              <w:t>C2: VIES and EFI</w:t>
            </w:r>
          </w:p>
        </w:tc>
        <w:tc>
          <w:tcPr>
            <w:tcW w:w="1838" w:type="dxa"/>
            <w:tcMar>
              <w:top w:w="90" w:type="dxa"/>
              <w:left w:w="90" w:type="dxa"/>
              <w:bottom w:w="90" w:type="dxa"/>
              <w:right w:w="90" w:type="dxa"/>
            </w:tcMar>
            <w:vAlign w:val="center"/>
          </w:tcPr>
          <w:p w14:paraId="1AB713D6" w14:textId="77777777" w:rsidR="003629A3" w:rsidRDefault="00754B90">
            <w:pPr>
              <w:spacing w:after="20"/>
            </w:pPr>
            <w:r>
              <w:rPr>
                <w:sz w:val="13"/>
              </w:rPr>
              <w:t>EU alignment, onboarding, technical changes, fraud monitoring</w:t>
            </w:r>
          </w:p>
        </w:tc>
        <w:tc>
          <w:tcPr>
            <w:tcW w:w="2060" w:type="dxa"/>
            <w:tcMar>
              <w:top w:w="90" w:type="dxa"/>
              <w:left w:w="90" w:type="dxa"/>
              <w:bottom w:w="90" w:type="dxa"/>
              <w:right w:w="90" w:type="dxa"/>
            </w:tcMar>
            <w:vAlign w:val="center"/>
          </w:tcPr>
          <w:p w14:paraId="7C80B475" w14:textId="77777777" w:rsidR="003629A3" w:rsidRDefault="00754B90">
            <w:pPr>
              <w:spacing w:after="20"/>
            </w:pPr>
            <w:r>
              <w:rPr>
                <w:sz w:val="13"/>
              </w:rPr>
              <w:t>Businesses, exporters, accountants, software providers</w:t>
            </w:r>
          </w:p>
        </w:tc>
        <w:tc>
          <w:tcPr>
            <w:tcW w:w="1769" w:type="dxa"/>
            <w:tcMar>
              <w:top w:w="90" w:type="dxa"/>
              <w:left w:w="90" w:type="dxa"/>
              <w:bottom w:w="90" w:type="dxa"/>
              <w:right w:w="90" w:type="dxa"/>
            </w:tcMar>
            <w:vAlign w:val="center"/>
          </w:tcPr>
          <w:p w14:paraId="7097E3C9" w14:textId="77777777" w:rsidR="003629A3" w:rsidRDefault="00754B90">
            <w:pPr>
              <w:spacing w:after="20"/>
            </w:pPr>
            <w:r>
              <w:rPr>
                <w:sz w:val="13"/>
              </w:rPr>
              <w:t>Advance notices, testing, webinars, helpdesk</w:t>
            </w:r>
          </w:p>
        </w:tc>
        <w:tc>
          <w:tcPr>
            <w:tcW w:w="1408" w:type="dxa"/>
            <w:tcMar>
              <w:top w:w="90" w:type="dxa"/>
              <w:left w:w="90" w:type="dxa"/>
              <w:bottom w:w="90" w:type="dxa"/>
              <w:right w:w="90" w:type="dxa"/>
            </w:tcMar>
            <w:vAlign w:val="center"/>
          </w:tcPr>
          <w:p w14:paraId="0E0A9CD2" w14:textId="77777777" w:rsidR="003629A3" w:rsidRDefault="00754B90">
            <w:pPr>
              <w:spacing w:after="20"/>
            </w:pPr>
            <w:r>
              <w:rPr>
                <w:sz w:val="13"/>
              </w:rPr>
              <w:t>Before and during rollout</w:t>
            </w:r>
          </w:p>
        </w:tc>
        <w:tc>
          <w:tcPr>
            <w:tcW w:w="1250" w:type="dxa"/>
            <w:tcMar>
              <w:top w:w="90" w:type="dxa"/>
              <w:left w:w="90" w:type="dxa"/>
              <w:bottom w:w="90" w:type="dxa"/>
              <w:right w:w="90" w:type="dxa"/>
            </w:tcMar>
            <w:vAlign w:val="center"/>
          </w:tcPr>
          <w:p w14:paraId="482ECF13" w14:textId="77777777" w:rsidR="003629A3" w:rsidRDefault="00754B90">
            <w:pPr>
              <w:spacing w:after="20"/>
            </w:pPr>
            <w:r>
              <w:rPr>
                <w:sz w:val="13"/>
              </w:rPr>
              <w:t>MTA/PIU</w:t>
            </w:r>
          </w:p>
        </w:tc>
      </w:tr>
      <w:tr w:rsidR="003629A3" w14:paraId="0E99B625" w14:textId="77777777" w:rsidTr="00352F06">
        <w:trPr>
          <w:jc w:val="center"/>
        </w:trPr>
        <w:tc>
          <w:tcPr>
            <w:tcW w:w="1601" w:type="dxa"/>
            <w:shd w:val="clear" w:color="auto" w:fill="EAF2F8"/>
            <w:tcMar>
              <w:top w:w="90" w:type="dxa"/>
              <w:left w:w="90" w:type="dxa"/>
              <w:bottom w:w="90" w:type="dxa"/>
              <w:right w:w="90" w:type="dxa"/>
            </w:tcMar>
            <w:vAlign w:val="center"/>
          </w:tcPr>
          <w:p w14:paraId="6F3BAE72" w14:textId="77777777" w:rsidR="003629A3" w:rsidRDefault="00754B90">
            <w:pPr>
              <w:spacing w:after="20"/>
            </w:pPr>
            <w:r>
              <w:rPr>
                <w:sz w:val="13"/>
              </w:rPr>
              <w:t>C3: legal, institutional and HR</w:t>
            </w:r>
          </w:p>
        </w:tc>
        <w:tc>
          <w:tcPr>
            <w:tcW w:w="1838" w:type="dxa"/>
            <w:shd w:val="clear" w:color="auto" w:fill="EAF2F8"/>
            <w:tcMar>
              <w:top w:w="90" w:type="dxa"/>
              <w:left w:w="90" w:type="dxa"/>
              <w:bottom w:w="90" w:type="dxa"/>
              <w:right w:w="90" w:type="dxa"/>
            </w:tcMar>
            <w:vAlign w:val="center"/>
          </w:tcPr>
          <w:p w14:paraId="5FA03AE8" w14:textId="77777777" w:rsidR="003629A3" w:rsidRDefault="00754B90">
            <w:pPr>
              <w:spacing w:after="20"/>
            </w:pPr>
            <w:r>
              <w:rPr>
                <w:sz w:val="13"/>
              </w:rPr>
              <w:t>Legal changes, restructuring, workforce implications, skills</w:t>
            </w:r>
          </w:p>
        </w:tc>
        <w:tc>
          <w:tcPr>
            <w:tcW w:w="2060" w:type="dxa"/>
            <w:shd w:val="clear" w:color="auto" w:fill="EAF2F8"/>
            <w:tcMar>
              <w:top w:w="90" w:type="dxa"/>
              <w:left w:w="90" w:type="dxa"/>
              <w:bottom w:w="90" w:type="dxa"/>
              <w:right w:w="90" w:type="dxa"/>
            </w:tcMar>
            <w:vAlign w:val="center"/>
          </w:tcPr>
          <w:p w14:paraId="2100BAEA" w14:textId="77777777" w:rsidR="003629A3" w:rsidRDefault="00754B90">
            <w:pPr>
              <w:spacing w:after="20"/>
            </w:pPr>
            <w:r>
              <w:rPr>
                <w:sz w:val="13"/>
              </w:rPr>
              <w:t>MTA staff, unions/representatives where applicable, government bodies</w:t>
            </w:r>
          </w:p>
        </w:tc>
        <w:tc>
          <w:tcPr>
            <w:tcW w:w="1769" w:type="dxa"/>
            <w:shd w:val="clear" w:color="auto" w:fill="EAF2F8"/>
            <w:tcMar>
              <w:top w:w="90" w:type="dxa"/>
              <w:left w:w="90" w:type="dxa"/>
              <w:bottom w:w="90" w:type="dxa"/>
              <w:right w:w="90" w:type="dxa"/>
            </w:tcMar>
            <w:vAlign w:val="center"/>
          </w:tcPr>
          <w:p w14:paraId="340F5450" w14:textId="77777777" w:rsidR="003629A3" w:rsidRDefault="00754B90">
            <w:pPr>
              <w:spacing w:after="20"/>
            </w:pPr>
            <w:r>
              <w:rPr>
                <w:sz w:val="13"/>
              </w:rPr>
              <w:t>Internal consultation, workshops, training</w:t>
            </w:r>
          </w:p>
        </w:tc>
        <w:tc>
          <w:tcPr>
            <w:tcW w:w="1408" w:type="dxa"/>
            <w:shd w:val="clear" w:color="auto" w:fill="EAF2F8"/>
            <w:tcMar>
              <w:top w:w="90" w:type="dxa"/>
              <w:left w:w="90" w:type="dxa"/>
              <w:bottom w:w="90" w:type="dxa"/>
              <w:right w:w="90" w:type="dxa"/>
            </w:tcMar>
            <w:vAlign w:val="center"/>
          </w:tcPr>
          <w:p w14:paraId="4B224878" w14:textId="77777777" w:rsidR="003629A3" w:rsidRDefault="00754B90">
            <w:pPr>
              <w:spacing w:after="20"/>
            </w:pPr>
            <w:r>
              <w:rPr>
                <w:sz w:val="13"/>
              </w:rPr>
              <w:t>Throughout reform process</w:t>
            </w:r>
          </w:p>
        </w:tc>
        <w:tc>
          <w:tcPr>
            <w:tcW w:w="1250" w:type="dxa"/>
            <w:shd w:val="clear" w:color="auto" w:fill="EAF2F8"/>
            <w:tcMar>
              <w:top w:w="90" w:type="dxa"/>
              <w:left w:w="90" w:type="dxa"/>
              <w:bottom w:w="90" w:type="dxa"/>
              <w:right w:w="90" w:type="dxa"/>
            </w:tcMar>
            <w:vAlign w:val="center"/>
          </w:tcPr>
          <w:p w14:paraId="7D430167" w14:textId="77777777" w:rsidR="003629A3" w:rsidRDefault="00754B90">
            <w:pPr>
              <w:spacing w:after="20"/>
            </w:pPr>
            <w:r>
              <w:rPr>
                <w:sz w:val="13"/>
              </w:rPr>
              <w:t>MTA HR/PIU</w:t>
            </w:r>
          </w:p>
        </w:tc>
      </w:tr>
      <w:tr w:rsidR="003629A3" w14:paraId="4DEC029E" w14:textId="77777777" w:rsidTr="00352F06">
        <w:trPr>
          <w:jc w:val="center"/>
        </w:trPr>
        <w:tc>
          <w:tcPr>
            <w:tcW w:w="1601" w:type="dxa"/>
            <w:tcMar>
              <w:top w:w="90" w:type="dxa"/>
              <w:left w:w="90" w:type="dxa"/>
              <w:bottom w:w="90" w:type="dxa"/>
              <w:right w:w="90" w:type="dxa"/>
            </w:tcMar>
            <w:vAlign w:val="center"/>
          </w:tcPr>
          <w:p w14:paraId="39ED684F" w14:textId="77777777" w:rsidR="003629A3" w:rsidRDefault="00754B90">
            <w:pPr>
              <w:spacing w:after="20"/>
            </w:pPr>
            <w:r>
              <w:rPr>
                <w:sz w:val="13"/>
              </w:rPr>
              <w:t>C3: taxpayer services</w:t>
            </w:r>
          </w:p>
        </w:tc>
        <w:tc>
          <w:tcPr>
            <w:tcW w:w="1838" w:type="dxa"/>
            <w:tcMar>
              <w:top w:w="90" w:type="dxa"/>
              <w:left w:w="90" w:type="dxa"/>
              <w:bottom w:w="90" w:type="dxa"/>
              <w:right w:w="90" w:type="dxa"/>
            </w:tcMar>
            <w:vAlign w:val="center"/>
          </w:tcPr>
          <w:p w14:paraId="63C76162" w14:textId="77777777" w:rsidR="003629A3" w:rsidRDefault="00754B90">
            <w:pPr>
              <w:spacing w:after="20"/>
            </w:pPr>
            <w:r>
              <w:rPr>
                <w:sz w:val="13"/>
              </w:rPr>
              <w:t>Portal, pre-filled returns, education, accessibility, compliance burden</w:t>
            </w:r>
          </w:p>
        </w:tc>
        <w:tc>
          <w:tcPr>
            <w:tcW w:w="2060" w:type="dxa"/>
            <w:tcMar>
              <w:top w:w="90" w:type="dxa"/>
              <w:left w:w="90" w:type="dxa"/>
              <w:bottom w:w="90" w:type="dxa"/>
              <w:right w:w="90" w:type="dxa"/>
            </w:tcMar>
            <w:vAlign w:val="center"/>
          </w:tcPr>
          <w:p w14:paraId="72EFDFC3" w14:textId="77777777" w:rsidR="003629A3" w:rsidRDefault="00754B90">
            <w:pPr>
              <w:spacing w:after="20"/>
            </w:pPr>
            <w:r>
              <w:rPr>
                <w:sz w:val="13"/>
              </w:rPr>
              <w:t>Individuals, MSMEs, women-owned firms, rural users, intermediaries</w:t>
            </w:r>
          </w:p>
        </w:tc>
        <w:tc>
          <w:tcPr>
            <w:tcW w:w="1769" w:type="dxa"/>
            <w:tcMar>
              <w:top w:w="90" w:type="dxa"/>
              <w:left w:w="90" w:type="dxa"/>
              <w:bottom w:w="90" w:type="dxa"/>
              <w:right w:w="90" w:type="dxa"/>
            </w:tcMar>
            <w:vAlign w:val="center"/>
          </w:tcPr>
          <w:p w14:paraId="77684302" w14:textId="77777777" w:rsidR="003629A3" w:rsidRDefault="00754B90">
            <w:pPr>
              <w:spacing w:after="20"/>
            </w:pPr>
            <w:r>
              <w:rPr>
                <w:sz w:val="13"/>
              </w:rPr>
              <w:t>User research, clinics, pilots, satisfaction surveys</w:t>
            </w:r>
          </w:p>
        </w:tc>
        <w:tc>
          <w:tcPr>
            <w:tcW w:w="1408" w:type="dxa"/>
            <w:tcMar>
              <w:top w:w="90" w:type="dxa"/>
              <w:left w:w="90" w:type="dxa"/>
              <w:bottom w:w="90" w:type="dxa"/>
              <w:right w:w="90" w:type="dxa"/>
            </w:tcMar>
            <w:vAlign w:val="center"/>
          </w:tcPr>
          <w:p w14:paraId="75DF97A3" w14:textId="77777777" w:rsidR="003629A3" w:rsidRDefault="00754B90">
            <w:pPr>
              <w:spacing w:after="20"/>
            </w:pPr>
            <w:r>
              <w:rPr>
                <w:sz w:val="13"/>
              </w:rPr>
              <w:t>Semi-annually and at rollout</w:t>
            </w:r>
          </w:p>
        </w:tc>
        <w:tc>
          <w:tcPr>
            <w:tcW w:w="1250" w:type="dxa"/>
            <w:tcMar>
              <w:top w:w="90" w:type="dxa"/>
              <w:left w:w="90" w:type="dxa"/>
              <w:bottom w:w="90" w:type="dxa"/>
              <w:right w:w="90" w:type="dxa"/>
            </w:tcMar>
            <w:vAlign w:val="center"/>
          </w:tcPr>
          <w:p w14:paraId="1DC9486B" w14:textId="77777777" w:rsidR="003629A3" w:rsidRDefault="00754B90">
            <w:pPr>
              <w:spacing w:after="20"/>
            </w:pPr>
            <w:r>
              <w:rPr>
                <w:sz w:val="13"/>
              </w:rPr>
              <w:t>MTA taxpayer services/PIU</w:t>
            </w:r>
          </w:p>
        </w:tc>
      </w:tr>
      <w:tr w:rsidR="003629A3" w14:paraId="729F1C02" w14:textId="77777777" w:rsidTr="00352F06">
        <w:trPr>
          <w:jc w:val="center"/>
        </w:trPr>
        <w:tc>
          <w:tcPr>
            <w:tcW w:w="1601" w:type="dxa"/>
            <w:shd w:val="clear" w:color="auto" w:fill="EAF2F8"/>
            <w:tcMar>
              <w:top w:w="90" w:type="dxa"/>
              <w:left w:w="90" w:type="dxa"/>
              <w:bottom w:w="90" w:type="dxa"/>
              <w:right w:w="90" w:type="dxa"/>
            </w:tcMar>
            <w:vAlign w:val="center"/>
          </w:tcPr>
          <w:p w14:paraId="722D47C1" w14:textId="77777777" w:rsidR="003629A3" w:rsidRDefault="00754B90">
            <w:pPr>
              <w:spacing w:after="20"/>
            </w:pPr>
            <w:r>
              <w:rPr>
                <w:sz w:val="13"/>
              </w:rPr>
              <w:t>C3: AI/digital solutions</w:t>
            </w:r>
          </w:p>
        </w:tc>
        <w:tc>
          <w:tcPr>
            <w:tcW w:w="1838" w:type="dxa"/>
            <w:shd w:val="clear" w:color="auto" w:fill="EAF2F8"/>
            <w:tcMar>
              <w:top w:w="90" w:type="dxa"/>
              <w:left w:w="90" w:type="dxa"/>
              <w:bottom w:w="90" w:type="dxa"/>
              <w:right w:w="90" w:type="dxa"/>
            </w:tcMar>
            <w:vAlign w:val="center"/>
          </w:tcPr>
          <w:p w14:paraId="4E26A795" w14:textId="77777777" w:rsidR="003629A3" w:rsidRDefault="00754B90">
            <w:pPr>
              <w:spacing w:after="20"/>
            </w:pPr>
            <w:r>
              <w:rPr>
                <w:sz w:val="13"/>
              </w:rPr>
              <w:t>Purpose, data, accuracy, human review, accessibility, recourse</w:t>
            </w:r>
          </w:p>
        </w:tc>
        <w:tc>
          <w:tcPr>
            <w:tcW w:w="2060" w:type="dxa"/>
            <w:shd w:val="clear" w:color="auto" w:fill="EAF2F8"/>
            <w:tcMar>
              <w:top w:w="90" w:type="dxa"/>
              <w:left w:w="90" w:type="dxa"/>
              <w:bottom w:w="90" w:type="dxa"/>
              <w:right w:w="90" w:type="dxa"/>
            </w:tcMar>
            <w:vAlign w:val="center"/>
          </w:tcPr>
          <w:p w14:paraId="3BF7CB55" w14:textId="77777777" w:rsidR="003629A3" w:rsidRDefault="00754B90">
            <w:pPr>
              <w:spacing w:after="20"/>
            </w:pPr>
            <w:r>
              <w:rPr>
                <w:sz w:val="13"/>
              </w:rPr>
              <w:t>Users, staff, regulators, CSOs, experts</w:t>
            </w:r>
          </w:p>
        </w:tc>
        <w:tc>
          <w:tcPr>
            <w:tcW w:w="1769" w:type="dxa"/>
            <w:shd w:val="clear" w:color="auto" w:fill="EAF2F8"/>
            <w:tcMar>
              <w:top w:w="90" w:type="dxa"/>
              <w:left w:w="90" w:type="dxa"/>
              <w:bottom w:w="90" w:type="dxa"/>
              <w:right w:w="90" w:type="dxa"/>
            </w:tcMar>
            <w:vAlign w:val="center"/>
          </w:tcPr>
          <w:p w14:paraId="2C404B4E" w14:textId="77777777" w:rsidR="003629A3" w:rsidRDefault="00754B90">
            <w:pPr>
              <w:spacing w:after="20"/>
            </w:pPr>
            <w:r>
              <w:rPr>
                <w:sz w:val="13"/>
              </w:rPr>
              <w:t>Design workshops, testing, explanations, feedback</w:t>
            </w:r>
          </w:p>
        </w:tc>
        <w:tc>
          <w:tcPr>
            <w:tcW w:w="1408" w:type="dxa"/>
            <w:shd w:val="clear" w:color="auto" w:fill="EAF2F8"/>
            <w:tcMar>
              <w:top w:w="90" w:type="dxa"/>
              <w:left w:w="90" w:type="dxa"/>
              <w:bottom w:w="90" w:type="dxa"/>
              <w:right w:w="90" w:type="dxa"/>
            </w:tcMar>
            <w:vAlign w:val="center"/>
          </w:tcPr>
          <w:p w14:paraId="3995B77E" w14:textId="77777777" w:rsidR="003629A3" w:rsidRDefault="00754B90">
            <w:pPr>
              <w:spacing w:after="20"/>
            </w:pPr>
            <w:r>
              <w:rPr>
                <w:sz w:val="13"/>
              </w:rPr>
              <w:t>Before deployment and periodic review</w:t>
            </w:r>
          </w:p>
        </w:tc>
        <w:tc>
          <w:tcPr>
            <w:tcW w:w="1250" w:type="dxa"/>
            <w:shd w:val="clear" w:color="auto" w:fill="EAF2F8"/>
            <w:tcMar>
              <w:top w:w="90" w:type="dxa"/>
              <w:left w:w="90" w:type="dxa"/>
              <w:bottom w:w="90" w:type="dxa"/>
              <w:right w:w="90" w:type="dxa"/>
            </w:tcMar>
            <w:vAlign w:val="center"/>
          </w:tcPr>
          <w:p w14:paraId="3FAD338A" w14:textId="77777777" w:rsidR="003629A3" w:rsidRDefault="00754B90">
            <w:pPr>
              <w:spacing w:after="20"/>
            </w:pPr>
            <w:r>
              <w:rPr>
                <w:sz w:val="13"/>
              </w:rPr>
              <w:t>MTA/PIU</w:t>
            </w:r>
          </w:p>
        </w:tc>
      </w:tr>
      <w:tr w:rsidR="003629A3" w14:paraId="38C2C774" w14:textId="77777777" w:rsidTr="00352F06">
        <w:trPr>
          <w:jc w:val="center"/>
        </w:trPr>
        <w:tc>
          <w:tcPr>
            <w:tcW w:w="1601" w:type="dxa"/>
            <w:tcMar>
              <w:top w:w="90" w:type="dxa"/>
              <w:left w:w="90" w:type="dxa"/>
              <w:bottom w:w="90" w:type="dxa"/>
              <w:right w:w="90" w:type="dxa"/>
            </w:tcMar>
            <w:vAlign w:val="center"/>
          </w:tcPr>
          <w:p w14:paraId="5D0261A0" w14:textId="77777777" w:rsidR="003629A3" w:rsidRDefault="00754B90">
            <w:pPr>
              <w:spacing w:after="20"/>
            </w:pPr>
            <w:r>
              <w:rPr>
                <w:sz w:val="13"/>
              </w:rPr>
              <w:t>C4: project management</w:t>
            </w:r>
          </w:p>
        </w:tc>
        <w:tc>
          <w:tcPr>
            <w:tcW w:w="1838" w:type="dxa"/>
            <w:tcMar>
              <w:top w:w="90" w:type="dxa"/>
              <w:left w:w="90" w:type="dxa"/>
              <w:bottom w:w="90" w:type="dxa"/>
              <w:right w:w="90" w:type="dxa"/>
            </w:tcMar>
            <w:vAlign w:val="center"/>
          </w:tcPr>
          <w:p w14:paraId="3F681C5A" w14:textId="77777777" w:rsidR="003629A3" w:rsidRDefault="00754B90">
            <w:pPr>
              <w:spacing w:after="20"/>
            </w:pPr>
            <w:r>
              <w:rPr>
                <w:sz w:val="13"/>
              </w:rPr>
              <w:t>Progress, engagement results, GRM performance</w:t>
            </w:r>
          </w:p>
        </w:tc>
        <w:tc>
          <w:tcPr>
            <w:tcW w:w="2060" w:type="dxa"/>
            <w:tcMar>
              <w:top w:w="90" w:type="dxa"/>
              <w:left w:w="90" w:type="dxa"/>
              <w:bottom w:w="90" w:type="dxa"/>
              <w:right w:w="90" w:type="dxa"/>
            </w:tcMar>
            <w:vAlign w:val="center"/>
          </w:tcPr>
          <w:p w14:paraId="181491BF" w14:textId="77777777" w:rsidR="003629A3" w:rsidRDefault="00754B90">
            <w:pPr>
              <w:spacing w:after="20"/>
            </w:pPr>
            <w:r>
              <w:rPr>
                <w:sz w:val="13"/>
              </w:rPr>
              <w:t>All stakeholders</w:t>
            </w:r>
          </w:p>
        </w:tc>
        <w:tc>
          <w:tcPr>
            <w:tcW w:w="1769" w:type="dxa"/>
            <w:tcMar>
              <w:top w:w="90" w:type="dxa"/>
              <w:left w:w="90" w:type="dxa"/>
              <w:bottom w:w="90" w:type="dxa"/>
              <w:right w:w="90" w:type="dxa"/>
            </w:tcMar>
            <w:vAlign w:val="center"/>
          </w:tcPr>
          <w:p w14:paraId="68281930" w14:textId="77777777" w:rsidR="003629A3" w:rsidRDefault="00754B90">
            <w:pPr>
              <w:spacing w:after="20"/>
            </w:pPr>
            <w:r>
              <w:rPr>
                <w:sz w:val="13"/>
              </w:rPr>
              <w:t>Website updates, reports, consultations</w:t>
            </w:r>
          </w:p>
        </w:tc>
        <w:tc>
          <w:tcPr>
            <w:tcW w:w="1408" w:type="dxa"/>
            <w:tcMar>
              <w:top w:w="90" w:type="dxa"/>
              <w:left w:w="90" w:type="dxa"/>
              <w:bottom w:w="90" w:type="dxa"/>
              <w:right w:w="90" w:type="dxa"/>
            </w:tcMar>
            <w:vAlign w:val="center"/>
          </w:tcPr>
          <w:p w14:paraId="655B273E" w14:textId="77777777" w:rsidR="003629A3" w:rsidRDefault="00754B90">
            <w:pPr>
              <w:spacing w:after="20"/>
            </w:pPr>
            <w:r>
              <w:rPr>
                <w:sz w:val="13"/>
              </w:rPr>
              <w:t>Semi-annual/annual</w:t>
            </w:r>
          </w:p>
        </w:tc>
        <w:tc>
          <w:tcPr>
            <w:tcW w:w="1250" w:type="dxa"/>
            <w:tcMar>
              <w:top w:w="90" w:type="dxa"/>
              <w:left w:w="90" w:type="dxa"/>
              <w:bottom w:w="90" w:type="dxa"/>
              <w:right w:w="90" w:type="dxa"/>
            </w:tcMar>
            <w:vAlign w:val="center"/>
          </w:tcPr>
          <w:p w14:paraId="74FD696F" w14:textId="77777777" w:rsidR="003629A3" w:rsidRDefault="00754B90">
            <w:pPr>
              <w:spacing w:after="20"/>
            </w:pPr>
            <w:r>
              <w:rPr>
                <w:sz w:val="13"/>
              </w:rPr>
              <w:t>PIU</w:t>
            </w:r>
          </w:p>
        </w:tc>
      </w:tr>
      <w:tr w:rsidR="00352F06" w:rsidRPr="00983FE6" w14:paraId="55F4E9A8" w14:textId="77777777" w:rsidTr="00352F06">
        <w:tblPrEx>
          <w:jc w:val="left"/>
        </w:tblPrEx>
        <w:tc>
          <w:tcPr>
            <w:tcW w:w="0" w:type="auto"/>
            <w:hideMark/>
          </w:tcPr>
          <w:p w14:paraId="5D7709C6" w14:textId="77777777" w:rsidR="00352F06" w:rsidRPr="00983FE6" w:rsidRDefault="00352F06" w:rsidP="00983FE6">
            <w:pPr>
              <w:spacing w:after="20"/>
              <w:rPr>
                <w:sz w:val="13"/>
              </w:rPr>
            </w:pPr>
            <w:r w:rsidRPr="00983FE6">
              <w:rPr>
                <w:sz w:val="13"/>
              </w:rPr>
              <w:t>All components</w:t>
            </w:r>
          </w:p>
        </w:tc>
        <w:tc>
          <w:tcPr>
            <w:tcW w:w="0" w:type="auto"/>
            <w:hideMark/>
          </w:tcPr>
          <w:p w14:paraId="3ABEEC30" w14:textId="77777777" w:rsidR="00352F06" w:rsidRPr="00983FE6" w:rsidRDefault="00352F06" w:rsidP="00983FE6">
            <w:pPr>
              <w:spacing w:after="20"/>
              <w:rPr>
                <w:sz w:val="13"/>
              </w:rPr>
            </w:pPr>
            <w:r w:rsidRPr="00983FE6">
              <w:rPr>
                <w:sz w:val="13"/>
              </w:rPr>
              <w:t>GRM channels, procedures, and access</w:t>
            </w:r>
          </w:p>
        </w:tc>
        <w:tc>
          <w:tcPr>
            <w:tcW w:w="0" w:type="auto"/>
            <w:hideMark/>
          </w:tcPr>
          <w:p w14:paraId="4977BF8F" w14:textId="77777777" w:rsidR="00352F06" w:rsidRPr="00983FE6" w:rsidRDefault="00352F06" w:rsidP="00983FE6">
            <w:pPr>
              <w:spacing w:after="20"/>
              <w:rPr>
                <w:sz w:val="13"/>
              </w:rPr>
            </w:pPr>
            <w:r w:rsidRPr="00983FE6">
              <w:rPr>
                <w:sz w:val="13"/>
              </w:rPr>
              <w:t>All stakeholders, with targeted outreach to vulnerable groups</w:t>
            </w:r>
          </w:p>
        </w:tc>
        <w:tc>
          <w:tcPr>
            <w:tcW w:w="0" w:type="auto"/>
            <w:hideMark/>
          </w:tcPr>
          <w:p w14:paraId="11FCADCA" w14:textId="77777777" w:rsidR="00352F06" w:rsidRPr="00983FE6" w:rsidRDefault="00352F06" w:rsidP="00983FE6">
            <w:pPr>
              <w:spacing w:after="20"/>
              <w:rPr>
                <w:sz w:val="13"/>
              </w:rPr>
            </w:pPr>
            <w:r w:rsidRPr="00983FE6">
              <w:rPr>
                <w:sz w:val="13"/>
              </w:rPr>
              <w:t>Disclosure, notices, portal, regional offices, CSOs</w:t>
            </w:r>
          </w:p>
        </w:tc>
        <w:tc>
          <w:tcPr>
            <w:tcW w:w="0" w:type="auto"/>
            <w:hideMark/>
          </w:tcPr>
          <w:p w14:paraId="25A3D3E2" w14:textId="77777777" w:rsidR="00352F06" w:rsidRPr="00983FE6" w:rsidRDefault="00352F06" w:rsidP="00983FE6">
            <w:pPr>
              <w:spacing w:after="20"/>
              <w:rPr>
                <w:sz w:val="13"/>
              </w:rPr>
            </w:pPr>
            <w:r w:rsidRPr="00983FE6">
              <w:rPr>
                <w:sz w:val="13"/>
              </w:rPr>
              <w:t>Before project effectiveness and continuously</w:t>
            </w:r>
          </w:p>
        </w:tc>
        <w:tc>
          <w:tcPr>
            <w:tcW w:w="0" w:type="auto"/>
            <w:hideMark/>
          </w:tcPr>
          <w:p w14:paraId="1904531B" w14:textId="77777777" w:rsidR="00352F06" w:rsidRPr="00983FE6" w:rsidRDefault="00352F06" w:rsidP="00983FE6">
            <w:pPr>
              <w:spacing w:after="20"/>
              <w:rPr>
                <w:sz w:val="13"/>
              </w:rPr>
            </w:pPr>
            <w:r w:rsidRPr="00983FE6">
              <w:rPr>
                <w:sz w:val="13"/>
              </w:rPr>
              <w:t>PIU/MTA</w:t>
            </w:r>
          </w:p>
        </w:tc>
      </w:tr>
      <w:tr w:rsidR="00352F06" w:rsidRPr="00983FE6" w14:paraId="0158FDF0" w14:textId="77777777" w:rsidTr="00352F06">
        <w:tblPrEx>
          <w:jc w:val="left"/>
        </w:tblPrEx>
        <w:tc>
          <w:tcPr>
            <w:tcW w:w="0" w:type="auto"/>
            <w:hideMark/>
          </w:tcPr>
          <w:p w14:paraId="2FB4AA5F" w14:textId="77777777" w:rsidR="00352F06" w:rsidRPr="00983FE6" w:rsidRDefault="00352F06" w:rsidP="00983FE6">
            <w:pPr>
              <w:spacing w:after="20"/>
              <w:rPr>
                <w:sz w:val="13"/>
              </w:rPr>
            </w:pPr>
            <w:r w:rsidRPr="00983FE6">
              <w:rPr>
                <w:sz w:val="13"/>
              </w:rPr>
              <w:t>All components</w:t>
            </w:r>
          </w:p>
        </w:tc>
        <w:tc>
          <w:tcPr>
            <w:tcW w:w="0" w:type="auto"/>
            <w:hideMark/>
          </w:tcPr>
          <w:p w14:paraId="40F8DE45" w14:textId="77777777" w:rsidR="00352F06" w:rsidRPr="00983FE6" w:rsidRDefault="00352F06" w:rsidP="00983FE6">
            <w:pPr>
              <w:spacing w:after="20"/>
              <w:rPr>
                <w:sz w:val="13"/>
              </w:rPr>
            </w:pPr>
            <w:r w:rsidRPr="00983FE6">
              <w:rPr>
                <w:sz w:val="13"/>
              </w:rPr>
              <w:t>Engagement effectiveness monitoring and plan updates</w:t>
            </w:r>
          </w:p>
        </w:tc>
        <w:tc>
          <w:tcPr>
            <w:tcW w:w="0" w:type="auto"/>
            <w:hideMark/>
          </w:tcPr>
          <w:p w14:paraId="2673DC27" w14:textId="77777777" w:rsidR="00352F06" w:rsidRPr="00983FE6" w:rsidRDefault="00352F06" w:rsidP="00983FE6">
            <w:pPr>
              <w:spacing w:after="20"/>
              <w:rPr>
                <w:sz w:val="13"/>
              </w:rPr>
            </w:pPr>
            <w:r w:rsidRPr="00983FE6">
              <w:rPr>
                <w:sz w:val="13"/>
              </w:rPr>
              <w:t>PIU, MTA, Bank</w:t>
            </w:r>
          </w:p>
        </w:tc>
        <w:tc>
          <w:tcPr>
            <w:tcW w:w="0" w:type="auto"/>
            <w:hideMark/>
          </w:tcPr>
          <w:p w14:paraId="45D18AE6" w14:textId="77777777" w:rsidR="00352F06" w:rsidRPr="00983FE6" w:rsidRDefault="00352F06" w:rsidP="00983FE6">
            <w:pPr>
              <w:spacing w:after="20"/>
              <w:rPr>
                <w:sz w:val="13"/>
              </w:rPr>
            </w:pPr>
            <w:r w:rsidRPr="00983FE6">
              <w:rPr>
                <w:sz w:val="13"/>
              </w:rPr>
              <w:t>Participation tracking, segment analysis, adaptive review</w:t>
            </w:r>
          </w:p>
        </w:tc>
        <w:tc>
          <w:tcPr>
            <w:tcW w:w="0" w:type="auto"/>
            <w:hideMark/>
          </w:tcPr>
          <w:p w14:paraId="12CA8561" w14:textId="77777777" w:rsidR="00352F06" w:rsidRPr="00983FE6" w:rsidRDefault="00352F06" w:rsidP="00983FE6">
            <w:pPr>
              <w:spacing w:after="20"/>
              <w:rPr>
                <w:sz w:val="13"/>
              </w:rPr>
            </w:pPr>
            <w:r w:rsidRPr="00983FE6">
              <w:rPr>
                <w:sz w:val="13"/>
              </w:rPr>
              <w:t>Semi-annually</w:t>
            </w:r>
          </w:p>
        </w:tc>
        <w:tc>
          <w:tcPr>
            <w:tcW w:w="0" w:type="auto"/>
            <w:hideMark/>
          </w:tcPr>
          <w:p w14:paraId="7E6B9C52" w14:textId="77777777" w:rsidR="00352F06" w:rsidRPr="00983FE6" w:rsidRDefault="00352F06" w:rsidP="00983FE6">
            <w:pPr>
              <w:spacing w:after="20"/>
              <w:rPr>
                <w:sz w:val="13"/>
              </w:rPr>
            </w:pPr>
            <w:r w:rsidRPr="00983FE6">
              <w:rPr>
                <w:sz w:val="13"/>
              </w:rPr>
              <w:t>PIU</w:t>
            </w:r>
          </w:p>
        </w:tc>
      </w:tr>
      <w:tr w:rsidR="00352F06" w:rsidRPr="00983FE6" w14:paraId="1CD8CEB4" w14:textId="77777777" w:rsidTr="00352F06">
        <w:tblPrEx>
          <w:jc w:val="left"/>
        </w:tblPrEx>
        <w:tc>
          <w:tcPr>
            <w:tcW w:w="0" w:type="auto"/>
            <w:hideMark/>
          </w:tcPr>
          <w:p w14:paraId="4E129550" w14:textId="77777777" w:rsidR="00352F06" w:rsidRPr="00983FE6" w:rsidRDefault="00352F06" w:rsidP="00983FE6">
            <w:pPr>
              <w:spacing w:after="20"/>
              <w:rPr>
                <w:sz w:val="13"/>
              </w:rPr>
            </w:pPr>
            <w:r w:rsidRPr="00983FE6">
              <w:rPr>
                <w:sz w:val="13"/>
              </w:rPr>
              <w:t>All components</w:t>
            </w:r>
          </w:p>
        </w:tc>
        <w:tc>
          <w:tcPr>
            <w:tcW w:w="0" w:type="auto"/>
            <w:hideMark/>
          </w:tcPr>
          <w:p w14:paraId="39F6EF96" w14:textId="77777777" w:rsidR="00352F06" w:rsidRPr="00983FE6" w:rsidRDefault="00352F06" w:rsidP="00983FE6">
            <w:pPr>
              <w:spacing w:after="20"/>
              <w:rPr>
                <w:sz w:val="13"/>
              </w:rPr>
            </w:pPr>
            <w:r w:rsidRPr="00983FE6">
              <w:rPr>
                <w:sz w:val="13"/>
              </w:rPr>
              <w:t>World Bank supervision and beneficiary feedback</w:t>
            </w:r>
          </w:p>
        </w:tc>
        <w:tc>
          <w:tcPr>
            <w:tcW w:w="0" w:type="auto"/>
            <w:hideMark/>
          </w:tcPr>
          <w:p w14:paraId="51522469" w14:textId="77777777" w:rsidR="00352F06" w:rsidRPr="00983FE6" w:rsidRDefault="00352F06" w:rsidP="00983FE6">
            <w:pPr>
              <w:spacing w:after="20"/>
              <w:rPr>
                <w:sz w:val="13"/>
              </w:rPr>
            </w:pPr>
            <w:r w:rsidRPr="00983FE6">
              <w:rPr>
                <w:sz w:val="13"/>
              </w:rPr>
              <w:t>Affected parties, PIU, MTA</w:t>
            </w:r>
          </w:p>
        </w:tc>
        <w:tc>
          <w:tcPr>
            <w:tcW w:w="0" w:type="auto"/>
            <w:hideMark/>
          </w:tcPr>
          <w:p w14:paraId="574B9E98" w14:textId="77777777" w:rsidR="00352F06" w:rsidRPr="00983FE6" w:rsidRDefault="00352F06" w:rsidP="00983FE6">
            <w:pPr>
              <w:spacing w:after="20"/>
              <w:rPr>
                <w:sz w:val="13"/>
              </w:rPr>
            </w:pPr>
            <w:r w:rsidRPr="00983FE6">
              <w:rPr>
                <w:sz w:val="13"/>
              </w:rPr>
              <w:t>Mission consultations, beneficiary interviews</w:t>
            </w:r>
          </w:p>
        </w:tc>
        <w:tc>
          <w:tcPr>
            <w:tcW w:w="0" w:type="auto"/>
            <w:hideMark/>
          </w:tcPr>
          <w:p w14:paraId="0B100DE1" w14:textId="77777777" w:rsidR="00352F06" w:rsidRPr="00983FE6" w:rsidRDefault="00352F06" w:rsidP="00983FE6">
            <w:pPr>
              <w:spacing w:after="20"/>
              <w:rPr>
                <w:sz w:val="13"/>
              </w:rPr>
            </w:pPr>
            <w:r w:rsidRPr="00983FE6">
              <w:rPr>
                <w:sz w:val="13"/>
              </w:rPr>
              <w:t>At each supervision mission</w:t>
            </w:r>
          </w:p>
        </w:tc>
        <w:tc>
          <w:tcPr>
            <w:tcW w:w="0" w:type="auto"/>
            <w:hideMark/>
          </w:tcPr>
          <w:p w14:paraId="01F1305B" w14:textId="77777777" w:rsidR="00352F06" w:rsidRPr="00983FE6" w:rsidRDefault="00352F06" w:rsidP="00983FE6">
            <w:pPr>
              <w:spacing w:after="20"/>
              <w:rPr>
                <w:sz w:val="13"/>
              </w:rPr>
            </w:pPr>
            <w:r w:rsidRPr="00983FE6">
              <w:rPr>
                <w:sz w:val="13"/>
              </w:rPr>
              <w:t>World Bank/PIU</w:t>
            </w:r>
          </w:p>
        </w:tc>
      </w:tr>
      <w:tr w:rsidR="00352F06" w:rsidRPr="00983FE6" w14:paraId="1ACB9A8B" w14:textId="77777777" w:rsidTr="00352F06">
        <w:tblPrEx>
          <w:jc w:val="left"/>
        </w:tblPrEx>
        <w:tc>
          <w:tcPr>
            <w:tcW w:w="0" w:type="auto"/>
            <w:hideMark/>
          </w:tcPr>
          <w:p w14:paraId="447E9959" w14:textId="77777777" w:rsidR="00352F06" w:rsidRPr="00983FE6" w:rsidRDefault="00352F06" w:rsidP="00983FE6">
            <w:pPr>
              <w:spacing w:after="20"/>
              <w:rPr>
                <w:sz w:val="13"/>
              </w:rPr>
            </w:pPr>
            <w:r w:rsidRPr="00983FE6">
              <w:rPr>
                <w:sz w:val="13"/>
              </w:rPr>
              <w:t>Project closing</w:t>
            </w:r>
          </w:p>
        </w:tc>
        <w:tc>
          <w:tcPr>
            <w:tcW w:w="0" w:type="auto"/>
            <w:hideMark/>
          </w:tcPr>
          <w:p w14:paraId="47CDC086" w14:textId="77777777" w:rsidR="00352F06" w:rsidRPr="00983FE6" w:rsidRDefault="00352F06" w:rsidP="00983FE6">
            <w:pPr>
              <w:spacing w:after="20"/>
              <w:rPr>
                <w:sz w:val="13"/>
              </w:rPr>
            </w:pPr>
            <w:r w:rsidRPr="00983FE6">
              <w:rPr>
                <w:sz w:val="13"/>
              </w:rPr>
              <w:t>Completion results, lessons learned, transition of engagement responsibilities</w:t>
            </w:r>
          </w:p>
        </w:tc>
        <w:tc>
          <w:tcPr>
            <w:tcW w:w="0" w:type="auto"/>
            <w:hideMark/>
          </w:tcPr>
          <w:p w14:paraId="3B5FC2AD" w14:textId="77777777" w:rsidR="00352F06" w:rsidRPr="00983FE6" w:rsidRDefault="00352F06" w:rsidP="00983FE6">
            <w:pPr>
              <w:spacing w:after="20"/>
              <w:rPr>
                <w:sz w:val="13"/>
              </w:rPr>
            </w:pPr>
            <w:r w:rsidRPr="00983FE6">
              <w:rPr>
                <w:sz w:val="13"/>
              </w:rPr>
              <w:t>All stakeholders</w:t>
            </w:r>
          </w:p>
        </w:tc>
        <w:tc>
          <w:tcPr>
            <w:tcW w:w="0" w:type="auto"/>
            <w:hideMark/>
          </w:tcPr>
          <w:p w14:paraId="63BC3333" w14:textId="77777777" w:rsidR="00352F06" w:rsidRPr="00983FE6" w:rsidRDefault="00352F06" w:rsidP="00983FE6">
            <w:pPr>
              <w:spacing w:after="20"/>
              <w:rPr>
                <w:sz w:val="13"/>
              </w:rPr>
            </w:pPr>
            <w:r w:rsidRPr="00983FE6">
              <w:rPr>
                <w:sz w:val="13"/>
              </w:rPr>
              <w:t>Disclosure, final consultation, completion report</w:t>
            </w:r>
          </w:p>
        </w:tc>
        <w:tc>
          <w:tcPr>
            <w:tcW w:w="0" w:type="auto"/>
            <w:hideMark/>
          </w:tcPr>
          <w:p w14:paraId="460508E3" w14:textId="77777777" w:rsidR="00352F06" w:rsidRPr="00983FE6" w:rsidRDefault="00352F06" w:rsidP="00983FE6">
            <w:pPr>
              <w:spacing w:after="20"/>
              <w:rPr>
                <w:sz w:val="13"/>
              </w:rPr>
            </w:pPr>
          </w:p>
        </w:tc>
        <w:tc>
          <w:tcPr>
            <w:tcW w:w="0" w:type="auto"/>
            <w:hideMark/>
          </w:tcPr>
          <w:p w14:paraId="4A32D2BE" w14:textId="77777777" w:rsidR="00352F06" w:rsidRPr="00983FE6" w:rsidRDefault="00352F06" w:rsidP="00983FE6">
            <w:pPr>
              <w:spacing w:after="20"/>
              <w:rPr>
                <w:sz w:val="13"/>
              </w:rPr>
            </w:pPr>
          </w:p>
        </w:tc>
      </w:tr>
    </w:tbl>
    <w:p w14:paraId="236A77FF" w14:textId="77777777" w:rsidR="003629A3" w:rsidRDefault="003629A3">
      <w:pPr>
        <w:spacing w:after="20"/>
      </w:pPr>
    </w:p>
    <w:p w14:paraId="468A36B8" w14:textId="77777777" w:rsidR="003629A3" w:rsidRDefault="00754B90">
      <w:pPr>
        <w:pStyle w:val="Heading1"/>
      </w:pPr>
      <w:bookmarkStart w:id="39" w:name="_Toc242567304"/>
      <w:r>
        <w:lastRenderedPageBreak/>
        <w:t>6. Resources and Responsibilities</w:t>
      </w:r>
      <w:bookmarkEnd w:id="39"/>
    </w:p>
    <w:p w14:paraId="3F621CD1" w14:textId="77777777" w:rsidR="003629A3" w:rsidRDefault="00754B90">
      <w:pPr>
        <w:pStyle w:val="Heading2"/>
      </w:pPr>
      <w:bookmarkStart w:id="40" w:name="_Toc242567305"/>
      <w:r>
        <w:t>6.1 Institutional Arrangements</w:t>
      </w:r>
      <w:bookmarkEnd w:id="40"/>
    </w:p>
    <w:p w14:paraId="31F84DF3" w14:textId="77777777" w:rsidR="003629A3" w:rsidRDefault="00754B90">
      <w:r>
        <w:t>The MTA will have overall responsibility for implementation of the SEP. A PIU will manage day-to-day engagement, disclosure, grievance handling, documentation, monitoring, and reporting. The Ministry of Finance and its TSU will support coordination and fiduciary functions in line with project arrangements. Before effectiveness, the Borrower will establish the PIU with clear environmental and social responsibilities and recruit a qualified social specialist experienced in stakeholder mapping, inclusive consultation, grievance management, and social risks associated with sensitive institutional reforms.</w:t>
      </w:r>
    </w:p>
    <w:p w14:paraId="1DD33CD2" w14:textId="77777777" w:rsidR="003629A3" w:rsidRDefault="00754B90">
      <w:pPr>
        <w:pStyle w:val="Heading2"/>
      </w:pPr>
      <w:bookmarkStart w:id="41" w:name="_Toc242567306"/>
      <w:r>
        <w:t>6.2 Roles and Responsibilities</w:t>
      </w:r>
      <w:bookmarkEnd w:id="41"/>
    </w:p>
    <w:tbl>
      <w:tblPr>
        <w:tblStyle w:val="TableGrid"/>
        <w:tblW w:w="0" w:type="auto"/>
        <w:jc w:val="center"/>
        <w:tblLook w:val="04A0" w:firstRow="1" w:lastRow="0" w:firstColumn="1" w:lastColumn="0" w:noHBand="0" w:noVBand="1"/>
      </w:tblPr>
      <w:tblGrid>
        <w:gridCol w:w="2592"/>
        <w:gridCol w:w="7056"/>
      </w:tblGrid>
      <w:tr w:rsidR="003629A3" w14:paraId="2D959C60" w14:textId="77777777">
        <w:trPr>
          <w:tblHeader/>
          <w:jc w:val="center"/>
        </w:trPr>
        <w:tc>
          <w:tcPr>
            <w:tcW w:w="2592" w:type="dxa"/>
            <w:shd w:val="clear" w:color="auto" w:fill="17365D"/>
            <w:tcMar>
              <w:top w:w="90" w:type="dxa"/>
              <w:left w:w="90" w:type="dxa"/>
              <w:bottom w:w="90" w:type="dxa"/>
              <w:right w:w="90" w:type="dxa"/>
            </w:tcMar>
            <w:vAlign w:val="center"/>
          </w:tcPr>
          <w:p w14:paraId="4BD0FA16" w14:textId="77777777" w:rsidR="003629A3" w:rsidRDefault="00754B90">
            <w:r>
              <w:rPr>
                <w:b/>
                <w:color w:val="FFFFFF"/>
                <w:sz w:val="16"/>
              </w:rPr>
              <w:t>Entity</w:t>
            </w:r>
          </w:p>
        </w:tc>
        <w:tc>
          <w:tcPr>
            <w:tcW w:w="7056" w:type="dxa"/>
            <w:shd w:val="clear" w:color="auto" w:fill="17365D"/>
            <w:tcMar>
              <w:top w:w="90" w:type="dxa"/>
              <w:left w:w="90" w:type="dxa"/>
              <w:bottom w:w="90" w:type="dxa"/>
              <w:right w:w="90" w:type="dxa"/>
            </w:tcMar>
            <w:vAlign w:val="center"/>
          </w:tcPr>
          <w:p w14:paraId="2B1707DE" w14:textId="77777777" w:rsidR="003629A3" w:rsidRDefault="00754B90">
            <w:r>
              <w:rPr>
                <w:b/>
                <w:color w:val="FFFFFF"/>
                <w:sz w:val="16"/>
              </w:rPr>
              <w:t>Responsibilities</w:t>
            </w:r>
          </w:p>
        </w:tc>
      </w:tr>
      <w:tr w:rsidR="003629A3" w14:paraId="735F5F8E" w14:textId="77777777">
        <w:trPr>
          <w:jc w:val="center"/>
        </w:trPr>
        <w:tc>
          <w:tcPr>
            <w:tcW w:w="2592" w:type="dxa"/>
            <w:tcMar>
              <w:top w:w="90" w:type="dxa"/>
              <w:left w:w="90" w:type="dxa"/>
              <w:bottom w:w="90" w:type="dxa"/>
              <w:right w:w="90" w:type="dxa"/>
            </w:tcMar>
            <w:vAlign w:val="center"/>
          </w:tcPr>
          <w:p w14:paraId="5F9CE8B6" w14:textId="77777777" w:rsidR="003629A3" w:rsidRDefault="00754B90">
            <w:pPr>
              <w:spacing w:after="20"/>
            </w:pPr>
            <w:r>
              <w:rPr>
                <w:sz w:val="16"/>
              </w:rPr>
              <w:t>MTA management</w:t>
            </w:r>
          </w:p>
        </w:tc>
        <w:tc>
          <w:tcPr>
            <w:tcW w:w="7056" w:type="dxa"/>
            <w:tcMar>
              <w:top w:w="90" w:type="dxa"/>
              <w:left w:w="90" w:type="dxa"/>
              <w:bottom w:w="90" w:type="dxa"/>
              <w:right w:w="90" w:type="dxa"/>
            </w:tcMar>
            <w:vAlign w:val="center"/>
          </w:tcPr>
          <w:p w14:paraId="21988628" w14:textId="77777777" w:rsidR="003629A3" w:rsidRDefault="00754B90">
            <w:pPr>
              <w:spacing w:after="20"/>
            </w:pPr>
            <w:r>
              <w:rPr>
                <w:sz w:val="16"/>
              </w:rPr>
              <w:t>Overall accountability; approves engagement priorities and responses; ensures cooperation of departments and regional offices.</w:t>
            </w:r>
          </w:p>
        </w:tc>
      </w:tr>
      <w:tr w:rsidR="003629A3" w14:paraId="3FE7CA6C" w14:textId="77777777">
        <w:trPr>
          <w:jc w:val="center"/>
        </w:trPr>
        <w:tc>
          <w:tcPr>
            <w:tcW w:w="2592" w:type="dxa"/>
            <w:shd w:val="clear" w:color="auto" w:fill="EAF2F8"/>
            <w:tcMar>
              <w:top w:w="90" w:type="dxa"/>
              <w:left w:w="90" w:type="dxa"/>
              <w:bottom w:w="90" w:type="dxa"/>
              <w:right w:w="90" w:type="dxa"/>
            </w:tcMar>
            <w:vAlign w:val="center"/>
          </w:tcPr>
          <w:p w14:paraId="2CE1BF2D" w14:textId="5DEC34B2" w:rsidR="003629A3" w:rsidRDefault="00D0520C">
            <w:pPr>
              <w:spacing w:after="20"/>
            </w:pPr>
            <w:r>
              <w:rPr>
                <w:sz w:val="16"/>
              </w:rPr>
              <w:t>MTA Focal Point</w:t>
            </w:r>
          </w:p>
        </w:tc>
        <w:tc>
          <w:tcPr>
            <w:tcW w:w="7056" w:type="dxa"/>
            <w:shd w:val="clear" w:color="auto" w:fill="EAF2F8"/>
            <w:tcMar>
              <w:top w:w="90" w:type="dxa"/>
              <w:left w:w="90" w:type="dxa"/>
              <w:bottom w:w="90" w:type="dxa"/>
              <w:right w:w="90" w:type="dxa"/>
            </w:tcMar>
            <w:vAlign w:val="center"/>
          </w:tcPr>
          <w:p w14:paraId="6B6FED19" w14:textId="77777777" w:rsidR="003629A3" w:rsidRDefault="00754B90">
            <w:pPr>
              <w:spacing w:after="20"/>
            </w:pPr>
            <w:r>
              <w:rPr>
                <w:sz w:val="16"/>
              </w:rPr>
              <w:t>Coordinates and documents engagement; maintains stakeholder register and SEP; operates project GRM; consolidates reporting.</w:t>
            </w:r>
          </w:p>
        </w:tc>
      </w:tr>
      <w:tr w:rsidR="003629A3" w14:paraId="613F5B4B" w14:textId="77777777">
        <w:trPr>
          <w:jc w:val="center"/>
        </w:trPr>
        <w:tc>
          <w:tcPr>
            <w:tcW w:w="2592" w:type="dxa"/>
            <w:tcMar>
              <w:top w:w="90" w:type="dxa"/>
              <w:left w:w="90" w:type="dxa"/>
              <w:bottom w:w="90" w:type="dxa"/>
              <w:right w:w="90" w:type="dxa"/>
            </w:tcMar>
            <w:vAlign w:val="center"/>
          </w:tcPr>
          <w:p w14:paraId="3A4D7244" w14:textId="77777777" w:rsidR="003629A3" w:rsidRDefault="00754B90">
            <w:pPr>
              <w:spacing w:after="20"/>
            </w:pPr>
            <w:r>
              <w:rPr>
                <w:sz w:val="16"/>
              </w:rPr>
              <w:t>PIU social specialist</w:t>
            </w:r>
          </w:p>
        </w:tc>
        <w:tc>
          <w:tcPr>
            <w:tcW w:w="7056" w:type="dxa"/>
            <w:tcMar>
              <w:top w:w="90" w:type="dxa"/>
              <w:left w:w="90" w:type="dxa"/>
              <w:bottom w:w="90" w:type="dxa"/>
              <w:right w:w="90" w:type="dxa"/>
            </w:tcMar>
            <w:vAlign w:val="center"/>
          </w:tcPr>
          <w:p w14:paraId="48257D29" w14:textId="77777777" w:rsidR="003629A3" w:rsidRDefault="00754B90">
            <w:pPr>
              <w:spacing w:after="20"/>
            </w:pPr>
            <w:r>
              <w:rPr>
                <w:sz w:val="16"/>
              </w:rPr>
              <w:t>Leads stakeholder mapping, inclusive consultation, vulnerable-group measures, social-risk monitoring, grievance quality assurance, and SEP updates.</w:t>
            </w:r>
          </w:p>
        </w:tc>
      </w:tr>
      <w:tr w:rsidR="003629A3" w14:paraId="14872FD7" w14:textId="77777777">
        <w:trPr>
          <w:jc w:val="center"/>
        </w:trPr>
        <w:tc>
          <w:tcPr>
            <w:tcW w:w="2592" w:type="dxa"/>
            <w:tcMar>
              <w:top w:w="90" w:type="dxa"/>
              <w:left w:w="90" w:type="dxa"/>
              <w:bottom w:w="90" w:type="dxa"/>
              <w:right w:w="90" w:type="dxa"/>
            </w:tcMar>
            <w:vAlign w:val="center"/>
          </w:tcPr>
          <w:p w14:paraId="3108FBEE" w14:textId="77777777" w:rsidR="003629A3" w:rsidRDefault="00754B90">
            <w:pPr>
              <w:spacing w:after="20"/>
            </w:pPr>
            <w:r>
              <w:rPr>
                <w:sz w:val="16"/>
              </w:rPr>
              <w:t>GRM focal point</w:t>
            </w:r>
          </w:p>
        </w:tc>
        <w:tc>
          <w:tcPr>
            <w:tcW w:w="7056" w:type="dxa"/>
            <w:tcMar>
              <w:top w:w="90" w:type="dxa"/>
              <w:left w:w="90" w:type="dxa"/>
              <w:bottom w:w="90" w:type="dxa"/>
              <w:right w:w="90" w:type="dxa"/>
            </w:tcMar>
            <w:vAlign w:val="center"/>
          </w:tcPr>
          <w:p w14:paraId="40B5ABA8" w14:textId="77777777" w:rsidR="003629A3" w:rsidRDefault="00754B90">
            <w:pPr>
              <w:spacing w:after="20"/>
            </w:pPr>
            <w:r>
              <w:rPr>
                <w:sz w:val="16"/>
              </w:rPr>
              <w:t>Registers, acknowledges, screens, assigns, tracks, escalates, closes, and reports grievances while protecting confidentiality.</w:t>
            </w:r>
          </w:p>
        </w:tc>
      </w:tr>
      <w:tr w:rsidR="003629A3" w14:paraId="33D9DBED" w14:textId="77777777">
        <w:trPr>
          <w:jc w:val="center"/>
        </w:trPr>
        <w:tc>
          <w:tcPr>
            <w:tcW w:w="2592" w:type="dxa"/>
            <w:shd w:val="clear" w:color="auto" w:fill="EAF2F8"/>
            <w:tcMar>
              <w:top w:w="90" w:type="dxa"/>
              <w:left w:w="90" w:type="dxa"/>
              <w:bottom w:w="90" w:type="dxa"/>
              <w:right w:w="90" w:type="dxa"/>
            </w:tcMar>
            <w:vAlign w:val="center"/>
          </w:tcPr>
          <w:p w14:paraId="2142FC7C" w14:textId="77777777" w:rsidR="003629A3" w:rsidRDefault="00754B90">
            <w:pPr>
              <w:spacing w:after="20"/>
            </w:pPr>
            <w:r>
              <w:rPr>
                <w:sz w:val="16"/>
              </w:rPr>
              <w:t>MTA technical and operational units</w:t>
            </w:r>
          </w:p>
        </w:tc>
        <w:tc>
          <w:tcPr>
            <w:tcW w:w="7056" w:type="dxa"/>
            <w:shd w:val="clear" w:color="auto" w:fill="EAF2F8"/>
            <w:tcMar>
              <w:top w:w="90" w:type="dxa"/>
              <w:left w:w="90" w:type="dxa"/>
              <w:bottom w:w="90" w:type="dxa"/>
              <w:right w:w="90" w:type="dxa"/>
            </w:tcMar>
            <w:vAlign w:val="center"/>
          </w:tcPr>
          <w:p w14:paraId="21DCEF6D" w14:textId="77777777" w:rsidR="003629A3" w:rsidRDefault="00754B90">
            <w:pPr>
              <w:spacing w:after="20"/>
            </w:pPr>
            <w:r>
              <w:rPr>
                <w:sz w:val="16"/>
              </w:rPr>
              <w:t>Provide accurate technical information; participate in consultations; respond to issues; implement corrective actions.</w:t>
            </w:r>
          </w:p>
        </w:tc>
      </w:tr>
      <w:tr w:rsidR="003629A3" w14:paraId="4E6DBF91" w14:textId="77777777">
        <w:trPr>
          <w:jc w:val="center"/>
        </w:trPr>
        <w:tc>
          <w:tcPr>
            <w:tcW w:w="2592" w:type="dxa"/>
            <w:tcMar>
              <w:top w:w="90" w:type="dxa"/>
              <w:left w:w="90" w:type="dxa"/>
              <w:bottom w:w="90" w:type="dxa"/>
              <w:right w:w="90" w:type="dxa"/>
            </w:tcMar>
            <w:vAlign w:val="center"/>
          </w:tcPr>
          <w:p w14:paraId="47D6D6D5" w14:textId="77777777" w:rsidR="003629A3" w:rsidRDefault="00754B90">
            <w:pPr>
              <w:spacing w:after="20"/>
            </w:pPr>
            <w:r>
              <w:rPr>
                <w:sz w:val="16"/>
              </w:rPr>
              <w:t>MTA taxpayer services and communications</w:t>
            </w:r>
          </w:p>
        </w:tc>
        <w:tc>
          <w:tcPr>
            <w:tcW w:w="7056" w:type="dxa"/>
            <w:tcMar>
              <w:top w:w="90" w:type="dxa"/>
              <w:left w:w="90" w:type="dxa"/>
              <w:bottom w:w="90" w:type="dxa"/>
              <w:right w:w="90" w:type="dxa"/>
            </w:tcMar>
            <w:vAlign w:val="center"/>
          </w:tcPr>
          <w:p w14:paraId="17FC8B03" w14:textId="77777777" w:rsidR="003629A3" w:rsidRDefault="00754B90">
            <w:pPr>
              <w:spacing w:after="20"/>
            </w:pPr>
            <w:r>
              <w:rPr>
                <w:sz w:val="16"/>
              </w:rPr>
              <w:t>Prepare accessible materials; conduct outreach, tax clinics, call-center and portal communication; report back to stakeholders.</w:t>
            </w:r>
          </w:p>
        </w:tc>
      </w:tr>
      <w:tr w:rsidR="003629A3" w14:paraId="429E75CB" w14:textId="77777777">
        <w:trPr>
          <w:jc w:val="center"/>
        </w:trPr>
        <w:tc>
          <w:tcPr>
            <w:tcW w:w="2592" w:type="dxa"/>
            <w:shd w:val="clear" w:color="auto" w:fill="EAF2F8"/>
            <w:tcMar>
              <w:top w:w="90" w:type="dxa"/>
              <w:left w:w="90" w:type="dxa"/>
              <w:bottom w:w="90" w:type="dxa"/>
              <w:right w:w="90" w:type="dxa"/>
            </w:tcMar>
            <w:vAlign w:val="center"/>
          </w:tcPr>
          <w:p w14:paraId="635AF078" w14:textId="77777777" w:rsidR="003629A3" w:rsidRDefault="00754B90">
            <w:pPr>
              <w:spacing w:after="20"/>
            </w:pPr>
            <w:r>
              <w:rPr>
                <w:sz w:val="16"/>
              </w:rPr>
              <w:t>MTA HR/change-management function</w:t>
            </w:r>
          </w:p>
        </w:tc>
        <w:tc>
          <w:tcPr>
            <w:tcW w:w="7056" w:type="dxa"/>
            <w:shd w:val="clear" w:color="auto" w:fill="EAF2F8"/>
            <w:tcMar>
              <w:top w:w="90" w:type="dxa"/>
              <w:left w:w="90" w:type="dxa"/>
              <w:bottom w:w="90" w:type="dxa"/>
              <w:right w:w="90" w:type="dxa"/>
            </w:tcMar>
            <w:vAlign w:val="center"/>
          </w:tcPr>
          <w:p w14:paraId="32C820C8" w14:textId="77777777" w:rsidR="003629A3" w:rsidRDefault="00754B90">
            <w:pPr>
              <w:spacing w:after="20"/>
            </w:pPr>
            <w:r>
              <w:rPr>
                <w:sz w:val="16"/>
              </w:rPr>
              <w:t>Consult staff; communicate restructuring and training; maintain workers’ grievance arrangements.</w:t>
            </w:r>
          </w:p>
        </w:tc>
      </w:tr>
      <w:tr w:rsidR="003629A3" w14:paraId="50837900" w14:textId="77777777">
        <w:trPr>
          <w:jc w:val="center"/>
        </w:trPr>
        <w:tc>
          <w:tcPr>
            <w:tcW w:w="2592" w:type="dxa"/>
            <w:tcMar>
              <w:top w:w="90" w:type="dxa"/>
              <w:left w:w="90" w:type="dxa"/>
              <w:bottom w:w="90" w:type="dxa"/>
              <w:right w:w="90" w:type="dxa"/>
            </w:tcMar>
            <w:vAlign w:val="center"/>
          </w:tcPr>
          <w:p w14:paraId="5419BE1E" w14:textId="77777777" w:rsidR="003629A3" w:rsidRDefault="00754B90">
            <w:pPr>
              <w:spacing w:after="20"/>
            </w:pPr>
            <w:r>
              <w:rPr>
                <w:sz w:val="16"/>
              </w:rPr>
              <w:t>MoF/TSU</w:t>
            </w:r>
          </w:p>
        </w:tc>
        <w:tc>
          <w:tcPr>
            <w:tcW w:w="7056" w:type="dxa"/>
            <w:tcMar>
              <w:top w:w="90" w:type="dxa"/>
              <w:left w:w="90" w:type="dxa"/>
              <w:bottom w:w="90" w:type="dxa"/>
              <w:right w:w="90" w:type="dxa"/>
            </w:tcMar>
            <w:vAlign w:val="center"/>
          </w:tcPr>
          <w:p w14:paraId="7A9F68C6" w14:textId="77777777" w:rsidR="003629A3" w:rsidRDefault="00754B90">
            <w:pPr>
              <w:spacing w:after="20"/>
            </w:pPr>
            <w:r>
              <w:rPr>
                <w:sz w:val="16"/>
              </w:rPr>
              <w:t>Support Borrower oversight, procurement and fiduciary coordination, and engagement related to their responsibilities.</w:t>
            </w:r>
          </w:p>
        </w:tc>
      </w:tr>
      <w:tr w:rsidR="003629A3" w14:paraId="41DF6D72" w14:textId="77777777">
        <w:trPr>
          <w:jc w:val="center"/>
        </w:trPr>
        <w:tc>
          <w:tcPr>
            <w:tcW w:w="2592" w:type="dxa"/>
            <w:shd w:val="clear" w:color="auto" w:fill="EAF2F8"/>
            <w:tcMar>
              <w:top w:w="90" w:type="dxa"/>
              <w:left w:w="90" w:type="dxa"/>
              <w:bottom w:w="90" w:type="dxa"/>
              <w:right w:w="90" w:type="dxa"/>
            </w:tcMar>
            <w:vAlign w:val="center"/>
          </w:tcPr>
          <w:p w14:paraId="5EC5E59E" w14:textId="77777777" w:rsidR="003629A3" w:rsidRDefault="00754B90">
            <w:pPr>
              <w:spacing w:after="20"/>
            </w:pPr>
            <w:r>
              <w:rPr>
                <w:sz w:val="16"/>
              </w:rPr>
              <w:t>Regional MTA offices</w:t>
            </w:r>
          </w:p>
        </w:tc>
        <w:tc>
          <w:tcPr>
            <w:tcW w:w="7056" w:type="dxa"/>
            <w:shd w:val="clear" w:color="auto" w:fill="EAF2F8"/>
            <w:tcMar>
              <w:top w:w="90" w:type="dxa"/>
              <w:left w:w="90" w:type="dxa"/>
              <w:bottom w:w="90" w:type="dxa"/>
              <w:right w:w="90" w:type="dxa"/>
            </w:tcMar>
            <w:vAlign w:val="center"/>
          </w:tcPr>
          <w:p w14:paraId="6906B876" w14:textId="77777777" w:rsidR="003629A3" w:rsidRDefault="00754B90">
            <w:pPr>
              <w:spacing w:after="20"/>
            </w:pPr>
            <w:r>
              <w:rPr>
                <w:sz w:val="16"/>
              </w:rPr>
              <w:t>Display information; provide assisted channels; support local consultation and grievance intake.</w:t>
            </w:r>
          </w:p>
        </w:tc>
      </w:tr>
      <w:tr w:rsidR="003629A3" w14:paraId="04F3C99C" w14:textId="77777777">
        <w:trPr>
          <w:jc w:val="center"/>
        </w:trPr>
        <w:tc>
          <w:tcPr>
            <w:tcW w:w="2592" w:type="dxa"/>
            <w:tcMar>
              <w:top w:w="90" w:type="dxa"/>
              <w:left w:w="90" w:type="dxa"/>
              <w:bottom w:w="90" w:type="dxa"/>
              <w:right w:w="90" w:type="dxa"/>
            </w:tcMar>
            <w:vAlign w:val="center"/>
          </w:tcPr>
          <w:p w14:paraId="33767B71" w14:textId="77777777" w:rsidR="003629A3" w:rsidRDefault="00754B90">
            <w:pPr>
              <w:spacing w:after="20"/>
            </w:pPr>
            <w:r>
              <w:rPr>
                <w:sz w:val="16"/>
              </w:rPr>
              <w:t>Contractors and consultants</w:t>
            </w:r>
          </w:p>
        </w:tc>
        <w:tc>
          <w:tcPr>
            <w:tcW w:w="7056" w:type="dxa"/>
            <w:tcMar>
              <w:top w:w="90" w:type="dxa"/>
              <w:left w:w="90" w:type="dxa"/>
              <w:bottom w:w="90" w:type="dxa"/>
              <w:right w:w="90" w:type="dxa"/>
            </w:tcMar>
            <w:vAlign w:val="center"/>
          </w:tcPr>
          <w:p w14:paraId="636A6D66" w14:textId="77777777" w:rsidR="003629A3" w:rsidRDefault="00754B90">
            <w:pPr>
              <w:spacing w:after="20"/>
            </w:pPr>
            <w:r>
              <w:rPr>
                <w:sz w:val="16"/>
              </w:rPr>
              <w:t>Comply with stakeholder, labor, OHS, confidentiality, data protection, and grievance requirements in contracts.</w:t>
            </w:r>
          </w:p>
        </w:tc>
      </w:tr>
      <w:tr w:rsidR="003629A3" w14:paraId="4F07242E" w14:textId="77777777">
        <w:trPr>
          <w:jc w:val="center"/>
        </w:trPr>
        <w:tc>
          <w:tcPr>
            <w:tcW w:w="2592" w:type="dxa"/>
            <w:shd w:val="clear" w:color="auto" w:fill="EAF2F8"/>
            <w:tcMar>
              <w:top w:w="90" w:type="dxa"/>
              <w:left w:w="90" w:type="dxa"/>
              <w:bottom w:w="90" w:type="dxa"/>
              <w:right w:w="90" w:type="dxa"/>
            </w:tcMar>
            <w:vAlign w:val="center"/>
          </w:tcPr>
          <w:p w14:paraId="178A1A33" w14:textId="77777777" w:rsidR="003629A3" w:rsidRDefault="00754B90">
            <w:pPr>
              <w:spacing w:after="20"/>
            </w:pPr>
            <w:r>
              <w:rPr>
                <w:sz w:val="16"/>
              </w:rPr>
              <w:t>World Bank</w:t>
            </w:r>
          </w:p>
        </w:tc>
        <w:tc>
          <w:tcPr>
            <w:tcW w:w="7056" w:type="dxa"/>
            <w:shd w:val="clear" w:color="auto" w:fill="EAF2F8"/>
            <w:tcMar>
              <w:top w:w="90" w:type="dxa"/>
              <w:left w:w="90" w:type="dxa"/>
              <w:bottom w:w="90" w:type="dxa"/>
              <w:right w:w="90" w:type="dxa"/>
            </w:tcMar>
            <w:vAlign w:val="center"/>
          </w:tcPr>
          <w:p w14:paraId="281BD6AB" w14:textId="77777777" w:rsidR="003629A3" w:rsidRDefault="00754B90">
            <w:pPr>
              <w:spacing w:after="20"/>
            </w:pPr>
            <w:r>
              <w:rPr>
                <w:sz w:val="16"/>
              </w:rPr>
              <w:t>Review SEP implementation and provide implementation support through supervision.</w:t>
            </w:r>
          </w:p>
        </w:tc>
      </w:tr>
    </w:tbl>
    <w:p w14:paraId="6003CC2E" w14:textId="77777777" w:rsidR="003629A3" w:rsidRDefault="003629A3">
      <w:pPr>
        <w:spacing w:after="20"/>
      </w:pPr>
    </w:p>
    <w:p w14:paraId="7A9201D5" w14:textId="77777777" w:rsidR="003629A3" w:rsidRDefault="003629A3">
      <w:pPr>
        <w:spacing w:after="20"/>
      </w:pPr>
    </w:p>
    <w:p w14:paraId="4E5D401D" w14:textId="77777777" w:rsidR="003629A3" w:rsidRDefault="00754B90">
      <w:pPr>
        <w:pStyle w:val="Heading1"/>
      </w:pPr>
      <w:bookmarkStart w:id="42" w:name="_Toc242567307"/>
      <w:r>
        <w:t>7. Project Grievance Mechanism</w:t>
      </w:r>
      <w:bookmarkEnd w:id="42"/>
    </w:p>
    <w:p w14:paraId="6A717C90" w14:textId="77777777" w:rsidR="003629A3" w:rsidRDefault="00754B90">
      <w:pPr>
        <w:pStyle w:val="Heading2"/>
      </w:pPr>
      <w:bookmarkStart w:id="43" w:name="_Toc242567308"/>
      <w:r>
        <w:t>7.1 Objective and Scope</w:t>
      </w:r>
      <w:bookmarkEnd w:id="43"/>
    </w:p>
    <w:p w14:paraId="4EFE2C2F" w14:textId="77777777" w:rsidR="000A059C" w:rsidRPr="000A059C" w:rsidRDefault="000A059C" w:rsidP="00343A48">
      <w:pPr>
        <w:jc w:val="both"/>
      </w:pPr>
      <w:r w:rsidRPr="000A059C">
        <w:t>The Project will establish and maintain an accessible and free grievance mechanism (GM) before project activities begin to receive and facilitate resolution of project-related concerns, complaints, questions, and suggestions. The GM will cover stakeholder engagement, accessibility, taxpayer-facing digital services, project communication, data and privacy concerns, automated or AI-supported tools, ICT installation impacts, contractor conduct, and other project-related issues. Existing MTA grievance channels will be assessed and adapted where appropriate, with additional channels established as needed. Information on access, available channels, response times, and the complaints process will be communicated through project stakeholder engagement activities.</w:t>
      </w:r>
    </w:p>
    <w:p w14:paraId="07F1E171" w14:textId="77777777" w:rsidR="000A059C" w:rsidRPr="000A059C" w:rsidRDefault="000A059C" w:rsidP="00343A48">
      <w:pPr>
        <w:jc w:val="both"/>
      </w:pPr>
      <w:r w:rsidRPr="000A059C">
        <w:lastRenderedPageBreak/>
        <w:t>The GM will not replace statutory objections or appeals, or formal data-protection, labor, judicial, anti-corruption, or other remedies. Submissions outside the GM’s mandate will be promptly referred to the appropriate channel, with the complainant informed that referral does not affect applicable statutory deadlines. Referrals and complaints will be recorded and tracked, including their status, responses, resolution, and any escalation or review. The GM will also monitor complainant satisfaction where feasible. Records will be securely maintained with appropriate controls on access, confidentiality, retention, and deletion, in accordance with applicable legal and data-protection requirements. Aggregated and anonymized grievance information may be included in project monitoring and reporting.</w:t>
      </w:r>
    </w:p>
    <w:p w14:paraId="2622E3F2" w14:textId="77777777" w:rsidR="004A02E8" w:rsidRDefault="004A02E8"/>
    <w:p w14:paraId="7BC510DC" w14:textId="77777777" w:rsidR="004A02E8" w:rsidRPr="000A6510" w:rsidRDefault="004A02E8" w:rsidP="000A6510">
      <w:pPr>
        <w:pStyle w:val="Heading2"/>
      </w:pPr>
      <w:bookmarkStart w:id="44" w:name="_Toc242567309"/>
      <w:r w:rsidRPr="000A6510">
        <w:t>Grievance Redress Mechanism</w:t>
      </w:r>
      <w:bookmarkEnd w:id="44"/>
    </w:p>
    <w:p w14:paraId="5224B504" w14:textId="77777777" w:rsidR="004A02E8" w:rsidRPr="00983FE6" w:rsidRDefault="004A02E8" w:rsidP="004A02E8">
      <w:pPr>
        <w:keepNext/>
        <w:keepLines/>
        <w:numPr>
          <w:ilvl w:val="1"/>
          <w:numId w:val="25"/>
        </w:numPr>
        <w:spacing w:before="60" w:after="120" w:line="276" w:lineRule="auto"/>
        <w:ind w:right="576"/>
        <w:jc w:val="both"/>
        <w:outlineLvl w:val="1"/>
        <w:rPr>
          <w:rFonts w:eastAsiaTheme="majorEastAsia" w:cs="Arial"/>
          <w:b/>
          <w:bCs/>
          <w:sz w:val="22"/>
        </w:rPr>
      </w:pPr>
      <w:r w:rsidRPr="00983FE6">
        <w:rPr>
          <w:rFonts w:eastAsia="Arial" w:cs="Arial"/>
          <w:b/>
          <w:bCs/>
          <w:sz w:val="22"/>
        </w:rPr>
        <w:t>Objectives and Scope</w:t>
      </w:r>
    </w:p>
    <w:p w14:paraId="65414646" w14:textId="66F1171B" w:rsidR="004A02E8" w:rsidRPr="000A6510" w:rsidRDefault="004A02E8" w:rsidP="00343A48">
      <w:pPr>
        <w:spacing w:after="120" w:line="252" w:lineRule="auto"/>
        <w:ind w:left="360" w:right="576"/>
        <w:jc w:val="both"/>
        <w:rPr>
          <w:rFonts w:eastAsia="Arial" w:cs="Arial"/>
          <w:szCs w:val="20"/>
        </w:rPr>
      </w:pPr>
      <w:r w:rsidRPr="000A6510">
        <w:rPr>
          <w:rFonts w:eastAsia="Arial" w:cs="Arial"/>
          <w:szCs w:val="20"/>
        </w:rPr>
        <w:t xml:space="preserve">The project will establish and maintain a Grievance Redress Mechanism (GRM) to receive and facilitate resolution of concerns, complaints, questions, and suggestions related to SERVIS. </w:t>
      </w:r>
      <w:r w:rsidR="00B07518" w:rsidRPr="000A6510">
        <w:rPr>
          <w:rFonts w:eastAsia="Arial" w:cs="Arial"/>
          <w:szCs w:val="20"/>
        </w:rPr>
        <w:t xml:space="preserve">For this purpose, the MTA will establish  dedicated project email address </w:t>
      </w:r>
      <w:hyperlink r:id="rId10" w:history="1">
        <w:r w:rsidR="00B07518" w:rsidRPr="000A6510">
          <w:rPr>
            <w:rStyle w:val="Hyperlink"/>
            <w:rFonts w:eastAsia="Arial" w:cs="Arial"/>
            <w:szCs w:val="20"/>
          </w:rPr>
          <w:t>smarttax@tax.gov.me</w:t>
        </w:r>
      </w:hyperlink>
      <w:r w:rsidR="00B07518" w:rsidRPr="000A6510">
        <w:rPr>
          <w:rFonts w:eastAsia="Arial" w:cs="Arial"/>
          <w:szCs w:val="20"/>
        </w:rPr>
        <w:t xml:space="preserve">. </w:t>
      </w:r>
      <w:r w:rsidRPr="000A6510">
        <w:rPr>
          <w:rFonts w:eastAsia="Arial" w:cs="Arial"/>
          <w:szCs w:val="20"/>
        </w:rPr>
        <w:t>The GRM will be proportionate to the project's Low E&amp;S risk rating, but operationally capable of addressing concerns related to digital services,  data protection, accessibility, cybersecurity, AI-enabled services, and stakeholder engagement.</w:t>
      </w:r>
    </w:p>
    <w:p w14:paraId="1431D3E2" w14:textId="77777777" w:rsidR="004A02E8" w:rsidRPr="000A6510" w:rsidRDefault="004A02E8" w:rsidP="004A02E8">
      <w:pPr>
        <w:spacing w:after="120" w:line="252" w:lineRule="auto"/>
        <w:ind w:left="720" w:right="576"/>
        <w:jc w:val="both"/>
        <w:rPr>
          <w:rFonts w:eastAsia="Arial" w:cs="Arial"/>
          <w:szCs w:val="20"/>
        </w:rPr>
      </w:pPr>
      <w:r w:rsidRPr="000A6510">
        <w:rPr>
          <w:rFonts w:eastAsia="Arial" w:cs="Arial"/>
          <w:szCs w:val="20"/>
        </w:rPr>
        <w:t>The GRM will aim to:</w:t>
      </w:r>
    </w:p>
    <w:p w14:paraId="569A4085" w14:textId="77777777" w:rsidR="004A02E8" w:rsidRPr="000A6510" w:rsidRDefault="004A02E8" w:rsidP="004A02E8">
      <w:pPr>
        <w:numPr>
          <w:ilvl w:val="0"/>
          <w:numId w:val="11"/>
        </w:numPr>
        <w:spacing w:after="120" w:line="252" w:lineRule="auto"/>
        <w:ind w:right="576"/>
        <w:contextualSpacing/>
        <w:jc w:val="both"/>
        <w:rPr>
          <w:rFonts w:eastAsia="Arial" w:cs="Arial"/>
          <w:szCs w:val="20"/>
        </w:rPr>
      </w:pPr>
      <w:r w:rsidRPr="000A6510">
        <w:rPr>
          <w:rFonts w:eastAsia="Arial" w:cs="Arial"/>
          <w:szCs w:val="20"/>
        </w:rPr>
        <w:t>provide accessible channels for stakeholders to submit grievances or feedback;</w:t>
      </w:r>
    </w:p>
    <w:p w14:paraId="76AA09BA" w14:textId="77777777" w:rsidR="004A02E8" w:rsidRPr="000A6510" w:rsidRDefault="004A02E8" w:rsidP="004A02E8">
      <w:pPr>
        <w:numPr>
          <w:ilvl w:val="0"/>
          <w:numId w:val="11"/>
        </w:numPr>
        <w:spacing w:after="120" w:line="252" w:lineRule="auto"/>
        <w:ind w:right="576"/>
        <w:contextualSpacing/>
        <w:jc w:val="both"/>
        <w:rPr>
          <w:rFonts w:eastAsia="Arial" w:cs="Arial"/>
          <w:szCs w:val="20"/>
        </w:rPr>
      </w:pPr>
      <w:r w:rsidRPr="000A6510">
        <w:rPr>
          <w:rFonts w:eastAsia="Arial" w:cs="Arial"/>
          <w:szCs w:val="20"/>
        </w:rPr>
        <w:t>ensure timely acknowledgement, assessment, and response;</w:t>
      </w:r>
    </w:p>
    <w:p w14:paraId="7444157C" w14:textId="77777777" w:rsidR="004A02E8" w:rsidRPr="000A6510" w:rsidRDefault="004A02E8" w:rsidP="004A02E8">
      <w:pPr>
        <w:numPr>
          <w:ilvl w:val="0"/>
          <w:numId w:val="11"/>
        </w:numPr>
        <w:spacing w:after="120" w:line="252" w:lineRule="auto"/>
        <w:ind w:right="576"/>
        <w:contextualSpacing/>
        <w:jc w:val="both"/>
        <w:rPr>
          <w:rFonts w:eastAsia="Arial" w:cs="Arial"/>
          <w:szCs w:val="20"/>
        </w:rPr>
      </w:pPr>
      <w:r w:rsidRPr="000A6510">
        <w:rPr>
          <w:rFonts w:eastAsia="Arial" w:cs="Arial"/>
          <w:szCs w:val="20"/>
        </w:rPr>
        <w:t>enable users to raise issues related to access, usability, service quality, privacy, or perceived adverse outcomes;</w:t>
      </w:r>
    </w:p>
    <w:p w14:paraId="72F92C0E" w14:textId="77777777" w:rsidR="004A02E8" w:rsidRPr="000A6510" w:rsidRDefault="004A02E8" w:rsidP="004A02E8">
      <w:pPr>
        <w:numPr>
          <w:ilvl w:val="0"/>
          <w:numId w:val="11"/>
        </w:numPr>
        <w:spacing w:after="120" w:line="252" w:lineRule="auto"/>
        <w:ind w:right="576"/>
        <w:contextualSpacing/>
        <w:jc w:val="both"/>
        <w:rPr>
          <w:rFonts w:eastAsia="Arial" w:cs="Arial"/>
          <w:szCs w:val="20"/>
        </w:rPr>
      </w:pPr>
      <w:r w:rsidRPr="000A6510">
        <w:rPr>
          <w:rFonts w:eastAsia="Arial" w:cs="Arial"/>
          <w:szCs w:val="20"/>
        </w:rPr>
        <w:t>identify recurring issues and support improvements in project-supported services; and</w:t>
      </w:r>
    </w:p>
    <w:p w14:paraId="5C1C1895" w14:textId="77777777" w:rsidR="004A02E8" w:rsidRPr="000A6510" w:rsidRDefault="004A02E8" w:rsidP="004A02E8">
      <w:pPr>
        <w:numPr>
          <w:ilvl w:val="0"/>
          <w:numId w:val="11"/>
        </w:numPr>
        <w:spacing w:after="120" w:line="252" w:lineRule="auto"/>
        <w:ind w:right="576"/>
        <w:contextualSpacing/>
        <w:jc w:val="both"/>
        <w:rPr>
          <w:rFonts w:eastAsia="Arial" w:cs="Arial"/>
          <w:szCs w:val="20"/>
        </w:rPr>
      </w:pPr>
      <w:r w:rsidRPr="000A6510">
        <w:rPr>
          <w:rFonts w:eastAsia="Arial" w:cs="Arial"/>
          <w:szCs w:val="20"/>
        </w:rPr>
        <w:t>document and report on grievance handling.</w:t>
      </w:r>
    </w:p>
    <w:p w14:paraId="3CE803F1" w14:textId="49CCF497" w:rsidR="004A02E8" w:rsidRPr="000A6510" w:rsidRDefault="004A02E8" w:rsidP="004A02E8">
      <w:pPr>
        <w:spacing w:after="120" w:line="252" w:lineRule="auto"/>
        <w:ind w:left="720" w:right="576"/>
        <w:jc w:val="both"/>
        <w:rPr>
          <w:rFonts w:eastAsia="Arial" w:cs="Arial"/>
          <w:szCs w:val="20"/>
        </w:rPr>
      </w:pPr>
      <w:r w:rsidRPr="000A6510">
        <w:rPr>
          <w:rFonts w:eastAsia="Arial" w:cs="Arial"/>
          <w:szCs w:val="20"/>
        </w:rPr>
        <w:t xml:space="preserve">The GRM will not replace judicial or administrative remedies available under </w:t>
      </w:r>
      <w:r w:rsidR="00DC41D8" w:rsidRPr="000A6510">
        <w:rPr>
          <w:rFonts w:eastAsia="Arial" w:cs="Arial"/>
          <w:szCs w:val="20"/>
        </w:rPr>
        <w:t>Montenegrin</w:t>
      </w:r>
      <w:r w:rsidRPr="000A6510">
        <w:rPr>
          <w:rFonts w:eastAsia="Arial" w:cs="Arial"/>
          <w:szCs w:val="20"/>
        </w:rPr>
        <w:t xml:space="preserve"> law, nor will it prevent stakeholders from using other complaint or appeal mechanisms.</w:t>
      </w:r>
    </w:p>
    <w:p w14:paraId="2BEBF909" w14:textId="77777777" w:rsidR="004A02E8" w:rsidRPr="004A02E8" w:rsidRDefault="004A02E8" w:rsidP="004A02E8">
      <w:pPr>
        <w:keepNext/>
        <w:keepLines/>
        <w:numPr>
          <w:ilvl w:val="1"/>
          <w:numId w:val="25"/>
        </w:numPr>
        <w:spacing w:before="60" w:after="120" w:line="276" w:lineRule="auto"/>
        <w:ind w:right="576"/>
        <w:jc w:val="both"/>
        <w:outlineLvl w:val="1"/>
        <w:rPr>
          <w:rFonts w:asciiTheme="majorHAnsi" w:eastAsiaTheme="majorEastAsia" w:hAnsiTheme="majorHAnsi" w:cstheme="majorHAnsi"/>
          <w:b/>
          <w:bCs/>
          <w:sz w:val="22"/>
        </w:rPr>
      </w:pPr>
      <w:r w:rsidRPr="004A02E8">
        <w:rPr>
          <w:rFonts w:asciiTheme="majorHAnsi" w:eastAsia="Arial" w:hAnsiTheme="majorHAnsi" w:cstheme="majorHAnsi"/>
          <w:b/>
          <w:bCs/>
          <w:sz w:val="22"/>
        </w:rPr>
        <w:t>Grievance Channels</w:t>
      </w:r>
    </w:p>
    <w:p w14:paraId="0F2F976B" w14:textId="7455A420" w:rsidR="0016652A" w:rsidRPr="004A02E8" w:rsidRDefault="0016652A" w:rsidP="004A02E8">
      <w:pPr>
        <w:spacing w:after="120" w:line="252" w:lineRule="auto"/>
        <w:ind w:left="720" w:right="576"/>
        <w:jc w:val="both"/>
        <w:rPr>
          <w:rFonts w:asciiTheme="majorHAnsi" w:eastAsia="Arial" w:hAnsiTheme="majorHAnsi" w:cstheme="majorHAnsi"/>
          <w:sz w:val="22"/>
        </w:rPr>
      </w:pPr>
    </w:p>
    <w:tbl>
      <w:tblPr>
        <w:tblStyle w:val="TableGrid"/>
        <w:tblW w:w="0" w:type="auto"/>
        <w:jc w:val="center"/>
        <w:tblLook w:val="04A0" w:firstRow="1" w:lastRow="0" w:firstColumn="1" w:lastColumn="0" w:noHBand="0" w:noVBand="1"/>
      </w:tblPr>
      <w:tblGrid>
        <w:gridCol w:w="2592"/>
        <w:gridCol w:w="7056"/>
      </w:tblGrid>
      <w:tr w:rsidR="0016652A" w14:paraId="441CF9B3" w14:textId="77777777" w:rsidTr="000706AC">
        <w:trPr>
          <w:tblHeader/>
          <w:jc w:val="center"/>
        </w:trPr>
        <w:tc>
          <w:tcPr>
            <w:tcW w:w="2592" w:type="dxa"/>
            <w:shd w:val="clear" w:color="auto" w:fill="17365D"/>
            <w:tcMar>
              <w:top w:w="90" w:type="dxa"/>
              <w:left w:w="90" w:type="dxa"/>
              <w:bottom w:w="90" w:type="dxa"/>
              <w:right w:w="90" w:type="dxa"/>
            </w:tcMar>
            <w:vAlign w:val="center"/>
          </w:tcPr>
          <w:p w14:paraId="2FD08BBC" w14:textId="77777777" w:rsidR="0016652A" w:rsidRDefault="0016652A" w:rsidP="000706AC">
            <w:r>
              <w:rPr>
                <w:b/>
                <w:color w:val="FFFFFF"/>
                <w:sz w:val="17"/>
              </w:rPr>
              <w:t>Channel</w:t>
            </w:r>
          </w:p>
        </w:tc>
        <w:tc>
          <w:tcPr>
            <w:tcW w:w="7056" w:type="dxa"/>
            <w:shd w:val="clear" w:color="auto" w:fill="17365D"/>
            <w:tcMar>
              <w:top w:w="90" w:type="dxa"/>
              <w:left w:w="90" w:type="dxa"/>
              <w:bottom w:w="90" w:type="dxa"/>
              <w:right w:w="90" w:type="dxa"/>
            </w:tcMar>
            <w:vAlign w:val="center"/>
          </w:tcPr>
          <w:p w14:paraId="6E8D770C" w14:textId="77777777" w:rsidR="0016652A" w:rsidRDefault="0016652A" w:rsidP="000706AC">
            <w:r>
              <w:rPr>
                <w:b/>
                <w:color w:val="FFFFFF"/>
                <w:sz w:val="17"/>
              </w:rPr>
              <w:t>Proposed arrangement</w:t>
            </w:r>
          </w:p>
        </w:tc>
      </w:tr>
      <w:tr w:rsidR="0016652A" w14:paraId="4EBDBFAE" w14:textId="77777777" w:rsidTr="000706AC">
        <w:trPr>
          <w:jc w:val="center"/>
        </w:trPr>
        <w:tc>
          <w:tcPr>
            <w:tcW w:w="2592" w:type="dxa"/>
            <w:tcMar>
              <w:top w:w="90" w:type="dxa"/>
              <w:left w:w="90" w:type="dxa"/>
              <w:bottom w:w="90" w:type="dxa"/>
              <w:right w:w="90" w:type="dxa"/>
            </w:tcMar>
            <w:vAlign w:val="center"/>
          </w:tcPr>
          <w:p w14:paraId="26A42910" w14:textId="77777777" w:rsidR="0016652A" w:rsidRDefault="0016652A" w:rsidP="000706AC">
            <w:pPr>
              <w:spacing w:after="20"/>
            </w:pPr>
            <w:r>
              <w:rPr>
                <w:sz w:val="17"/>
              </w:rPr>
              <w:t>Email</w:t>
            </w:r>
          </w:p>
        </w:tc>
        <w:tc>
          <w:tcPr>
            <w:tcW w:w="7056" w:type="dxa"/>
            <w:tcMar>
              <w:top w:w="90" w:type="dxa"/>
              <w:left w:w="90" w:type="dxa"/>
              <w:bottom w:w="90" w:type="dxa"/>
              <w:right w:w="90" w:type="dxa"/>
            </w:tcMar>
            <w:vAlign w:val="center"/>
          </w:tcPr>
          <w:p w14:paraId="02C806E9" w14:textId="7D4BF3FB" w:rsidR="0016652A" w:rsidRDefault="00B07518" w:rsidP="000706AC">
            <w:pPr>
              <w:spacing w:after="20"/>
            </w:pPr>
            <w:r>
              <w:rPr>
                <w:sz w:val="17"/>
              </w:rPr>
              <w:t>smarttax@tax.gov.me</w:t>
            </w:r>
          </w:p>
        </w:tc>
      </w:tr>
      <w:tr w:rsidR="0016652A" w14:paraId="38DDE6D8" w14:textId="77777777" w:rsidTr="000706AC">
        <w:trPr>
          <w:jc w:val="center"/>
        </w:trPr>
        <w:tc>
          <w:tcPr>
            <w:tcW w:w="2592" w:type="dxa"/>
            <w:shd w:val="clear" w:color="auto" w:fill="EAF2F8"/>
            <w:tcMar>
              <w:top w:w="90" w:type="dxa"/>
              <w:left w:w="90" w:type="dxa"/>
              <w:bottom w:w="90" w:type="dxa"/>
              <w:right w:w="90" w:type="dxa"/>
            </w:tcMar>
            <w:vAlign w:val="center"/>
          </w:tcPr>
          <w:p w14:paraId="606F6867" w14:textId="77777777" w:rsidR="0016652A" w:rsidRDefault="0016652A" w:rsidP="000706AC">
            <w:pPr>
              <w:spacing w:after="20"/>
            </w:pPr>
            <w:r>
              <w:rPr>
                <w:sz w:val="17"/>
              </w:rPr>
              <w:t>Online form</w:t>
            </w:r>
          </w:p>
        </w:tc>
        <w:tc>
          <w:tcPr>
            <w:tcW w:w="7056" w:type="dxa"/>
            <w:shd w:val="clear" w:color="auto" w:fill="EAF2F8"/>
            <w:tcMar>
              <w:top w:w="90" w:type="dxa"/>
              <w:left w:w="90" w:type="dxa"/>
              <w:bottom w:w="90" w:type="dxa"/>
              <w:right w:w="90" w:type="dxa"/>
            </w:tcMar>
            <w:vAlign w:val="center"/>
          </w:tcPr>
          <w:p w14:paraId="2D05215E" w14:textId="7948E1B2" w:rsidR="0016652A" w:rsidRDefault="001A05AB" w:rsidP="000706AC">
            <w:pPr>
              <w:spacing w:after="20"/>
            </w:pPr>
            <w:hyperlink r:id="rId11" w:history="1">
              <w:r w:rsidR="008D790E" w:rsidRPr="008D790E">
                <w:rPr>
                  <w:rStyle w:val="Hyperlink"/>
                </w:rPr>
                <w:t>https://www.gov.me/poreskauprava</w:t>
              </w:r>
            </w:hyperlink>
          </w:p>
        </w:tc>
      </w:tr>
      <w:tr w:rsidR="0016652A" w14:paraId="75BDD3E9" w14:textId="77777777" w:rsidTr="000706AC">
        <w:trPr>
          <w:jc w:val="center"/>
        </w:trPr>
        <w:tc>
          <w:tcPr>
            <w:tcW w:w="2592" w:type="dxa"/>
            <w:tcMar>
              <w:top w:w="90" w:type="dxa"/>
              <w:left w:w="90" w:type="dxa"/>
              <w:bottom w:w="90" w:type="dxa"/>
              <w:right w:w="90" w:type="dxa"/>
            </w:tcMar>
            <w:vAlign w:val="center"/>
          </w:tcPr>
          <w:p w14:paraId="33EDC230" w14:textId="77777777" w:rsidR="0016652A" w:rsidRDefault="0016652A" w:rsidP="000706AC">
            <w:pPr>
              <w:spacing w:after="20"/>
            </w:pPr>
            <w:r>
              <w:rPr>
                <w:sz w:val="17"/>
              </w:rPr>
              <w:t>Telephone / call center</w:t>
            </w:r>
          </w:p>
        </w:tc>
        <w:tc>
          <w:tcPr>
            <w:tcW w:w="7056" w:type="dxa"/>
            <w:tcMar>
              <w:top w:w="90" w:type="dxa"/>
              <w:left w:w="90" w:type="dxa"/>
              <w:bottom w:w="90" w:type="dxa"/>
              <w:right w:w="90" w:type="dxa"/>
            </w:tcMar>
            <w:vAlign w:val="center"/>
          </w:tcPr>
          <w:p w14:paraId="433F7D7C" w14:textId="65DBD4A6" w:rsidR="0016652A" w:rsidRDefault="008D790E" w:rsidP="000706AC">
            <w:pPr>
              <w:spacing w:after="20"/>
            </w:pPr>
            <w:r>
              <w:rPr>
                <w:sz w:val="17"/>
              </w:rPr>
              <w:t xml:space="preserve"> 19707</w:t>
            </w:r>
          </w:p>
        </w:tc>
      </w:tr>
      <w:tr w:rsidR="0016652A" w:rsidRPr="000F693C" w14:paraId="58DB1028" w14:textId="77777777" w:rsidTr="000706AC">
        <w:trPr>
          <w:jc w:val="center"/>
        </w:trPr>
        <w:tc>
          <w:tcPr>
            <w:tcW w:w="2592" w:type="dxa"/>
            <w:shd w:val="clear" w:color="auto" w:fill="EAF2F8"/>
            <w:tcMar>
              <w:top w:w="90" w:type="dxa"/>
              <w:left w:w="90" w:type="dxa"/>
              <w:bottom w:w="90" w:type="dxa"/>
              <w:right w:w="90" w:type="dxa"/>
            </w:tcMar>
            <w:vAlign w:val="center"/>
          </w:tcPr>
          <w:p w14:paraId="0E7797FF" w14:textId="77777777" w:rsidR="0016652A" w:rsidRDefault="0016652A" w:rsidP="000706AC">
            <w:pPr>
              <w:spacing w:after="20"/>
            </w:pPr>
            <w:r>
              <w:rPr>
                <w:sz w:val="17"/>
              </w:rPr>
              <w:t>Written submission</w:t>
            </w:r>
          </w:p>
        </w:tc>
        <w:tc>
          <w:tcPr>
            <w:tcW w:w="7056" w:type="dxa"/>
            <w:shd w:val="clear" w:color="auto" w:fill="EAF2F8"/>
            <w:tcMar>
              <w:top w:w="90" w:type="dxa"/>
              <w:left w:w="90" w:type="dxa"/>
              <w:bottom w:w="90" w:type="dxa"/>
              <w:right w:w="90" w:type="dxa"/>
            </w:tcMar>
            <w:vAlign w:val="center"/>
          </w:tcPr>
          <w:p w14:paraId="1D0EB8FA" w14:textId="3D79D6DF" w:rsidR="0016652A" w:rsidRPr="00575E67" w:rsidRDefault="008D790E" w:rsidP="000706AC">
            <w:pPr>
              <w:spacing w:after="20"/>
              <w:rPr>
                <w:lang w:val="es-ES"/>
              </w:rPr>
            </w:pPr>
            <w:r w:rsidRPr="00575E67">
              <w:rPr>
                <w:sz w:val="17"/>
                <w:lang w:val="es-ES"/>
              </w:rPr>
              <w:t>Bulevar Sarla De Gola 2, 81000 Podgorica</w:t>
            </w:r>
          </w:p>
        </w:tc>
      </w:tr>
      <w:tr w:rsidR="0016652A" w14:paraId="03099C9A" w14:textId="77777777" w:rsidTr="000706AC">
        <w:trPr>
          <w:jc w:val="center"/>
        </w:trPr>
        <w:tc>
          <w:tcPr>
            <w:tcW w:w="2592" w:type="dxa"/>
            <w:tcMar>
              <w:top w:w="90" w:type="dxa"/>
              <w:left w:w="90" w:type="dxa"/>
              <w:bottom w:w="90" w:type="dxa"/>
              <w:right w:w="90" w:type="dxa"/>
            </w:tcMar>
            <w:vAlign w:val="center"/>
          </w:tcPr>
          <w:p w14:paraId="6707B75B" w14:textId="77777777" w:rsidR="0016652A" w:rsidRDefault="0016652A" w:rsidP="000706AC">
            <w:pPr>
              <w:spacing w:after="20"/>
            </w:pPr>
            <w:r>
              <w:rPr>
                <w:sz w:val="17"/>
              </w:rPr>
              <w:t>In person</w:t>
            </w:r>
          </w:p>
        </w:tc>
        <w:tc>
          <w:tcPr>
            <w:tcW w:w="7056" w:type="dxa"/>
            <w:tcMar>
              <w:top w:w="90" w:type="dxa"/>
              <w:left w:w="90" w:type="dxa"/>
              <w:bottom w:w="90" w:type="dxa"/>
              <w:right w:w="90" w:type="dxa"/>
            </w:tcMar>
            <w:vAlign w:val="center"/>
          </w:tcPr>
          <w:p w14:paraId="2E11FC52" w14:textId="77777777" w:rsidR="0016652A" w:rsidRDefault="0016652A" w:rsidP="000706AC">
            <w:pPr>
              <w:spacing w:after="20"/>
            </w:pPr>
            <w:r>
              <w:rPr>
                <w:sz w:val="17"/>
              </w:rPr>
              <w:t>MTA central and regional offices or other designated service points</w:t>
            </w:r>
          </w:p>
        </w:tc>
      </w:tr>
      <w:tr w:rsidR="0016652A" w14:paraId="7E8EF53E" w14:textId="77777777" w:rsidTr="000706AC">
        <w:trPr>
          <w:jc w:val="center"/>
        </w:trPr>
        <w:tc>
          <w:tcPr>
            <w:tcW w:w="2592" w:type="dxa"/>
            <w:shd w:val="clear" w:color="auto" w:fill="EAF2F8"/>
            <w:tcMar>
              <w:top w:w="90" w:type="dxa"/>
              <w:left w:w="90" w:type="dxa"/>
              <w:bottom w:w="90" w:type="dxa"/>
              <w:right w:w="90" w:type="dxa"/>
            </w:tcMar>
            <w:vAlign w:val="center"/>
          </w:tcPr>
          <w:p w14:paraId="22C96603" w14:textId="77777777" w:rsidR="0016652A" w:rsidRDefault="0016652A" w:rsidP="000706AC">
            <w:pPr>
              <w:spacing w:after="20"/>
            </w:pPr>
            <w:r>
              <w:rPr>
                <w:sz w:val="17"/>
              </w:rPr>
              <w:t>Anonymous submission</w:t>
            </w:r>
          </w:p>
        </w:tc>
        <w:tc>
          <w:tcPr>
            <w:tcW w:w="7056" w:type="dxa"/>
            <w:shd w:val="clear" w:color="auto" w:fill="EAF2F8"/>
            <w:tcMar>
              <w:top w:w="90" w:type="dxa"/>
              <w:left w:w="90" w:type="dxa"/>
              <w:bottom w:w="90" w:type="dxa"/>
              <w:right w:w="90" w:type="dxa"/>
            </w:tcMar>
            <w:vAlign w:val="center"/>
          </w:tcPr>
          <w:p w14:paraId="235B3F0F" w14:textId="77777777" w:rsidR="0016652A" w:rsidRDefault="0016652A" w:rsidP="000706AC">
            <w:pPr>
              <w:spacing w:after="20"/>
            </w:pPr>
            <w:r>
              <w:rPr>
                <w:sz w:val="17"/>
              </w:rPr>
              <w:t>Permitted through online, written, or telephone channels where feasible</w:t>
            </w:r>
          </w:p>
        </w:tc>
      </w:tr>
      <w:tr w:rsidR="0016652A" w14:paraId="370A85FC" w14:textId="77777777" w:rsidTr="000706AC">
        <w:trPr>
          <w:jc w:val="center"/>
        </w:trPr>
        <w:tc>
          <w:tcPr>
            <w:tcW w:w="2592" w:type="dxa"/>
            <w:tcMar>
              <w:top w:w="90" w:type="dxa"/>
              <w:left w:w="90" w:type="dxa"/>
              <w:bottom w:w="90" w:type="dxa"/>
              <w:right w:w="90" w:type="dxa"/>
            </w:tcMar>
            <w:vAlign w:val="center"/>
          </w:tcPr>
          <w:p w14:paraId="4D6340B6" w14:textId="77777777" w:rsidR="0016652A" w:rsidRDefault="0016652A" w:rsidP="000706AC">
            <w:pPr>
              <w:spacing w:after="20"/>
            </w:pPr>
            <w:r>
              <w:rPr>
                <w:sz w:val="17"/>
              </w:rPr>
              <w:t>Referral through consultation</w:t>
            </w:r>
          </w:p>
        </w:tc>
        <w:tc>
          <w:tcPr>
            <w:tcW w:w="7056" w:type="dxa"/>
            <w:tcMar>
              <w:top w:w="90" w:type="dxa"/>
              <w:left w:w="90" w:type="dxa"/>
              <w:bottom w:w="90" w:type="dxa"/>
              <w:right w:w="90" w:type="dxa"/>
            </w:tcMar>
            <w:vAlign w:val="center"/>
          </w:tcPr>
          <w:p w14:paraId="73B66340" w14:textId="77777777" w:rsidR="0016652A" w:rsidRDefault="0016652A" w:rsidP="000706AC">
            <w:pPr>
              <w:spacing w:after="20"/>
            </w:pPr>
            <w:r>
              <w:rPr>
                <w:sz w:val="17"/>
              </w:rPr>
              <w:t>Staff receiving a grievance during engagement must transmit it to the GM focal point within one working day</w:t>
            </w:r>
          </w:p>
        </w:tc>
      </w:tr>
      <w:tr w:rsidR="001C54FC" w:rsidRPr="000A6510" w14:paraId="3637A562" w14:textId="77777777" w:rsidTr="000706AC">
        <w:trPr>
          <w:jc w:val="center"/>
        </w:trPr>
        <w:tc>
          <w:tcPr>
            <w:tcW w:w="2592" w:type="dxa"/>
            <w:tcMar>
              <w:top w:w="90" w:type="dxa"/>
              <w:left w:w="90" w:type="dxa"/>
              <w:bottom w:w="90" w:type="dxa"/>
              <w:right w:w="90" w:type="dxa"/>
            </w:tcMar>
            <w:vAlign w:val="center"/>
          </w:tcPr>
          <w:p w14:paraId="7942CE90" w14:textId="404C26E3" w:rsidR="001C54FC" w:rsidRPr="000A6510" w:rsidRDefault="00D0110C" w:rsidP="000A6510">
            <w:pPr>
              <w:spacing w:after="20"/>
              <w:rPr>
                <w:sz w:val="17"/>
              </w:rPr>
            </w:pPr>
            <w:r w:rsidRPr="000A6510">
              <w:rPr>
                <w:sz w:val="17"/>
              </w:rPr>
              <w:t>O</w:t>
            </w:r>
            <w:r w:rsidR="001C54FC" w:rsidRPr="000A6510">
              <w:rPr>
                <w:sz w:val="17"/>
              </w:rPr>
              <w:t xml:space="preserve">ther official channels established by </w:t>
            </w:r>
            <w:r w:rsidRPr="000A6510">
              <w:rPr>
                <w:sz w:val="17"/>
              </w:rPr>
              <w:t>the MTA</w:t>
            </w:r>
            <w:r w:rsidR="001C54FC" w:rsidRPr="000A6510">
              <w:rPr>
                <w:sz w:val="17"/>
              </w:rPr>
              <w:t>.</w:t>
            </w:r>
          </w:p>
          <w:p w14:paraId="6FC0EC47" w14:textId="77777777" w:rsidR="001C54FC" w:rsidRPr="000A6510" w:rsidRDefault="001C54FC" w:rsidP="000706AC">
            <w:pPr>
              <w:spacing w:after="20"/>
              <w:rPr>
                <w:sz w:val="17"/>
              </w:rPr>
            </w:pPr>
          </w:p>
        </w:tc>
        <w:tc>
          <w:tcPr>
            <w:tcW w:w="7056" w:type="dxa"/>
            <w:tcMar>
              <w:top w:w="90" w:type="dxa"/>
              <w:left w:w="90" w:type="dxa"/>
              <w:bottom w:w="90" w:type="dxa"/>
              <w:right w:w="90" w:type="dxa"/>
            </w:tcMar>
            <w:vAlign w:val="center"/>
          </w:tcPr>
          <w:p w14:paraId="57356384" w14:textId="0E1854BD" w:rsidR="001C54FC" w:rsidRPr="000A6510" w:rsidRDefault="008D790E" w:rsidP="000706AC">
            <w:pPr>
              <w:spacing w:after="20"/>
              <w:rPr>
                <w:sz w:val="17"/>
              </w:rPr>
            </w:pPr>
            <w:r w:rsidRPr="000A6510">
              <w:rPr>
                <w:sz w:val="17"/>
              </w:rPr>
              <w:t>MTA Instagram, Facebook, LinkedIn, YouTub</w:t>
            </w:r>
            <w:r w:rsidR="000A6510">
              <w:rPr>
                <w:sz w:val="17"/>
              </w:rPr>
              <w:t>e</w:t>
            </w:r>
          </w:p>
        </w:tc>
      </w:tr>
    </w:tbl>
    <w:p w14:paraId="29C2F894" w14:textId="7084DF91" w:rsidR="0016652A" w:rsidRPr="000A6510" w:rsidRDefault="001C54FC" w:rsidP="0016652A">
      <w:pPr>
        <w:spacing w:after="20"/>
        <w:rPr>
          <w:rFonts w:cs="Arial"/>
          <w:sz w:val="18"/>
          <w:szCs w:val="20"/>
        </w:rPr>
      </w:pPr>
      <w:r w:rsidRPr="000A6510">
        <w:rPr>
          <w:rFonts w:eastAsia="Arial" w:cs="Arial"/>
          <w:szCs w:val="20"/>
        </w:rPr>
        <w:t>Information on GRM channels will be disclosed through project websites, communication materials, consultation events, and other public information channels</w:t>
      </w:r>
    </w:p>
    <w:p w14:paraId="4EDA6840" w14:textId="189109BF" w:rsidR="004A02E8" w:rsidRPr="004A02E8" w:rsidRDefault="004A02E8" w:rsidP="004A02E8">
      <w:pPr>
        <w:spacing w:after="120" w:line="252" w:lineRule="auto"/>
        <w:ind w:left="720" w:right="576"/>
        <w:jc w:val="both"/>
        <w:rPr>
          <w:rFonts w:asciiTheme="majorHAnsi" w:eastAsia="Arial" w:hAnsiTheme="majorHAnsi" w:cstheme="majorHAnsi"/>
          <w:sz w:val="22"/>
        </w:rPr>
      </w:pPr>
    </w:p>
    <w:p w14:paraId="2BDE471A" w14:textId="77777777" w:rsidR="004A02E8" w:rsidRPr="00343A48" w:rsidRDefault="004A02E8" w:rsidP="004A02E8">
      <w:pPr>
        <w:keepNext/>
        <w:keepLines/>
        <w:numPr>
          <w:ilvl w:val="1"/>
          <w:numId w:val="25"/>
        </w:numPr>
        <w:spacing w:before="60" w:after="120" w:line="276" w:lineRule="auto"/>
        <w:ind w:right="576"/>
        <w:jc w:val="both"/>
        <w:outlineLvl w:val="1"/>
        <w:rPr>
          <w:rFonts w:asciiTheme="majorHAnsi" w:eastAsiaTheme="majorEastAsia" w:hAnsiTheme="majorHAnsi" w:cstheme="majorHAnsi"/>
          <w:b/>
          <w:bCs/>
          <w:sz w:val="22"/>
        </w:rPr>
      </w:pPr>
      <w:r w:rsidRPr="004A02E8">
        <w:rPr>
          <w:rFonts w:asciiTheme="majorHAnsi" w:eastAsia="Arial" w:hAnsiTheme="majorHAnsi" w:cstheme="majorHAnsi"/>
          <w:b/>
          <w:bCs/>
          <w:sz w:val="22"/>
        </w:rPr>
        <w:lastRenderedPageBreak/>
        <w:t>Processing Steps and Timelines</w:t>
      </w:r>
    </w:p>
    <w:tbl>
      <w:tblPr>
        <w:tblStyle w:val="TableGrid"/>
        <w:tblW w:w="0" w:type="auto"/>
        <w:jc w:val="center"/>
        <w:tblLook w:val="04A0" w:firstRow="1" w:lastRow="0" w:firstColumn="1" w:lastColumn="0" w:noHBand="0" w:noVBand="1"/>
      </w:tblPr>
      <w:tblGrid>
        <w:gridCol w:w="1324"/>
        <w:gridCol w:w="4032"/>
        <w:gridCol w:w="1800"/>
        <w:gridCol w:w="2448"/>
      </w:tblGrid>
      <w:tr w:rsidR="00E16D5E" w14:paraId="4C46F554" w14:textId="77777777" w:rsidTr="006D22AE">
        <w:trPr>
          <w:tblHeader/>
          <w:jc w:val="center"/>
        </w:trPr>
        <w:tc>
          <w:tcPr>
            <w:tcW w:w="1080" w:type="dxa"/>
            <w:shd w:val="clear" w:color="auto" w:fill="17365D"/>
            <w:tcMar>
              <w:top w:w="90" w:type="dxa"/>
              <w:left w:w="90" w:type="dxa"/>
              <w:bottom w:w="90" w:type="dxa"/>
              <w:right w:w="90" w:type="dxa"/>
            </w:tcMar>
            <w:vAlign w:val="center"/>
          </w:tcPr>
          <w:p w14:paraId="3D7C9DBB" w14:textId="77777777" w:rsidR="00E16D5E" w:rsidRDefault="00E16D5E" w:rsidP="006D22AE">
            <w:r>
              <w:rPr>
                <w:b/>
                <w:color w:val="FFFFFF"/>
                <w:sz w:val="14"/>
              </w:rPr>
              <w:t>Step</w:t>
            </w:r>
          </w:p>
        </w:tc>
        <w:tc>
          <w:tcPr>
            <w:tcW w:w="4032" w:type="dxa"/>
            <w:shd w:val="clear" w:color="auto" w:fill="17365D"/>
            <w:tcMar>
              <w:top w:w="90" w:type="dxa"/>
              <w:left w:w="90" w:type="dxa"/>
              <w:bottom w:w="90" w:type="dxa"/>
              <w:right w:w="90" w:type="dxa"/>
            </w:tcMar>
            <w:vAlign w:val="center"/>
          </w:tcPr>
          <w:p w14:paraId="70BBD643" w14:textId="77777777" w:rsidR="00E16D5E" w:rsidRDefault="00E16D5E" w:rsidP="006D22AE">
            <w:r>
              <w:rPr>
                <w:b/>
                <w:color w:val="FFFFFF"/>
                <w:sz w:val="14"/>
              </w:rPr>
              <w:t>Action</w:t>
            </w:r>
          </w:p>
        </w:tc>
        <w:tc>
          <w:tcPr>
            <w:tcW w:w="1800" w:type="dxa"/>
            <w:shd w:val="clear" w:color="auto" w:fill="17365D"/>
            <w:tcMar>
              <w:top w:w="90" w:type="dxa"/>
              <w:left w:w="90" w:type="dxa"/>
              <w:bottom w:w="90" w:type="dxa"/>
              <w:right w:w="90" w:type="dxa"/>
            </w:tcMar>
            <w:vAlign w:val="center"/>
          </w:tcPr>
          <w:p w14:paraId="7117C58B" w14:textId="77777777" w:rsidR="00E16D5E" w:rsidRDefault="00E16D5E" w:rsidP="006D22AE">
            <w:r>
              <w:rPr>
                <w:b/>
                <w:color w:val="FFFFFF"/>
                <w:sz w:val="14"/>
              </w:rPr>
              <w:t>Target timeline</w:t>
            </w:r>
          </w:p>
        </w:tc>
        <w:tc>
          <w:tcPr>
            <w:tcW w:w="2448" w:type="dxa"/>
            <w:shd w:val="clear" w:color="auto" w:fill="17365D"/>
            <w:tcMar>
              <w:top w:w="90" w:type="dxa"/>
              <w:left w:w="90" w:type="dxa"/>
              <w:bottom w:w="90" w:type="dxa"/>
              <w:right w:w="90" w:type="dxa"/>
            </w:tcMar>
            <w:vAlign w:val="center"/>
          </w:tcPr>
          <w:p w14:paraId="3802536B" w14:textId="77777777" w:rsidR="00E16D5E" w:rsidRDefault="00E16D5E" w:rsidP="006D22AE">
            <w:r>
              <w:rPr>
                <w:b/>
                <w:color w:val="FFFFFF"/>
                <w:sz w:val="14"/>
              </w:rPr>
              <w:t>Responsibility</w:t>
            </w:r>
          </w:p>
        </w:tc>
      </w:tr>
      <w:tr w:rsidR="00E16D5E" w14:paraId="094E83F3" w14:textId="77777777" w:rsidTr="006D22AE">
        <w:trPr>
          <w:jc w:val="center"/>
        </w:trPr>
        <w:tc>
          <w:tcPr>
            <w:tcW w:w="1080" w:type="dxa"/>
            <w:tcMar>
              <w:top w:w="90" w:type="dxa"/>
              <w:left w:w="90" w:type="dxa"/>
              <w:bottom w:w="90" w:type="dxa"/>
              <w:right w:w="90" w:type="dxa"/>
            </w:tcMar>
            <w:vAlign w:val="center"/>
          </w:tcPr>
          <w:p w14:paraId="593E7FF7" w14:textId="77777777" w:rsidR="00E16D5E" w:rsidRDefault="00E16D5E" w:rsidP="006D22AE">
            <w:pPr>
              <w:spacing w:after="20"/>
            </w:pPr>
            <w:r>
              <w:rPr>
                <w:sz w:val="14"/>
              </w:rPr>
              <w:t>1. Receipt</w:t>
            </w:r>
          </w:p>
        </w:tc>
        <w:tc>
          <w:tcPr>
            <w:tcW w:w="4032" w:type="dxa"/>
            <w:tcMar>
              <w:top w:w="90" w:type="dxa"/>
              <w:left w:w="90" w:type="dxa"/>
              <w:bottom w:w="90" w:type="dxa"/>
              <w:right w:w="90" w:type="dxa"/>
            </w:tcMar>
            <w:vAlign w:val="center"/>
          </w:tcPr>
          <w:p w14:paraId="4DC00883" w14:textId="77777777" w:rsidR="00E16D5E" w:rsidRDefault="00E16D5E" w:rsidP="006D22AE">
            <w:pPr>
              <w:spacing w:after="20"/>
            </w:pPr>
            <w:r>
              <w:rPr>
                <w:sz w:val="14"/>
              </w:rPr>
              <w:t>Receive complaint, question, suggestion, or feedback through any disclosed channel.</w:t>
            </w:r>
          </w:p>
        </w:tc>
        <w:tc>
          <w:tcPr>
            <w:tcW w:w="1800" w:type="dxa"/>
            <w:tcMar>
              <w:top w:w="90" w:type="dxa"/>
              <w:left w:w="90" w:type="dxa"/>
              <w:bottom w:w="90" w:type="dxa"/>
              <w:right w:w="90" w:type="dxa"/>
            </w:tcMar>
            <w:vAlign w:val="center"/>
          </w:tcPr>
          <w:p w14:paraId="5B136500" w14:textId="77777777" w:rsidR="00E16D5E" w:rsidRDefault="00E16D5E" w:rsidP="006D22AE">
            <w:pPr>
              <w:spacing w:after="20"/>
            </w:pPr>
            <w:r>
              <w:rPr>
                <w:sz w:val="14"/>
              </w:rPr>
              <w:t>Day 0</w:t>
            </w:r>
          </w:p>
        </w:tc>
        <w:tc>
          <w:tcPr>
            <w:tcW w:w="2448" w:type="dxa"/>
            <w:tcMar>
              <w:top w:w="90" w:type="dxa"/>
              <w:left w:w="90" w:type="dxa"/>
              <w:bottom w:w="90" w:type="dxa"/>
              <w:right w:w="90" w:type="dxa"/>
            </w:tcMar>
            <w:vAlign w:val="center"/>
          </w:tcPr>
          <w:p w14:paraId="1216A1EC" w14:textId="77777777" w:rsidR="00E16D5E" w:rsidRDefault="00E16D5E" w:rsidP="006D22AE">
            <w:pPr>
              <w:spacing w:after="20"/>
            </w:pPr>
            <w:r>
              <w:rPr>
                <w:sz w:val="14"/>
              </w:rPr>
              <w:t>Any designated intake point</w:t>
            </w:r>
          </w:p>
        </w:tc>
      </w:tr>
      <w:tr w:rsidR="00E16D5E" w14:paraId="4B7F76D0" w14:textId="77777777" w:rsidTr="006D22AE">
        <w:trPr>
          <w:jc w:val="center"/>
        </w:trPr>
        <w:tc>
          <w:tcPr>
            <w:tcW w:w="1080" w:type="dxa"/>
            <w:shd w:val="clear" w:color="auto" w:fill="EAF2F8"/>
            <w:tcMar>
              <w:top w:w="90" w:type="dxa"/>
              <w:left w:w="90" w:type="dxa"/>
              <w:bottom w:w="90" w:type="dxa"/>
              <w:right w:w="90" w:type="dxa"/>
            </w:tcMar>
            <w:vAlign w:val="center"/>
          </w:tcPr>
          <w:p w14:paraId="2428B102" w14:textId="77777777" w:rsidR="00E16D5E" w:rsidRDefault="00E16D5E" w:rsidP="006D22AE">
            <w:pPr>
              <w:spacing w:after="20"/>
            </w:pPr>
            <w:r>
              <w:rPr>
                <w:sz w:val="14"/>
              </w:rPr>
              <w:t>2. Registration</w:t>
            </w:r>
          </w:p>
        </w:tc>
        <w:tc>
          <w:tcPr>
            <w:tcW w:w="4032" w:type="dxa"/>
            <w:shd w:val="clear" w:color="auto" w:fill="EAF2F8"/>
            <w:tcMar>
              <w:top w:w="90" w:type="dxa"/>
              <w:left w:w="90" w:type="dxa"/>
              <w:bottom w:w="90" w:type="dxa"/>
              <w:right w:w="90" w:type="dxa"/>
            </w:tcMar>
            <w:vAlign w:val="center"/>
          </w:tcPr>
          <w:p w14:paraId="481B6840" w14:textId="77777777" w:rsidR="00E16D5E" w:rsidRDefault="00E16D5E" w:rsidP="006D22AE">
            <w:pPr>
              <w:spacing w:after="20"/>
            </w:pPr>
            <w:r>
              <w:rPr>
                <w:sz w:val="14"/>
              </w:rPr>
              <w:t>Enter minimum necessary information in secure grievance log; assign reference number and category.</w:t>
            </w:r>
          </w:p>
        </w:tc>
        <w:tc>
          <w:tcPr>
            <w:tcW w:w="1800" w:type="dxa"/>
            <w:shd w:val="clear" w:color="auto" w:fill="EAF2F8"/>
            <w:tcMar>
              <w:top w:w="90" w:type="dxa"/>
              <w:left w:w="90" w:type="dxa"/>
              <w:bottom w:w="90" w:type="dxa"/>
              <w:right w:w="90" w:type="dxa"/>
            </w:tcMar>
            <w:vAlign w:val="center"/>
          </w:tcPr>
          <w:p w14:paraId="5E7B46E0" w14:textId="77777777" w:rsidR="00E16D5E" w:rsidRDefault="00E16D5E" w:rsidP="006D22AE">
            <w:pPr>
              <w:spacing w:after="20"/>
            </w:pPr>
            <w:r>
              <w:rPr>
                <w:sz w:val="14"/>
              </w:rPr>
              <w:t>Within 2 working days</w:t>
            </w:r>
          </w:p>
        </w:tc>
        <w:tc>
          <w:tcPr>
            <w:tcW w:w="2448" w:type="dxa"/>
            <w:shd w:val="clear" w:color="auto" w:fill="EAF2F8"/>
            <w:tcMar>
              <w:top w:w="90" w:type="dxa"/>
              <w:left w:w="90" w:type="dxa"/>
              <w:bottom w:w="90" w:type="dxa"/>
              <w:right w:w="90" w:type="dxa"/>
            </w:tcMar>
            <w:vAlign w:val="center"/>
          </w:tcPr>
          <w:p w14:paraId="3A5AE13B" w14:textId="77777777" w:rsidR="00E16D5E" w:rsidRDefault="00E16D5E" w:rsidP="006D22AE">
            <w:pPr>
              <w:spacing w:after="20"/>
            </w:pPr>
            <w:r>
              <w:rPr>
                <w:sz w:val="14"/>
              </w:rPr>
              <w:t>GM focal point</w:t>
            </w:r>
          </w:p>
        </w:tc>
      </w:tr>
      <w:tr w:rsidR="00E16D5E" w14:paraId="3CB788E8" w14:textId="77777777" w:rsidTr="006D22AE">
        <w:trPr>
          <w:jc w:val="center"/>
        </w:trPr>
        <w:tc>
          <w:tcPr>
            <w:tcW w:w="1080" w:type="dxa"/>
            <w:tcMar>
              <w:top w:w="90" w:type="dxa"/>
              <w:left w:w="90" w:type="dxa"/>
              <w:bottom w:w="90" w:type="dxa"/>
              <w:right w:w="90" w:type="dxa"/>
            </w:tcMar>
            <w:vAlign w:val="center"/>
          </w:tcPr>
          <w:p w14:paraId="73FDF65B" w14:textId="77777777" w:rsidR="00E16D5E" w:rsidRDefault="00E16D5E" w:rsidP="006D22AE">
            <w:pPr>
              <w:spacing w:after="20"/>
            </w:pPr>
            <w:r>
              <w:rPr>
                <w:sz w:val="14"/>
              </w:rPr>
              <w:t>3. Acknowledgement</w:t>
            </w:r>
          </w:p>
        </w:tc>
        <w:tc>
          <w:tcPr>
            <w:tcW w:w="4032" w:type="dxa"/>
            <w:tcMar>
              <w:top w:w="90" w:type="dxa"/>
              <w:left w:w="90" w:type="dxa"/>
              <w:bottom w:w="90" w:type="dxa"/>
              <w:right w:w="90" w:type="dxa"/>
            </w:tcMar>
            <w:vAlign w:val="center"/>
          </w:tcPr>
          <w:p w14:paraId="70E0F75E" w14:textId="77777777" w:rsidR="00E16D5E" w:rsidRDefault="00E16D5E" w:rsidP="006D22AE">
            <w:pPr>
              <w:spacing w:after="20"/>
            </w:pPr>
            <w:r>
              <w:rPr>
                <w:sz w:val="14"/>
              </w:rPr>
              <w:t>Confirm receipt and explain next steps, unless anonymous or contact details unavailable.</w:t>
            </w:r>
          </w:p>
        </w:tc>
        <w:tc>
          <w:tcPr>
            <w:tcW w:w="1800" w:type="dxa"/>
            <w:tcMar>
              <w:top w:w="90" w:type="dxa"/>
              <w:left w:w="90" w:type="dxa"/>
              <w:bottom w:w="90" w:type="dxa"/>
              <w:right w:w="90" w:type="dxa"/>
            </w:tcMar>
            <w:vAlign w:val="center"/>
          </w:tcPr>
          <w:p w14:paraId="017ECA29" w14:textId="77777777" w:rsidR="00E16D5E" w:rsidRDefault="00E16D5E" w:rsidP="006D22AE">
            <w:pPr>
              <w:spacing w:after="20"/>
            </w:pPr>
            <w:r>
              <w:rPr>
                <w:sz w:val="14"/>
              </w:rPr>
              <w:t>Within 5 working days</w:t>
            </w:r>
          </w:p>
        </w:tc>
        <w:tc>
          <w:tcPr>
            <w:tcW w:w="2448" w:type="dxa"/>
            <w:tcMar>
              <w:top w:w="90" w:type="dxa"/>
              <w:left w:w="90" w:type="dxa"/>
              <w:bottom w:w="90" w:type="dxa"/>
              <w:right w:w="90" w:type="dxa"/>
            </w:tcMar>
            <w:vAlign w:val="center"/>
          </w:tcPr>
          <w:p w14:paraId="781E47DB" w14:textId="77777777" w:rsidR="00E16D5E" w:rsidRDefault="00E16D5E" w:rsidP="006D22AE">
            <w:pPr>
              <w:spacing w:after="20"/>
            </w:pPr>
            <w:r>
              <w:rPr>
                <w:sz w:val="14"/>
              </w:rPr>
              <w:t>GM focal point</w:t>
            </w:r>
          </w:p>
        </w:tc>
      </w:tr>
      <w:tr w:rsidR="00E16D5E" w14:paraId="04E79628" w14:textId="77777777" w:rsidTr="006D22AE">
        <w:trPr>
          <w:jc w:val="center"/>
        </w:trPr>
        <w:tc>
          <w:tcPr>
            <w:tcW w:w="1080" w:type="dxa"/>
            <w:shd w:val="clear" w:color="auto" w:fill="EAF2F8"/>
            <w:tcMar>
              <w:top w:w="90" w:type="dxa"/>
              <w:left w:w="90" w:type="dxa"/>
              <w:bottom w:w="90" w:type="dxa"/>
              <w:right w:w="90" w:type="dxa"/>
            </w:tcMar>
            <w:vAlign w:val="center"/>
          </w:tcPr>
          <w:p w14:paraId="680C0452" w14:textId="77777777" w:rsidR="00E16D5E" w:rsidRDefault="00E16D5E" w:rsidP="006D22AE">
            <w:pPr>
              <w:spacing w:after="20"/>
            </w:pPr>
            <w:r>
              <w:rPr>
                <w:sz w:val="14"/>
              </w:rPr>
              <w:t>4. Screening and referral</w:t>
            </w:r>
          </w:p>
        </w:tc>
        <w:tc>
          <w:tcPr>
            <w:tcW w:w="4032" w:type="dxa"/>
            <w:shd w:val="clear" w:color="auto" w:fill="EAF2F8"/>
            <w:tcMar>
              <w:top w:w="90" w:type="dxa"/>
              <w:left w:w="90" w:type="dxa"/>
              <w:bottom w:w="90" w:type="dxa"/>
              <w:right w:w="90" w:type="dxa"/>
            </w:tcMar>
            <w:vAlign w:val="center"/>
          </w:tcPr>
          <w:p w14:paraId="300EA80A" w14:textId="77777777" w:rsidR="00E16D5E" w:rsidRDefault="00E16D5E" w:rsidP="006D22AE">
            <w:pPr>
              <w:spacing w:after="20"/>
            </w:pPr>
            <w:r>
              <w:rPr>
                <w:sz w:val="14"/>
              </w:rPr>
              <w:t>Check eligibility, urgency, confidentiality, safeguarding needs, and whether a statutory procedure applies.</w:t>
            </w:r>
          </w:p>
        </w:tc>
        <w:tc>
          <w:tcPr>
            <w:tcW w:w="1800" w:type="dxa"/>
            <w:shd w:val="clear" w:color="auto" w:fill="EAF2F8"/>
            <w:tcMar>
              <w:top w:w="90" w:type="dxa"/>
              <w:left w:w="90" w:type="dxa"/>
              <w:bottom w:w="90" w:type="dxa"/>
              <w:right w:w="90" w:type="dxa"/>
            </w:tcMar>
            <w:vAlign w:val="center"/>
          </w:tcPr>
          <w:p w14:paraId="3D5150D7" w14:textId="77777777" w:rsidR="00E16D5E" w:rsidRDefault="00E16D5E" w:rsidP="006D22AE">
            <w:pPr>
              <w:spacing w:after="20"/>
            </w:pPr>
            <w:r>
              <w:rPr>
                <w:sz w:val="14"/>
              </w:rPr>
              <w:t>Within 5 working days</w:t>
            </w:r>
          </w:p>
        </w:tc>
        <w:tc>
          <w:tcPr>
            <w:tcW w:w="2448" w:type="dxa"/>
            <w:shd w:val="clear" w:color="auto" w:fill="EAF2F8"/>
            <w:tcMar>
              <w:top w:w="90" w:type="dxa"/>
              <w:left w:w="90" w:type="dxa"/>
              <w:bottom w:w="90" w:type="dxa"/>
              <w:right w:w="90" w:type="dxa"/>
            </w:tcMar>
            <w:vAlign w:val="center"/>
          </w:tcPr>
          <w:p w14:paraId="73970D56" w14:textId="77777777" w:rsidR="00E16D5E" w:rsidRDefault="00E16D5E" w:rsidP="006D22AE">
            <w:pPr>
              <w:spacing w:after="20"/>
            </w:pPr>
            <w:r>
              <w:rPr>
                <w:sz w:val="14"/>
              </w:rPr>
              <w:t>GM focal point / social specialist</w:t>
            </w:r>
          </w:p>
        </w:tc>
      </w:tr>
      <w:tr w:rsidR="00E16D5E" w14:paraId="0B3D45A5" w14:textId="77777777" w:rsidTr="006D22AE">
        <w:trPr>
          <w:jc w:val="center"/>
        </w:trPr>
        <w:tc>
          <w:tcPr>
            <w:tcW w:w="1080" w:type="dxa"/>
            <w:tcMar>
              <w:top w:w="90" w:type="dxa"/>
              <w:left w:w="90" w:type="dxa"/>
              <w:bottom w:w="90" w:type="dxa"/>
              <w:right w:w="90" w:type="dxa"/>
            </w:tcMar>
            <w:vAlign w:val="center"/>
          </w:tcPr>
          <w:p w14:paraId="43781E06" w14:textId="77777777" w:rsidR="00E16D5E" w:rsidRDefault="00E16D5E" w:rsidP="006D22AE">
            <w:pPr>
              <w:spacing w:after="20"/>
            </w:pPr>
            <w:r>
              <w:rPr>
                <w:sz w:val="14"/>
              </w:rPr>
              <w:t>5. Assessment</w:t>
            </w:r>
          </w:p>
        </w:tc>
        <w:tc>
          <w:tcPr>
            <w:tcW w:w="4032" w:type="dxa"/>
            <w:tcMar>
              <w:top w:w="90" w:type="dxa"/>
              <w:left w:w="90" w:type="dxa"/>
              <w:bottom w:w="90" w:type="dxa"/>
              <w:right w:w="90" w:type="dxa"/>
            </w:tcMar>
            <w:vAlign w:val="center"/>
          </w:tcPr>
          <w:p w14:paraId="7224AD6F" w14:textId="77777777" w:rsidR="00E16D5E" w:rsidRDefault="00E16D5E" w:rsidP="006D22AE">
            <w:pPr>
              <w:spacing w:after="20"/>
            </w:pPr>
            <w:r>
              <w:rPr>
                <w:sz w:val="14"/>
              </w:rPr>
              <w:t>Obtain facts and assign to competent technical, legal, social, HR, procurement, or E&amp;S unit.</w:t>
            </w:r>
          </w:p>
        </w:tc>
        <w:tc>
          <w:tcPr>
            <w:tcW w:w="1800" w:type="dxa"/>
            <w:tcMar>
              <w:top w:w="90" w:type="dxa"/>
              <w:left w:w="90" w:type="dxa"/>
              <w:bottom w:w="90" w:type="dxa"/>
              <w:right w:w="90" w:type="dxa"/>
            </w:tcMar>
            <w:vAlign w:val="center"/>
          </w:tcPr>
          <w:p w14:paraId="041E72B0" w14:textId="77777777" w:rsidR="00E16D5E" w:rsidRDefault="00E16D5E" w:rsidP="006D22AE">
            <w:pPr>
              <w:spacing w:after="20"/>
            </w:pPr>
            <w:r>
              <w:rPr>
                <w:sz w:val="14"/>
              </w:rPr>
              <w:t>Within 10 working days</w:t>
            </w:r>
          </w:p>
        </w:tc>
        <w:tc>
          <w:tcPr>
            <w:tcW w:w="2448" w:type="dxa"/>
            <w:tcMar>
              <w:top w:w="90" w:type="dxa"/>
              <w:left w:w="90" w:type="dxa"/>
              <w:bottom w:w="90" w:type="dxa"/>
              <w:right w:w="90" w:type="dxa"/>
            </w:tcMar>
            <w:vAlign w:val="center"/>
          </w:tcPr>
          <w:p w14:paraId="1F228B0D" w14:textId="77777777" w:rsidR="00E16D5E" w:rsidRDefault="00E16D5E" w:rsidP="006D22AE">
            <w:pPr>
              <w:spacing w:after="20"/>
            </w:pPr>
            <w:r>
              <w:rPr>
                <w:sz w:val="14"/>
              </w:rPr>
              <w:t>PIU and responsible unit</w:t>
            </w:r>
          </w:p>
        </w:tc>
      </w:tr>
      <w:tr w:rsidR="00E16D5E" w14:paraId="5CEA03B5" w14:textId="77777777" w:rsidTr="006D22AE">
        <w:trPr>
          <w:jc w:val="center"/>
        </w:trPr>
        <w:tc>
          <w:tcPr>
            <w:tcW w:w="1080" w:type="dxa"/>
            <w:shd w:val="clear" w:color="auto" w:fill="EAF2F8"/>
            <w:tcMar>
              <w:top w:w="90" w:type="dxa"/>
              <w:left w:w="90" w:type="dxa"/>
              <w:bottom w:w="90" w:type="dxa"/>
              <w:right w:w="90" w:type="dxa"/>
            </w:tcMar>
            <w:vAlign w:val="center"/>
          </w:tcPr>
          <w:p w14:paraId="48A58F33" w14:textId="77777777" w:rsidR="00E16D5E" w:rsidRDefault="00E16D5E" w:rsidP="006D22AE">
            <w:pPr>
              <w:spacing w:after="20"/>
            </w:pPr>
            <w:r>
              <w:rPr>
                <w:sz w:val="14"/>
              </w:rPr>
              <w:t>6. Response</w:t>
            </w:r>
          </w:p>
        </w:tc>
        <w:tc>
          <w:tcPr>
            <w:tcW w:w="4032" w:type="dxa"/>
            <w:shd w:val="clear" w:color="auto" w:fill="EAF2F8"/>
            <w:tcMar>
              <w:top w:w="90" w:type="dxa"/>
              <w:left w:w="90" w:type="dxa"/>
              <w:bottom w:w="90" w:type="dxa"/>
              <w:right w:w="90" w:type="dxa"/>
            </w:tcMar>
            <w:vAlign w:val="center"/>
          </w:tcPr>
          <w:p w14:paraId="12738394" w14:textId="77777777" w:rsidR="00E16D5E" w:rsidRDefault="00E16D5E" w:rsidP="006D22AE">
            <w:pPr>
              <w:spacing w:after="20"/>
            </w:pPr>
            <w:r>
              <w:rPr>
                <w:sz w:val="14"/>
              </w:rPr>
              <w:t>Provide reasoned response and corrective action where applicable.</w:t>
            </w:r>
          </w:p>
        </w:tc>
        <w:tc>
          <w:tcPr>
            <w:tcW w:w="1800" w:type="dxa"/>
            <w:shd w:val="clear" w:color="auto" w:fill="EAF2F8"/>
            <w:tcMar>
              <w:top w:w="90" w:type="dxa"/>
              <w:left w:w="90" w:type="dxa"/>
              <w:bottom w:w="90" w:type="dxa"/>
              <w:right w:w="90" w:type="dxa"/>
            </w:tcMar>
            <w:vAlign w:val="center"/>
          </w:tcPr>
          <w:p w14:paraId="748B7564" w14:textId="77777777" w:rsidR="00E16D5E" w:rsidRDefault="00E16D5E" w:rsidP="006D22AE">
            <w:pPr>
              <w:spacing w:after="20"/>
            </w:pPr>
            <w:r>
              <w:rPr>
                <w:sz w:val="14"/>
              </w:rPr>
              <w:t>Within 30 calendar days where feasible</w:t>
            </w:r>
          </w:p>
        </w:tc>
        <w:tc>
          <w:tcPr>
            <w:tcW w:w="2448" w:type="dxa"/>
            <w:shd w:val="clear" w:color="auto" w:fill="EAF2F8"/>
            <w:tcMar>
              <w:top w:w="90" w:type="dxa"/>
              <w:left w:w="90" w:type="dxa"/>
              <w:bottom w:w="90" w:type="dxa"/>
              <w:right w:w="90" w:type="dxa"/>
            </w:tcMar>
            <w:vAlign w:val="center"/>
          </w:tcPr>
          <w:p w14:paraId="2523791D" w14:textId="77777777" w:rsidR="00E16D5E" w:rsidRDefault="00E16D5E" w:rsidP="006D22AE">
            <w:pPr>
              <w:spacing w:after="20"/>
            </w:pPr>
            <w:r>
              <w:rPr>
                <w:sz w:val="14"/>
              </w:rPr>
              <w:t>PIU / responsible unit</w:t>
            </w:r>
          </w:p>
        </w:tc>
      </w:tr>
      <w:tr w:rsidR="00E16D5E" w14:paraId="5C28816A" w14:textId="77777777" w:rsidTr="006D22AE">
        <w:trPr>
          <w:jc w:val="center"/>
        </w:trPr>
        <w:tc>
          <w:tcPr>
            <w:tcW w:w="1080" w:type="dxa"/>
            <w:tcMar>
              <w:top w:w="90" w:type="dxa"/>
              <w:left w:w="90" w:type="dxa"/>
              <w:bottom w:w="90" w:type="dxa"/>
              <w:right w:w="90" w:type="dxa"/>
            </w:tcMar>
            <w:vAlign w:val="center"/>
          </w:tcPr>
          <w:p w14:paraId="189D1D1C" w14:textId="77777777" w:rsidR="00E16D5E" w:rsidRDefault="00E16D5E" w:rsidP="006D22AE">
            <w:pPr>
              <w:spacing w:after="20"/>
            </w:pPr>
            <w:r>
              <w:rPr>
                <w:sz w:val="14"/>
              </w:rPr>
              <w:t>7. Escalation/review</w:t>
            </w:r>
          </w:p>
        </w:tc>
        <w:tc>
          <w:tcPr>
            <w:tcW w:w="4032" w:type="dxa"/>
            <w:tcMar>
              <w:top w:w="90" w:type="dxa"/>
              <w:left w:w="90" w:type="dxa"/>
              <w:bottom w:w="90" w:type="dxa"/>
              <w:right w:w="90" w:type="dxa"/>
            </w:tcMar>
            <w:vAlign w:val="center"/>
          </w:tcPr>
          <w:p w14:paraId="5E72734B" w14:textId="77777777" w:rsidR="00E16D5E" w:rsidRDefault="00E16D5E" w:rsidP="006D22AE">
            <w:pPr>
              <w:spacing w:after="20"/>
            </w:pPr>
            <w:r>
              <w:rPr>
                <w:sz w:val="14"/>
              </w:rPr>
              <w:t>Offer senior review if complainant is dissatisfied or issue is significant.</w:t>
            </w:r>
          </w:p>
        </w:tc>
        <w:tc>
          <w:tcPr>
            <w:tcW w:w="1800" w:type="dxa"/>
            <w:tcMar>
              <w:top w:w="90" w:type="dxa"/>
              <w:left w:w="90" w:type="dxa"/>
              <w:bottom w:w="90" w:type="dxa"/>
              <w:right w:w="90" w:type="dxa"/>
            </w:tcMar>
            <w:vAlign w:val="center"/>
          </w:tcPr>
          <w:p w14:paraId="67BDDFF5" w14:textId="77777777" w:rsidR="00E16D5E" w:rsidRDefault="00E16D5E" w:rsidP="006D22AE">
            <w:pPr>
              <w:spacing w:after="20"/>
            </w:pPr>
            <w:r>
              <w:rPr>
                <w:sz w:val="14"/>
              </w:rPr>
              <w:t>Within additional 30 calendar days where feasible</w:t>
            </w:r>
          </w:p>
        </w:tc>
        <w:tc>
          <w:tcPr>
            <w:tcW w:w="2448" w:type="dxa"/>
            <w:tcMar>
              <w:top w:w="90" w:type="dxa"/>
              <w:left w:w="90" w:type="dxa"/>
              <w:bottom w:w="90" w:type="dxa"/>
              <w:right w:w="90" w:type="dxa"/>
            </w:tcMar>
            <w:vAlign w:val="center"/>
          </w:tcPr>
          <w:p w14:paraId="7A45A06D" w14:textId="77777777" w:rsidR="00E16D5E" w:rsidRDefault="00E16D5E" w:rsidP="006D22AE">
            <w:pPr>
              <w:spacing w:after="20"/>
            </w:pPr>
            <w:r>
              <w:rPr>
                <w:sz w:val="14"/>
              </w:rPr>
              <w:t>MTA management / PIU</w:t>
            </w:r>
          </w:p>
        </w:tc>
      </w:tr>
      <w:tr w:rsidR="00E16D5E" w14:paraId="66D5C106" w14:textId="77777777" w:rsidTr="006D22AE">
        <w:trPr>
          <w:jc w:val="center"/>
        </w:trPr>
        <w:tc>
          <w:tcPr>
            <w:tcW w:w="1080" w:type="dxa"/>
            <w:shd w:val="clear" w:color="auto" w:fill="EAF2F8"/>
            <w:tcMar>
              <w:top w:w="90" w:type="dxa"/>
              <w:left w:w="90" w:type="dxa"/>
              <w:bottom w:w="90" w:type="dxa"/>
              <w:right w:w="90" w:type="dxa"/>
            </w:tcMar>
            <w:vAlign w:val="center"/>
          </w:tcPr>
          <w:p w14:paraId="18F99740" w14:textId="77777777" w:rsidR="00E16D5E" w:rsidRDefault="00E16D5E" w:rsidP="006D22AE">
            <w:pPr>
              <w:spacing w:after="20"/>
            </w:pPr>
            <w:r>
              <w:rPr>
                <w:sz w:val="14"/>
              </w:rPr>
              <w:t>8. Closure</w:t>
            </w:r>
          </w:p>
        </w:tc>
        <w:tc>
          <w:tcPr>
            <w:tcW w:w="4032" w:type="dxa"/>
            <w:shd w:val="clear" w:color="auto" w:fill="EAF2F8"/>
            <w:tcMar>
              <w:top w:w="90" w:type="dxa"/>
              <w:left w:w="90" w:type="dxa"/>
              <w:bottom w:w="90" w:type="dxa"/>
              <w:right w:w="90" w:type="dxa"/>
            </w:tcMar>
            <w:vAlign w:val="center"/>
          </w:tcPr>
          <w:p w14:paraId="3A2C40A0" w14:textId="77777777" w:rsidR="00E16D5E" w:rsidRDefault="00E16D5E" w:rsidP="006D22AE">
            <w:pPr>
              <w:spacing w:after="20"/>
            </w:pPr>
            <w:r>
              <w:rPr>
                <w:sz w:val="14"/>
              </w:rPr>
              <w:t>Record outcome, communicate closure, and document acceptance or outstanding disagreement.</w:t>
            </w:r>
          </w:p>
        </w:tc>
        <w:tc>
          <w:tcPr>
            <w:tcW w:w="1800" w:type="dxa"/>
            <w:shd w:val="clear" w:color="auto" w:fill="EAF2F8"/>
            <w:tcMar>
              <w:top w:w="90" w:type="dxa"/>
              <w:left w:w="90" w:type="dxa"/>
              <w:bottom w:w="90" w:type="dxa"/>
              <w:right w:w="90" w:type="dxa"/>
            </w:tcMar>
            <w:vAlign w:val="center"/>
          </w:tcPr>
          <w:p w14:paraId="4EB813D0" w14:textId="77777777" w:rsidR="00E16D5E" w:rsidRDefault="00E16D5E" w:rsidP="006D22AE">
            <w:pPr>
              <w:spacing w:after="20"/>
            </w:pPr>
            <w:r>
              <w:rPr>
                <w:sz w:val="14"/>
              </w:rPr>
              <w:t>Upon resolution</w:t>
            </w:r>
          </w:p>
        </w:tc>
        <w:tc>
          <w:tcPr>
            <w:tcW w:w="2448" w:type="dxa"/>
            <w:shd w:val="clear" w:color="auto" w:fill="EAF2F8"/>
            <w:tcMar>
              <w:top w:w="90" w:type="dxa"/>
              <w:left w:w="90" w:type="dxa"/>
              <w:bottom w:w="90" w:type="dxa"/>
              <w:right w:w="90" w:type="dxa"/>
            </w:tcMar>
            <w:vAlign w:val="center"/>
          </w:tcPr>
          <w:p w14:paraId="06DCFCAA" w14:textId="77777777" w:rsidR="00E16D5E" w:rsidRDefault="00E16D5E" w:rsidP="006D22AE">
            <w:pPr>
              <w:spacing w:after="20"/>
            </w:pPr>
            <w:r>
              <w:rPr>
                <w:sz w:val="14"/>
              </w:rPr>
              <w:t>GM focal point</w:t>
            </w:r>
          </w:p>
        </w:tc>
      </w:tr>
      <w:tr w:rsidR="00E16D5E" w14:paraId="1193AFD3" w14:textId="77777777" w:rsidTr="006D22AE">
        <w:trPr>
          <w:jc w:val="center"/>
        </w:trPr>
        <w:tc>
          <w:tcPr>
            <w:tcW w:w="1080" w:type="dxa"/>
            <w:tcMar>
              <w:top w:w="90" w:type="dxa"/>
              <w:left w:w="90" w:type="dxa"/>
              <w:bottom w:w="90" w:type="dxa"/>
              <w:right w:w="90" w:type="dxa"/>
            </w:tcMar>
            <w:vAlign w:val="center"/>
          </w:tcPr>
          <w:p w14:paraId="315AF705" w14:textId="77777777" w:rsidR="00E16D5E" w:rsidRDefault="00E16D5E" w:rsidP="006D22AE">
            <w:pPr>
              <w:spacing w:after="20"/>
            </w:pPr>
            <w:r>
              <w:rPr>
                <w:sz w:val="14"/>
              </w:rPr>
              <w:t>9. Reporting</w:t>
            </w:r>
          </w:p>
        </w:tc>
        <w:tc>
          <w:tcPr>
            <w:tcW w:w="4032" w:type="dxa"/>
            <w:tcMar>
              <w:top w:w="90" w:type="dxa"/>
              <w:left w:w="90" w:type="dxa"/>
              <w:bottom w:w="90" w:type="dxa"/>
              <w:right w:w="90" w:type="dxa"/>
            </w:tcMar>
            <w:vAlign w:val="center"/>
          </w:tcPr>
          <w:p w14:paraId="09C34D9E" w14:textId="77777777" w:rsidR="00E16D5E" w:rsidRDefault="00E16D5E" w:rsidP="006D22AE">
            <w:pPr>
              <w:spacing w:after="20"/>
            </w:pPr>
            <w:r>
              <w:rPr>
                <w:sz w:val="14"/>
              </w:rPr>
              <w:t>Analyze anonymized trends, timeliness, recurring issues, and corrective actions.</w:t>
            </w:r>
          </w:p>
        </w:tc>
        <w:tc>
          <w:tcPr>
            <w:tcW w:w="1800" w:type="dxa"/>
            <w:tcMar>
              <w:top w:w="90" w:type="dxa"/>
              <w:left w:w="90" w:type="dxa"/>
              <w:bottom w:w="90" w:type="dxa"/>
              <w:right w:w="90" w:type="dxa"/>
            </w:tcMar>
            <w:vAlign w:val="center"/>
          </w:tcPr>
          <w:p w14:paraId="24854EDD" w14:textId="77777777" w:rsidR="00E16D5E" w:rsidRDefault="00E16D5E" w:rsidP="006D22AE">
            <w:pPr>
              <w:spacing w:after="20"/>
            </w:pPr>
            <w:r>
              <w:rPr>
                <w:sz w:val="14"/>
              </w:rPr>
              <w:t>Semi-annually</w:t>
            </w:r>
          </w:p>
        </w:tc>
        <w:tc>
          <w:tcPr>
            <w:tcW w:w="2448" w:type="dxa"/>
            <w:tcMar>
              <w:top w:w="90" w:type="dxa"/>
              <w:left w:w="90" w:type="dxa"/>
              <w:bottom w:w="90" w:type="dxa"/>
              <w:right w:w="90" w:type="dxa"/>
            </w:tcMar>
            <w:vAlign w:val="center"/>
          </w:tcPr>
          <w:p w14:paraId="292F2B0F" w14:textId="77777777" w:rsidR="00E16D5E" w:rsidRDefault="00E16D5E" w:rsidP="006D22AE">
            <w:pPr>
              <w:spacing w:after="20"/>
            </w:pPr>
            <w:r>
              <w:rPr>
                <w:sz w:val="14"/>
              </w:rPr>
              <w:t>PIU / M&amp;E</w:t>
            </w:r>
          </w:p>
        </w:tc>
      </w:tr>
    </w:tbl>
    <w:p w14:paraId="25E42D8B" w14:textId="77777777" w:rsidR="00E16D5E" w:rsidRPr="004A02E8" w:rsidRDefault="00E16D5E" w:rsidP="00343A48">
      <w:pPr>
        <w:keepNext/>
        <w:keepLines/>
        <w:spacing w:before="60" w:after="120" w:line="276" w:lineRule="auto"/>
        <w:ind w:right="576"/>
        <w:jc w:val="both"/>
        <w:outlineLvl w:val="1"/>
        <w:rPr>
          <w:rFonts w:asciiTheme="majorHAnsi" w:eastAsiaTheme="majorEastAsia" w:hAnsiTheme="majorHAnsi" w:cstheme="majorHAnsi"/>
          <w:b/>
          <w:bCs/>
          <w:sz w:val="22"/>
        </w:rPr>
      </w:pPr>
    </w:p>
    <w:p w14:paraId="24E0A06B" w14:textId="77777777" w:rsidR="004A02E8" w:rsidRPr="000A6510" w:rsidRDefault="004A02E8" w:rsidP="00343A48">
      <w:pPr>
        <w:spacing w:after="120" w:line="252" w:lineRule="auto"/>
        <w:ind w:right="576"/>
        <w:jc w:val="both"/>
        <w:rPr>
          <w:rFonts w:eastAsia="Arial" w:cs="Arial"/>
          <w:szCs w:val="20"/>
        </w:rPr>
      </w:pPr>
      <w:r w:rsidRPr="000A6510">
        <w:rPr>
          <w:rFonts w:eastAsia="Arial" w:cs="Arial"/>
          <w:szCs w:val="20"/>
        </w:rPr>
        <w:t>Some grievances, especially those related to data protection, cybersecurity, or technical service failures, may require coordination with specialized units or competent authorities and may take longer to resolve. In such cases, the complainant will be informed of the expected timeline and any interim steps, where contact details are available.</w:t>
      </w:r>
    </w:p>
    <w:p w14:paraId="62ED8B35" w14:textId="77777777" w:rsidR="000A6510" w:rsidRPr="000A6510" w:rsidRDefault="000A6510" w:rsidP="00343A48">
      <w:pPr>
        <w:spacing w:after="120" w:line="252" w:lineRule="auto"/>
        <w:ind w:right="576"/>
        <w:jc w:val="both"/>
        <w:rPr>
          <w:rFonts w:eastAsia="Arial" w:cs="Arial"/>
          <w:sz w:val="22"/>
        </w:rPr>
      </w:pPr>
    </w:p>
    <w:p w14:paraId="5876E1E4" w14:textId="77777777" w:rsidR="004A02E8" w:rsidRPr="000A6510" w:rsidRDefault="004A02E8" w:rsidP="004A02E8">
      <w:pPr>
        <w:keepNext/>
        <w:keepLines/>
        <w:numPr>
          <w:ilvl w:val="1"/>
          <w:numId w:val="25"/>
        </w:numPr>
        <w:spacing w:before="60" w:after="120" w:line="276" w:lineRule="auto"/>
        <w:ind w:right="576"/>
        <w:jc w:val="both"/>
        <w:outlineLvl w:val="1"/>
        <w:rPr>
          <w:rFonts w:eastAsiaTheme="majorEastAsia" w:cs="Arial"/>
          <w:b/>
          <w:bCs/>
          <w:sz w:val="22"/>
        </w:rPr>
      </w:pPr>
      <w:r w:rsidRPr="000A6510">
        <w:rPr>
          <w:rFonts w:eastAsia="Arial" w:cs="Arial"/>
          <w:b/>
          <w:bCs/>
          <w:sz w:val="22"/>
        </w:rPr>
        <w:t>Handling of Digital Service, Accessibility, Data Protection, Cybersecurity, and AI-Related Complaints</w:t>
      </w:r>
    </w:p>
    <w:p w14:paraId="63C4CA6F" w14:textId="0634F871" w:rsidR="004A02E8" w:rsidRPr="000A6510" w:rsidRDefault="004A02E8" w:rsidP="004A02E8">
      <w:pPr>
        <w:spacing w:after="120" w:line="252" w:lineRule="auto"/>
        <w:ind w:left="720" w:right="576"/>
        <w:jc w:val="both"/>
        <w:rPr>
          <w:rFonts w:eastAsia="Arial" w:cs="Arial"/>
          <w:szCs w:val="20"/>
        </w:rPr>
      </w:pPr>
      <w:r w:rsidRPr="000A6510">
        <w:rPr>
          <w:rFonts w:eastAsia="Arial" w:cs="Arial"/>
          <w:szCs w:val="20"/>
        </w:rPr>
        <w:t xml:space="preserve">Given the digital nature of </w:t>
      </w:r>
      <w:r w:rsidR="008D790E" w:rsidRPr="000A6510">
        <w:rPr>
          <w:rFonts w:eastAsia="Arial" w:cs="Arial"/>
          <w:szCs w:val="20"/>
        </w:rPr>
        <w:t xml:space="preserve">SMART Tax </w:t>
      </w:r>
      <w:r w:rsidR="00D0110C" w:rsidRPr="000A6510">
        <w:rPr>
          <w:rFonts w:eastAsia="Arial" w:cs="Arial"/>
          <w:szCs w:val="20"/>
        </w:rPr>
        <w:t>project</w:t>
      </w:r>
      <w:r w:rsidRPr="000A6510">
        <w:rPr>
          <w:rFonts w:eastAsia="Arial" w:cs="Arial"/>
          <w:szCs w:val="20"/>
        </w:rPr>
        <w:t>, the GRM will include arrangements to record and route specific types of complaints, including:</w:t>
      </w:r>
    </w:p>
    <w:p w14:paraId="0F96DFAA" w14:textId="77777777" w:rsidR="004A02E8" w:rsidRPr="000A6510" w:rsidRDefault="004A02E8" w:rsidP="004A02E8">
      <w:pPr>
        <w:numPr>
          <w:ilvl w:val="0"/>
          <w:numId w:val="11"/>
        </w:numPr>
        <w:spacing w:after="120" w:line="252" w:lineRule="auto"/>
        <w:ind w:right="576"/>
        <w:contextualSpacing/>
        <w:jc w:val="both"/>
        <w:rPr>
          <w:rFonts w:eastAsia="Arial" w:cs="Arial"/>
          <w:szCs w:val="20"/>
        </w:rPr>
      </w:pPr>
      <w:r w:rsidRPr="000A6510">
        <w:rPr>
          <w:rFonts w:eastAsia="Arial" w:cs="Arial"/>
          <w:szCs w:val="20"/>
        </w:rPr>
        <w:t>inability to access or use project-supported digital services;</w:t>
      </w:r>
    </w:p>
    <w:p w14:paraId="2A0F4058" w14:textId="35C677B2" w:rsidR="004A02E8" w:rsidRPr="000A6510" w:rsidRDefault="004A02E8" w:rsidP="004A02E8">
      <w:pPr>
        <w:numPr>
          <w:ilvl w:val="0"/>
          <w:numId w:val="11"/>
        </w:numPr>
        <w:spacing w:after="120" w:line="252" w:lineRule="auto"/>
        <w:ind w:right="576"/>
        <w:contextualSpacing/>
        <w:jc w:val="both"/>
        <w:rPr>
          <w:rFonts w:eastAsia="Arial" w:cs="Arial"/>
          <w:szCs w:val="20"/>
        </w:rPr>
      </w:pPr>
      <w:r w:rsidRPr="000A6510">
        <w:rPr>
          <w:rFonts w:eastAsia="Arial" w:cs="Arial"/>
          <w:szCs w:val="20"/>
        </w:rPr>
        <w:t>difficulties with registration, onboarding, or use;</w:t>
      </w:r>
    </w:p>
    <w:p w14:paraId="262443AA" w14:textId="77777777" w:rsidR="004A02E8" w:rsidRPr="000A6510" w:rsidRDefault="004A02E8" w:rsidP="004A02E8">
      <w:pPr>
        <w:numPr>
          <w:ilvl w:val="0"/>
          <w:numId w:val="11"/>
        </w:numPr>
        <w:spacing w:after="120" w:line="252" w:lineRule="auto"/>
        <w:ind w:right="576"/>
        <w:contextualSpacing/>
        <w:jc w:val="both"/>
        <w:rPr>
          <w:rFonts w:eastAsia="Arial" w:cs="Arial"/>
          <w:szCs w:val="20"/>
        </w:rPr>
      </w:pPr>
      <w:r w:rsidRPr="000A6510">
        <w:rPr>
          <w:rFonts w:eastAsia="Arial" w:cs="Arial"/>
          <w:szCs w:val="20"/>
        </w:rPr>
        <w:t>accessibility barriers for persons with disabilities or users with low digital literacy;</w:t>
      </w:r>
    </w:p>
    <w:p w14:paraId="5844A67A" w14:textId="77777777" w:rsidR="004A02E8" w:rsidRPr="000A6510" w:rsidRDefault="004A02E8" w:rsidP="004A02E8">
      <w:pPr>
        <w:numPr>
          <w:ilvl w:val="0"/>
          <w:numId w:val="11"/>
        </w:numPr>
        <w:spacing w:after="120" w:line="252" w:lineRule="auto"/>
        <w:ind w:right="576"/>
        <w:contextualSpacing/>
        <w:jc w:val="both"/>
        <w:rPr>
          <w:rFonts w:eastAsia="Arial" w:cs="Arial"/>
          <w:szCs w:val="20"/>
        </w:rPr>
      </w:pPr>
      <w:r w:rsidRPr="000A6510">
        <w:rPr>
          <w:rFonts w:eastAsia="Arial" w:cs="Arial"/>
          <w:szCs w:val="20"/>
        </w:rPr>
        <w:t>lack of alternative or assisted access channels;</w:t>
      </w:r>
    </w:p>
    <w:p w14:paraId="5CB3685E" w14:textId="77777777" w:rsidR="004A02E8" w:rsidRPr="000A6510" w:rsidRDefault="004A02E8" w:rsidP="004A02E8">
      <w:pPr>
        <w:numPr>
          <w:ilvl w:val="0"/>
          <w:numId w:val="11"/>
        </w:numPr>
        <w:spacing w:after="120" w:line="252" w:lineRule="auto"/>
        <w:ind w:right="576"/>
        <w:contextualSpacing/>
        <w:jc w:val="both"/>
        <w:rPr>
          <w:rFonts w:eastAsia="Arial" w:cs="Arial"/>
          <w:szCs w:val="20"/>
        </w:rPr>
      </w:pPr>
      <w:r w:rsidRPr="000A6510">
        <w:rPr>
          <w:rFonts w:eastAsia="Arial" w:cs="Arial"/>
          <w:szCs w:val="20"/>
        </w:rPr>
        <w:t>concerns about personal data, consent, privacy, or perceived misuse of information;</w:t>
      </w:r>
    </w:p>
    <w:p w14:paraId="69B7B404" w14:textId="77777777" w:rsidR="004A02E8" w:rsidRPr="000A6510" w:rsidRDefault="004A02E8" w:rsidP="004A02E8">
      <w:pPr>
        <w:numPr>
          <w:ilvl w:val="0"/>
          <w:numId w:val="11"/>
        </w:numPr>
        <w:spacing w:after="120" w:line="252" w:lineRule="auto"/>
        <w:ind w:right="576"/>
        <w:contextualSpacing/>
        <w:jc w:val="both"/>
        <w:rPr>
          <w:rFonts w:eastAsia="Arial" w:cs="Arial"/>
          <w:szCs w:val="20"/>
        </w:rPr>
      </w:pPr>
      <w:r w:rsidRPr="000A6510">
        <w:rPr>
          <w:rFonts w:eastAsia="Arial" w:cs="Arial"/>
          <w:szCs w:val="20"/>
        </w:rPr>
        <w:t>suspected cybersecurity incidents related to project-supported services;</w:t>
      </w:r>
    </w:p>
    <w:p w14:paraId="4781DD70" w14:textId="77777777" w:rsidR="004A02E8" w:rsidRPr="000A6510" w:rsidRDefault="004A02E8" w:rsidP="004A02E8">
      <w:pPr>
        <w:numPr>
          <w:ilvl w:val="0"/>
          <w:numId w:val="11"/>
        </w:numPr>
        <w:spacing w:after="120" w:line="252" w:lineRule="auto"/>
        <w:ind w:right="576"/>
        <w:contextualSpacing/>
        <w:jc w:val="both"/>
        <w:rPr>
          <w:rFonts w:eastAsia="Arial" w:cs="Arial"/>
          <w:szCs w:val="20"/>
        </w:rPr>
      </w:pPr>
      <w:r w:rsidRPr="000A6510">
        <w:rPr>
          <w:rFonts w:eastAsia="Arial" w:cs="Arial"/>
          <w:szCs w:val="20"/>
        </w:rPr>
        <w:t>concerns regarding AI-enabled outputs, automated decisions, errors, or lack of clarity on recourse; and</w:t>
      </w:r>
    </w:p>
    <w:p w14:paraId="5C18DF50" w14:textId="77777777" w:rsidR="004A02E8" w:rsidRPr="000A6510" w:rsidRDefault="004A02E8" w:rsidP="004A02E8">
      <w:pPr>
        <w:numPr>
          <w:ilvl w:val="0"/>
          <w:numId w:val="11"/>
        </w:numPr>
        <w:spacing w:after="120" w:line="252" w:lineRule="auto"/>
        <w:ind w:right="576"/>
        <w:contextualSpacing/>
        <w:jc w:val="both"/>
        <w:rPr>
          <w:rFonts w:eastAsia="Arial" w:cs="Arial"/>
          <w:szCs w:val="20"/>
        </w:rPr>
      </w:pPr>
      <w:r w:rsidRPr="000A6510">
        <w:rPr>
          <w:rFonts w:eastAsia="Arial" w:cs="Arial"/>
          <w:szCs w:val="20"/>
        </w:rPr>
        <w:t>communication or stakeholder engagement concerns.</w:t>
      </w:r>
    </w:p>
    <w:p w14:paraId="413BE0CC" w14:textId="0F9614C9" w:rsidR="004A02E8" w:rsidRPr="000A6510" w:rsidRDefault="004A02E8" w:rsidP="004A02E8">
      <w:pPr>
        <w:spacing w:after="120" w:line="252" w:lineRule="auto"/>
        <w:ind w:left="720" w:right="576"/>
        <w:jc w:val="both"/>
        <w:rPr>
          <w:rFonts w:eastAsia="Arial" w:cs="Arial"/>
          <w:szCs w:val="20"/>
        </w:rPr>
      </w:pPr>
      <w:r w:rsidRPr="000A6510">
        <w:rPr>
          <w:rFonts w:eastAsia="Arial" w:cs="Arial"/>
          <w:szCs w:val="20"/>
        </w:rPr>
        <w:t xml:space="preserve">Data protection and cybersecurity complaints will be handled with appropriate confidentiality and, where relevant, referred to competent authorities or responsible institutional units in line with </w:t>
      </w:r>
      <w:r w:rsidR="004939F2">
        <w:rPr>
          <w:rFonts w:eastAsia="Arial" w:cs="Arial"/>
          <w:szCs w:val="20"/>
        </w:rPr>
        <w:t>Montenegrin</w:t>
      </w:r>
      <w:r w:rsidRPr="000A6510">
        <w:rPr>
          <w:rFonts w:eastAsia="Arial" w:cs="Arial"/>
          <w:szCs w:val="20"/>
        </w:rPr>
        <w:t xml:space="preserve"> law and applicable project procedures. AI-related complaints will be routed to the relevant service owner or technical team for review, explanation, and corrective action where needed.</w:t>
      </w:r>
    </w:p>
    <w:p w14:paraId="312BB8B1" w14:textId="77777777" w:rsidR="004A02E8" w:rsidRPr="004A02E8" w:rsidRDefault="004A02E8" w:rsidP="004A02E8">
      <w:pPr>
        <w:keepNext/>
        <w:keepLines/>
        <w:numPr>
          <w:ilvl w:val="1"/>
          <w:numId w:val="25"/>
        </w:numPr>
        <w:spacing w:before="60" w:after="120" w:line="276" w:lineRule="auto"/>
        <w:ind w:right="576"/>
        <w:jc w:val="both"/>
        <w:outlineLvl w:val="1"/>
        <w:rPr>
          <w:rFonts w:asciiTheme="majorHAnsi" w:eastAsiaTheme="majorEastAsia" w:hAnsiTheme="majorHAnsi" w:cstheme="majorHAnsi"/>
          <w:b/>
          <w:bCs/>
          <w:sz w:val="22"/>
        </w:rPr>
      </w:pPr>
      <w:r w:rsidRPr="004A02E8">
        <w:rPr>
          <w:rFonts w:asciiTheme="majorHAnsi" w:eastAsia="Arial" w:hAnsiTheme="majorHAnsi" w:cstheme="majorHAnsi"/>
          <w:b/>
          <w:bCs/>
          <w:sz w:val="22"/>
        </w:rPr>
        <w:lastRenderedPageBreak/>
        <w:t>Anonymous Complaints and Confidentiality</w:t>
      </w:r>
    </w:p>
    <w:p w14:paraId="75593C2F" w14:textId="77777777" w:rsidR="004A02E8" w:rsidRPr="000A6510" w:rsidRDefault="004A02E8" w:rsidP="004A02E8">
      <w:pPr>
        <w:spacing w:after="120" w:line="252" w:lineRule="auto"/>
        <w:ind w:left="720" w:right="576"/>
        <w:jc w:val="both"/>
        <w:rPr>
          <w:rFonts w:eastAsia="Arial" w:cs="Arial"/>
          <w:szCs w:val="20"/>
        </w:rPr>
      </w:pPr>
      <w:r w:rsidRPr="000A6510">
        <w:rPr>
          <w:rFonts w:eastAsia="Arial" w:cs="Arial"/>
          <w:szCs w:val="20"/>
        </w:rPr>
        <w:t>The GRM will allow anonymous complaints where feasible. Complaints will be handled confidentially and objectively. Personal data collected through the GRM will be used only for grievance handling and reporting purposes, in line with applicable data protection requirements.</w:t>
      </w:r>
    </w:p>
    <w:p w14:paraId="7B66C7C3" w14:textId="77777777" w:rsidR="004A02E8" w:rsidRPr="000A6510" w:rsidRDefault="004A02E8" w:rsidP="004A02E8">
      <w:pPr>
        <w:spacing w:after="120" w:line="252" w:lineRule="auto"/>
        <w:ind w:left="720" w:right="576"/>
        <w:jc w:val="both"/>
        <w:rPr>
          <w:rFonts w:eastAsia="Arial" w:cs="Arial"/>
          <w:szCs w:val="20"/>
        </w:rPr>
      </w:pPr>
      <w:r w:rsidRPr="000A6510">
        <w:rPr>
          <w:rFonts w:eastAsia="Arial" w:cs="Arial"/>
          <w:szCs w:val="20"/>
        </w:rPr>
        <w:t>No stakeholder shall be subject to retaliation, discrimination, or disadvantage for submitting a grievance, question, or feedback.</w:t>
      </w:r>
    </w:p>
    <w:p w14:paraId="310A8B3D" w14:textId="77777777" w:rsidR="004A02E8" w:rsidRPr="004A02E8" w:rsidRDefault="004A02E8" w:rsidP="004A02E8">
      <w:pPr>
        <w:keepNext/>
        <w:keepLines/>
        <w:numPr>
          <w:ilvl w:val="1"/>
          <w:numId w:val="25"/>
        </w:numPr>
        <w:spacing w:before="60" w:after="120" w:line="276" w:lineRule="auto"/>
        <w:ind w:right="576"/>
        <w:jc w:val="both"/>
        <w:outlineLvl w:val="1"/>
        <w:rPr>
          <w:rFonts w:asciiTheme="majorHAnsi" w:eastAsiaTheme="majorEastAsia" w:hAnsiTheme="majorHAnsi" w:cstheme="majorHAnsi"/>
          <w:b/>
          <w:bCs/>
          <w:sz w:val="22"/>
        </w:rPr>
      </w:pPr>
      <w:r w:rsidRPr="004A02E8">
        <w:rPr>
          <w:rFonts w:asciiTheme="majorHAnsi" w:eastAsia="Arial" w:hAnsiTheme="majorHAnsi" w:cstheme="majorHAnsi"/>
          <w:b/>
          <w:bCs/>
          <w:sz w:val="22"/>
        </w:rPr>
        <w:t>Monitoring and Reporting</w:t>
      </w:r>
    </w:p>
    <w:p w14:paraId="7C8C5F53" w14:textId="77777777" w:rsidR="004A02E8" w:rsidRPr="000A6510" w:rsidRDefault="004A02E8" w:rsidP="004A02E8">
      <w:pPr>
        <w:spacing w:after="120" w:line="252" w:lineRule="auto"/>
        <w:ind w:left="720" w:right="576"/>
        <w:jc w:val="both"/>
        <w:rPr>
          <w:rFonts w:eastAsia="Arial" w:cs="Arial"/>
          <w:szCs w:val="20"/>
        </w:rPr>
      </w:pPr>
      <w:r w:rsidRPr="000A6510">
        <w:rPr>
          <w:rFonts w:eastAsia="Arial" w:cs="Arial"/>
          <w:szCs w:val="20"/>
        </w:rPr>
        <w:t>The PIU will maintain a grievance log documenting grievances received, categories of issues, status, actions taken, and resolution timelines. Aggregated GRM data will be included in project monitoring reports and used to identify recurring issues and improve project implementation.</w:t>
      </w:r>
    </w:p>
    <w:p w14:paraId="3031EDE3" w14:textId="77777777" w:rsidR="004A02E8" w:rsidRPr="000A6510" w:rsidRDefault="004A02E8" w:rsidP="004A02E8">
      <w:pPr>
        <w:spacing w:after="120" w:line="252" w:lineRule="auto"/>
        <w:ind w:left="720" w:right="576"/>
        <w:jc w:val="both"/>
        <w:rPr>
          <w:rFonts w:eastAsia="Arial" w:cs="Arial"/>
          <w:szCs w:val="20"/>
        </w:rPr>
      </w:pPr>
      <w:r w:rsidRPr="000A6510">
        <w:rPr>
          <w:rFonts w:eastAsia="Arial" w:cs="Arial"/>
          <w:szCs w:val="20"/>
        </w:rPr>
        <w:t>Public reporting will provide summary information only and will not disclose personal or confidential information.</w:t>
      </w:r>
    </w:p>
    <w:p w14:paraId="6E7AACEE" w14:textId="77777777" w:rsidR="00A82726" w:rsidRDefault="00A82726">
      <w:pPr>
        <w:spacing w:after="20"/>
      </w:pPr>
    </w:p>
    <w:p w14:paraId="35537D30" w14:textId="22C57B65" w:rsidR="00DC72EE" w:rsidRDefault="00DC72EE">
      <w:pPr>
        <w:spacing w:after="200" w:line="276" w:lineRule="auto"/>
      </w:pPr>
      <w:r>
        <w:br w:type="page"/>
      </w:r>
    </w:p>
    <w:p w14:paraId="590CE346" w14:textId="77777777" w:rsidR="003629A3" w:rsidRDefault="003629A3">
      <w:pPr>
        <w:spacing w:after="20"/>
      </w:pPr>
    </w:p>
    <w:p w14:paraId="235D6372" w14:textId="77777777" w:rsidR="003629A3" w:rsidRDefault="00754B90">
      <w:pPr>
        <w:pStyle w:val="Heading2"/>
      </w:pPr>
      <w:bookmarkStart w:id="45" w:name="_Toc242567310"/>
      <w:r>
        <w:t>7.4 Routing of Specialized Complaints</w:t>
      </w:r>
      <w:bookmarkEnd w:id="45"/>
    </w:p>
    <w:tbl>
      <w:tblPr>
        <w:tblStyle w:val="TableGrid"/>
        <w:tblW w:w="0" w:type="auto"/>
        <w:jc w:val="center"/>
        <w:tblLook w:val="04A0" w:firstRow="1" w:lastRow="0" w:firstColumn="1" w:lastColumn="0" w:noHBand="0" w:noVBand="1"/>
      </w:tblPr>
      <w:tblGrid>
        <w:gridCol w:w="2880"/>
        <w:gridCol w:w="6768"/>
      </w:tblGrid>
      <w:tr w:rsidR="003629A3" w14:paraId="2C9D6A46" w14:textId="77777777">
        <w:trPr>
          <w:tblHeader/>
          <w:jc w:val="center"/>
        </w:trPr>
        <w:tc>
          <w:tcPr>
            <w:tcW w:w="2880" w:type="dxa"/>
            <w:shd w:val="clear" w:color="auto" w:fill="17365D"/>
            <w:tcMar>
              <w:top w:w="90" w:type="dxa"/>
              <w:left w:w="90" w:type="dxa"/>
              <w:bottom w:w="90" w:type="dxa"/>
              <w:right w:w="90" w:type="dxa"/>
            </w:tcMar>
            <w:vAlign w:val="center"/>
          </w:tcPr>
          <w:p w14:paraId="50BCCB47" w14:textId="77777777" w:rsidR="003629A3" w:rsidRDefault="00754B90">
            <w:r>
              <w:rPr>
                <w:b/>
                <w:color w:val="FFFFFF"/>
                <w:sz w:val="16"/>
              </w:rPr>
              <w:t>Category</w:t>
            </w:r>
          </w:p>
        </w:tc>
        <w:tc>
          <w:tcPr>
            <w:tcW w:w="6768" w:type="dxa"/>
            <w:shd w:val="clear" w:color="auto" w:fill="17365D"/>
            <w:tcMar>
              <w:top w:w="90" w:type="dxa"/>
              <w:left w:w="90" w:type="dxa"/>
              <w:bottom w:w="90" w:type="dxa"/>
              <w:right w:w="90" w:type="dxa"/>
            </w:tcMar>
            <w:vAlign w:val="center"/>
          </w:tcPr>
          <w:p w14:paraId="75CF4BD7" w14:textId="77777777" w:rsidR="003629A3" w:rsidRDefault="00754B90">
            <w:r>
              <w:rPr>
                <w:b/>
                <w:color w:val="FFFFFF"/>
                <w:sz w:val="16"/>
              </w:rPr>
              <w:t>Routing and safeguards</w:t>
            </w:r>
          </w:p>
        </w:tc>
      </w:tr>
      <w:tr w:rsidR="003629A3" w14:paraId="74FB2EC0" w14:textId="77777777">
        <w:trPr>
          <w:jc w:val="center"/>
        </w:trPr>
        <w:tc>
          <w:tcPr>
            <w:tcW w:w="2880" w:type="dxa"/>
            <w:tcMar>
              <w:top w:w="90" w:type="dxa"/>
              <w:left w:w="90" w:type="dxa"/>
              <w:bottom w:w="90" w:type="dxa"/>
              <w:right w:w="90" w:type="dxa"/>
            </w:tcMar>
            <w:vAlign w:val="center"/>
          </w:tcPr>
          <w:p w14:paraId="2E02B9F3" w14:textId="77777777" w:rsidR="003629A3" w:rsidRDefault="00754B90">
            <w:pPr>
              <w:spacing w:after="20"/>
            </w:pPr>
            <w:r>
              <w:rPr>
                <w:sz w:val="16"/>
              </w:rPr>
              <w:t>Tax assessment, audit, refund, penalty, ruling or other appealable decision</w:t>
            </w:r>
          </w:p>
        </w:tc>
        <w:tc>
          <w:tcPr>
            <w:tcW w:w="6768" w:type="dxa"/>
            <w:tcMar>
              <w:top w:w="90" w:type="dxa"/>
              <w:left w:w="90" w:type="dxa"/>
              <w:bottom w:w="90" w:type="dxa"/>
              <w:right w:w="90" w:type="dxa"/>
            </w:tcMar>
            <w:vAlign w:val="center"/>
          </w:tcPr>
          <w:p w14:paraId="39A473CC" w14:textId="77777777" w:rsidR="003629A3" w:rsidRDefault="00754B90">
            <w:pPr>
              <w:spacing w:after="20"/>
            </w:pPr>
            <w:r>
              <w:rPr>
                <w:sz w:val="16"/>
              </w:rPr>
              <w:t>Advise or refer to the applicable statutory objection or appeal channel; do not decide merits through project GM.</w:t>
            </w:r>
          </w:p>
        </w:tc>
      </w:tr>
      <w:tr w:rsidR="003629A3" w14:paraId="088046BD" w14:textId="77777777">
        <w:trPr>
          <w:jc w:val="center"/>
        </w:trPr>
        <w:tc>
          <w:tcPr>
            <w:tcW w:w="2880" w:type="dxa"/>
            <w:shd w:val="clear" w:color="auto" w:fill="EAF2F8"/>
            <w:tcMar>
              <w:top w:w="90" w:type="dxa"/>
              <w:left w:w="90" w:type="dxa"/>
              <w:bottom w:w="90" w:type="dxa"/>
              <w:right w:w="90" w:type="dxa"/>
            </w:tcMar>
            <w:vAlign w:val="center"/>
          </w:tcPr>
          <w:p w14:paraId="633D6D31" w14:textId="77777777" w:rsidR="003629A3" w:rsidRDefault="00754B90">
            <w:pPr>
              <w:spacing w:after="20"/>
            </w:pPr>
            <w:r>
              <w:rPr>
                <w:sz w:val="16"/>
              </w:rPr>
              <w:t>Personal data or tax confidentiality</w:t>
            </w:r>
          </w:p>
        </w:tc>
        <w:tc>
          <w:tcPr>
            <w:tcW w:w="6768" w:type="dxa"/>
            <w:shd w:val="clear" w:color="auto" w:fill="EAF2F8"/>
            <w:tcMar>
              <w:top w:w="90" w:type="dxa"/>
              <w:left w:w="90" w:type="dxa"/>
              <w:bottom w:w="90" w:type="dxa"/>
              <w:right w:w="90" w:type="dxa"/>
            </w:tcMar>
            <w:vAlign w:val="center"/>
          </w:tcPr>
          <w:p w14:paraId="4692CAF0" w14:textId="77777777" w:rsidR="003629A3" w:rsidRDefault="00754B90">
            <w:pPr>
              <w:spacing w:after="20"/>
            </w:pPr>
            <w:r>
              <w:rPr>
                <w:sz w:val="16"/>
              </w:rPr>
              <w:t>Restrict access; refer to responsible data protection/legal unit and competent authority where required.</w:t>
            </w:r>
          </w:p>
        </w:tc>
      </w:tr>
      <w:tr w:rsidR="003629A3" w14:paraId="6EB71810" w14:textId="77777777">
        <w:trPr>
          <w:jc w:val="center"/>
        </w:trPr>
        <w:tc>
          <w:tcPr>
            <w:tcW w:w="2880" w:type="dxa"/>
            <w:tcMar>
              <w:top w:w="90" w:type="dxa"/>
              <w:left w:w="90" w:type="dxa"/>
              <w:bottom w:w="90" w:type="dxa"/>
              <w:right w:w="90" w:type="dxa"/>
            </w:tcMar>
            <w:vAlign w:val="center"/>
          </w:tcPr>
          <w:p w14:paraId="3C266334" w14:textId="77777777" w:rsidR="003629A3" w:rsidRDefault="00754B90">
            <w:pPr>
              <w:spacing w:after="20"/>
            </w:pPr>
            <w:r>
              <w:rPr>
                <w:sz w:val="16"/>
              </w:rPr>
              <w:t>Cybersecurity incident</w:t>
            </w:r>
          </w:p>
        </w:tc>
        <w:tc>
          <w:tcPr>
            <w:tcW w:w="6768" w:type="dxa"/>
            <w:tcMar>
              <w:top w:w="90" w:type="dxa"/>
              <w:left w:w="90" w:type="dxa"/>
              <w:bottom w:w="90" w:type="dxa"/>
              <w:right w:w="90" w:type="dxa"/>
            </w:tcMar>
            <w:vAlign w:val="center"/>
          </w:tcPr>
          <w:p w14:paraId="27B8919E" w14:textId="77777777" w:rsidR="003629A3" w:rsidRDefault="00754B90">
            <w:pPr>
              <w:spacing w:after="20"/>
            </w:pPr>
            <w:r>
              <w:rPr>
                <w:sz w:val="16"/>
              </w:rPr>
              <w:t>Use secure intake; avoid requesting sensitive technical details through open email; escalate to competent security team.</w:t>
            </w:r>
          </w:p>
        </w:tc>
      </w:tr>
      <w:tr w:rsidR="003629A3" w14:paraId="32C7DC4C" w14:textId="77777777">
        <w:trPr>
          <w:jc w:val="center"/>
        </w:trPr>
        <w:tc>
          <w:tcPr>
            <w:tcW w:w="2880" w:type="dxa"/>
            <w:shd w:val="clear" w:color="auto" w:fill="EAF2F8"/>
            <w:tcMar>
              <w:top w:w="90" w:type="dxa"/>
              <w:left w:w="90" w:type="dxa"/>
              <w:bottom w:w="90" w:type="dxa"/>
              <w:right w:w="90" w:type="dxa"/>
            </w:tcMar>
            <w:vAlign w:val="center"/>
          </w:tcPr>
          <w:p w14:paraId="01230A76" w14:textId="77777777" w:rsidR="003629A3" w:rsidRDefault="00754B90">
            <w:pPr>
              <w:spacing w:after="20"/>
            </w:pPr>
            <w:r>
              <w:rPr>
                <w:sz w:val="16"/>
              </w:rPr>
              <w:t>AI or automated output</w:t>
            </w:r>
          </w:p>
        </w:tc>
        <w:tc>
          <w:tcPr>
            <w:tcW w:w="6768" w:type="dxa"/>
            <w:shd w:val="clear" w:color="auto" w:fill="EAF2F8"/>
            <w:tcMar>
              <w:top w:w="90" w:type="dxa"/>
              <w:left w:w="90" w:type="dxa"/>
              <w:bottom w:w="90" w:type="dxa"/>
              <w:right w:w="90" w:type="dxa"/>
            </w:tcMar>
            <w:vAlign w:val="center"/>
          </w:tcPr>
          <w:p w14:paraId="38551308" w14:textId="77777777" w:rsidR="003629A3" w:rsidRDefault="00754B90">
            <w:pPr>
              <w:spacing w:after="20"/>
            </w:pPr>
            <w:r>
              <w:rPr>
                <w:sz w:val="16"/>
              </w:rPr>
              <w:t>Refer to service owner, legal and technical teams for explanation, human review, correction, and system-level analysis where appropriate.</w:t>
            </w:r>
          </w:p>
        </w:tc>
      </w:tr>
      <w:tr w:rsidR="003629A3" w14:paraId="44B67023" w14:textId="77777777">
        <w:trPr>
          <w:jc w:val="center"/>
        </w:trPr>
        <w:tc>
          <w:tcPr>
            <w:tcW w:w="2880" w:type="dxa"/>
            <w:tcMar>
              <w:top w:w="90" w:type="dxa"/>
              <w:left w:w="90" w:type="dxa"/>
              <w:bottom w:w="90" w:type="dxa"/>
              <w:right w:w="90" w:type="dxa"/>
            </w:tcMar>
            <w:vAlign w:val="center"/>
          </w:tcPr>
          <w:p w14:paraId="385B0C01" w14:textId="77777777" w:rsidR="003629A3" w:rsidRDefault="00754B90">
            <w:pPr>
              <w:spacing w:after="20"/>
            </w:pPr>
            <w:r>
              <w:rPr>
                <w:sz w:val="16"/>
              </w:rPr>
              <w:t>Accessibility or exclusion</w:t>
            </w:r>
          </w:p>
        </w:tc>
        <w:tc>
          <w:tcPr>
            <w:tcW w:w="6768" w:type="dxa"/>
            <w:tcMar>
              <w:top w:w="90" w:type="dxa"/>
              <w:left w:w="90" w:type="dxa"/>
              <w:bottom w:w="90" w:type="dxa"/>
              <w:right w:w="90" w:type="dxa"/>
            </w:tcMar>
            <w:vAlign w:val="center"/>
          </w:tcPr>
          <w:p w14:paraId="17E84547" w14:textId="77777777" w:rsidR="003629A3" w:rsidRDefault="00754B90">
            <w:pPr>
              <w:spacing w:after="20"/>
            </w:pPr>
            <w:r>
              <w:rPr>
                <w:sz w:val="16"/>
              </w:rPr>
              <w:t>Refer to taxpayer services and social specialist; provide assisted channel and reasonable accommodation.</w:t>
            </w:r>
          </w:p>
        </w:tc>
      </w:tr>
      <w:tr w:rsidR="003629A3" w14:paraId="365F123D" w14:textId="77777777">
        <w:trPr>
          <w:jc w:val="center"/>
        </w:trPr>
        <w:tc>
          <w:tcPr>
            <w:tcW w:w="2880" w:type="dxa"/>
            <w:shd w:val="clear" w:color="auto" w:fill="EAF2F8"/>
            <w:tcMar>
              <w:top w:w="90" w:type="dxa"/>
              <w:left w:w="90" w:type="dxa"/>
              <w:bottom w:w="90" w:type="dxa"/>
              <w:right w:w="90" w:type="dxa"/>
            </w:tcMar>
            <w:vAlign w:val="center"/>
          </w:tcPr>
          <w:p w14:paraId="25F8C329" w14:textId="77777777" w:rsidR="003629A3" w:rsidRDefault="00754B90">
            <w:pPr>
              <w:spacing w:after="20"/>
            </w:pPr>
            <w:r>
              <w:rPr>
                <w:sz w:val="16"/>
              </w:rPr>
              <w:t>Worker complaint</w:t>
            </w:r>
          </w:p>
        </w:tc>
        <w:tc>
          <w:tcPr>
            <w:tcW w:w="6768" w:type="dxa"/>
            <w:shd w:val="clear" w:color="auto" w:fill="EAF2F8"/>
            <w:tcMar>
              <w:top w:w="90" w:type="dxa"/>
              <w:left w:w="90" w:type="dxa"/>
              <w:bottom w:w="90" w:type="dxa"/>
              <w:right w:w="90" w:type="dxa"/>
            </w:tcMar>
            <w:vAlign w:val="center"/>
          </w:tcPr>
          <w:p w14:paraId="5363CA92" w14:textId="77777777" w:rsidR="003629A3" w:rsidRDefault="00754B90">
            <w:pPr>
              <w:spacing w:after="20"/>
            </w:pPr>
            <w:r>
              <w:rPr>
                <w:sz w:val="16"/>
              </w:rPr>
              <w:t>Use the workers’ GM established under the ESCP/POM, with confidentiality and no retaliation.</w:t>
            </w:r>
          </w:p>
        </w:tc>
      </w:tr>
      <w:tr w:rsidR="003629A3" w14:paraId="39B71747" w14:textId="77777777">
        <w:trPr>
          <w:jc w:val="center"/>
        </w:trPr>
        <w:tc>
          <w:tcPr>
            <w:tcW w:w="2880" w:type="dxa"/>
            <w:tcMar>
              <w:top w:w="90" w:type="dxa"/>
              <w:left w:w="90" w:type="dxa"/>
              <w:bottom w:w="90" w:type="dxa"/>
              <w:right w:w="90" w:type="dxa"/>
            </w:tcMar>
            <w:vAlign w:val="center"/>
          </w:tcPr>
          <w:p w14:paraId="784B87C5" w14:textId="77777777" w:rsidR="003629A3" w:rsidRDefault="00754B90">
            <w:pPr>
              <w:spacing w:after="20"/>
            </w:pPr>
            <w:r>
              <w:rPr>
                <w:sz w:val="16"/>
              </w:rPr>
              <w:t>Fraud, corruption, coercion or retaliation allegation</w:t>
            </w:r>
          </w:p>
        </w:tc>
        <w:tc>
          <w:tcPr>
            <w:tcW w:w="6768" w:type="dxa"/>
            <w:tcMar>
              <w:top w:w="90" w:type="dxa"/>
              <w:left w:w="90" w:type="dxa"/>
              <w:bottom w:w="90" w:type="dxa"/>
              <w:right w:w="90" w:type="dxa"/>
            </w:tcMar>
            <w:vAlign w:val="center"/>
          </w:tcPr>
          <w:p w14:paraId="04A49A10" w14:textId="77777777" w:rsidR="003629A3" w:rsidRDefault="00754B90">
            <w:pPr>
              <w:spacing w:after="20"/>
            </w:pPr>
            <w:r>
              <w:rPr>
                <w:sz w:val="16"/>
              </w:rPr>
              <w:t>Use protected escalation and referral channels; preserve confidentiality and evidence.</w:t>
            </w:r>
          </w:p>
        </w:tc>
      </w:tr>
      <w:tr w:rsidR="003629A3" w14:paraId="4D42647D" w14:textId="77777777">
        <w:trPr>
          <w:jc w:val="center"/>
        </w:trPr>
        <w:tc>
          <w:tcPr>
            <w:tcW w:w="2880" w:type="dxa"/>
            <w:shd w:val="clear" w:color="auto" w:fill="EAF2F8"/>
            <w:tcMar>
              <w:top w:w="90" w:type="dxa"/>
              <w:left w:w="90" w:type="dxa"/>
              <w:bottom w:w="90" w:type="dxa"/>
              <w:right w:w="90" w:type="dxa"/>
            </w:tcMar>
            <w:vAlign w:val="center"/>
          </w:tcPr>
          <w:p w14:paraId="4004D2DD" w14:textId="77777777" w:rsidR="003629A3" w:rsidRDefault="00754B90">
            <w:pPr>
              <w:spacing w:after="20"/>
            </w:pPr>
            <w:r>
              <w:rPr>
                <w:sz w:val="16"/>
              </w:rPr>
              <w:t>OHS, e-waste or contractor issue</w:t>
            </w:r>
          </w:p>
        </w:tc>
        <w:tc>
          <w:tcPr>
            <w:tcW w:w="6768" w:type="dxa"/>
            <w:shd w:val="clear" w:color="auto" w:fill="EAF2F8"/>
            <w:tcMar>
              <w:top w:w="90" w:type="dxa"/>
              <w:left w:w="90" w:type="dxa"/>
              <w:bottom w:w="90" w:type="dxa"/>
              <w:right w:w="90" w:type="dxa"/>
            </w:tcMar>
            <w:vAlign w:val="center"/>
          </w:tcPr>
          <w:p w14:paraId="141A3A7C" w14:textId="77777777" w:rsidR="003629A3" w:rsidRDefault="00754B90">
            <w:pPr>
              <w:spacing w:after="20"/>
            </w:pPr>
            <w:r>
              <w:rPr>
                <w:sz w:val="16"/>
              </w:rPr>
              <w:t>Refer to environmental/OHS focal point and contract manager; take immediate action if urgent risk exists.</w:t>
            </w:r>
          </w:p>
        </w:tc>
      </w:tr>
    </w:tbl>
    <w:p w14:paraId="0715E728" w14:textId="77777777" w:rsidR="003629A3" w:rsidRDefault="003629A3">
      <w:pPr>
        <w:spacing w:after="20"/>
      </w:pPr>
    </w:p>
    <w:p w14:paraId="6E51918A" w14:textId="77777777" w:rsidR="003629A3" w:rsidRDefault="00754B90">
      <w:pPr>
        <w:pStyle w:val="Heading2"/>
      </w:pPr>
      <w:bookmarkStart w:id="46" w:name="_Toc242567311"/>
      <w:r>
        <w:t>7.5 Confidentiality, Anonymity and Non-Retaliation</w:t>
      </w:r>
      <w:bookmarkEnd w:id="46"/>
    </w:p>
    <w:p w14:paraId="4A495B2F" w14:textId="77777777" w:rsidR="003629A3" w:rsidRDefault="00754B90">
      <w:r>
        <w:t>Anonymous grievances will be accepted where feasible. Personal data will be collected only to the extent necessary for handling the case and will not be included in public reporting. Access to sensitive files will be limited to authorized staff. Complainants and participants will be protected from retaliation, discrimination, or disadvantage for raising concerns in good faith. Serious or sensitive cases will be escalated using secure procedures.</w:t>
      </w:r>
    </w:p>
    <w:p w14:paraId="7B3C043F" w14:textId="77777777" w:rsidR="003629A3" w:rsidRDefault="00754B90">
      <w:pPr>
        <w:pStyle w:val="Heading2"/>
      </w:pPr>
      <w:bookmarkStart w:id="47" w:name="_Toc242567312"/>
      <w:r>
        <w:t>7.6 World Bank Grievance Channels</w:t>
      </w:r>
      <w:bookmarkEnd w:id="47"/>
    </w:p>
    <w:p w14:paraId="1DB2BB1D" w14:textId="77777777" w:rsidR="005915C7" w:rsidRPr="000A6510" w:rsidRDefault="005915C7" w:rsidP="00343A48">
      <w:pPr>
        <w:spacing w:after="120" w:line="252" w:lineRule="auto"/>
        <w:ind w:right="576"/>
        <w:jc w:val="both"/>
        <w:rPr>
          <w:rFonts w:cs="Arial"/>
          <w:szCs w:val="20"/>
        </w:rPr>
      </w:pPr>
      <w:r w:rsidRPr="000A6510">
        <w:rPr>
          <w:rFonts w:cs="Arial"/>
          <w:szCs w:val="20"/>
        </w:rPr>
        <w:t xml:space="preserve">Communities and individuals who believe that they are adversely affected by a World Bank (WB) supported project may submit complaints to existing project-level grievance redress mechanisms or the WB’s Grievance Redress Service (GRS). The GRS ensures that complaints received are promptly reviewed in order to address project-related concerns. Project affected communities and individuals may submit their complaint to the WB’s independent Inspection Panel which determines whether harm occurred, or could occur, as a result of WB non-compliance with its policies and procedures. Complaints may be submitted at any time after concerns have been brought directly to the World Bank’s attention, and Bank Management has been given an opportunity to respond. For information on how to submit complaints to the World Bank’s corporate Grievance Redress Service (GRS), please visit: </w:t>
      </w:r>
      <w:hyperlink r:id="rId12">
        <w:r w:rsidRPr="000A6510">
          <w:rPr>
            <w:rFonts w:cs="Arial"/>
            <w:szCs w:val="20"/>
          </w:rPr>
          <w:t>http://www.worldbank.org/en/projects-operations/products-and-services/grievance-redress-service</w:t>
        </w:r>
      </w:hyperlink>
    </w:p>
    <w:p w14:paraId="5086FDC4" w14:textId="77777777" w:rsidR="003629A3" w:rsidRDefault="00754B90">
      <w:pPr>
        <w:pStyle w:val="Heading1"/>
      </w:pPr>
      <w:bookmarkStart w:id="48" w:name="_Toc242567313"/>
      <w:r>
        <w:t>8. Monitoring and Reporting</w:t>
      </w:r>
      <w:bookmarkEnd w:id="48"/>
    </w:p>
    <w:p w14:paraId="65C21B5F" w14:textId="77777777" w:rsidR="003629A3" w:rsidRDefault="00754B90">
      <w:pPr>
        <w:pStyle w:val="Heading2"/>
      </w:pPr>
      <w:bookmarkStart w:id="49" w:name="_Toc242567314"/>
      <w:r>
        <w:t>8.1 Monitoring Approach</w:t>
      </w:r>
      <w:bookmarkEnd w:id="49"/>
    </w:p>
    <w:p w14:paraId="62A0FD2D" w14:textId="77777777" w:rsidR="003629A3" w:rsidRDefault="00754B90">
      <w:r>
        <w:t xml:space="preserve">The PIU will monitor whether planned engagement occurs, whether information is understandable and reaches intended groups, whether disadvantaged or vulnerable groups participate, whether feedback affects project design or delivery, and whether grievances are resolved promptly and fairly. Monitoring will combine activity </w:t>
      </w:r>
      <w:r>
        <w:lastRenderedPageBreak/>
        <w:t>data, participation records, qualitative feedback, survey findings, service-use information where lawful, and grievance trends.</w:t>
      </w:r>
    </w:p>
    <w:p w14:paraId="551D963E" w14:textId="77777777" w:rsidR="003629A3" w:rsidRDefault="00754B90">
      <w:pPr>
        <w:pStyle w:val="Heading2"/>
      </w:pPr>
      <w:bookmarkStart w:id="50" w:name="_Toc242567315"/>
      <w:r>
        <w:t>8.2 Suggested Indicators</w:t>
      </w:r>
      <w:bookmarkEnd w:id="50"/>
    </w:p>
    <w:tbl>
      <w:tblPr>
        <w:tblStyle w:val="TableGrid"/>
        <w:tblW w:w="0" w:type="auto"/>
        <w:jc w:val="center"/>
        <w:tblLook w:val="04A0" w:firstRow="1" w:lastRow="0" w:firstColumn="1" w:lastColumn="0" w:noHBand="0" w:noVBand="1"/>
      </w:tblPr>
      <w:tblGrid>
        <w:gridCol w:w="6408"/>
        <w:gridCol w:w="1440"/>
        <w:gridCol w:w="1872"/>
      </w:tblGrid>
      <w:tr w:rsidR="003629A3" w14:paraId="00F73D52" w14:textId="77777777">
        <w:trPr>
          <w:tblHeader/>
          <w:jc w:val="center"/>
        </w:trPr>
        <w:tc>
          <w:tcPr>
            <w:tcW w:w="6408" w:type="dxa"/>
            <w:shd w:val="clear" w:color="auto" w:fill="17365D"/>
            <w:tcMar>
              <w:top w:w="90" w:type="dxa"/>
              <w:left w:w="90" w:type="dxa"/>
              <w:bottom w:w="90" w:type="dxa"/>
              <w:right w:w="90" w:type="dxa"/>
            </w:tcMar>
            <w:vAlign w:val="center"/>
          </w:tcPr>
          <w:p w14:paraId="6B199BC4" w14:textId="77777777" w:rsidR="003629A3" w:rsidRDefault="00754B90">
            <w:r>
              <w:rPr>
                <w:b/>
                <w:color w:val="FFFFFF"/>
                <w:sz w:val="16"/>
              </w:rPr>
              <w:t>Indicator</w:t>
            </w:r>
          </w:p>
        </w:tc>
        <w:tc>
          <w:tcPr>
            <w:tcW w:w="1440" w:type="dxa"/>
            <w:shd w:val="clear" w:color="auto" w:fill="17365D"/>
            <w:tcMar>
              <w:top w:w="90" w:type="dxa"/>
              <w:left w:w="90" w:type="dxa"/>
              <w:bottom w:w="90" w:type="dxa"/>
              <w:right w:w="90" w:type="dxa"/>
            </w:tcMar>
            <w:vAlign w:val="center"/>
          </w:tcPr>
          <w:p w14:paraId="5079A6D6" w14:textId="77777777" w:rsidR="003629A3" w:rsidRDefault="00754B90">
            <w:r>
              <w:rPr>
                <w:b/>
                <w:color w:val="FFFFFF"/>
                <w:sz w:val="16"/>
              </w:rPr>
              <w:t>Frequency</w:t>
            </w:r>
          </w:p>
        </w:tc>
        <w:tc>
          <w:tcPr>
            <w:tcW w:w="1872" w:type="dxa"/>
            <w:shd w:val="clear" w:color="auto" w:fill="17365D"/>
            <w:tcMar>
              <w:top w:w="90" w:type="dxa"/>
              <w:left w:w="90" w:type="dxa"/>
              <w:bottom w:w="90" w:type="dxa"/>
              <w:right w:w="90" w:type="dxa"/>
            </w:tcMar>
            <w:vAlign w:val="center"/>
          </w:tcPr>
          <w:p w14:paraId="66024AAA" w14:textId="77777777" w:rsidR="003629A3" w:rsidRDefault="00754B90">
            <w:r>
              <w:rPr>
                <w:b/>
                <w:color w:val="FFFFFF"/>
                <w:sz w:val="16"/>
              </w:rPr>
              <w:t>Responsibility</w:t>
            </w:r>
          </w:p>
        </w:tc>
      </w:tr>
      <w:tr w:rsidR="003629A3" w14:paraId="64C782E0" w14:textId="77777777">
        <w:trPr>
          <w:jc w:val="center"/>
        </w:trPr>
        <w:tc>
          <w:tcPr>
            <w:tcW w:w="6408" w:type="dxa"/>
            <w:tcMar>
              <w:top w:w="90" w:type="dxa"/>
              <w:left w:w="90" w:type="dxa"/>
              <w:bottom w:w="90" w:type="dxa"/>
              <w:right w:w="90" w:type="dxa"/>
            </w:tcMar>
            <w:vAlign w:val="center"/>
          </w:tcPr>
          <w:p w14:paraId="27F812EF" w14:textId="77777777" w:rsidR="003629A3" w:rsidRDefault="00754B90">
            <w:pPr>
              <w:spacing w:after="20"/>
            </w:pPr>
            <w:r>
              <w:rPr>
                <w:sz w:val="16"/>
              </w:rPr>
              <w:t>Consultations, workshops, tax clinics, user-testing sessions and outreach events held</w:t>
            </w:r>
          </w:p>
        </w:tc>
        <w:tc>
          <w:tcPr>
            <w:tcW w:w="1440" w:type="dxa"/>
            <w:tcMar>
              <w:top w:w="90" w:type="dxa"/>
              <w:left w:w="90" w:type="dxa"/>
              <w:bottom w:w="90" w:type="dxa"/>
              <w:right w:w="90" w:type="dxa"/>
            </w:tcMar>
            <w:vAlign w:val="center"/>
          </w:tcPr>
          <w:p w14:paraId="72FB31BD" w14:textId="77777777" w:rsidR="003629A3" w:rsidRDefault="00754B90">
            <w:pPr>
              <w:spacing w:after="20"/>
            </w:pPr>
            <w:r>
              <w:rPr>
                <w:sz w:val="16"/>
              </w:rPr>
              <w:t>Semi-annual</w:t>
            </w:r>
          </w:p>
        </w:tc>
        <w:tc>
          <w:tcPr>
            <w:tcW w:w="1872" w:type="dxa"/>
            <w:tcMar>
              <w:top w:w="90" w:type="dxa"/>
              <w:left w:w="90" w:type="dxa"/>
              <w:bottom w:w="90" w:type="dxa"/>
              <w:right w:w="90" w:type="dxa"/>
            </w:tcMar>
            <w:vAlign w:val="center"/>
          </w:tcPr>
          <w:p w14:paraId="29B01FFA" w14:textId="77777777" w:rsidR="003629A3" w:rsidRDefault="00754B90">
            <w:pPr>
              <w:spacing w:after="20"/>
            </w:pPr>
            <w:r>
              <w:rPr>
                <w:sz w:val="16"/>
              </w:rPr>
              <w:t>PIU</w:t>
            </w:r>
          </w:p>
        </w:tc>
      </w:tr>
      <w:tr w:rsidR="003629A3" w14:paraId="08906805" w14:textId="77777777">
        <w:trPr>
          <w:jc w:val="center"/>
        </w:trPr>
        <w:tc>
          <w:tcPr>
            <w:tcW w:w="6408" w:type="dxa"/>
            <w:shd w:val="clear" w:color="auto" w:fill="EAF2F8"/>
            <w:tcMar>
              <w:top w:w="90" w:type="dxa"/>
              <w:left w:w="90" w:type="dxa"/>
              <w:bottom w:w="90" w:type="dxa"/>
              <w:right w:w="90" w:type="dxa"/>
            </w:tcMar>
            <w:vAlign w:val="center"/>
          </w:tcPr>
          <w:p w14:paraId="54F4A909" w14:textId="77777777" w:rsidR="003629A3" w:rsidRDefault="00754B90">
            <w:pPr>
              <w:spacing w:after="20"/>
            </w:pPr>
            <w:r>
              <w:rPr>
                <w:sz w:val="16"/>
              </w:rPr>
              <w:t>Participants, disaggregated by stakeholder group and gender where feasible</w:t>
            </w:r>
          </w:p>
        </w:tc>
        <w:tc>
          <w:tcPr>
            <w:tcW w:w="1440" w:type="dxa"/>
            <w:shd w:val="clear" w:color="auto" w:fill="EAF2F8"/>
            <w:tcMar>
              <w:top w:w="90" w:type="dxa"/>
              <w:left w:w="90" w:type="dxa"/>
              <w:bottom w:w="90" w:type="dxa"/>
              <w:right w:w="90" w:type="dxa"/>
            </w:tcMar>
            <w:vAlign w:val="center"/>
          </w:tcPr>
          <w:p w14:paraId="49059A0E" w14:textId="77777777" w:rsidR="003629A3" w:rsidRDefault="00754B90">
            <w:pPr>
              <w:spacing w:after="20"/>
            </w:pPr>
            <w:r>
              <w:rPr>
                <w:sz w:val="16"/>
              </w:rPr>
              <w:t>Semi-annual</w:t>
            </w:r>
          </w:p>
        </w:tc>
        <w:tc>
          <w:tcPr>
            <w:tcW w:w="1872" w:type="dxa"/>
            <w:shd w:val="clear" w:color="auto" w:fill="EAF2F8"/>
            <w:tcMar>
              <w:top w:w="90" w:type="dxa"/>
              <w:left w:w="90" w:type="dxa"/>
              <w:bottom w:w="90" w:type="dxa"/>
              <w:right w:w="90" w:type="dxa"/>
            </w:tcMar>
            <w:vAlign w:val="center"/>
          </w:tcPr>
          <w:p w14:paraId="76F3F87A" w14:textId="77777777" w:rsidR="003629A3" w:rsidRDefault="00754B90">
            <w:pPr>
              <w:spacing w:after="20"/>
            </w:pPr>
            <w:r>
              <w:rPr>
                <w:sz w:val="16"/>
              </w:rPr>
              <w:t>PIU/M&amp;E</w:t>
            </w:r>
          </w:p>
        </w:tc>
      </w:tr>
      <w:tr w:rsidR="003629A3" w14:paraId="32E97733" w14:textId="77777777">
        <w:trPr>
          <w:jc w:val="center"/>
        </w:trPr>
        <w:tc>
          <w:tcPr>
            <w:tcW w:w="6408" w:type="dxa"/>
            <w:tcMar>
              <w:top w:w="90" w:type="dxa"/>
              <w:left w:w="90" w:type="dxa"/>
              <w:bottom w:w="90" w:type="dxa"/>
              <w:right w:w="90" w:type="dxa"/>
            </w:tcMar>
            <w:vAlign w:val="center"/>
          </w:tcPr>
          <w:p w14:paraId="26F3397F" w14:textId="77777777" w:rsidR="003629A3" w:rsidRDefault="00754B90">
            <w:pPr>
              <w:spacing w:after="20"/>
            </w:pPr>
            <w:r>
              <w:rPr>
                <w:sz w:val="16"/>
              </w:rPr>
              <w:t>Semi-annual private-sector consultation held and response matrix published</w:t>
            </w:r>
          </w:p>
        </w:tc>
        <w:tc>
          <w:tcPr>
            <w:tcW w:w="1440" w:type="dxa"/>
            <w:tcMar>
              <w:top w:w="90" w:type="dxa"/>
              <w:left w:w="90" w:type="dxa"/>
              <w:bottom w:w="90" w:type="dxa"/>
              <w:right w:w="90" w:type="dxa"/>
            </w:tcMar>
            <w:vAlign w:val="center"/>
          </w:tcPr>
          <w:p w14:paraId="5BF18105" w14:textId="77777777" w:rsidR="003629A3" w:rsidRDefault="00754B90">
            <w:pPr>
              <w:spacing w:after="20"/>
            </w:pPr>
            <w:r>
              <w:rPr>
                <w:sz w:val="16"/>
              </w:rPr>
              <w:t>Semi-annual</w:t>
            </w:r>
          </w:p>
        </w:tc>
        <w:tc>
          <w:tcPr>
            <w:tcW w:w="1872" w:type="dxa"/>
            <w:tcMar>
              <w:top w:w="90" w:type="dxa"/>
              <w:left w:w="90" w:type="dxa"/>
              <w:bottom w:w="90" w:type="dxa"/>
              <w:right w:w="90" w:type="dxa"/>
            </w:tcMar>
            <w:vAlign w:val="center"/>
          </w:tcPr>
          <w:p w14:paraId="5AEF8C62" w14:textId="77777777" w:rsidR="003629A3" w:rsidRDefault="00754B90">
            <w:pPr>
              <w:spacing w:after="20"/>
            </w:pPr>
            <w:r>
              <w:rPr>
                <w:sz w:val="16"/>
              </w:rPr>
              <w:t>MTA/PIU</w:t>
            </w:r>
          </w:p>
        </w:tc>
      </w:tr>
      <w:tr w:rsidR="003629A3" w14:paraId="3A37F968" w14:textId="77777777">
        <w:trPr>
          <w:jc w:val="center"/>
        </w:trPr>
        <w:tc>
          <w:tcPr>
            <w:tcW w:w="6408" w:type="dxa"/>
            <w:shd w:val="clear" w:color="auto" w:fill="EAF2F8"/>
            <w:tcMar>
              <w:top w:w="90" w:type="dxa"/>
              <w:left w:w="90" w:type="dxa"/>
              <w:bottom w:w="90" w:type="dxa"/>
              <w:right w:w="90" w:type="dxa"/>
            </w:tcMar>
            <w:vAlign w:val="center"/>
          </w:tcPr>
          <w:p w14:paraId="418EB313" w14:textId="77777777" w:rsidR="003629A3" w:rsidRDefault="00754B90">
            <w:pPr>
              <w:spacing w:after="20"/>
            </w:pPr>
            <w:r>
              <w:rPr>
                <w:sz w:val="16"/>
              </w:rPr>
              <w:t>Targeted activities for vulnerable or underserved groups</w:t>
            </w:r>
          </w:p>
        </w:tc>
        <w:tc>
          <w:tcPr>
            <w:tcW w:w="1440" w:type="dxa"/>
            <w:shd w:val="clear" w:color="auto" w:fill="EAF2F8"/>
            <w:tcMar>
              <w:top w:w="90" w:type="dxa"/>
              <w:left w:w="90" w:type="dxa"/>
              <w:bottom w:w="90" w:type="dxa"/>
              <w:right w:w="90" w:type="dxa"/>
            </w:tcMar>
            <w:vAlign w:val="center"/>
          </w:tcPr>
          <w:p w14:paraId="1A78A7B0" w14:textId="77777777" w:rsidR="003629A3" w:rsidRDefault="00754B90">
            <w:pPr>
              <w:spacing w:after="20"/>
            </w:pPr>
            <w:r>
              <w:rPr>
                <w:sz w:val="16"/>
              </w:rPr>
              <w:t>Semi-annual</w:t>
            </w:r>
          </w:p>
        </w:tc>
        <w:tc>
          <w:tcPr>
            <w:tcW w:w="1872" w:type="dxa"/>
            <w:shd w:val="clear" w:color="auto" w:fill="EAF2F8"/>
            <w:tcMar>
              <w:top w:w="90" w:type="dxa"/>
              <w:left w:w="90" w:type="dxa"/>
              <w:bottom w:w="90" w:type="dxa"/>
              <w:right w:w="90" w:type="dxa"/>
            </w:tcMar>
            <w:vAlign w:val="center"/>
          </w:tcPr>
          <w:p w14:paraId="21C5BEDD" w14:textId="77777777" w:rsidR="003629A3" w:rsidRDefault="00754B90">
            <w:pPr>
              <w:spacing w:after="20"/>
            </w:pPr>
            <w:r>
              <w:rPr>
                <w:sz w:val="16"/>
              </w:rPr>
              <w:t>Social specialist</w:t>
            </w:r>
          </w:p>
        </w:tc>
      </w:tr>
      <w:tr w:rsidR="003629A3" w14:paraId="61B4A6A6" w14:textId="77777777">
        <w:trPr>
          <w:jc w:val="center"/>
        </w:trPr>
        <w:tc>
          <w:tcPr>
            <w:tcW w:w="6408" w:type="dxa"/>
            <w:tcMar>
              <w:top w:w="90" w:type="dxa"/>
              <w:left w:w="90" w:type="dxa"/>
              <w:bottom w:w="90" w:type="dxa"/>
              <w:right w:w="90" w:type="dxa"/>
            </w:tcMar>
            <w:vAlign w:val="center"/>
          </w:tcPr>
          <w:p w14:paraId="1067CB73" w14:textId="77777777" w:rsidR="003629A3" w:rsidRDefault="00754B90">
            <w:pPr>
              <w:spacing w:after="20"/>
            </w:pPr>
            <w:r>
              <w:rPr>
                <w:sz w:val="16"/>
              </w:rPr>
              <w:t>Regional outreach activities outside Podgorica</w:t>
            </w:r>
          </w:p>
        </w:tc>
        <w:tc>
          <w:tcPr>
            <w:tcW w:w="1440" w:type="dxa"/>
            <w:tcMar>
              <w:top w:w="90" w:type="dxa"/>
              <w:left w:w="90" w:type="dxa"/>
              <w:bottom w:w="90" w:type="dxa"/>
              <w:right w:w="90" w:type="dxa"/>
            </w:tcMar>
            <w:vAlign w:val="center"/>
          </w:tcPr>
          <w:p w14:paraId="78F4A4E2" w14:textId="77777777" w:rsidR="003629A3" w:rsidRDefault="00754B90">
            <w:pPr>
              <w:spacing w:after="20"/>
            </w:pPr>
            <w:r>
              <w:rPr>
                <w:sz w:val="16"/>
              </w:rPr>
              <w:t>Semi-annual</w:t>
            </w:r>
          </w:p>
        </w:tc>
        <w:tc>
          <w:tcPr>
            <w:tcW w:w="1872" w:type="dxa"/>
            <w:tcMar>
              <w:top w:w="90" w:type="dxa"/>
              <w:left w:w="90" w:type="dxa"/>
              <w:bottom w:w="90" w:type="dxa"/>
              <w:right w:w="90" w:type="dxa"/>
            </w:tcMar>
            <w:vAlign w:val="center"/>
          </w:tcPr>
          <w:p w14:paraId="5C667573" w14:textId="77777777" w:rsidR="003629A3" w:rsidRDefault="00754B90">
            <w:pPr>
              <w:spacing w:after="20"/>
            </w:pPr>
            <w:r>
              <w:rPr>
                <w:sz w:val="16"/>
              </w:rPr>
              <w:t>PIU/regional offices</w:t>
            </w:r>
          </w:p>
        </w:tc>
      </w:tr>
      <w:tr w:rsidR="003629A3" w14:paraId="0A90E0A9" w14:textId="77777777">
        <w:trPr>
          <w:jc w:val="center"/>
        </w:trPr>
        <w:tc>
          <w:tcPr>
            <w:tcW w:w="6408" w:type="dxa"/>
            <w:shd w:val="clear" w:color="auto" w:fill="EAF2F8"/>
            <w:tcMar>
              <w:top w:w="90" w:type="dxa"/>
              <w:left w:w="90" w:type="dxa"/>
              <w:bottom w:w="90" w:type="dxa"/>
              <w:right w:w="90" w:type="dxa"/>
            </w:tcMar>
            <w:vAlign w:val="center"/>
          </w:tcPr>
          <w:p w14:paraId="6A6A2164" w14:textId="77777777" w:rsidR="003629A3" w:rsidRDefault="00754B90">
            <w:pPr>
              <w:spacing w:after="20"/>
            </w:pPr>
            <w:r>
              <w:rPr>
                <w:sz w:val="16"/>
              </w:rPr>
              <w:t>Project documents and notices disclosed in accessible formats</w:t>
            </w:r>
          </w:p>
        </w:tc>
        <w:tc>
          <w:tcPr>
            <w:tcW w:w="1440" w:type="dxa"/>
            <w:shd w:val="clear" w:color="auto" w:fill="EAF2F8"/>
            <w:tcMar>
              <w:top w:w="90" w:type="dxa"/>
              <w:left w:w="90" w:type="dxa"/>
              <w:bottom w:w="90" w:type="dxa"/>
              <w:right w:w="90" w:type="dxa"/>
            </w:tcMar>
            <w:vAlign w:val="center"/>
          </w:tcPr>
          <w:p w14:paraId="048FF989" w14:textId="77777777" w:rsidR="003629A3" w:rsidRDefault="00754B90">
            <w:pPr>
              <w:spacing w:after="20"/>
            </w:pPr>
            <w:r>
              <w:rPr>
                <w:sz w:val="16"/>
              </w:rPr>
              <w:t>Semi-annual</w:t>
            </w:r>
          </w:p>
        </w:tc>
        <w:tc>
          <w:tcPr>
            <w:tcW w:w="1872" w:type="dxa"/>
            <w:shd w:val="clear" w:color="auto" w:fill="EAF2F8"/>
            <w:tcMar>
              <w:top w:w="90" w:type="dxa"/>
              <w:left w:w="90" w:type="dxa"/>
              <w:bottom w:w="90" w:type="dxa"/>
              <w:right w:w="90" w:type="dxa"/>
            </w:tcMar>
            <w:vAlign w:val="center"/>
          </w:tcPr>
          <w:p w14:paraId="2264A815" w14:textId="77777777" w:rsidR="003629A3" w:rsidRDefault="00754B90">
            <w:pPr>
              <w:spacing w:after="20"/>
            </w:pPr>
            <w:r>
              <w:rPr>
                <w:sz w:val="16"/>
              </w:rPr>
              <w:t>Communications/social specialist</w:t>
            </w:r>
          </w:p>
        </w:tc>
      </w:tr>
      <w:tr w:rsidR="003629A3" w14:paraId="1C4BC67A" w14:textId="77777777">
        <w:trPr>
          <w:jc w:val="center"/>
        </w:trPr>
        <w:tc>
          <w:tcPr>
            <w:tcW w:w="6408" w:type="dxa"/>
            <w:tcMar>
              <w:top w:w="90" w:type="dxa"/>
              <w:left w:w="90" w:type="dxa"/>
              <w:bottom w:w="90" w:type="dxa"/>
              <w:right w:w="90" w:type="dxa"/>
            </w:tcMar>
            <w:vAlign w:val="center"/>
          </w:tcPr>
          <w:p w14:paraId="73075B41" w14:textId="77777777" w:rsidR="003629A3" w:rsidRDefault="00754B90">
            <w:pPr>
              <w:spacing w:after="20"/>
            </w:pPr>
            <w:r>
              <w:rPr>
                <w:sz w:val="16"/>
              </w:rPr>
              <w:t>Taxpayer-facing systems subjected to usability and accessibility testing</w:t>
            </w:r>
          </w:p>
        </w:tc>
        <w:tc>
          <w:tcPr>
            <w:tcW w:w="1440" w:type="dxa"/>
            <w:tcMar>
              <w:top w:w="90" w:type="dxa"/>
              <w:left w:w="90" w:type="dxa"/>
              <w:bottom w:w="90" w:type="dxa"/>
              <w:right w:w="90" w:type="dxa"/>
            </w:tcMar>
            <w:vAlign w:val="center"/>
          </w:tcPr>
          <w:p w14:paraId="7C44BEBA" w14:textId="77777777" w:rsidR="003629A3" w:rsidRDefault="00754B90">
            <w:pPr>
              <w:spacing w:after="20"/>
            </w:pPr>
            <w:r>
              <w:rPr>
                <w:sz w:val="16"/>
              </w:rPr>
              <w:t>Annual and before major rollout</w:t>
            </w:r>
          </w:p>
        </w:tc>
        <w:tc>
          <w:tcPr>
            <w:tcW w:w="1872" w:type="dxa"/>
            <w:tcMar>
              <w:top w:w="90" w:type="dxa"/>
              <w:left w:w="90" w:type="dxa"/>
              <w:bottom w:w="90" w:type="dxa"/>
              <w:right w:w="90" w:type="dxa"/>
            </w:tcMar>
            <w:vAlign w:val="center"/>
          </w:tcPr>
          <w:p w14:paraId="7455D7FC" w14:textId="77777777" w:rsidR="003629A3" w:rsidRDefault="00754B90">
            <w:pPr>
              <w:spacing w:after="20"/>
            </w:pPr>
            <w:r>
              <w:rPr>
                <w:sz w:val="16"/>
              </w:rPr>
              <w:t>Technical teams</w:t>
            </w:r>
          </w:p>
        </w:tc>
      </w:tr>
      <w:tr w:rsidR="003629A3" w14:paraId="18A0262C" w14:textId="77777777">
        <w:trPr>
          <w:jc w:val="center"/>
        </w:trPr>
        <w:tc>
          <w:tcPr>
            <w:tcW w:w="6408" w:type="dxa"/>
            <w:shd w:val="clear" w:color="auto" w:fill="EAF2F8"/>
            <w:tcMar>
              <w:top w:w="90" w:type="dxa"/>
              <w:left w:w="90" w:type="dxa"/>
              <w:bottom w:w="90" w:type="dxa"/>
              <w:right w:w="90" w:type="dxa"/>
            </w:tcMar>
            <w:vAlign w:val="center"/>
          </w:tcPr>
          <w:p w14:paraId="2209E767" w14:textId="77777777" w:rsidR="003629A3" w:rsidRDefault="00754B90">
            <w:pPr>
              <w:spacing w:after="20"/>
            </w:pPr>
            <w:r>
              <w:rPr>
                <w:sz w:val="16"/>
              </w:rPr>
              <w:t>Automated/AI-supported use cases with documented stakeholder communication and human-review arrangements</w:t>
            </w:r>
          </w:p>
        </w:tc>
        <w:tc>
          <w:tcPr>
            <w:tcW w:w="1440" w:type="dxa"/>
            <w:shd w:val="clear" w:color="auto" w:fill="EAF2F8"/>
            <w:tcMar>
              <w:top w:w="90" w:type="dxa"/>
              <w:left w:w="90" w:type="dxa"/>
              <w:bottom w:w="90" w:type="dxa"/>
              <w:right w:w="90" w:type="dxa"/>
            </w:tcMar>
            <w:vAlign w:val="center"/>
          </w:tcPr>
          <w:p w14:paraId="70FF0CEB" w14:textId="77777777" w:rsidR="003629A3" w:rsidRDefault="00754B90">
            <w:pPr>
              <w:spacing w:after="20"/>
            </w:pPr>
            <w:r>
              <w:rPr>
                <w:sz w:val="16"/>
              </w:rPr>
              <w:t>Annual</w:t>
            </w:r>
          </w:p>
        </w:tc>
        <w:tc>
          <w:tcPr>
            <w:tcW w:w="1872" w:type="dxa"/>
            <w:shd w:val="clear" w:color="auto" w:fill="EAF2F8"/>
            <w:tcMar>
              <w:top w:w="90" w:type="dxa"/>
              <w:left w:w="90" w:type="dxa"/>
              <w:bottom w:w="90" w:type="dxa"/>
              <w:right w:w="90" w:type="dxa"/>
            </w:tcMar>
            <w:vAlign w:val="center"/>
          </w:tcPr>
          <w:p w14:paraId="039F7D8C" w14:textId="77777777" w:rsidR="003629A3" w:rsidRDefault="00754B90">
            <w:pPr>
              <w:spacing w:after="20"/>
            </w:pPr>
            <w:r>
              <w:rPr>
                <w:sz w:val="16"/>
              </w:rPr>
              <w:t>Technical/legal teams</w:t>
            </w:r>
          </w:p>
        </w:tc>
      </w:tr>
      <w:tr w:rsidR="003629A3" w14:paraId="6A9188F8" w14:textId="77777777">
        <w:trPr>
          <w:jc w:val="center"/>
        </w:trPr>
        <w:tc>
          <w:tcPr>
            <w:tcW w:w="6408" w:type="dxa"/>
            <w:tcMar>
              <w:top w:w="90" w:type="dxa"/>
              <w:left w:w="90" w:type="dxa"/>
              <w:bottom w:w="90" w:type="dxa"/>
              <w:right w:w="90" w:type="dxa"/>
            </w:tcMar>
            <w:vAlign w:val="center"/>
          </w:tcPr>
          <w:p w14:paraId="52E5364F" w14:textId="77777777" w:rsidR="003629A3" w:rsidRDefault="00754B90">
            <w:pPr>
              <w:spacing w:after="20"/>
            </w:pPr>
            <w:r>
              <w:rPr>
                <w:sz w:val="16"/>
              </w:rPr>
              <w:t>Taxpayer satisfaction survey completed and MTA response published</w:t>
            </w:r>
          </w:p>
        </w:tc>
        <w:tc>
          <w:tcPr>
            <w:tcW w:w="1440" w:type="dxa"/>
            <w:tcMar>
              <w:top w:w="90" w:type="dxa"/>
              <w:left w:w="90" w:type="dxa"/>
              <w:bottom w:w="90" w:type="dxa"/>
              <w:right w:w="90" w:type="dxa"/>
            </w:tcMar>
            <w:vAlign w:val="center"/>
          </w:tcPr>
          <w:p w14:paraId="3E6143C0" w14:textId="77777777" w:rsidR="003629A3" w:rsidRDefault="00754B90">
            <w:pPr>
              <w:spacing w:after="20"/>
            </w:pPr>
            <w:r>
              <w:rPr>
                <w:sz w:val="16"/>
              </w:rPr>
              <w:t>Annual</w:t>
            </w:r>
          </w:p>
        </w:tc>
        <w:tc>
          <w:tcPr>
            <w:tcW w:w="1872" w:type="dxa"/>
            <w:tcMar>
              <w:top w:w="90" w:type="dxa"/>
              <w:left w:w="90" w:type="dxa"/>
              <w:bottom w:w="90" w:type="dxa"/>
              <w:right w:w="90" w:type="dxa"/>
            </w:tcMar>
            <w:vAlign w:val="center"/>
          </w:tcPr>
          <w:p w14:paraId="3470E86E" w14:textId="77777777" w:rsidR="003629A3" w:rsidRDefault="00754B90">
            <w:pPr>
              <w:spacing w:after="20"/>
            </w:pPr>
            <w:r>
              <w:rPr>
                <w:sz w:val="16"/>
              </w:rPr>
              <w:t>MTA/PIU</w:t>
            </w:r>
          </w:p>
        </w:tc>
      </w:tr>
      <w:tr w:rsidR="003629A3" w14:paraId="5D2C9D5A" w14:textId="77777777">
        <w:trPr>
          <w:jc w:val="center"/>
        </w:trPr>
        <w:tc>
          <w:tcPr>
            <w:tcW w:w="6408" w:type="dxa"/>
            <w:shd w:val="clear" w:color="auto" w:fill="EAF2F8"/>
            <w:tcMar>
              <w:top w:w="90" w:type="dxa"/>
              <w:left w:w="90" w:type="dxa"/>
              <w:bottom w:w="90" w:type="dxa"/>
              <w:right w:w="90" w:type="dxa"/>
            </w:tcMar>
            <w:vAlign w:val="center"/>
          </w:tcPr>
          <w:p w14:paraId="6C407718" w14:textId="77777777" w:rsidR="003629A3" w:rsidRDefault="00754B90">
            <w:pPr>
              <w:spacing w:after="20"/>
            </w:pPr>
            <w:r>
              <w:rPr>
                <w:sz w:val="16"/>
              </w:rPr>
              <w:t>Grievances received, acknowledged, referred, resolved and pending by category</w:t>
            </w:r>
          </w:p>
        </w:tc>
        <w:tc>
          <w:tcPr>
            <w:tcW w:w="1440" w:type="dxa"/>
            <w:shd w:val="clear" w:color="auto" w:fill="EAF2F8"/>
            <w:tcMar>
              <w:top w:w="90" w:type="dxa"/>
              <w:left w:w="90" w:type="dxa"/>
              <w:bottom w:w="90" w:type="dxa"/>
              <w:right w:w="90" w:type="dxa"/>
            </w:tcMar>
            <w:vAlign w:val="center"/>
          </w:tcPr>
          <w:p w14:paraId="0025CE3B" w14:textId="77777777" w:rsidR="003629A3" w:rsidRDefault="00754B90">
            <w:pPr>
              <w:spacing w:after="20"/>
            </w:pPr>
            <w:r>
              <w:rPr>
                <w:sz w:val="16"/>
              </w:rPr>
              <w:t>Semi-annual</w:t>
            </w:r>
          </w:p>
        </w:tc>
        <w:tc>
          <w:tcPr>
            <w:tcW w:w="1872" w:type="dxa"/>
            <w:shd w:val="clear" w:color="auto" w:fill="EAF2F8"/>
            <w:tcMar>
              <w:top w:w="90" w:type="dxa"/>
              <w:left w:w="90" w:type="dxa"/>
              <w:bottom w:w="90" w:type="dxa"/>
              <w:right w:w="90" w:type="dxa"/>
            </w:tcMar>
            <w:vAlign w:val="center"/>
          </w:tcPr>
          <w:p w14:paraId="4565604F" w14:textId="77777777" w:rsidR="003629A3" w:rsidRDefault="00754B90">
            <w:pPr>
              <w:spacing w:after="20"/>
            </w:pPr>
            <w:r>
              <w:rPr>
                <w:sz w:val="16"/>
              </w:rPr>
              <w:t>GM focal point</w:t>
            </w:r>
          </w:p>
        </w:tc>
      </w:tr>
      <w:tr w:rsidR="003629A3" w14:paraId="4CC9D864" w14:textId="77777777">
        <w:trPr>
          <w:jc w:val="center"/>
        </w:trPr>
        <w:tc>
          <w:tcPr>
            <w:tcW w:w="6408" w:type="dxa"/>
            <w:tcMar>
              <w:top w:w="90" w:type="dxa"/>
              <w:left w:w="90" w:type="dxa"/>
              <w:bottom w:w="90" w:type="dxa"/>
              <w:right w:w="90" w:type="dxa"/>
            </w:tcMar>
            <w:vAlign w:val="center"/>
          </w:tcPr>
          <w:p w14:paraId="139D6814" w14:textId="77777777" w:rsidR="003629A3" w:rsidRDefault="00754B90">
            <w:pPr>
              <w:spacing w:after="20"/>
            </w:pPr>
            <w:r>
              <w:rPr>
                <w:sz w:val="16"/>
              </w:rPr>
              <w:t>Average resolution time and share resolved within target timeframe</w:t>
            </w:r>
          </w:p>
        </w:tc>
        <w:tc>
          <w:tcPr>
            <w:tcW w:w="1440" w:type="dxa"/>
            <w:tcMar>
              <w:top w:w="90" w:type="dxa"/>
              <w:left w:w="90" w:type="dxa"/>
              <w:bottom w:w="90" w:type="dxa"/>
              <w:right w:w="90" w:type="dxa"/>
            </w:tcMar>
            <w:vAlign w:val="center"/>
          </w:tcPr>
          <w:p w14:paraId="18AE8DB3" w14:textId="77777777" w:rsidR="003629A3" w:rsidRDefault="00754B90">
            <w:pPr>
              <w:spacing w:after="20"/>
            </w:pPr>
            <w:r>
              <w:rPr>
                <w:sz w:val="16"/>
              </w:rPr>
              <w:t>Semi-annual</w:t>
            </w:r>
          </w:p>
        </w:tc>
        <w:tc>
          <w:tcPr>
            <w:tcW w:w="1872" w:type="dxa"/>
            <w:tcMar>
              <w:top w:w="90" w:type="dxa"/>
              <w:left w:w="90" w:type="dxa"/>
              <w:bottom w:w="90" w:type="dxa"/>
              <w:right w:w="90" w:type="dxa"/>
            </w:tcMar>
            <w:vAlign w:val="center"/>
          </w:tcPr>
          <w:p w14:paraId="7B7EDBF9" w14:textId="77777777" w:rsidR="003629A3" w:rsidRDefault="00754B90">
            <w:pPr>
              <w:spacing w:after="20"/>
            </w:pPr>
            <w:r>
              <w:rPr>
                <w:sz w:val="16"/>
              </w:rPr>
              <w:t>GM focal point</w:t>
            </w:r>
          </w:p>
        </w:tc>
      </w:tr>
      <w:tr w:rsidR="003629A3" w14:paraId="2F6DAC07" w14:textId="77777777">
        <w:trPr>
          <w:jc w:val="center"/>
        </w:trPr>
        <w:tc>
          <w:tcPr>
            <w:tcW w:w="6408" w:type="dxa"/>
            <w:shd w:val="clear" w:color="auto" w:fill="EAF2F8"/>
            <w:tcMar>
              <w:top w:w="90" w:type="dxa"/>
              <w:left w:w="90" w:type="dxa"/>
              <w:bottom w:w="90" w:type="dxa"/>
              <w:right w:w="90" w:type="dxa"/>
            </w:tcMar>
            <w:vAlign w:val="center"/>
          </w:tcPr>
          <w:p w14:paraId="767F54C2" w14:textId="77777777" w:rsidR="003629A3" w:rsidRDefault="00754B90">
            <w:pPr>
              <w:spacing w:after="20"/>
            </w:pPr>
            <w:r>
              <w:rPr>
                <w:sz w:val="16"/>
              </w:rPr>
              <w:t>Accessibility, privacy, data, AI, audit/enforcement and worker complaints with corrective actions</w:t>
            </w:r>
          </w:p>
        </w:tc>
        <w:tc>
          <w:tcPr>
            <w:tcW w:w="1440" w:type="dxa"/>
            <w:shd w:val="clear" w:color="auto" w:fill="EAF2F8"/>
            <w:tcMar>
              <w:top w:w="90" w:type="dxa"/>
              <w:left w:w="90" w:type="dxa"/>
              <w:bottom w:w="90" w:type="dxa"/>
              <w:right w:w="90" w:type="dxa"/>
            </w:tcMar>
            <w:vAlign w:val="center"/>
          </w:tcPr>
          <w:p w14:paraId="0DE38DEA" w14:textId="77777777" w:rsidR="003629A3" w:rsidRDefault="00754B90">
            <w:pPr>
              <w:spacing w:after="20"/>
            </w:pPr>
            <w:r>
              <w:rPr>
                <w:sz w:val="16"/>
              </w:rPr>
              <w:t>Semi-annual</w:t>
            </w:r>
          </w:p>
        </w:tc>
        <w:tc>
          <w:tcPr>
            <w:tcW w:w="1872" w:type="dxa"/>
            <w:shd w:val="clear" w:color="auto" w:fill="EAF2F8"/>
            <w:tcMar>
              <w:top w:w="90" w:type="dxa"/>
              <w:left w:w="90" w:type="dxa"/>
              <w:bottom w:w="90" w:type="dxa"/>
              <w:right w:w="90" w:type="dxa"/>
            </w:tcMar>
            <w:vAlign w:val="center"/>
          </w:tcPr>
          <w:p w14:paraId="6DC81229" w14:textId="77777777" w:rsidR="003629A3" w:rsidRDefault="00754B90">
            <w:pPr>
              <w:spacing w:after="20"/>
            </w:pPr>
            <w:r>
              <w:rPr>
                <w:sz w:val="16"/>
              </w:rPr>
              <w:t>PIU</w:t>
            </w:r>
          </w:p>
        </w:tc>
      </w:tr>
      <w:tr w:rsidR="003629A3" w14:paraId="38C97363" w14:textId="77777777">
        <w:trPr>
          <w:jc w:val="center"/>
        </w:trPr>
        <w:tc>
          <w:tcPr>
            <w:tcW w:w="6408" w:type="dxa"/>
            <w:tcMar>
              <w:top w:w="90" w:type="dxa"/>
              <w:left w:w="90" w:type="dxa"/>
              <w:bottom w:w="90" w:type="dxa"/>
              <w:right w:w="90" w:type="dxa"/>
            </w:tcMar>
            <w:vAlign w:val="center"/>
          </w:tcPr>
          <w:p w14:paraId="1D6D4935" w14:textId="77777777" w:rsidR="003629A3" w:rsidRDefault="00754B90">
            <w:pPr>
              <w:spacing w:after="20"/>
            </w:pPr>
            <w:r>
              <w:rPr>
                <w:sz w:val="16"/>
              </w:rPr>
              <w:t>Material changes made in response to stakeholder feedback</w:t>
            </w:r>
          </w:p>
        </w:tc>
        <w:tc>
          <w:tcPr>
            <w:tcW w:w="1440" w:type="dxa"/>
            <w:tcMar>
              <w:top w:w="90" w:type="dxa"/>
              <w:left w:w="90" w:type="dxa"/>
              <w:bottom w:w="90" w:type="dxa"/>
              <w:right w:w="90" w:type="dxa"/>
            </w:tcMar>
            <w:vAlign w:val="center"/>
          </w:tcPr>
          <w:p w14:paraId="049E46BB" w14:textId="77777777" w:rsidR="003629A3" w:rsidRDefault="00754B90">
            <w:pPr>
              <w:spacing w:after="20"/>
            </w:pPr>
            <w:r>
              <w:rPr>
                <w:sz w:val="16"/>
              </w:rPr>
              <w:t>Annual</w:t>
            </w:r>
          </w:p>
        </w:tc>
        <w:tc>
          <w:tcPr>
            <w:tcW w:w="1872" w:type="dxa"/>
            <w:tcMar>
              <w:top w:w="90" w:type="dxa"/>
              <w:left w:w="90" w:type="dxa"/>
              <w:bottom w:w="90" w:type="dxa"/>
              <w:right w:w="90" w:type="dxa"/>
            </w:tcMar>
            <w:vAlign w:val="center"/>
          </w:tcPr>
          <w:p w14:paraId="470C2A8E" w14:textId="77777777" w:rsidR="003629A3" w:rsidRDefault="00754B90">
            <w:pPr>
              <w:spacing w:after="20"/>
            </w:pPr>
            <w:r>
              <w:rPr>
                <w:sz w:val="16"/>
              </w:rPr>
              <w:t>PIU/M&amp;E</w:t>
            </w:r>
          </w:p>
        </w:tc>
      </w:tr>
    </w:tbl>
    <w:p w14:paraId="235C62BA" w14:textId="77777777" w:rsidR="003629A3" w:rsidRDefault="003629A3">
      <w:pPr>
        <w:spacing w:after="20"/>
      </w:pPr>
    </w:p>
    <w:p w14:paraId="2A44312B" w14:textId="77777777" w:rsidR="003629A3" w:rsidRDefault="00754B90">
      <w:pPr>
        <w:pStyle w:val="Heading2"/>
      </w:pPr>
      <w:bookmarkStart w:id="51" w:name="_Toc242567316"/>
      <w:r>
        <w:t>8.3 Reporting Back</w:t>
      </w:r>
      <w:bookmarkEnd w:id="51"/>
    </w:p>
    <w:p w14:paraId="151F0FEC" w14:textId="77777777" w:rsidR="003629A3" w:rsidRDefault="00754B90">
      <w:r>
        <w:t>The Project will publish consultation summaries, response matrices, periodic implementation updates, and anonymized grievance statistics. Where feedback leads to changes in service design, communication, accessibility, sequencing, safeguards, or implementation arrangements, the change and rationale will be communicated through appropriate channels. Reporting will not disclose taxpayer, personal, commercial, security, or other protected information.</w:t>
      </w:r>
    </w:p>
    <w:p w14:paraId="63B28748" w14:textId="77777777" w:rsidR="003629A3" w:rsidRDefault="00754B90">
      <w:pPr>
        <w:pStyle w:val="Heading2"/>
      </w:pPr>
      <w:bookmarkStart w:id="52" w:name="_Toc242567317"/>
      <w:r>
        <w:t>8.4 Updating the SEP</w:t>
      </w:r>
      <w:bookmarkEnd w:id="52"/>
    </w:p>
    <w:p w14:paraId="52FCB7FC" w14:textId="77777777" w:rsidR="003629A3" w:rsidRDefault="00754B90">
      <w:r>
        <w:t>The SEP is a living document. The PIU will review it at least annually and update it when project activities change, new stakeholder groups or risks emerge, grievance trends indicate systemic issues, or monitoring shows that current methods are not reaching intended groups. Material revisions will be disclosed and, where appropriate, consulted upon.</w:t>
      </w:r>
    </w:p>
    <w:p w14:paraId="71D80D81" w14:textId="088B10B1" w:rsidR="00D51094" w:rsidRDefault="00D51094">
      <w:pPr>
        <w:spacing w:after="200" w:line="276" w:lineRule="auto"/>
      </w:pPr>
      <w:r>
        <w:br w:type="page"/>
      </w:r>
    </w:p>
    <w:p w14:paraId="442B2ECA" w14:textId="77777777" w:rsidR="003629A3" w:rsidRDefault="00754B90">
      <w:pPr>
        <w:pStyle w:val="Heading1"/>
      </w:pPr>
      <w:bookmarkStart w:id="53" w:name="_Toc242567318"/>
      <w:r>
        <w:lastRenderedPageBreak/>
        <w:t>Annex 1. Stakeholder Engagement Log</w:t>
      </w:r>
      <w:bookmarkEnd w:id="53"/>
    </w:p>
    <w:tbl>
      <w:tblPr>
        <w:tblStyle w:val="TableGrid"/>
        <w:tblW w:w="0" w:type="auto"/>
        <w:jc w:val="center"/>
        <w:tblLook w:val="04A0" w:firstRow="1" w:lastRow="0" w:firstColumn="1" w:lastColumn="0" w:noHBand="0" w:noVBand="1"/>
      </w:tblPr>
      <w:tblGrid>
        <w:gridCol w:w="827"/>
        <w:gridCol w:w="1265"/>
        <w:gridCol w:w="1377"/>
        <w:gridCol w:w="989"/>
        <w:gridCol w:w="1230"/>
        <w:gridCol w:w="1565"/>
        <w:gridCol w:w="1786"/>
        <w:gridCol w:w="887"/>
      </w:tblGrid>
      <w:tr w:rsidR="003629A3" w14:paraId="5E1E85E6" w14:textId="77777777">
        <w:trPr>
          <w:tblHeader/>
          <w:jc w:val="center"/>
        </w:trPr>
        <w:tc>
          <w:tcPr>
            <w:tcW w:w="936" w:type="dxa"/>
            <w:shd w:val="clear" w:color="auto" w:fill="17365D"/>
            <w:tcMar>
              <w:top w:w="90" w:type="dxa"/>
              <w:left w:w="90" w:type="dxa"/>
              <w:bottom w:w="90" w:type="dxa"/>
              <w:right w:w="90" w:type="dxa"/>
            </w:tcMar>
            <w:vAlign w:val="center"/>
          </w:tcPr>
          <w:p w14:paraId="47AED8F8" w14:textId="77777777" w:rsidR="003629A3" w:rsidRDefault="00754B90">
            <w:r>
              <w:rPr>
                <w:b/>
                <w:color w:val="FFFFFF"/>
                <w:sz w:val="13"/>
              </w:rPr>
              <w:t>Date</w:t>
            </w:r>
          </w:p>
        </w:tc>
        <w:tc>
          <w:tcPr>
            <w:tcW w:w="1296" w:type="dxa"/>
            <w:shd w:val="clear" w:color="auto" w:fill="17365D"/>
            <w:tcMar>
              <w:top w:w="90" w:type="dxa"/>
              <w:left w:w="90" w:type="dxa"/>
              <w:bottom w:w="90" w:type="dxa"/>
              <w:right w:w="90" w:type="dxa"/>
            </w:tcMar>
            <w:vAlign w:val="center"/>
          </w:tcPr>
          <w:p w14:paraId="19C676EA" w14:textId="77777777" w:rsidR="003629A3" w:rsidRDefault="00754B90">
            <w:r>
              <w:rPr>
                <w:b/>
                <w:color w:val="FFFFFF"/>
                <w:sz w:val="13"/>
              </w:rPr>
              <w:t>Location/format</w:t>
            </w:r>
          </w:p>
        </w:tc>
        <w:tc>
          <w:tcPr>
            <w:tcW w:w="1512" w:type="dxa"/>
            <w:shd w:val="clear" w:color="auto" w:fill="17365D"/>
            <w:tcMar>
              <w:top w:w="90" w:type="dxa"/>
              <w:left w:w="90" w:type="dxa"/>
              <w:bottom w:w="90" w:type="dxa"/>
              <w:right w:w="90" w:type="dxa"/>
            </w:tcMar>
            <w:vAlign w:val="center"/>
          </w:tcPr>
          <w:p w14:paraId="6DCCBA29" w14:textId="77777777" w:rsidR="003629A3" w:rsidRDefault="00754B90">
            <w:r>
              <w:rPr>
                <w:b/>
                <w:color w:val="FFFFFF"/>
                <w:sz w:val="13"/>
              </w:rPr>
              <w:t>Stakeholder group</w:t>
            </w:r>
          </w:p>
        </w:tc>
        <w:tc>
          <w:tcPr>
            <w:tcW w:w="1008" w:type="dxa"/>
            <w:shd w:val="clear" w:color="auto" w:fill="17365D"/>
            <w:tcMar>
              <w:top w:w="90" w:type="dxa"/>
              <w:left w:w="90" w:type="dxa"/>
              <w:bottom w:w="90" w:type="dxa"/>
              <w:right w:w="90" w:type="dxa"/>
            </w:tcMar>
            <w:vAlign w:val="center"/>
          </w:tcPr>
          <w:p w14:paraId="620E97DA" w14:textId="77777777" w:rsidR="003629A3" w:rsidRDefault="00754B90">
            <w:r>
              <w:rPr>
                <w:b/>
                <w:color w:val="FFFFFF"/>
                <w:sz w:val="13"/>
              </w:rPr>
              <w:t>Participants</w:t>
            </w:r>
          </w:p>
        </w:tc>
        <w:tc>
          <w:tcPr>
            <w:tcW w:w="1440" w:type="dxa"/>
            <w:shd w:val="clear" w:color="auto" w:fill="17365D"/>
            <w:tcMar>
              <w:top w:w="90" w:type="dxa"/>
              <w:left w:w="90" w:type="dxa"/>
              <w:bottom w:w="90" w:type="dxa"/>
              <w:right w:w="90" w:type="dxa"/>
            </w:tcMar>
            <w:vAlign w:val="center"/>
          </w:tcPr>
          <w:p w14:paraId="64E461D5" w14:textId="77777777" w:rsidR="003629A3" w:rsidRDefault="00754B90">
            <w:r>
              <w:rPr>
                <w:b/>
                <w:color w:val="FFFFFF"/>
                <w:sz w:val="13"/>
              </w:rPr>
              <w:t>Topic</w:t>
            </w:r>
          </w:p>
        </w:tc>
        <w:tc>
          <w:tcPr>
            <w:tcW w:w="1800" w:type="dxa"/>
            <w:shd w:val="clear" w:color="auto" w:fill="17365D"/>
            <w:tcMar>
              <w:top w:w="90" w:type="dxa"/>
              <w:left w:w="90" w:type="dxa"/>
              <w:bottom w:w="90" w:type="dxa"/>
              <w:right w:w="90" w:type="dxa"/>
            </w:tcMar>
            <w:vAlign w:val="center"/>
          </w:tcPr>
          <w:p w14:paraId="288A07D7" w14:textId="77777777" w:rsidR="003629A3" w:rsidRDefault="00754B90">
            <w:r>
              <w:rPr>
                <w:b/>
                <w:color w:val="FFFFFF"/>
                <w:sz w:val="13"/>
              </w:rPr>
              <w:t>Feedback</w:t>
            </w:r>
          </w:p>
        </w:tc>
        <w:tc>
          <w:tcPr>
            <w:tcW w:w="1944" w:type="dxa"/>
            <w:shd w:val="clear" w:color="auto" w:fill="17365D"/>
            <w:tcMar>
              <w:top w:w="90" w:type="dxa"/>
              <w:left w:w="90" w:type="dxa"/>
              <w:bottom w:w="90" w:type="dxa"/>
              <w:right w:w="90" w:type="dxa"/>
            </w:tcMar>
            <w:vAlign w:val="center"/>
          </w:tcPr>
          <w:p w14:paraId="525B8651" w14:textId="77777777" w:rsidR="003629A3" w:rsidRDefault="00754B90">
            <w:r>
              <w:rPr>
                <w:b/>
                <w:color w:val="FFFFFF"/>
                <w:sz w:val="13"/>
              </w:rPr>
              <w:t>Response/follow-up</w:t>
            </w:r>
          </w:p>
        </w:tc>
        <w:tc>
          <w:tcPr>
            <w:tcW w:w="1008" w:type="dxa"/>
            <w:shd w:val="clear" w:color="auto" w:fill="17365D"/>
            <w:tcMar>
              <w:top w:w="90" w:type="dxa"/>
              <w:left w:w="90" w:type="dxa"/>
              <w:bottom w:w="90" w:type="dxa"/>
              <w:right w:w="90" w:type="dxa"/>
            </w:tcMar>
            <w:vAlign w:val="center"/>
          </w:tcPr>
          <w:p w14:paraId="1C3CA8A5" w14:textId="77777777" w:rsidR="003629A3" w:rsidRDefault="00754B90">
            <w:r>
              <w:rPr>
                <w:b/>
                <w:color w:val="FFFFFF"/>
                <w:sz w:val="13"/>
              </w:rPr>
              <w:t>Lead</w:t>
            </w:r>
          </w:p>
        </w:tc>
      </w:tr>
      <w:tr w:rsidR="003629A3" w14:paraId="7871EA82" w14:textId="77777777">
        <w:trPr>
          <w:jc w:val="center"/>
        </w:trPr>
        <w:tc>
          <w:tcPr>
            <w:tcW w:w="936" w:type="dxa"/>
            <w:tcMar>
              <w:top w:w="90" w:type="dxa"/>
              <w:left w:w="90" w:type="dxa"/>
              <w:bottom w:w="90" w:type="dxa"/>
              <w:right w:w="90" w:type="dxa"/>
            </w:tcMar>
            <w:vAlign w:val="center"/>
          </w:tcPr>
          <w:p w14:paraId="5403BF17" w14:textId="77777777" w:rsidR="003629A3" w:rsidRDefault="003629A3">
            <w:pPr>
              <w:spacing w:after="20"/>
            </w:pPr>
          </w:p>
        </w:tc>
        <w:tc>
          <w:tcPr>
            <w:tcW w:w="1296" w:type="dxa"/>
            <w:tcMar>
              <w:top w:w="90" w:type="dxa"/>
              <w:left w:w="90" w:type="dxa"/>
              <w:bottom w:w="90" w:type="dxa"/>
              <w:right w:w="90" w:type="dxa"/>
            </w:tcMar>
            <w:vAlign w:val="center"/>
          </w:tcPr>
          <w:p w14:paraId="2EC6BCD5" w14:textId="77777777" w:rsidR="003629A3" w:rsidRDefault="003629A3">
            <w:pPr>
              <w:spacing w:after="20"/>
            </w:pPr>
          </w:p>
        </w:tc>
        <w:tc>
          <w:tcPr>
            <w:tcW w:w="1512" w:type="dxa"/>
            <w:tcMar>
              <w:top w:w="90" w:type="dxa"/>
              <w:left w:w="90" w:type="dxa"/>
              <w:bottom w:w="90" w:type="dxa"/>
              <w:right w:w="90" w:type="dxa"/>
            </w:tcMar>
            <w:vAlign w:val="center"/>
          </w:tcPr>
          <w:p w14:paraId="19470B4D" w14:textId="77777777" w:rsidR="003629A3" w:rsidRDefault="003629A3">
            <w:pPr>
              <w:spacing w:after="20"/>
            </w:pPr>
          </w:p>
        </w:tc>
        <w:tc>
          <w:tcPr>
            <w:tcW w:w="1008" w:type="dxa"/>
            <w:tcMar>
              <w:top w:w="90" w:type="dxa"/>
              <w:left w:w="90" w:type="dxa"/>
              <w:bottom w:w="90" w:type="dxa"/>
              <w:right w:w="90" w:type="dxa"/>
            </w:tcMar>
            <w:vAlign w:val="center"/>
          </w:tcPr>
          <w:p w14:paraId="55894D3B" w14:textId="77777777" w:rsidR="003629A3" w:rsidRDefault="003629A3">
            <w:pPr>
              <w:spacing w:after="20"/>
            </w:pPr>
          </w:p>
        </w:tc>
        <w:tc>
          <w:tcPr>
            <w:tcW w:w="1440" w:type="dxa"/>
            <w:tcMar>
              <w:top w:w="90" w:type="dxa"/>
              <w:left w:w="90" w:type="dxa"/>
              <w:bottom w:w="90" w:type="dxa"/>
              <w:right w:w="90" w:type="dxa"/>
            </w:tcMar>
            <w:vAlign w:val="center"/>
          </w:tcPr>
          <w:p w14:paraId="0F64BC7C" w14:textId="77777777" w:rsidR="003629A3" w:rsidRDefault="003629A3">
            <w:pPr>
              <w:spacing w:after="20"/>
            </w:pPr>
          </w:p>
        </w:tc>
        <w:tc>
          <w:tcPr>
            <w:tcW w:w="1800" w:type="dxa"/>
            <w:tcMar>
              <w:top w:w="90" w:type="dxa"/>
              <w:left w:w="90" w:type="dxa"/>
              <w:bottom w:w="90" w:type="dxa"/>
              <w:right w:w="90" w:type="dxa"/>
            </w:tcMar>
            <w:vAlign w:val="center"/>
          </w:tcPr>
          <w:p w14:paraId="269F91AD" w14:textId="77777777" w:rsidR="003629A3" w:rsidRDefault="003629A3">
            <w:pPr>
              <w:spacing w:after="20"/>
            </w:pPr>
          </w:p>
        </w:tc>
        <w:tc>
          <w:tcPr>
            <w:tcW w:w="1944" w:type="dxa"/>
            <w:tcMar>
              <w:top w:w="90" w:type="dxa"/>
              <w:left w:w="90" w:type="dxa"/>
              <w:bottom w:w="90" w:type="dxa"/>
              <w:right w:w="90" w:type="dxa"/>
            </w:tcMar>
            <w:vAlign w:val="center"/>
          </w:tcPr>
          <w:p w14:paraId="52A46F44" w14:textId="77777777" w:rsidR="003629A3" w:rsidRDefault="003629A3">
            <w:pPr>
              <w:spacing w:after="20"/>
            </w:pPr>
          </w:p>
        </w:tc>
        <w:tc>
          <w:tcPr>
            <w:tcW w:w="1008" w:type="dxa"/>
            <w:tcMar>
              <w:top w:w="90" w:type="dxa"/>
              <w:left w:w="90" w:type="dxa"/>
              <w:bottom w:w="90" w:type="dxa"/>
              <w:right w:w="90" w:type="dxa"/>
            </w:tcMar>
            <w:vAlign w:val="center"/>
          </w:tcPr>
          <w:p w14:paraId="094D603E" w14:textId="77777777" w:rsidR="003629A3" w:rsidRDefault="003629A3">
            <w:pPr>
              <w:spacing w:after="20"/>
            </w:pPr>
          </w:p>
        </w:tc>
      </w:tr>
    </w:tbl>
    <w:p w14:paraId="453E8213" w14:textId="3C4D0320" w:rsidR="00D51094" w:rsidRDefault="00D51094">
      <w:pPr>
        <w:spacing w:after="20"/>
      </w:pPr>
    </w:p>
    <w:p w14:paraId="717DB86A" w14:textId="77777777" w:rsidR="00D51094" w:rsidRDefault="00D51094">
      <w:pPr>
        <w:spacing w:after="200" w:line="276" w:lineRule="auto"/>
      </w:pPr>
      <w:r>
        <w:br w:type="page"/>
      </w:r>
    </w:p>
    <w:p w14:paraId="38374B35" w14:textId="77777777" w:rsidR="003629A3" w:rsidRDefault="003629A3">
      <w:pPr>
        <w:spacing w:after="20"/>
      </w:pPr>
    </w:p>
    <w:p w14:paraId="72A00B35" w14:textId="2D82205B" w:rsidR="00D51094" w:rsidRDefault="00D51094">
      <w:pPr>
        <w:spacing w:after="200" w:line="276" w:lineRule="auto"/>
        <w:rPr>
          <w:rFonts w:asciiTheme="majorHAnsi" w:eastAsiaTheme="majorEastAsia" w:hAnsiTheme="majorHAnsi" w:cstheme="majorBidi"/>
          <w:b/>
          <w:bCs/>
          <w:color w:val="17365D"/>
          <w:sz w:val="32"/>
          <w:szCs w:val="28"/>
        </w:rPr>
      </w:pPr>
    </w:p>
    <w:p w14:paraId="2911F694" w14:textId="0C2A35F3" w:rsidR="003629A3" w:rsidRDefault="00754B90">
      <w:pPr>
        <w:pStyle w:val="Heading1"/>
      </w:pPr>
      <w:bookmarkStart w:id="54" w:name="_Toc242567319"/>
      <w:r>
        <w:t xml:space="preserve">Annex </w:t>
      </w:r>
      <w:r w:rsidR="00C37329">
        <w:t>2</w:t>
      </w:r>
      <w:r>
        <w:t>. Grievance Form</w:t>
      </w:r>
      <w:bookmarkEnd w:id="54"/>
    </w:p>
    <w:tbl>
      <w:tblPr>
        <w:tblStyle w:val="TableGrid"/>
        <w:tblW w:w="0" w:type="auto"/>
        <w:jc w:val="center"/>
        <w:tblLook w:val="04A0" w:firstRow="1" w:lastRow="0" w:firstColumn="1" w:lastColumn="0" w:noHBand="0" w:noVBand="1"/>
      </w:tblPr>
      <w:tblGrid>
        <w:gridCol w:w="3168"/>
        <w:gridCol w:w="6480"/>
      </w:tblGrid>
      <w:tr w:rsidR="003629A3" w14:paraId="1F6A5C40" w14:textId="77777777">
        <w:trPr>
          <w:tblHeader/>
          <w:jc w:val="center"/>
        </w:trPr>
        <w:tc>
          <w:tcPr>
            <w:tcW w:w="3168" w:type="dxa"/>
            <w:shd w:val="clear" w:color="auto" w:fill="17365D"/>
            <w:tcMar>
              <w:top w:w="90" w:type="dxa"/>
              <w:left w:w="90" w:type="dxa"/>
              <w:bottom w:w="90" w:type="dxa"/>
              <w:right w:w="90" w:type="dxa"/>
            </w:tcMar>
            <w:vAlign w:val="center"/>
          </w:tcPr>
          <w:p w14:paraId="312D4E87" w14:textId="77777777" w:rsidR="003629A3" w:rsidRDefault="00754B90">
            <w:r>
              <w:rPr>
                <w:b/>
                <w:color w:val="FFFFFF"/>
                <w:sz w:val="17"/>
              </w:rPr>
              <w:t>Field</w:t>
            </w:r>
          </w:p>
        </w:tc>
        <w:tc>
          <w:tcPr>
            <w:tcW w:w="6480" w:type="dxa"/>
            <w:shd w:val="clear" w:color="auto" w:fill="17365D"/>
            <w:tcMar>
              <w:top w:w="90" w:type="dxa"/>
              <w:left w:w="90" w:type="dxa"/>
              <w:bottom w:w="90" w:type="dxa"/>
              <w:right w:w="90" w:type="dxa"/>
            </w:tcMar>
            <w:vAlign w:val="center"/>
          </w:tcPr>
          <w:p w14:paraId="322A64D0" w14:textId="77777777" w:rsidR="003629A3" w:rsidRDefault="00754B90">
            <w:r>
              <w:rPr>
                <w:b/>
                <w:color w:val="FFFFFF"/>
                <w:sz w:val="17"/>
              </w:rPr>
              <w:t>Information</w:t>
            </w:r>
          </w:p>
        </w:tc>
      </w:tr>
      <w:tr w:rsidR="003629A3" w14:paraId="0A525A52" w14:textId="77777777">
        <w:trPr>
          <w:jc w:val="center"/>
        </w:trPr>
        <w:tc>
          <w:tcPr>
            <w:tcW w:w="3168" w:type="dxa"/>
            <w:tcMar>
              <w:top w:w="90" w:type="dxa"/>
              <w:left w:w="90" w:type="dxa"/>
              <w:bottom w:w="90" w:type="dxa"/>
              <w:right w:w="90" w:type="dxa"/>
            </w:tcMar>
            <w:vAlign w:val="center"/>
          </w:tcPr>
          <w:p w14:paraId="4E61D12D" w14:textId="77777777" w:rsidR="003629A3" w:rsidRDefault="00754B90">
            <w:pPr>
              <w:spacing w:after="20"/>
            </w:pPr>
            <w:r>
              <w:rPr>
                <w:sz w:val="17"/>
              </w:rPr>
              <w:t>Name</w:t>
            </w:r>
          </w:p>
        </w:tc>
        <w:tc>
          <w:tcPr>
            <w:tcW w:w="6480" w:type="dxa"/>
            <w:tcMar>
              <w:top w:w="90" w:type="dxa"/>
              <w:left w:w="90" w:type="dxa"/>
              <w:bottom w:w="90" w:type="dxa"/>
              <w:right w:w="90" w:type="dxa"/>
            </w:tcMar>
            <w:vAlign w:val="center"/>
          </w:tcPr>
          <w:p w14:paraId="19A28198" w14:textId="77777777" w:rsidR="003629A3" w:rsidRDefault="00754B90">
            <w:pPr>
              <w:spacing w:after="20"/>
            </w:pPr>
            <w:r>
              <w:rPr>
                <w:sz w:val="17"/>
              </w:rPr>
              <w:t>Optional</w:t>
            </w:r>
          </w:p>
        </w:tc>
      </w:tr>
      <w:tr w:rsidR="003629A3" w14:paraId="7170F92C" w14:textId="77777777">
        <w:trPr>
          <w:jc w:val="center"/>
        </w:trPr>
        <w:tc>
          <w:tcPr>
            <w:tcW w:w="3168" w:type="dxa"/>
            <w:shd w:val="clear" w:color="auto" w:fill="EAF2F8"/>
            <w:tcMar>
              <w:top w:w="90" w:type="dxa"/>
              <w:left w:w="90" w:type="dxa"/>
              <w:bottom w:w="90" w:type="dxa"/>
              <w:right w:w="90" w:type="dxa"/>
            </w:tcMar>
            <w:vAlign w:val="center"/>
          </w:tcPr>
          <w:p w14:paraId="145FB4D0" w14:textId="77777777" w:rsidR="003629A3" w:rsidRDefault="00754B90">
            <w:pPr>
              <w:spacing w:after="20"/>
            </w:pPr>
            <w:r>
              <w:rPr>
                <w:sz w:val="17"/>
              </w:rPr>
              <w:t>Contact information</w:t>
            </w:r>
          </w:p>
        </w:tc>
        <w:tc>
          <w:tcPr>
            <w:tcW w:w="6480" w:type="dxa"/>
            <w:shd w:val="clear" w:color="auto" w:fill="EAF2F8"/>
            <w:tcMar>
              <w:top w:w="90" w:type="dxa"/>
              <w:left w:w="90" w:type="dxa"/>
              <w:bottom w:w="90" w:type="dxa"/>
              <w:right w:w="90" w:type="dxa"/>
            </w:tcMar>
            <w:vAlign w:val="center"/>
          </w:tcPr>
          <w:p w14:paraId="36A84BCE" w14:textId="77777777" w:rsidR="003629A3" w:rsidRDefault="00754B90">
            <w:pPr>
              <w:spacing w:after="20"/>
            </w:pPr>
            <w:r>
              <w:rPr>
                <w:sz w:val="17"/>
              </w:rPr>
              <w:t>Optional</w:t>
            </w:r>
          </w:p>
        </w:tc>
      </w:tr>
      <w:tr w:rsidR="003629A3" w14:paraId="50743DC6" w14:textId="77777777">
        <w:trPr>
          <w:jc w:val="center"/>
        </w:trPr>
        <w:tc>
          <w:tcPr>
            <w:tcW w:w="3168" w:type="dxa"/>
            <w:tcMar>
              <w:top w:w="90" w:type="dxa"/>
              <w:left w:w="90" w:type="dxa"/>
              <w:bottom w:w="90" w:type="dxa"/>
              <w:right w:w="90" w:type="dxa"/>
            </w:tcMar>
            <w:vAlign w:val="center"/>
          </w:tcPr>
          <w:p w14:paraId="1613F6F0" w14:textId="77777777" w:rsidR="003629A3" w:rsidRDefault="00754B90">
            <w:pPr>
              <w:spacing w:after="20"/>
            </w:pPr>
            <w:r>
              <w:rPr>
                <w:sz w:val="17"/>
              </w:rPr>
              <w:t>Preferred contact method</w:t>
            </w:r>
          </w:p>
        </w:tc>
        <w:tc>
          <w:tcPr>
            <w:tcW w:w="6480" w:type="dxa"/>
            <w:tcMar>
              <w:top w:w="90" w:type="dxa"/>
              <w:left w:w="90" w:type="dxa"/>
              <w:bottom w:w="90" w:type="dxa"/>
              <w:right w:w="90" w:type="dxa"/>
            </w:tcMar>
            <w:vAlign w:val="center"/>
          </w:tcPr>
          <w:p w14:paraId="16F502AC" w14:textId="77777777" w:rsidR="003629A3" w:rsidRDefault="00754B90">
            <w:pPr>
              <w:spacing w:after="20"/>
            </w:pPr>
            <w:r>
              <w:rPr>
                <w:sz w:val="17"/>
              </w:rPr>
              <w:t>Email / telephone / written / in person</w:t>
            </w:r>
          </w:p>
        </w:tc>
      </w:tr>
      <w:tr w:rsidR="003629A3" w14:paraId="3CD979F8" w14:textId="77777777">
        <w:trPr>
          <w:jc w:val="center"/>
        </w:trPr>
        <w:tc>
          <w:tcPr>
            <w:tcW w:w="3168" w:type="dxa"/>
            <w:shd w:val="clear" w:color="auto" w:fill="EAF2F8"/>
            <w:tcMar>
              <w:top w:w="90" w:type="dxa"/>
              <w:left w:w="90" w:type="dxa"/>
              <w:bottom w:w="90" w:type="dxa"/>
              <w:right w:w="90" w:type="dxa"/>
            </w:tcMar>
            <w:vAlign w:val="center"/>
          </w:tcPr>
          <w:p w14:paraId="1672C51A" w14:textId="77777777" w:rsidR="003629A3" w:rsidRDefault="00754B90">
            <w:pPr>
              <w:spacing w:after="20"/>
            </w:pPr>
            <w:r>
              <w:rPr>
                <w:sz w:val="17"/>
              </w:rPr>
              <w:t>Date of submission</w:t>
            </w:r>
          </w:p>
        </w:tc>
        <w:tc>
          <w:tcPr>
            <w:tcW w:w="6480" w:type="dxa"/>
            <w:shd w:val="clear" w:color="auto" w:fill="EAF2F8"/>
            <w:tcMar>
              <w:top w:w="90" w:type="dxa"/>
              <w:left w:w="90" w:type="dxa"/>
              <w:bottom w:w="90" w:type="dxa"/>
              <w:right w:w="90" w:type="dxa"/>
            </w:tcMar>
            <w:vAlign w:val="center"/>
          </w:tcPr>
          <w:p w14:paraId="4C0026B3" w14:textId="77777777" w:rsidR="003629A3" w:rsidRDefault="003629A3">
            <w:pPr>
              <w:spacing w:after="20"/>
            </w:pPr>
          </w:p>
        </w:tc>
      </w:tr>
      <w:tr w:rsidR="003629A3" w14:paraId="73D04F93" w14:textId="77777777">
        <w:trPr>
          <w:jc w:val="center"/>
        </w:trPr>
        <w:tc>
          <w:tcPr>
            <w:tcW w:w="3168" w:type="dxa"/>
            <w:tcMar>
              <w:top w:w="90" w:type="dxa"/>
              <w:left w:w="90" w:type="dxa"/>
              <w:bottom w:w="90" w:type="dxa"/>
              <w:right w:w="90" w:type="dxa"/>
            </w:tcMar>
            <w:vAlign w:val="center"/>
          </w:tcPr>
          <w:p w14:paraId="7E28E9DE" w14:textId="77777777" w:rsidR="003629A3" w:rsidRDefault="00754B90">
            <w:pPr>
              <w:spacing w:after="20"/>
            </w:pPr>
            <w:r>
              <w:rPr>
                <w:sz w:val="17"/>
              </w:rPr>
              <w:t>Description of concern, question or suggestion</w:t>
            </w:r>
          </w:p>
        </w:tc>
        <w:tc>
          <w:tcPr>
            <w:tcW w:w="6480" w:type="dxa"/>
            <w:tcMar>
              <w:top w:w="90" w:type="dxa"/>
              <w:left w:w="90" w:type="dxa"/>
              <w:bottom w:w="90" w:type="dxa"/>
              <w:right w:w="90" w:type="dxa"/>
            </w:tcMar>
            <w:vAlign w:val="center"/>
          </w:tcPr>
          <w:p w14:paraId="02A0F47F" w14:textId="77777777" w:rsidR="003629A3" w:rsidRDefault="003629A3">
            <w:pPr>
              <w:spacing w:after="20"/>
            </w:pPr>
          </w:p>
        </w:tc>
      </w:tr>
      <w:tr w:rsidR="003629A3" w14:paraId="50030E71" w14:textId="77777777">
        <w:trPr>
          <w:jc w:val="center"/>
        </w:trPr>
        <w:tc>
          <w:tcPr>
            <w:tcW w:w="3168" w:type="dxa"/>
            <w:shd w:val="clear" w:color="auto" w:fill="EAF2F8"/>
            <w:tcMar>
              <w:top w:w="90" w:type="dxa"/>
              <w:left w:w="90" w:type="dxa"/>
              <w:bottom w:w="90" w:type="dxa"/>
              <w:right w:w="90" w:type="dxa"/>
            </w:tcMar>
            <w:vAlign w:val="center"/>
          </w:tcPr>
          <w:p w14:paraId="1989B763" w14:textId="77777777" w:rsidR="003629A3" w:rsidRDefault="00754B90">
            <w:pPr>
              <w:spacing w:after="20"/>
            </w:pPr>
            <w:r>
              <w:rPr>
                <w:sz w:val="17"/>
              </w:rPr>
              <w:t>Project service, activity or location concerned</w:t>
            </w:r>
          </w:p>
        </w:tc>
        <w:tc>
          <w:tcPr>
            <w:tcW w:w="6480" w:type="dxa"/>
            <w:shd w:val="clear" w:color="auto" w:fill="EAF2F8"/>
            <w:tcMar>
              <w:top w:w="90" w:type="dxa"/>
              <w:left w:w="90" w:type="dxa"/>
              <w:bottom w:w="90" w:type="dxa"/>
              <w:right w:w="90" w:type="dxa"/>
            </w:tcMar>
            <w:vAlign w:val="center"/>
          </w:tcPr>
          <w:p w14:paraId="534D1A9E" w14:textId="77777777" w:rsidR="003629A3" w:rsidRDefault="003629A3">
            <w:pPr>
              <w:spacing w:after="20"/>
            </w:pPr>
          </w:p>
        </w:tc>
      </w:tr>
      <w:tr w:rsidR="003629A3" w14:paraId="27976B2D" w14:textId="77777777">
        <w:trPr>
          <w:jc w:val="center"/>
        </w:trPr>
        <w:tc>
          <w:tcPr>
            <w:tcW w:w="3168" w:type="dxa"/>
            <w:tcMar>
              <w:top w:w="90" w:type="dxa"/>
              <w:left w:w="90" w:type="dxa"/>
              <w:bottom w:w="90" w:type="dxa"/>
              <w:right w:w="90" w:type="dxa"/>
            </w:tcMar>
            <w:vAlign w:val="center"/>
          </w:tcPr>
          <w:p w14:paraId="204DE63C" w14:textId="77777777" w:rsidR="003629A3" w:rsidRDefault="00754B90">
            <w:pPr>
              <w:spacing w:after="20"/>
            </w:pPr>
            <w:r>
              <w:rPr>
                <w:sz w:val="17"/>
              </w:rPr>
              <w:t>Confidentiality requested</w:t>
            </w:r>
          </w:p>
        </w:tc>
        <w:tc>
          <w:tcPr>
            <w:tcW w:w="6480" w:type="dxa"/>
            <w:tcMar>
              <w:top w:w="90" w:type="dxa"/>
              <w:left w:w="90" w:type="dxa"/>
              <w:bottom w:w="90" w:type="dxa"/>
              <w:right w:w="90" w:type="dxa"/>
            </w:tcMar>
            <w:vAlign w:val="center"/>
          </w:tcPr>
          <w:p w14:paraId="678655D3" w14:textId="77777777" w:rsidR="003629A3" w:rsidRDefault="00754B90">
            <w:pPr>
              <w:spacing w:after="20"/>
            </w:pPr>
            <w:r>
              <w:rPr>
                <w:sz w:val="17"/>
              </w:rPr>
              <w:t>Yes / No</w:t>
            </w:r>
          </w:p>
        </w:tc>
      </w:tr>
      <w:tr w:rsidR="003629A3" w14:paraId="0F405AFE" w14:textId="77777777">
        <w:trPr>
          <w:jc w:val="center"/>
        </w:trPr>
        <w:tc>
          <w:tcPr>
            <w:tcW w:w="3168" w:type="dxa"/>
            <w:shd w:val="clear" w:color="auto" w:fill="EAF2F8"/>
            <w:tcMar>
              <w:top w:w="90" w:type="dxa"/>
              <w:left w:w="90" w:type="dxa"/>
              <w:bottom w:w="90" w:type="dxa"/>
              <w:right w:w="90" w:type="dxa"/>
            </w:tcMar>
            <w:vAlign w:val="center"/>
          </w:tcPr>
          <w:p w14:paraId="76F769EC" w14:textId="77777777" w:rsidR="003629A3" w:rsidRDefault="00754B90">
            <w:pPr>
              <w:spacing w:after="20"/>
            </w:pPr>
            <w:r>
              <w:rPr>
                <w:sz w:val="17"/>
              </w:rPr>
              <w:t>Supporting documents</w:t>
            </w:r>
          </w:p>
        </w:tc>
        <w:tc>
          <w:tcPr>
            <w:tcW w:w="6480" w:type="dxa"/>
            <w:shd w:val="clear" w:color="auto" w:fill="EAF2F8"/>
            <w:tcMar>
              <w:top w:w="90" w:type="dxa"/>
              <w:left w:w="90" w:type="dxa"/>
              <w:bottom w:w="90" w:type="dxa"/>
              <w:right w:w="90" w:type="dxa"/>
            </w:tcMar>
            <w:vAlign w:val="center"/>
          </w:tcPr>
          <w:p w14:paraId="0CA77501" w14:textId="77777777" w:rsidR="003629A3" w:rsidRDefault="003629A3">
            <w:pPr>
              <w:spacing w:after="20"/>
            </w:pPr>
          </w:p>
        </w:tc>
      </w:tr>
      <w:tr w:rsidR="003629A3" w14:paraId="63349A34" w14:textId="77777777">
        <w:trPr>
          <w:jc w:val="center"/>
        </w:trPr>
        <w:tc>
          <w:tcPr>
            <w:tcW w:w="3168" w:type="dxa"/>
            <w:tcMar>
              <w:top w:w="90" w:type="dxa"/>
              <w:left w:w="90" w:type="dxa"/>
              <w:bottom w:w="90" w:type="dxa"/>
              <w:right w:w="90" w:type="dxa"/>
            </w:tcMar>
            <w:vAlign w:val="center"/>
          </w:tcPr>
          <w:p w14:paraId="32EF7B85" w14:textId="77777777" w:rsidR="003629A3" w:rsidRDefault="00754B90">
            <w:pPr>
              <w:spacing w:after="20"/>
            </w:pPr>
            <w:r>
              <w:rPr>
                <w:sz w:val="17"/>
              </w:rPr>
              <w:t>Desired resolution</w:t>
            </w:r>
          </w:p>
        </w:tc>
        <w:tc>
          <w:tcPr>
            <w:tcW w:w="6480" w:type="dxa"/>
            <w:tcMar>
              <w:top w:w="90" w:type="dxa"/>
              <w:left w:w="90" w:type="dxa"/>
              <w:bottom w:w="90" w:type="dxa"/>
              <w:right w:w="90" w:type="dxa"/>
            </w:tcMar>
            <w:vAlign w:val="center"/>
          </w:tcPr>
          <w:p w14:paraId="28626E77" w14:textId="77777777" w:rsidR="003629A3" w:rsidRDefault="003629A3">
            <w:pPr>
              <w:spacing w:after="20"/>
            </w:pPr>
          </w:p>
        </w:tc>
      </w:tr>
      <w:tr w:rsidR="003629A3" w14:paraId="6EC7178C" w14:textId="77777777">
        <w:trPr>
          <w:jc w:val="center"/>
        </w:trPr>
        <w:tc>
          <w:tcPr>
            <w:tcW w:w="3168" w:type="dxa"/>
            <w:shd w:val="clear" w:color="auto" w:fill="EAF2F8"/>
            <w:tcMar>
              <w:top w:w="90" w:type="dxa"/>
              <w:left w:w="90" w:type="dxa"/>
              <w:bottom w:w="90" w:type="dxa"/>
              <w:right w:w="90" w:type="dxa"/>
            </w:tcMar>
            <w:vAlign w:val="center"/>
          </w:tcPr>
          <w:p w14:paraId="740CA7F6" w14:textId="77777777" w:rsidR="003629A3" w:rsidRDefault="00754B90">
            <w:pPr>
              <w:spacing w:after="20"/>
            </w:pPr>
            <w:r>
              <w:rPr>
                <w:sz w:val="17"/>
              </w:rPr>
              <w:t>Consent to be contacted</w:t>
            </w:r>
          </w:p>
        </w:tc>
        <w:tc>
          <w:tcPr>
            <w:tcW w:w="6480" w:type="dxa"/>
            <w:shd w:val="clear" w:color="auto" w:fill="EAF2F8"/>
            <w:tcMar>
              <w:top w:w="90" w:type="dxa"/>
              <w:left w:w="90" w:type="dxa"/>
              <w:bottom w:w="90" w:type="dxa"/>
              <w:right w:w="90" w:type="dxa"/>
            </w:tcMar>
            <w:vAlign w:val="center"/>
          </w:tcPr>
          <w:p w14:paraId="249477DD" w14:textId="77777777" w:rsidR="003629A3" w:rsidRDefault="00754B90">
            <w:pPr>
              <w:spacing w:after="20"/>
            </w:pPr>
            <w:r>
              <w:rPr>
                <w:sz w:val="17"/>
              </w:rPr>
              <w:t>Yes / No</w:t>
            </w:r>
          </w:p>
        </w:tc>
      </w:tr>
    </w:tbl>
    <w:p w14:paraId="66DF53E3" w14:textId="77777777" w:rsidR="003629A3" w:rsidRDefault="003629A3">
      <w:pPr>
        <w:spacing w:after="20"/>
      </w:pPr>
    </w:p>
    <w:p w14:paraId="6B447EDE" w14:textId="77777777" w:rsidR="00D51094" w:rsidRDefault="00D51094">
      <w:pPr>
        <w:spacing w:after="200" w:line="276" w:lineRule="auto"/>
        <w:rPr>
          <w:rFonts w:asciiTheme="majorHAnsi" w:eastAsiaTheme="majorEastAsia" w:hAnsiTheme="majorHAnsi" w:cstheme="majorBidi"/>
          <w:b/>
          <w:bCs/>
          <w:color w:val="17365D"/>
          <w:sz w:val="32"/>
          <w:szCs w:val="28"/>
        </w:rPr>
      </w:pPr>
      <w:r>
        <w:br w:type="page"/>
      </w:r>
    </w:p>
    <w:p w14:paraId="20A21963" w14:textId="088B18AB" w:rsidR="003629A3" w:rsidRDefault="00754B90">
      <w:pPr>
        <w:pStyle w:val="Heading1"/>
      </w:pPr>
      <w:bookmarkStart w:id="55" w:name="_Toc242567320"/>
      <w:r>
        <w:lastRenderedPageBreak/>
        <w:t xml:space="preserve">Annex </w:t>
      </w:r>
      <w:r w:rsidR="00C37329">
        <w:t>3</w:t>
      </w:r>
      <w:r>
        <w:t>. Grievance Log Template</w:t>
      </w:r>
      <w:bookmarkEnd w:id="55"/>
    </w:p>
    <w:tbl>
      <w:tblPr>
        <w:tblStyle w:val="TableGrid"/>
        <w:tblW w:w="0" w:type="auto"/>
        <w:jc w:val="center"/>
        <w:tblLook w:val="04A0" w:firstRow="1" w:lastRow="0" w:firstColumn="1" w:lastColumn="0" w:noHBand="0" w:noVBand="1"/>
      </w:tblPr>
      <w:tblGrid>
        <w:gridCol w:w="576"/>
        <w:gridCol w:w="893"/>
        <w:gridCol w:w="893"/>
        <w:gridCol w:w="1080"/>
        <w:gridCol w:w="1440"/>
        <w:gridCol w:w="1080"/>
        <w:gridCol w:w="792"/>
        <w:gridCol w:w="1224"/>
        <w:gridCol w:w="835"/>
        <w:gridCol w:w="965"/>
      </w:tblGrid>
      <w:tr w:rsidR="003629A3" w14:paraId="192B6279" w14:textId="77777777">
        <w:trPr>
          <w:tblHeader/>
          <w:jc w:val="center"/>
        </w:trPr>
        <w:tc>
          <w:tcPr>
            <w:tcW w:w="576" w:type="dxa"/>
            <w:shd w:val="clear" w:color="auto" w:fill="17365D"/>
            <w:tcMar>
              <w:top w:w="90" w:type="dxa"/>
              <w:left w:w="90" w:type="dxa"/>
              <w:bottom w:w="90" w:type="dxa"/>
              <w:right w:w="90" w:type="dxa"/>
            </w:tcMar>
            <w:vAlign w:val="center"/>
          </w:tcPr>
          <w:p w14:paraId="05B4B05A" w14:textId="77777777" w:rsidR="003629A3" w:rsidRDefault="00754B90">
            <w:r>
              <w:rPr>
                <w:b/>
                <w:color w:val="FFFFFF"/>
                <w:sz w:val="12"/>
              </w:rPr>
              <w:t>Ref.</w:t>
            </w:r>
          </w:p>
        </w:tc>
        <w:tc>
          <w:tcPr>
            <w:tcW w:w="893" w:type="dxa"/>
            <w:shd w:val="clear" w:color="auto" w:fill="17365D"/>
            <w:tcMar>
              <w:top w:w="90" w:type="dxa"/>
              <w:left w:w="90" w:type="dxa"/>
              <w:bottom w:w="90" w:type="dxa"/>
              <w:right w:w="90" w:type="dxa"/>
            </w:tcMar>
            <w:vAlign w:val="center"/>
          </w:tcPr>
          <w:p w14:paraId="7FDE27CF" w14:textId="77777777" w:rsidR="003629A3" w:rsidRDefault="00754B90">
            <w:r>
              <w:rPr>
                <w:b/>
                <w:color w:val="FFFFFF"/>
                <w:sz w:val="12"/>
              </w:rPr>
              <w:t>Received</w:t>
            </w:r>
          </w:p>
        </w:tc>
        <w:tc>
          <w:tcPr>
            <w:tcW w:w="893" w:type="dxa"/>
            <w:shd w:val="clear" w:color="auto" w:fill="17365D"/>
            <w:tcMar>
              <w:top w:w="90" w:type="dxa"/>
              <w:left w:w="90" w:type="dxa"/>
              <w:bottom w:w="90" w:type="dxa"/>
              <w:right w:w="90" w:type="dxa"/>
            </w:tcMar>
            <w:vAlign w:val="center"/>
          </w:tcPr>
          <w:p w14:paraId="08AA3C78" w14:textId="77777777" w:rsidR="003629A3" w:rsidRDefault="00754B90">
            <w:r>
              <w:rPr>
                <w:b/>
                <w:color w:val="FFFFFF"/>
                <w:sz w:val="12"/>
              </w:rPr>
              <w:t>Channel</w:t>
            </w:r>
          </w:p>
        </w:tc>
        <w:tc>
          <w:tcPr>
            <w:tcW w:w="1080" w:type="dxa"/>
            <w:shd w:val="clear" w:color="auto" w:fill="17365D"/>
            <w:tcMar>
              <w:top w:w="90" w:type="dxa"/>
              <w:left w:w="90" w:type="dxa"/>
              <w:bottom w:w="90" w:type="dxa"/>
              <w:right w:w="90" w:type="dxa"/>
            </w:tcMar>
            <w:vAlign w:val="center"/>
          </w:tcPr>
          <w:p w14:paraId="05DE7C46" w14:textId="77777777" w:rsidR="003629A3" w:rsidRDefault="00754B90">
            <w:r>
              <w:rPr>
                <w:b/>
                <w:color w:val="FFFFFF"/>
                <w:sz w:val="12"/>
              </w:rPr>
              <w:t>Category</w:t>
            </w:r>
          </w:p>
        </w:tc>
        <w:tc>
          <w:tcPr>
            <w:tcW w:w="1440" w:type="dxa"/>
            <w:shd w:val="clear" w:color="auto" w:fill="17365D"/>
            <w:tcMar>
              <w:top w:w="90" w:type="dxa"/>
              <w:left w:w="90" w:type="dxa"/>
              <w:bottom w:w="90" w:type="dxa"/>
              <w:right w:w="90" w:type="dxa"/>
            </w:tcMar>
            <w:vAlign w:val="center"/>
          </w:tcPr>
          <w:p w14:paraId="43523124" w14:textId="77777777" w:rsidR="003629A3" w:rsidRDefault="00754B90">
            <w:r>
              <w:rPr>
                <w:b/>
                <w:color w:val="FFFFFF"/>
                <w:sz w:val="12"/>
              </w:rPr>
              <w:t>Summary</w:t>
            </w:r>
          </w:p>
        </w:tc>
        <w:tc>
          <w:tcPr>
            <w:tcW w:w="1080" w:type="dxa"/>
            <w:shd w:val="clear" w:color="auto" w:fill="17365D"/>
            <w:tcMar>
              <w:top w:w="90" w:type="dxa"/>
              <w:left w:w="90" w:type="dxa"/>
              <w:bottom w:w="90" w:type="dxa"/>
              <w:right w:w="90" w:type="dxa"/>
            </w:tcMar>
            <w:vAlign w:val="center"/>
          </w:tcPr>
          <w:p w14:paraId="43341642" w14:textId="77777777" w:rsidR="003629A3" w:rsidRDefault="00754B90">
            <w:r>
              <w:rPr>
                <w:b/>
                <w:color w:val="FFFFFF"/>
                <w:sz w:val="12"/>
              </w:rPr>
              <w:t>Assigned to</w:t>
            </w:r>
          </w:p>
        </w:tc>
        <w:tc>
          <w:tcPr>
            <w:tcW w:w="792" w:type="dxa"/>
            <w:shd w:val="clear" w:color="auto" w:fill="17365D"/>
            <w:tcMar>
              <w:top w:w="90" w:type="dxa"/>
              <w:left w:w="90" w:type="dxa"/>
              <w:bottom w:w="90" w:type="dxa"/>
              <w:right w:w="90" w:type="dxa"/>
            </w:tcMar>
            <w:vAlign w:val="center"/>
          </w:tcPr>
          <w:p w14:paraId="4046B632" w14:textId="77777777" w:rsidR="003629A3" w:rsidRDefault="00754B90">
            <w:r>
              <w:rPr>
                <w:b/>
                <w:color w:val="FFFFFF"/>
                <w:sz w:val="12"/>
              </w:rPr>
              <w:t>Status</w:t>
            </w:r>
          </w:p>
        </w:tc>
        <w:tc>
          <w:tcPr>
            <w:tcW w:w="1224" w:type="dxa"/>
            <w:shd w:val="clear" w:color="auto" w:fill="17365D"/>
            <w:tcMar>
              <w:top w:w="90" w:type="dxa"/>
              <w:left w:w="90" w:type="dxa"/>
              <w:bottom w:w="90" w:type="dxa"/>
              <w:right w:w="90" w:type="dxa"/>
            </w:tcMar>
            <w:vAlign w:val="center"/>
          </w:tcPr>
          <w:p w14:paraId="73C87C4B" w14:textId="77777777" w:rsidR="003629A3" w:rsidRDefault="00754B90">
            <w:r>
              <w:rPr>
                <w:b/>
                <w:color w:val="FFFFFF"/>
                <w:sz w:val="12"/>
              </w:rPr>
              <w:t>Action</w:t>
            </w:r>
          </w:p>
        </w:tc>
        <w:tc>
          <w:tcPr>
            <w:tcW w:w="835" w:type="dxa"/>
            <w:shd w:val="clear" w:color="auto" w:fill="17365D"/>
            <w:tcMar>
              <w:top w:w="90" w:type="dxa"/>
              <w:left w:w="90" w:type="dxa"/>
              <w:bottom w:w="90" w:type="dxa"/>
              <w:right w:w="90" w:type="dxa"/>
            </w:tcMar>
            <w:vAlign w:val="center"/>
          </w:tcPr>
          <w:p w14:paraId="6D554B2B" w14:textId="77777777" w:rsidR="003629A3" w:rsidRDefault="00754B90">
            <w:r>
              <w:rPr>
                <w:b/>
                <w:color w:val="FFFFFF"/>
                <w:sz w:val="12"/>
              </w:rPr>
              <w:t>Closed</w:t>
            </w:r>
          </w:p>
        </w:tc>
        <w:tc>
          <w:tcPr>
            <w:tcW w:w="965" w:type="dxa"/>
            <w:shd w:val="clear" w:color="auto" w:fill="17365D"/>
            <w:tcMar>
              <w:top w:w="90" w:type="dxa"/>
              <w:left w:w="90" w:type="dxa"/>
              <w:bottom w:w="90" w:type="dxa"/>
              <w:right w:w="90" w:type="dxa"/>
            </w:tcMar>
            <w:vAlign w:val="center"/>
          </w:tcPr>
          <w:p w14:paraId="7C31AF9F" w14:textId="77777777" w:rsidR="003629A3" w:rsidRDefault="00754B90">
            <w:r>
              <w:rPr>
                <w:b/>
                <w:color w:val="FFFFFF"/>
                <w:sz w:val="12"/>
              </w:rPr>
              <w:t>Notes</w:t>
            </w:r>
          </w:p>
        </w:tc>
      </w:tr>
      <w:tr w:rsidR="003629A3" w14:paraId="550890F1" w14:textId="77777777">
        <w:trPr>
          <w:jc w:val="center"/>
        </w:trPr>
        <w:tc>
          <w:tcPr>
            <w:tcW w:w="576" w:type="dxa"/>
            <w:tcMar>
              <w:top w:w="90" w:type="dxa"/>
              <w:left w:w="90" w:type="dxa"/>
              <w:bottom w:w="90" w:type="dxa"/>
              <w:right w:w="90" w:type="dxa"/>
            </w:tcMar>
            <w:vAlign w:val="center"/>
          </w:tcPr>
          <w:p w14:paraId="306D6B3D" w14:textId="77777777" w:rsidR="003629A3" w:rsidRDefault="003629A3">
            <w:pPr>
              <w:spacing w:after="20"/>
            </w:pPr>
          </w:p>
        </w:tc>
        <w:tc>
          <w:tcPr>
            <w:tcW w:w="893" w:type="dxa"/>
            <w:tcMar>
              <w:top w:w="90" w:type="dxa"/>
              <w:left w:w="90" w:type="dxa"/>
              <w:bottom w:w="90" w:type="dxa"/>
              <w:right w:w="90" w:type="dxa"/>
            </w:tcMar>
            <w:vAlign w:val="center"/>
          </w:tcPr>
          <w:p w14:paraId="70B7CE3C" w14:textId="77777777" w:rsidR="003629A3" w:rsidRDefault="003629A3">
            <w:pPr>
              <w:spacing w:after="20"/>
            </w:pPr>
          </w:p>
        </w:tc>
        <w:tc>
          <w:tcPr>
            <w:tcW w:w="893" w:type="dxa"/>
            <w:tcMar>
              <w:top w:w="90" w:type="dxa"/>
              <w:left w:w="90" w:type="dxa"/>
              <w:bottom w:w="90" w:type="dxa"/>
              <w:right w:w="90" w:type="dxa"/>
            </w:tcMar>
            <w:vAlign w:val="center"/>
          </w:tcPr>
          <w:p w14:paraId="566FD426" w14:textId="77777777" w:rsidR="003629A3" w:rsidRDefault="003629A3">
            <w:pPr>
              <w:spacing w:after="20"/>
            </w:pPr>
          </w:p>
        </w:tc>
        <w:tc>
          <w:tcPr>
            <w:tcW w:w="1080" w:type="dxa"/>
            <w:tcMar>
              <w:top w:w="90" w:type="dxa"/>
              <w:left w:w="90" w:type="dxa"/>
              <w:bottom w:w="90" w:type="dxa"/>
              <w:right w:w="90" w:type="dxa"/>
            </w:tcMar>
            <w:vAlign w:val="center"/>
          </w:tcPr>
          <w:p w14:paraId="1B2A957E" w14:textId="77777777" w:rsidR="003629A3" w:rsidRDefault="003629A3">
            <w:pPr>
              <w:spacing w:after="20"/>
            </w:pPr>
          </w:p>
        </w:tc>
        <w:tc>
          <w:tcPr>
            <w:tcW w:w="1440" w:type="dxa"/>
            <w:tcMar>
              <w:top w:w="90" w:type="dxa"/>
              <w:left w:w="90" w:type="dxa"/>
              <w:bottom w:w="90" w:type="dxa"/>
              <w:right w:w="90" w:type="dxa"/>
            </w:tcMar>
            <w:vAlign w:val="center"/>
          </w:tcPr>
          <w:p w14:paraId="4BB5B487" w14:textId="77777777" w:rsidR="003629A3" w:rsidRDefault="003629A3">
            <w:pPr>
              <w:spacing w:after="20"/>
            </w:pPr>
          </w:p>
        </w:tc>
        <w:tc>
          <w:tcPr>
            <w:tcW w:w="1080" w:type="dxa"/>
            <w:tcMar>
              <w:top w:w="90" w:type="dxa"/>
              <w:left w:w="90" w:type="dxa"/>
              <w:bottom w:w="90" w:type="dxa"/>
              <w:right w:w="90" w:type="dxa"/>
            </w:tcMar>
            <w:vAlign w:val="center"/>
          </w:tcPr>
          <w:p w14:paraId="14DB69E6" w14:textId="77777777" w:rsidR="003629A3" w:rsidRDefault="003629A3">
            <w:pPr>
              <w:spacing w:after="20"/>
            </w:pPr>
          </w:p>
        </w:tc>
        <w:tc>
          <w:tcPr>
            <w:tcW w:w="792" w:type="dxa"/>
            <w:tcMar>
              <w:top w:w="90" w:type="dxa"/>
              <w:left w:w="90" w:type="dxa"/>
              <w:bottom w:w="90" w:type="dxa"/>
              <w:right w:w="90" w:type="dxa"/>
            </w:tcMar>
            <w:vAlign w:val="center"/>
          </w:tcPr>
          <w:p w14:paraId="407A61A4" w14:textId="77777777" w:rsidR="003629A3" w:rsidRDefault="003629A3">
            <w:pPr>
              <w:spacing w:after="20"/>
            </w:pPr>
          </w:p>
        </w:tc>
        <w:tc>
          <w:tcPr>
            <w:tcW w:w="1224" w:type="dxa"/>
            <w:tcMar>
              <w:top w:w="90" w:type="dxa"/>
              <w:left w:w="90" w:type="dxa"/>
              <w:bottom w:w="90" w:type="dxa"/>
              <w:right w:w="90" w:type="dxa"/>
            </w:tcMar>
            <w:vAlign w:val="center"/>
          </w:tcPr>
          <w:p w14:paraId="32009630" w14:textId="77777777" w:rsidR="003629A3" w:rsidRDefault="003629A3">
            <w:pPr>
              <w:spacing w:after="20"/>
            </w:pPr>
          </w:p>
        </w:tc>
        <w:tc>
          <w:tcPr>
            <w:tcW w:w="835" w:type="dxa"/>
            <w:tcMar>
              <w:top w:w="90" w:type="dxa"/>
              <w:left w:w="90" w:type="dxa"/>
              <w:bottom w:w="90" w:type="dxa"/>
              <w:right w:w="90" w:type="dxa"/>
            </w:tcMar>
            <w:vAlign w:val="center"/>
          </w:tcPr>
          <w:p w14:paraId="5B8E7F76" w14:textId="77777777" w:rsidR="003629A3" w:rsidRDefault="003629A3">
            <w:pPr>
              <w:spacing w:after="20"/>
            </w:pPr>
          </w:p>
        </w:tc>
        <w:tc>
          <w:tcPr>
            <w:tcW w:w="965" w:type="dxa"/>
            <w:tcMar>
              <w:top w:w="90" w:type="dxa"/>
              <w:left w:w="90" w:type="dxa"/>
              <w:bottom w:w="90" w:type="dxa"/>
              <w:right w:w="90" w:type="dxa"/>
            </w:tcMar>
            <w:vAlign w:val="center"/>
          </w:tcPr>
          <w:p w14:paraId="04BCAB69" w14:textId="77777777" w:rsidR="003629A3" w:rsidRDefault="003629A3">
            <w:pPr>
              <w:spacing w:after="20"/>
            </w:pPr>
          </w:p>
        </w:tc>
      </w:tr>
    </w:tbl>
    <w:p w14:paraId="44AD576D" w14:textId="77777777" w:rsidR="003629A3" w:rsidRDefault="003629A3">
      <w:pPr>
        <w:spacing w:after="20"/>
      </w:pPr>
    </w:p>
    <w:p w14:paraId="23405D29" w14:textId="77777777" w:rsidR="00D51094" w:rsidRDefault="00D51094">
      <w:pPr>
        <w:spacing w:after="200" w:line="276" w:lineRule="auto"/>
        <w:rPr>
          <w:rFonts w:asciiTheme="majorHAnsi" w:eastAsiaTheme="majorEastAsia" w:hAnsiTheme="majorHAnsi" w:cstheme="majorBidi"/>
          <w:b/>
          <w:bCs/>
          <w:color w:val="17365D"/>
          <w:sz w:val="32"/>
          <w:szCs w:val="28"/>
        </w:rPr>
      </w:pPr>
      <w:r>
        <w:br w:type="page"/>
      </w:r>
    </w:p>
    <w:p w14:paraId="48FFBD53" w14:textId="74DFCECE" w:rsidR="003629A3" w:rsidRDefault="00754B90">
      <w:pPr>
        <w:pStyle w:val="Heading1"/>
      </w:pPr>
      <w:bookmarkStart w:id="56" w:name="_Toc242567321"/>
      <w:r>
        <w:lastRenderedPageBreak/>
        <w:t xml:space="preserve">Annex </w:t>
      </w:r>
      <w:r w:rsidR="00C37329">
        <w:t>4</w:t>
      </w:r>
      <w:r>
        <w:t>. Response Matrix</w:t>
      </w:r>
      <w:bookmarkEnd w:id="56"/>
    </w:p>
    <w:tbl>
      <w:tblPr>
        <w:tblStyle w:val="TableGrid"/>
        <w:tblW w:w="0" w:type="auto"/>
        <w:jc w:val="center"/>
        <w:tblLook w:val="04A0" w:firstRow="1" w:lastRow="0" w:firstColumn="1" w:lastColumn="0" w:noHBand="0" w:noVBand="1"/>
      </w:tblPr>
      <w:tblGrid>
        <w:gridCol w:w="1581"/>
        <w:gridCol w:w="2135"/>
        <w:gridCol w:w="1993"/>
        <w:gridCol w:w="2209"/>
        <w:gridCol w:w="1220"/>
        <w:gridCol w:w="788"/>
      </w:tblGrid>
      <w:tr w:rsidR="003629A3" w14:paraId="1EAD230D" w14:textId="77777777">
        <w:trPr>
          <w:tblHeader/>
          <w:jc w:val="center"/>
        </w:trPr>
        <w:tc>
          <w:tcPr>
            <w:tcW w:w="1584" w:type="dxa"/>
            <w:shd w:val="clear" w:color="auto" w:fill="17365D"/>
            <w:tcMar>
              <w:top w:w="90" w:type="dxa"/>
              <w:left w:w="90" w:type="dxa"/>
              <w:bottom w:w="90" w:type="dxa"/>
              <w:right w:w="90" w:type="dxa"/>
            </w:tcMar>
            <w:vAlign w:val="center"/>
          </w:tcPr>
          <w:p w14:paraId="160EF2FF" w14:textId="77777777" w:rsidR="003629A3" w:rsidRDefault="00754B90">
            <w:r>
              <w:rPr>
                <w:b/>
                <w:color w:val="FFFFFF"/>
                <w:sz w:val="14"/>
              </w:rPr>
              <w:t>Stakeholder/group</w:t>
            </w:r>
          </w:p>
        </w:tc>
        <w:tc>
          <w:tcPr>
            <w:tcW w:w="2160" w:type="dxa"/>
            <w:shd w:val="clear" w:color="auto" w:fill="17365D"/>
            <w:tcMar>
              <w:top w:w="90" w:type="dxa"/>
              <w:left w:w="90" w:type="dxa"/>
              <w:bottom w:w="90" w:type="dxa"/>
              <w:right w:w="90" w:type="dxa"/>
            </w:tcMar>
            <w:vAlign w:val="center"/>
          </w:tcPr>
          <w:p w14:paraId="568CCBF2" w14:textId="77777777" w:rsidR="003629A3" w:rsidRDefault="00754B90">
            <w:r>
              <w:rPr>
                <w:b/>
                <w:color w:val="FFFFFF"/>
                <w:sz w:val="14"/>
              </w:rPr>
              <w:t>Comment or question</w:t>
            </w:r>
          </w:p>
        </w:tc>
        <w:tc>
          <w:tcPr>
            <w:tcW w:w="2016" w:type="dxa"/>
            <w:shd w:val="clear" w:color="auto" w:fill="17365D"/>
            <w:tcMar>
              <w:top w:w="90" w:type="dxa"/>
              <w:left w:w="90" w:type="dxa"/>
              <w:bottom w:w="90" w:type="dxa"/>
              <w:right w:w="90" w:type="dxa"/>
            </w:tcMar>
            <w:vAlign w:val="center"/>
          </w:tcPr>
          <w:p w14:paraId="7278DC4D" w14:textId="77777777" w:rsidR="003629A3" w:rsidRDefault="00754B90">
            <w:r>
              <w:rPr>
                <w:b/>
                <w:color w:val="FFFFFF"/>
                <w:sz w:val="14"/>
              </w:rPr>
              <w:t>Project response</w:t>
            </w:r>
          </w:p>
        </w:tc>
        <w:tc>
          <w:tcPr>
            <w:tcW w:w="2232" w:type="dxa"/>
            <w:shd w:val="clear" w:color="auto" w:fill="17365D"/>
            <w:tcMar>
              <w:top w:w="90" w:type="dxa"/>
              <w:left w:w="90" w:type="dxa"/>
              <w:bottom w:w="90" w:type="dxa"/>
              <w:right w:w="90" w:type="dxa"/>
            </w:tcMar>
            <w:vAlign w:val="center"/>
          </w:tcPr>
          <w:p w14:paraId="21A86A90" w14:textId="77777777" w:rsidR="003629A3" w:rsidRDefault="00754B90">
            <w:r>
              <w:rPr>
                <w:b/>
                <w:color w:val="FFFFFF"/>
                <w:sz w:val="14"/>
              </w:rPr>
              <w:t>Change made / reason not incorporated</w:t>
            </w:r>
          </w:p>
        </w:tc>
        <w:tc>
          <w:tcPr>
            <w:tcW w:w="1224" w:type="dxa"/>
            <w:shd w:val="clear" w:color="auto" w:fill="17365D"/>
            <w:tcMar>
              <w:top w:w="90" w:type="dxa"/>
              <w:left w:w="90" w:type="dxa"/>
              <w:bottom w:w="90" w:type="dxa"/>
              <w:right w:w="90" w:type="dxa"/>
            </w:tcMar>
            <w:vAlign w:val="center"/>
          </w:tcPr>
          <w:p w14:paraId="550CE210" w14:textId="77777777" w:rsidR="003629A3" w:rsidRDefault="00754B90">
            <w:r>
              <w:rPr>
                <w:b/>
                <w:color w:val="FFFFFF"/>
                <w:sz w:val="14"/>
              </w:rPr>
              <w:t>Responsible entity</w:t>
            </w:r>
          </w:p>
        </w:tc>
        <w:tc>
          <w:tcPr>
            <w:tcW w:w="792" w:type="dxa"/>
            <w:shd w:val="clear" w:color="auto" w:fill="17365D"/>
            <w:tcMar>
              <w:top w:w="90" w:type="dxa"/>
              <w:left w:w="90" w:type="dxa"/>
              <w:bottom w:w="90" w:type="dxa"/>
              <w:right w:w="90" w:type="dxa"/>
            </w:tcMar>
            <w:vAlign w:val="center"/>
          </w:tcPr>
          <w:p w14:paraId="6A497227" w14:textId="77777777" w:rsidR="003629A3" w:rsidRDefault="00754B90">
            <w:r>
              <w:rPr>
                <w:b/>
                <w:color w:val="FFFFFF"/>
                <w:sz w:val="14"/>
              </w:rPr>
              <w:t>Status</w:t>
            </w:r>
          </w:p>
        </w:tc>
      </w:tr>
      <w:tr w:rsidR="003629A3" w14:paraId="332D4DA8" w14:textId="77777777">
        <w:trPr>
          <w:jc w:val="center"/>
        </w:trPr>
        <w:tc>
          <w:tcPr>
            <w:tcW w:w="1584" w:type="dxa"/>
            <w:tcMar>
              <w:top w:w="90" w:type="dxa"/>
              <w:left w:w="90" w:type="dxa"/>
              <w:bottom w:w="90" w:type="dxa"/>
              <w:right w:w="90" w:type="dxa"/>
            </w:tcMar>
            <w:vAlign w:val="center"/>
          </w:tcPr>
          <w:p w14:paraId="73267E3D" w14:textId="77777777" w:rsidR="003629A3" w:rsidRDefault="003629A3">
            <w:pPr>
              <w:spacing w:after="20"/>
            </w:pPr>
          </w:p>
        </w:tc>
        <w:tc>
          <w:tcPr>
            <w:tcW w:w="2160" w:type="dxa"/>
            <w:tcMar>
              <w:top w:w="90" w:type="dxa"/>
              <w:left w:w="90" w:type="dxa"/>
              <w:bottom w:w="90" w:type="dxa"/>
              <w:right w:w="90" w:type="dxa"/>
            </w:tcMar>
            <w:vAlign w:val="center"/>
          </w:tcPr>
          <w:p w14:paraId="26C5E62B" w14:textId="77777777" w:rsidR="003629A3" w:rsidRDefault="003629A3">
            <w:pPr>
              <w:spacing w:after="20"/>
            </w:pPr>
          </w:p>
        </w:tc>
        <w:tc>
          <w:tcPr>
            <w:tcW w:w="2016" w:type="dxa"/>
            <w:tcMar>
              <w:top w:w="90" w:type="dxa"/>
              <w:left w:w="90" w:type="dxa"/>
              <w:bottom w:w="90" w:type="dxa"/>
              <w:right w:w="90" w:type="dxa"/>
            </w:tcMar>
            <w:vAlign w:val="center"/>
          </w:tcPr>
          <w:p w14:paraId="111BCAC7" w14:textId="77777777" w:rsidR="003629A3" w:rsidRDefault="003629A3">
            <w:pPr>
              <w:spacing w:after="20"/>
            </w:pPr>
          </w:p>
        </w:tc>
        <w:tc>
          <w:tcPr>
            <w:tcW w:w="2232" w:type="dxa"/>
            <w:tcMar>
              <w:top w:w="90" w:type="dxa"/>
              <w:left w:w="90" w:type="dxa"/>
              <w:bottom w:w="90" w:type="dxa"/>
              <w:right w:w="90" w:type="dxa"/>
            </w:tcMar>
            <w:vAlign w:val="center"/>
          </w:tcPr>
          <w:p w14:paraId="723EEEE2" w14:textId="77777777" w:rsidR="003629A3" w:rsidRDefault="003629A3">
            <w:pPr>
              <w:spacing w:after="20"/>
            </w:pPr>
          </w:p>
        </w:tc>
        <w:tc>
          <w:tcPr>
            <w:tcW w:w="1224" w:type="dxa"/>
            <w:tcMar>
              <w:top w:w="90" w:type="dxa"/>
              <w:left w:w="90" w:type="dxa"/>
              <w:bottom w:w="90" w:type="dxa"/>
              <w:right w:w="90" w:type="dxa"/>
            </w:tcMar>
            <w:vAlign w:val="center"/>
          </w:tcPr>
          <w:p w14:paraId="735F55F3" w14:textId="77777777" w:rsidR="003629A3" w:rsidRDefault="003629A3">
            <w:pPr>
              <w:spacing w:after="20"/>
            </w:pPr>
          </w:p>
        </w:tc>
        <w:tc>
          <w:tcPr>
            <w:tcW w:w="792" w:type="dxa"/>
            <w:tcMar>
              <w:top w:w="90" w:type="dxa"/>
              <w:left w:w="90" w:type="dxa"/>
              <w:bottom w:w="90" w:type="dxa"/>
              <w:right w:w="90" w:type="dxa"/>
            </w:tcMar>
            <w:vAlign w:val="center"/>
          </w:tcPr>
          <w:p w14:paraId="2B71433D" w14:textId="77777777" w:rsidR="003629A3" w:rsidRDefault="003629A3">
            <w:pPr>
              <w:spacing w:after="20"/>
            </w:pPr>
          </w:p>
        </w:tc>
      </w:tr>
    </w:tbl>
    <w:p w14:paraId="6C08FF58" w14:textId="77777777" w:rsidR="003629A3" w:rsidRDefault="003629A3">
      <w:pPr>
        <w:spacing w:after="20"/>
      </w:pPr>
    </w:p>
    <w:p w14:paraId="554C079E" w14:textId="77777777" w:rsidR="00D51094" w:rsidRDefault="00D51094">
      <w:pPr>
        <w:spacing w:after="200" w:line="276" w:lineRule="auto"/>
        <w:rPr>
          <w:rFonts w:asciiTheme="majorHAnsi" w:eastAsiaTheme="majorEastAsia" w:hAnsiTheme="majorHAnsi" w:cstheme="majorBidi"/>
          <w:b/>
          <w:bCs/>
          <w:color w:val="17365D"/>
          <w:sz w:val="32"/>
          <w:szCs w:val="28"/>
        </w:rPr>
      </w:pPr>
      <w:r>
        <w:br w:type="page"/>
      </w:r>
    </w:p>
    <w:p w14:paraId="3038C097" w14:textId="2C65E3B6" w:rsidR="003629A3" w:rsidRDefault="00754B90">
      <w:pPr>
        <w:pStyle w:val="Heading1"/>
      </w:pPr>
      <w:bookmarkStart w:id="57" w:name="_Toc242567322"/>
      <w:r>
        <w:lastRenderedPageBreak/>
        <w:t xml:space="preserve">Annex </w:t>
      </w:r>
      <w:r w:rsidR="00C37329">
        <w:t>5</w:t>
      </w:r>
      <w:r>
        <w:t>. Pre-Disclosure Completion Checklist</w:t>
      </w:r>
      <w:bookmarkEnd w:id="57"/>
    </w:p>
    <w:p w14:paraId="0C4130CF" w14:textId="77777777" w:rsidR="003629A3" w:rsidRDefault="00754B90">
      <w:pPr>
        <w:pStyle w:val="ListBullet"/>
      </w:pPr>
      <w:r>
        <w:t>☐ Confirm official project title, financing amount, approval and closing dates against the latest Project Paper.</w:t>
      </w:r>
    </w:p>
    <w:p w14:paraId="3BFA2168" w14:textId="77777777" w:rsidR="003629A3" w:rsidRDefault="00754B90">
      <w:pPr>
        <w:pStyle w:val="ListBullet"/>
      </w:pPr>
      <w:r>
        <w:t>☐ Insert verified Montenegro legal framework references.</w:t>
      </w:r>
    </w:p>
    <w:p w14:paraId="05E07311" w14:textId="77777777" w:rsidR="003629A3" w:rsidRDefault="00754B90">
      <w:pPr>
        <w:pStyle w:val="ListBullet"/>
      </w:pPr>
      <w:r>
        <w:t>☐ Confirm PIU structure and names/titles of SEP, social, environmental, communications, M&amp;E and GRM focal points.</w:t>
      </w:r>
    </w:p>
    <w:p w14:paraId="0EAB1651" w14:textId="77777777" w:rsidR="003629A3" w:rsidRDefault="00754B90">
      <w:pPr>
        <w:pStyle w:val="ListBullet"/>
      </w:pPr>
      <w:r>
        <w:t>☐ Insert official project and grievance email, telephone, postal address, online form and office locations.</w:t>
      </w:r>
    </w:p>
    <w:p w14:paraId="5483CB4F" w14:textId="77777777" w:rsidR="003629A3" w:rsidRDefault="00754B90">
      <w:pPr>
        <w:pStyle w:val="ListBullet"/>
      </w:pPr>
      <w:r>
        <w:t>☐ Confirm grievance service standards and escalation levels with MTA legal and operational units.</w:t>
      </w:r>
    </w:p>
    <w:p w14:paraId="5F1B8424" w14:textId="77777777" w:rsidR="003629A3" w:rsidRDefault="00754B90">
      <w:pPr>
        <w:pStyle w:val="ListBullet"/>
      </w:pPr>
      <w:r>
        <w:t>☐ Describe statutory tax objection and appeal routes and clarify referral protocols.</w:t>
      </w:r>
    </w:p>
    <w:p w14:paraId="3DA94F3E" w14:textId="77777777" w:rsidR="003629A3" w:rsidRDefault="00754B90">
      <w:pPr>
        <w:pStyle w:val="ListBullet"/>
      </w:pPr>
      <w:r>
        <w:t>☐ Insert completed record of consultations to date, disclosure dates, participant groups, issues raised, and response matrix.</w:t>
      </w:r>
    </w:p>
    <w:p w14:paraId="2351C229" w14:textId="77777777" w:rsidR="003629A3" w:rsidRDefault="00754B90">
      <w:pPr>
        <w:pStyle w:val="ListBullet"/>
      </w:pPr>
      <w:r>
        <w:t>☐ Confirm stakeholder engagement budget.</w:t>
      </w:r>
    </w:p>
    <w:p w14:paraId="1292610F" w14:textId="77777777" w:rsidR="003629A3" w:rsidRDefault="00754B90">
      <w:pPr>
        <w:pStyle w:val="ListBullet"/>
      </w:pPr>
      <w:r>
        <w:t>☐ Validate stakeholder matrix with MTA central and regional units and representative organizations.</w:t>
      </w:r>
    </w:p>
    <w:p w14:paraId="14A23ED7" w14:textId="77777777" w:rsidR="003629A3" w:rsidRDefault="00754B90">
      <w:pPr>
        <w:pStyle w:val="ListBullet"/>
      </w:pPr>
      <w:r>
        <w:t>☐ Check accessible formats and privacy requirements for consultation and grievance records.</w:t>
      </w:r>
    </w:p>
    <w:p w14:paraId="2F516F09" w14:textId="77777777" w:rsidR="003629A3" w:rsidRDefault="00754B90">
      <w:pPr>
        <w:pStyle w:val="ListBullet"/>
      </w:pPr>
      <w:r>
        <w:t>☐ Update World Bank GRS and Accountability Mechanism links.</w:t>
      </w:r>
    </w:p>
    <w:p w14:paraId="621D7732" w14:textId="77777777" w:rsidR="003629A3" w:rsidRDefault="00754B90">
      <w:pPr>
        <w:pStyle w:val="ListBullet"/>
      </w:pPr>
      <w:r>
        <w:t>☐ Remove all bracketed placeholders and drafting notes before final disclosure.</w:t>
      </w:r>
    </w:p>
    <w:sectPr w:rsidR="003629A3" w:rsidSect="00034616">
      <w:headerReference w:type="even" r:id="rId13"/>
      <w:headerReference w:type="default" r:id="rId14"/>
      <w:footerReference w:type="even" r:id="rId15"/>
      <w:footerReference w:type="default" r:id="rId16"/>
      <w:headerReference w:type="first" r:id="rId17"/>
      <w:footerReference w:type="first" r:id="rId18"/>
      <w:pgSz w:w="12240" w:h="15840"/>
      <w:pgMar w:top="1080"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0FB1EC" w14:textId="77777777" w:rsidR="001A05AB" w:rsidRDefault="001A05AB">
      <w:pPr>
        <w:spacing w:after="0" w:line="240" w:lineRule="auto"/>
      </w:pPr>
      <w:r>
        <w:separator/>
      </w:r>
    </w:p>
  </w:endnote>
  <w:endnote w:type="continuationSeparator" w:id="0">
    <w:p w14:paraId="017A9605" w14:textId="77777777" w:rsidR="001A05AB" w:rsidRDefault="001A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A8A48" w14:textId="2BF87732" w:rsidR="00492605" w:rsidRDefault="004926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61F67" w14:textId="0D8D4BF1" w:rsidR="003629A3" w:rsidRDefault="00754B90">
    <w:pPr>
      <w:pStyle w:val="Footer"/>
      <w:jc w:val="center"/>
    </w:pPr>
    <w:r>
      <w:rPr>
        <w:color w:val="646464"/>
        <w:sz w:val="16"/>
      </w:rPr>
      <w:t xml:space="preserve">Draft Stakeholder Engagement Plan | </w:t>
    </w:r>
    <w:r>
      <w:fldChar w:fldCharType="begin"/>
    </w:r>
    <w:r>
      <w:instrText>PAGE</w:instrText>
    </w:r>
    <w:r>
      <w:fldChar w:fldCharType="separate"/>
    </w:r>
    <w:r w:rsidR="004F06B6">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16E44" w14:textId="36044573" w:rsidR="00492605" w:rsidRDefault="004926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98188" w14:textId="77777777" w:rsidR="001A05AB" w:rsidRDefault="001A05AB">
      <w:pPr>
        <w:spacing w:after="0" w:line="240" w:lineRule="auto"/>
      </w:pPr>
      <w:r>
        <w:separator/>
      </w:r>
    </w:p>
  </w:footnote>
  <w:footnote w:type="continuationSeparator" w:id="0">
    <w:p w14:paraId="2E7F75D9" w14:textId="77777777" w:rsidR="001A05AB" w:rsidRDefault="001A05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5CDDE" w14:textId="77777777" w:rsidR="00492605" w:rsidRDefault="004926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B23DB" w14:textId="77777777" w:rsidR="003629A3" w:rsidRDefault="00754B90">
    <w:pPr>
      <w:jc w:val="right"/>
    </w:pPr>
    <w:r>
      <w:rPr>
        <w:color w:val="646464"/>
        <w:sz w:val="16"/>
      </w:rPr>
      <w:t>SMART Tax - Project for Innovation in the Tax Administration (P519148)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28597" w14:textId="77777777" w:rsidR="00492605" w:rsidRDefault="004926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6E229820"/>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5A823F7"/>
    <w:multiLevelType w:val="multilevel"/>
    <w:tmpl w:val="F69A3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5F06BFB"/>
    <w:multiLevelType w:val="multilevel"/>
    <w:tmpl w:val="76A4E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8106C00"/>
    <w:multiLevelType w:val="hybridMultilevel"/>
    <w:tmpl w:val="36E2DA7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9FF13F8"/>
    <w:multiLevelType w:val="multilevel"/>
    <w:tmpl w:val="7988B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4145FE"/>
    <w:multiLevelType w:val="multilevel"/>
    <w:tmpl w:val="D9BEC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A0AA3F"/>
    <w:multiLevelType w:val="hybridMultilevel"/>
    <w:tmpl w:val="764815AA"/>
    <w:lvl w:ilvl="0" w:tplc="91308078">
      <w:start w:val="1"/>
      <w:numFmt w:val="bullet"/>
      <w:lvlText w:val=""/>
      <w:lvlJc w:val="left"/>
      <w:pPr>
        <w:ind w:left="720" w:hanging="360"/>
      </w:pPr>
      <w:rPr>
        <w:rFonts w:ascii="Symbol" w:hAnsi="Symbol" w:hint="default"/>
      </w:rPr>
    </w:lvl>
    <w:lvl w:ilvl="1" w:tplc="FBAECAA4">
      <w:start w:val="1"/>
      <w:numFmt w:val="bullet"/>
      <w:lvlText w:val="o"/>
      <w:lvlJc w:val="left"/>
      <w:pPr>
        <w:ind w:left="1440" w:hanging="360"/>
      </w:pPr>
      <w:rPr>
        <w:rFonts w:ascii="Courier New" w:hAnsi="Courier New" w:hint="default"/>
      </w:rPr>
    </w:lvl>
    <w:lvl w:ilvl="2" w:tplc="7556E0BA">
      <w:start w:val="1"/>
      <w:numFmt w:val="bullet"/>
      <w:lvlText w:val=""/>
      <w:lvlJc w:val="left"/>
      <w:pPr>
        <w:ind w:left="2160" w:hanging="360"/>
      </w:pPr>
      <w:rPr>
        <w:rFonts w:ascii="Wingdings" w:hAnsi="Wingdings" w:hint="default"/>
      </w:rPr>
    </w:lvl>
    <w:lvl w:ilvl="3" w:tplc="DCE606E4">
      <w:start w:val="1"/>
      <w:numFmt w:val="bullet"/>
      <w:lvlText w:val=""/>
      <w:lvlJc w:val="left"/>
      <w:pPr>
        <w:ind w:left="2880" w:hanging="360"/>
      </w:pPr>
      <w:rPr>
        <w:rFonts w:ascii="Symbol" w:hAnsi="Symbol" w:hint="default"/>
      </w:rPr>
    </w:lvl>
    <w:lvl w:ilvl="4" w:tplc="A8380FF8">
      <w:start w:val="1"/>
      <w:numFmt w:val="bullet"/>
      <w:lvlText w:val="o"/>
      <w:lvlJc w:val="left"/>
      <w:pPr>
        <w:ind w:left="3600" w:hanging="360"/>
      </w:pPr>
      <w:rPr>
        <w:rFonts w:ascii="Courier New" w:hAnsi="Courier New" w:hint="default"/>
      </w:rPr>
    </w:lvl>
    <w:lvl w:ilvl="5" w:tplc="149297A8">
      <w:start w:val="1"/>
      <w:numFmt w:val="bullet"/>
      <w:lvlText w:val=""/>
      <w:lvlJc w:val="left"/>
      <w:pPr>
        <w:ind w:left="4320" w:hanging="360"/>
      </w:pPr>
      <w:rPr>
        <w:rFonts w:ascii="Wingdings" w:hAnsi="Wingdings" w:hint="default"/>
      </w:rPr>
    </w:lvl>
    <w:lvl w:ilvl="6" w:tplc="6DE69B50">
      <w:start w:val="1"/>
      <w:numFmt w:val="bullet"/>
      <w:lvlText w:val=""/>
      <w:lvlJc w:val="left"/>
      <w:pPr>
        <w:ind w:left="5040" w:hanging="360"/>
      </w:pPr>
      <w:rPr>
        <w:rFonts w:ascii="Symbol" w:hAnsi="Symbol" w:hint="default"/>
      </w:rPr>
    </w:lvl>
    <w:lvl w:ilvl="7" w:tplc="DFFC6F1C">
      <w:start w:val="1"/>
      <w:numFmt w:val="bullet"/>
      <w:lvlText w:val="o"/>
      <w:lvlJc w:val="left"/>
      <w:pPr>
        <w:ind w:left="5760" w:hanging="360"/>
      </w:pPr>
      <w:rPr>
        <w:rFonts w:ascii="Courier New" w:hAnsi="Courier New" w:hint="default"/>
      </w:rPr>
    </w:lvl>
    <w:lvl w:ilvl="8" w:tplc="E63E9224">
      <w:start w:val="1"/>
      <w:numFmt w:val="bullet"/>
      <w:lvlText w:val=""/>
      <w:lvlJc w:val="left"/>
      <w:pPr>
        <w:ind w:left="6480" w:hanging="360"/>
      </w:pPr>
      <w:rPr>
        <w:rFonts w:ascii="Wingdings" w:hAnsi="Wingdings" w:hint="default"/>
      </w:rPr>
    </w:lvl>
  </w:abstractNum>
  <w:abstractNum w:abstractNumId="15" w15:restartNumberingAfterBreak="0">
    <w:nsid w:val="35EC4CF5"/>
    <w:multiLevelType w:val="multilevel"/>
    <w:tmpl w:val="7EFE5CA6"/>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2"/>
      <w:numFmt w:val="decimal"/>
      <w:lvlText w:val="%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E70A8E"/>
    <w:multiLevelType w:val="multilevel"/>
    <w:tmpl w:val="4232F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00E27C8"/>
    <w:multiLevelType w:val="multilevel"/>
    <w:tmpl w:val="991C2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15E7A6C"/>
    <w:multiLevelType w:val="multilevel"/>
    <w:tmpl w:val="B2088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2BB4023"/>
    <w:multiLevelType w:val="hybridMultilevel"/>
    <w:tmpl w:val="9826658E"/>
    <w:lvl w:ilvl="0" w:tplc="75EEA3CC">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942419"/>
    <w:multiLevelType w:val="multilevel"/>
    <w:tmpl w:val="174AB83C"/>
    <w:lvl w:ilvl="0">
      <w:start w:val="1"/>
      <w:numFmt w:val="decimal"/>
      <w:lvlText w:val="%1."/>
      <w:lvlJc w:val="left"/>
      <w:pPr>
        <w:ind w:left="720" w:hanging="360"/>
      </w:pPr>
      <w:rPr>
        <w:rFonts w:hint="default"/>
      </w:rPr>
    </w:lvl>
    <w:lvl w:ilvl="1">
      <w:start w:val="1"/>
      <w:numFmt w:val="decimal"/>
      <w:isLgl/>
      <w:lvlText w:val="7.%2"/>
      <w:lvlJc w:val="left"/>
      <w:pPr>
        <w:ind w:left="720" w:hanging="360"/>
      </w:pPr>
      <w:rPr>
        <w:rFonts w:eastAsia="Arial" w:hint="default"/>
      </w:rPr>
    </w:lvl>
    <w:lvl w:ilvl="2">
      <w:start w:val="1"/>
      <w:numFmt w:val="decimal"/>
      <w:isLgl/>
      <w:lvlText w:val="%1.%2.%3"/>
      <w:lvlJc w:val="left"/>
      <w:pPr>
        <w:ind w:left="1080" w:hanging="720"/>
      </w:pPr>
      <w:rPr>
        <w:rFonts w:eastAsia="Arial" w:hint="default"/>
      </w:rPr>
    </w:lvl>
    <w:lvl w:ilvl="3">
      <w:start w:val="1"/>
      <w:numFmt w:val="decimal"/>
      <w:isLgl/>
      <w:lvlText w:val="%1.%2.%3.%4"/>
      <w:lvlJc w:val="left"/>
      <w:pPr>
        <w:ind w:left="1080" w:hanging="720"/>
      </w:pPr>
      <w:rPr>
        <w:rFonts w:eastAsia="Arial" w:hint="default"/>
      </w:rPr>
    </w:lvl>
    <w:lvl w:ilvl="4">
      <w:start w:val="1"/>
      <w:numFmt w:val="decimal"/>
      <w:isLgl/>
      <w:lvlText w:val="%1.%2.%3.%4.%5"/>
      <w:lvlJc w:val="left"/>
      <w:pPr>
        <w:ind w:left="1440" w:hanging="1080"/>
      </w:pPr>
      <w:rPr>
        <w:rFonts w:eastAsia="Arial" w:hint="default"/>
      </w:rPr>
    </w:lvl>
    <w:lvl w:ilvl="5">
      <w:start w:val="1"/>
      <w:numFmt w:val="decimal"/>
      <w:isLgl/>
      <w:lvlText w:val="%1.%2.%3.%4.%5.%6"/>
      <w:lvlJc w:val="left"/>
      <w:pPr>
        <w:ind w:left="1440" w:hanging="1080"/>
      </w:pPr>
      <w:rPr>
        <w:rFonts w:eastAsia="Arial" w:hint="default"/>
      </w:rPr>
    </w:lvl>
    <w:lvl w:ilvl="6">
      <w:start w:val="1"/>
      <w:numFmt w:val="decimal"/>
      <w:isLgl/>
      <w:lvlText w:val="%1.%2.%3.%4.%5.%6.%7"/>
      <w:lvlJc w:val="left"/>
      <w:pPr>
        <w:ind w:left="1800" w:hanging="1440"/>
      </w:pPr>
      <w:rPr>
        <w:rFonts w:eastAsia="Arial" w:hint="default"/>
      </w:rPr>
    </w:lvl>
    <w:lvl w:ilvl="7">
      <w:start w:val="1"/>
      <w:numFmt w:val="decimal"/>
      <w:isLgl/>
      <w:lvlText w:val="%1.%2.%3.%4.%5.%6.%7.%8"/>
      <w:lvlJc w:val="left"/>
      <w:pPr>
        <w:ind w:left="1800" w:hanging="1440"/>
      </w:pPr>
      <w:rPr>
        <w:rFonts w:eastAsia="Arial" w:hint="default"/>
      </w:rPr>
    </w:lvl>
    <w:lvl w:ilvl="8">
      <w:start w:val="1"/>
      <w:numFmt w:val="decimal"/>
      <w:isLgl/>
      <w:lvlText w:val="%1.%2.%3.%4.%5.%6.%7.%8.%9"/>
      <w:lvlJc w:val="left"/>
      <w:pPr>
        <w:ind w:left="2160" w:hanging="1800"/>
      </w:pPr>
      <w:rPr>
        <w:rFonts w:eastAsia="Arial" w:hint="default"/>
      </w:rPr>
    </w:lvl>
  </w:abstractNum>
  <w:abstractNum w:abstractNumId="21" w15:restartNumberingAfterBreak="0">
    <w:nsid w:val="508531B6"/>
    <w:multiLevelType w:val="multilevel"/>
    <w:tmpl w:val="B0424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2F229D2"/>
    <w:multiLevelType w:val="multilevel"/>
    <w:tmpl w:val="35C29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A4935AE"/>
    <w:multiLevelType w:val="multilevel"/>
    <w:tmpl w:val="731A12E6"/>
    <w:lvl w:ilvl="0">
      <w:start w:val="1"/>
      <w:numFmt w:val="decimal"/>
      <w:lvlText w:val="%1."/>
      <w:lvlJc w:val="left"/>
      <w:pPr>
        <w:ind w:left="360" w:hanging="360"/>
      </w:pPr>
      <w:rPr>
        <w:rFonts w:hint="default"/>
      </w:rPr>
    </w:lvl>
    <w:lvl w:ilvl="1">
      <w:start w:val="1"/>
      <w:numFmt w:val="decimal"/>
      <w:lvlRestart w:val="0"/>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C5B73EE"/>
    <w:multiLevelType w:val="hybridMultilevel"/>
    <w:tmpl w:val="9C6666C8"/>
    <w:lvl w:ilvl="0" w:tplc="5E1846A6">
      <w:start w:val="1"/>
      <w:numFmt w:val="bullet"/>
      <w:lvlText w:val=""/>
      <w:lvlJc w:val="left"/>
      <w:pPr>
        <w:ind w:left="1080" w:hanging="360"/>
      </w:pPr>
      <w:rPr>
        <w:rFonts w:ascii="Symbol" w:hAnsi="Symbol"/>
      </w:rPr>
    </w:lvl>
    <w:lvl w:ilvl="1" w:tplc="B0845172">
      <w:start w:val="1"/>
      <w:numFmt w:val="bullet"/>
      <w:lvlText w:val=""/>
      <w:lvlJc w:val="left"/>
      <w:pPr>
        <w:ind w:left="1080" w:hanging="360"/>
      </w:pPr>
      <w:rPr>
        <w:rFonts w:ascii="Symbol" w:hAnsi="Symbol"/>
      </w:rPr>
    </w:lvl>
    <w:lvl w:ilvl="2" w:tplc="F488BA1C">
      <w:start w:val="1"/>
      <w:numFmt w:val="bullet"/>
      <w:lvlText w:val=""/>
      <w:lvlJc w:val="left"/>
      <w:pPr>
        <w:ind w:left="1080" w:hanging="360"/>
      </w:pPr>
      <w:rPr>
        <w:rFonts w:ascii="Symbol" w:hAnsi="Symbol"/>
      </w:rPr>
    </w:lvl>
    <w:lvl w:ilvl="3" w:tplc="372C01C8">
      <w:start w:val="1"/>
      <w:numFmt w:val="bullet"/>
      <w:lvlText w:val=""/>
      <w:lvlJc w:val="left"/>
      <w:pPr>
        <w:ind w:left="1080" w:hanging="360"/>
      </w:pPr>
      <w:rPr>
        <w:rFonts w:ascii="Symbol" w:hAnsi="Symbol"/>
      </w:rPr>
    </w:lvl>
    <w:lvl w:ilvl="4" w:tplc="D4EE6E2A">
      <w:start w:val="1"/>
      <w:numFmt w:val="bullet"/>
      <w:lvlText w:val=""/>
      <w:lvlJc w:val="left"/>
      <w:pPr>
        <w:ind w:left="1080" w:hanging="360"/>
      </w:pPr>
      <w:rPr>
        <w:rFonts w:ascii="Symbol" w:hAnsi="Symbol"/>
      </w:rPr>
    </w:lvl>
    <w:lvl w:ilvl="5" w:tplc="DE8E9730">
      <w:start w:val="1"/>
      <w:numFmt w:val="bullet"/>
      <w:lvlText w:val=""/>
      <w:lvlJc w:val="left"/>
      <w:pPr>
        <w:ind w:left="1080" w:hanging="360"/>
      </w:pPr>
      <w:rPr>
        <w:rFonts w:ascii="Symbol" w:hAnsi="Symbol"/>
      </w:rPr>
    </w:lvl>
    <w:lvl w:ilvl="6" w:tplc="B31CCC8E">
      <w:start w:val="1"/>
      <w:numFmt w:val="bullet"/>
      <w:lvlText w:val=""/>
      <w:lvlJc w:val="left"/>
      <w:pPr>
        <w:ind w:left="1080" w:hanging="360"/>
      </w:pPr>
      <w:rPr>
        <w:rFonts w:ascii="Symbol" w:hAnsi="Symbol"/>
      </w:rPr>
    </w:lvl>
    <w:lvl w:ilvl="7" w:tplc="04EE633C">
      <w:start w:val="1"/>
      <w:numFmt w:val="bullet"/>
      <w:lvlText w:val=""/>
      <w:lvlJc w:val="left"/>
      <w:pPr>
        <w:ind w:left="1080" w:hanging="360"/>
      </w:pPr>
      <w:rPr>
        <w:rFonts w:ascii="Symbol" w:hAnsi="Symbol"/>
      </w:rPr>
    </w:lvl>
    <w:lvl w:ilvl="8" w:tplc="7B12BF28">
      <w:start w:val="1"/>
      <w:numFmt w:val="bullet"/>
      <w:lvlText w:val=""/>
      <w:lvlJc w:val="left"/>
      <w:pPr>
        <w:ind w:left="1080" w:hanging="360"/>
      </w:pPr>
      <w:rPr>
        <w:rFonts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9"/>
  </w:num>
  <w:num w:numId="11">
    <w:abstractNumId w:val="14"/>
  </w:num>
  <w:num w:numId="12">
    <w:abstractNumId w:val="23"/>
  </w:num>
  <w:num w:numId="13">
    <w:abstractNumId w:val="24"/>
  </w:num>
  <w:num w:numId="14">
    <w:abstractNumId w:val="11"/>
  </w:num>
  <w:num w:numId="15">
    <w:abstractNumId w:val="17"/>
  </w:num>
  <w:num w:numId="16">
    <w:abstractNumId w:val="18"/>
  </w:num>
  <w:num w:numId="17">
    <w:abstractNumId w:val="12"/>
  </w:num>
  <w:num w:numId="18">
    <w:abstractNumId w:val="10"/>
  </w:num>
  <w:num w:numId="19">
    <w:abstractNumId w:val="16"/>
  </w:num>
  <w:num w:numId="20">
    <w:abstractNumId w:val="21"/>
  </w:num>
  <w:num w:numId="21">
    <w:abstractNumId w:val="9"/>
  </w:num>
  <w:num w:numId="22">
    <w:abstractNumId w:val="22"/>
  </w:num>
  <w:num w:numId="23">
    <w:abstractNumId w:val="13"/>
  </w:num>
  <w:num w:numId="24">
    <w:abstractNumId w:val="15"/>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22E"/>
    <w:rsid w:val="000033AC"/>
    <w:rsid w:val="000056B7"/>
    <w:rsid w:val="00023BE1"/>
    <w:rsid w:val="00034616"/>
    <w:rsid w:val="00055B10"/>
    <w:rsid w:val="0006063C"/>
    <w:rsid w:val="000773EC"/>
    <w:rsid w:val="000913CB"/>
    <w:rsid w:val="000A059C"/>
    <w:rsid w:val="000A6510"/>
    <w:rsid w:val="000A6590"/>
    <w:rsid w:val="000B253D"/>
    <w:rsid w:val="000C48EB"/>
    <w:rsid w:val="000D75A2"/>
    <w:rsid w:val="000D7C64"/>
    <w:rsid w:val="000F693C"/>
    <w:rsid w:val="0014450A"/>
    <w:rsid w:val="0015074B"/>
    <w:rsid w:val="0016652A"/>
    <w:rsid w:val="0017696F"/>
    <w:rsid w:val="001A05AB"/>
    <w:rsid w:val="001B6AFC"/>
    <w:rsid w:val="001C54FC"/>
    <w:rsid w:val="001F3397"/>
    <w:rsid w:val="00247848"/>
    <w:rsid w:val="00257166"/>
    <w:rsid w:val="00284A36"/>
    <w:rsid w:val="0029639D"/>
    <w:rsid w:val="00296C9C"/>
    <w:rsid w:val="002B25EC"/>
    <w:rsid w:val="002D6387"/>
    <w:rsid w:val="002E03A1"/>
    <w:rsid w:val="002E5363"/>
    <w:rsid w:val="002F0C56"/>
    <w:rsid w:val="003029D6"/>
    <w:rsid w:val="00326F90"/>
    <w:rsid w:val="003351B8"/>
    <w:rsid w:val="0033754E"/>
    <w:rsid w:val="00343A48"/>
    <w:rsid w:val="00352F06"/>
    <w:rsid w:val="003629A3"/>
    <w:rsid w:val="00374C34"/>
    <w:rsid w:val="00384319"/>
    <w:rsid w:val="0039001C"/>
    <w:rsid w:val="003A69F6"/>
    <w:rsid w:val="003E7B43"/>
    <w:rsid w:val="0041259F"/>
    <w:rsid w:val="00426BF8"/>
    <w:rsid w:val="00461F4C"/>
    <w:rsid w:val="00467EFA"/>
    <w:rsid w:val="0048327D"/>
    <w:rsid w:val="00492605"/>
    <w:rsid w:val="004939F2"/>
    <w:rsid w:val="004964EB"/>
    <w:rsid w:val="004A02E8"/>
    <w:rsid w:val="004B21AE"/>
    <w:rsid w:val="004C2E4C"/>
    <w:rsid w:val="004F06B6"/>
    <w:rsid w:val="004F4578"/>
    <w:rsid w:val="00525A0A"/>
    <w:rsid w:val="0052612E"/>
    <w:rsid w:val="005321D5"/>
    <w:rsid w:val="00552A21"/>
    <w:rsid w:val="00560F7A"/>
    <w:rsid w:val="00564B68"/>
    <w:rsid w:val="00575E67"/>
    <w:rsid w:val="005915C7"/>
    <w:rsid w:val="00592B47"/>
    <w:rsid w:val="005A028B"/>
    <w:rsid w:val="005A696C"/>
    <w:rsid w:val="005B6C05"/>
    <w:rsid w:val="005C7132"/>
    <w:rsid w:val="0060462F"/>
    <w:rsid w:val="006052C7"/>
    <w:rsid w:val="00612211"/>
    <w:rsid w:val="006749DF"/>
    <w:rsid w:val="00680A0C"/>
    <w:rsid w:val="006A0D79"/>
    <w:rsid w:val="006A6467"/>
    <w:rsid w:val="006B1E2B"/>
    <w:rsid w:val="006B5900"/>
    <w:rsid w:val="006E5386"/>
    <w:rsid w:val="007116F8"/>
    <w:rsid w:val="00716080"/>
    <w:rsid w:val="00721EB2"/>
    <w:rsid w:val="00745A6A"/>
    <w:rsid w:val="00754B90"/>
    <w:rsid w:val="007573CE"/>
    <w:rsid w:val="00786443"/>
    <w:rsid w:val="007C21B9"/>
    <w:rsid w:val="00800E6B"/>
    <w:rsid w:val="00810E41"/>
    <w:rsid w:val="0081725C"/>
    <w:rsid w:val="00865FCC"/>
    <w:rsid w:val="00880105"/>
    <w:rsid w:val="0088043B"/>
    <w:rsid w:val="00897673"/>
    <w:rsid w:val="008A4F98"/>
    <w:rsid w:val="008C1038"/>
    <w:rsid w:val="008D2436"/>
    <w:rsid w:val="008D48D0"/>
    <w:rsid w:val="008D6B5A"/>
    <w:rsid w:val="008D790E"/>
    <w:rsid w:val="00913834"/>
    <w:rsid w:val="0092521E"/>
    <w:rsid w:val="0092790A"/>
    <w:rsid w:val="0094031E"/>
    <w:rsid w:val="009509BA"/>
    <w:rsid w:val="00983FE6"/>
    <w:rsid w:val="009B1B11"/>
    <w:rsid w:val="009E5F74"/>
    <w:rsid w:val="009F4FE7"/>
    <w:rsid w:val="00A1704A"/>
    <w:rsid w:val="00A47909"/>
    <w:rsid w:val="00A82726"/>
    <w:rsid w:val="00A974BB"/>
    <w:rsid w:val="00AA1D8D"/>
    <w:rsid w:val="00AA25BA"/>
    <w:rsid w:val="00AB047E"/>
    <w:rsid w:val="00B07518"/>
    <w:rsid w:val="00B13948"/>
    <w:rsid w:val="00B36E2D"/>
    <w:rsid w:val="00B47730"/>
    <w:rsid w:val="00B608E8"/>
    <w:rsid w:val="00B65E5C"/>
    <w:rsid w:val="00B72095"/>
    <w:rsid w:val="00BE4814"/>
    <w:rsid w:val="00BF1B2B"/>
    <w:rsid w:val="00BF73C5"/>
    <w:rsid w:val="00C0628A"/>
    <w:rsid w:val="00C13805"/>
    <w:rsid w:val="00C37329"/>
    <w:rsid w:val="00C37360"/>
    <w:rsid w:val="00C906AF"/>
    <w:rsid w:val="00C94C66"/>
    <w:rsid w:val="00CA3129"/>
    <w:rsid w:val="00CB0515"/>
    <w:rsid w:val="00CB0664"/>
    <w:rsid w:val="00CB1D37"/>
    <w:rsid w:val="00CE0171"/>
    <w:rsid w:val="00D0110C"/>
    <w:rsid w:val="00D0520C"/>
    <w:rsid w:val="00D20950"/>
    <w:rsid w:val="00D331E8"/>
    <w:rsid w:val="00D34E17"/>
    <w:rsid w:val="00D409AB"/>
    <w:rsid w:val="00D51094"/>
    <w:rsid w:val="00D61A18"/>
    <w:rsid w:val="00DB12EB"/>
    <w:rsid w:val="00DC41D8"/>
    <w:rsid w:val="00DC4EEF"/>
    <w:rsid w:val="00DC72EE"/>
    <w:rsid w:val="00DE1C1B"/>
    <w:rsid w:val="00E16D5E"/>
    <w:rsid w:val="00E32DE2"/>
    <w:rsid w:val="00E53708"/>
    <w:rsid w:val="00E707E4"/>
    <w:rsid w:val="00E81D97"/>
    <w:rsid w:val="00E9267F"/>
    <w:rsid w:val="00EA7619"/>
    <w:rsid w:val="00EC546C"/>
    <w:rsid w:val="00ED158D"/>
    <w:rsid w:val="00EE0910"/>
    <w:rsid w:val="00F11F4F"/>
    <w:rsid w:val="00F12D21"/>
    <w:rsid w:val="00F34FBF"/>
    <w:rsid w:val="00F4214B"/>
    <w:rsid w:val="00F576DA"/>
    <w:rsid w:val="00F909A5"/>
    <w:rsid w:val="00F9737E"/>
    <w:rsid w:val="00FA67F4"/>
    <w:rsid w:val="00FC3A7F"/>
    <w:rsid w:val="00FC693F"/>
    <w:rsid w:val="00FC7F86"/>
    <w:rsid w:val="00FF09C5"/>
    <w:rsid w:val="00FF72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0E0D847-1A5B-41D9-B1BC-07A535AE1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hAnsi="Arial"/>
      <w:sz w:val="20"/>
    </w:rPr>
  </w:style>
  <w:style w:type="paragraph" w:styleId="Heading1">
    <w:name w:val="heading 1"/>
    <w:basedOn w:val="Normal"/>
    <w:next w:val="Normal"/>
    <w:link w:val="Heading1Char"/>
    <w:uiPriority w:val="9"/>
    <w:qFormat/>
    <w:rsid w:val="00FC693F"/>
    <w:pPr>
      <w:keepNext/>
      <w:keepLines/>
      <w:spacing w:before="280" w:after="140" w:line="259" w:lineRule="atLeast"/>
      <w:outlineLvl w:val="0"/>
    </w:pPr>
    <w:rPr>
      <w:rFonts w:eastAsiaTheme="majorEastAsia" w:cs="Arial"/>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200" w:line="259" w:lineRule="atLeast"/>
      <w:outlineLvl w:val="1"/>
    </w:pPr>
    <w:rPr>
      <w:rFonts w:eastAsiaTheme="majorEastAsia" w:cs="Arial"/>
      <w:b/>
      <w:bCs/>
      <w:color w:val="31849B"/>
      <w:sz w:val="26"/>
      <w:szCs w:val="26"/>
    </w:rPr>
  </w:style>
  <w:style w:type="paragraph" w:styleId="Heading3">
    <w:name w:val="heading 3"/>
    <w:basedOn w:val="Normal"/>
    <w:next w:val="Normal"/>
    <w:link w:val="Heading3Char"/>
    <w:uiPriority w:val="9"/>
    <w:unhideWhenUsed/>
    <w:qFormat/>
    <w:rsid w:val="00FC693F"/>
    <w:pPr>
      <w:keepNext/>
      <w:keepLines/>
      <w:spacing w:before="200" w:after="0" w:line="259" w:lineRule="atLeast"/>
      <w:outlineLvl w:val="2"/>
    </w:pPr>
    <w:rPr>
      <w:rFonts w:eastAsiaTheme="majorEastAsia" w:cs="Arial"/>
      <w:b/>
      <w:bCs/>
      <w:color w:val="17365D"/>
      <w:sz w:val="22"/>
    </w:rPr>
  </w:style>
  <w:style w:type="paragraph" w:styleId="Heading4">
    <w:name w:val="heading 4"/>
    <w:basedOn w:val="Normal"/>
    <w:next w:val="Normal"/>
    <w:link w:val="Heading4Char"/>
    <w:uiPriority w:val="9"/>
    <w:semiHidden/>
    <w:unhideWhenUsed/>
    <w:qFormat/>
    <w:rsid w:val="00FC693F"/>
    <w:pPr>
      <w:keepNext/>
      <w:keepLines/>
      <w:spacing w:before="200" w:after="0" w:line="259" w:lineRule="atLeast"/>
      <w:outlineLvl w:val="3"/>
    </w:pPr>
    <w:rPr>
      <w:rFonts w:eastAsiaTheme="majorEastAsia" w:cs="Arial"/>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line="259" w:lineRule="atLeast"/>
      <w:outlineLvl w:val="4"/>
    </w:pPr>
    <w:rPr>
      <w:rFonts w:eastAsiaTheme="majorEastAsia" w:cs="Arial"/>
      <w:color w:val="243F60"/>
    </w:rPr>
  </w:style>
  <w:style w:type="paragraph" w:styleId="Heading6">
    <w:name w:val="heading 6"/>
    <w:basedOn w:val="Normal"/>
    <w:next w:val="Normal"/>
    <w:link w:val="Heading6Char"/>
    <w:uiPriority w:val="9"/>
    <w:semiHidden/>
    <w:unhideWhenUsed/>
    <w:qFormat/>
    <w:rsid w:val="00FC693F"/>
    <w:pPr>
      <w:keepNext/>
      <w:keepLines/>
      <w:spacing w:before="200" w:after="0" w:line="259" w:lineRule="atLeast"/>
      <w:outlineLvl w:val="5"/>
    </w:pPr>
    <w:rPr>
      <w:rFonts w:eastAsiaTheme="majorEastAsia" w:cs="Arial"/>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line="259" w:lineRule="atLeast"/>
      <w:outlineLvl w:val="6"/>
    </w:pPr>
    <w:rPr>
      <w:rFonts w:eastAsiaTheme="majorEastAsia" w:cs="Arial"/>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line="259" w:lineRule="atLeast"/>
      <w:outlineLvl w:val="7"/>
    </w:pPr>
    <w:rPr>
      <w:rFonts w:eastAsiaTheme="majorEastAsia" w:cs="Arial"/>
      <w:color w:val="4F81BD"/>
      <w:szCs w:val="20"/>
    </w:rPr>
  </w:style>
  <w:style w:type="paragraph" w:styleId="Heading9">
    <w:name w:val="heading 9"/>
    <w:basedOn w:val="Normal"/>
    <w:next w:val="Normal"/>
    <w:link w:val="Heading9Char"/>
    <w:uiPriority w:val="9"/>
    <w:semiHidden/>
    <w:unhideWhenUsed/>
    <w:qFormat/>
    <w:rsid w:val="00FC693F"/>
    <w:pPr>
      <w:keepNext/>
      <w:keepLines/>
      <w:spacing w:before="200" w:after="0" w:line="259" w:lineRule="atLeast"/>
      <w:outlineLvl w:val="8"/>
    </w:pPr>
    <w:rPr>
      <w:rFonts w:eastAsiaTheme="majorEastAsia" w:cs="Arial"/>
      <w:i/>
      <w:iCs/>
      <w:color w:val="4040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FC693F"/>
    <w:pPr>
      <w:spacing w:after="0" w:line="240" w:lineRule="atLeast"/>
    </w:pPr>
    <w:rPr>
      <w:rFonts w:ascii="Arial" w:hAnsi="Arial" w:cs="Arial"/>
    </w:rPr>
  </w:style>
  <w:style w:type="character" w:customStyle="1" w:styleId="Heading1Char">
    <w:name w:val="Heading 1 Char"/>
    <w:basedOn w:val="DefaultParagraphFont"/>
    <w:link w:val="Heading1"/>
    <w:uiPriority w:val="9"/>
    <w:rsid w:val="00FC693F"/>
    <w:rPr>
      <w:rFonts w:ascii="Arial" w:eastAsiaTheme="majorEastAsia" w:hAnsi="Arial" w:cs="Arial"/>
      <w:b/>
      <w:bCs/>
      <w:color w:val="17365D"/>
      <w:sz w:val="32"/>
      <w:szCs w:val="28"/>
    </w:rPr>
  </w:style>
  <w:style w:type="character" w:customStyle="1" w:styleId="Heading2Char">
    <w:name w:val="Heading 2 Char"/>
    <w:basedOn w:val="DefaultParagraphFont"/>
    <w:link w:val="Heading2"/>
    <w:uiPriority w:val="9"/>
    <w:rsid w:val="00FC693F"/>
    <w:rPr>
      <w:rFonts w:ascii="Arial" w:eastAsiaTheme="majorEastAsia" w:hAnsi="Arial" w:cs="Arial"/>
      <w:b/>
      <w:bCs/>
      <w:color w:val="31849B"/>
      <w:sz w:val="26"/>
      <w:szCs w:val="26"/>
    </w:rPr>
  </w:style>
  <w:style w:type="character" w:customStyle="1" w:styleId="Heading3Char">
    <w:name w:val="Heading 3 Char"/>
    <w:basedOn w:val="DefaultParagraphFont"/>
    <w:link w:val="Heading3"/>
    <w:uiPriority w:val="9"/>
    <w:rsid w:val="00FC693F"/>
    <w:rPr>
      <w:rFonts w:ascii="Arial" w:eastAsiaTheme="majorEastAsia" w:hAnsi="Arial" w:cs="Arial"/>
      <w:b/>
      <w:bCs/>
      <w:color w:val="17365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tLeast"/>
      <w:contextualSpacing/>
    </w:pPr>
    <w:rPr>
      <w:rFonts w:eastAsiaTheme="majorEastAsia" w:cs="Arial"/>
      <w:b/>
      <w:color w:val="17365D"/>
      <w:spacing w:val="5"/>
      <w:kern w:val="28"/>
      <w:sz w:val="48"/>
      <w:szCs w:val="52"/>
    </w:rPr>
  </w:style>
  <w:style w:type="character" w:customStyle="1" w:styleId="TitleChar">
    <w:name w:val="Title Char"/>
    <w:basedOn w:val="DefaultParagraphFont"/>
    <w:link w:val="Title"/>
    <w:uiPriority w:val="10"/>
    <w:rsid w:val="00FC693F"/>
    <w:rPr>
      <w:rFonts w:ascii="Arial" w:eastAsiaTheme="majorEastAsia" w:hAnsi="Arial" w:cs="Arial"/>
      <w:b/>
      <w:color w:val="17365D"/>
      <w:spacing w:val="5"/>
      <w:kern w:val="28"/>
      <w:sz w:val="48"/>
      <w:szCs w:val="52"/>
    </w:rPr>
  </w:style>
  <w:style w:type="paragraph" w:styleId="Subtitle">
    <w:name w:val="Subtitle"/>
    <w:basedOn w:val="Normal"/>
    <w:next w:val="Normal"/>
    <w:link w:val="SubtitleChar"/>
    <w:uiPriority w:val="11"/>
    <w:qFormat/>
    <w:rsid w:val="00FC693F"/>
    <w:pPr>
      <w:numPr>
        <w:ilvl w:val="1"/>
      </w:numPr>
      <w:spacing w:line="259" w:lineRule="atLeast"/>
    </w:pPr>
    <w:rPr>
      <w:rFonts w:eastAsiaTheme="majorEastAsia" w:cs="Arial"/>
      <w:i/>
      <w:iCs/>
      <w:color w:val="4F81BD"/>
      <w:spacing w:val="15"/>
      <w:sz w:val="24"/>
      <w:szCs w:val="24"/>
    </w:rPr>
  </w:style>
  <w:style w:type="character" w:customStyle="1" w:styleId="SubtitleChar">
    <w:name w:val="Subtitle Char"/>
    <w:basedOn w:val="DefaultParagraphFont"/>
    <w:link w:val="Subtitle"/>
    <w:uiPriority w:val="11"/>
    <w:rsid w:val="00FC693F"/>
    <w:rPr>
      <w:rFonts w:ascii="Arial" w:eastAsiaTheme="majorEastAsia" w:hAnsi="Arial" w:cs="Arial"/>
      <w:i/>
      <w:iCs/>
      <w:color w:val="4F81BD"/>
      <w:spacing w:val="15"/>
      <w:sz w:val="24"/>
      <w:szCs w:val="24"/>
    </w:rPr>
  </w:style>
  <w:style w:type="paragraph" w:styleId="ListParagraph">
    <w:name w:val="List Paragraph"/>
    <w:aliases w:val="METİN,Liste Paragraf1,Bullet Points,Llista Nivell1,Lista de nivel 1,Paragraphe de liste PBLH,Bullet list,Table of contents numbered,Graph &amp; Table tite,List Paragraph (numbered (a)),Liste 1,Bullets,Medium Grid 1 - Accent 22,Bullet,ŞEKİL,6"/>
    <w:basedOn w:val="Normal"/>
    <w:link w:val="ListParagraphChar"/>
    <w:uiPriority w:val="99"/>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eastAsiaTheme="majorEastAsia" w:hAnsi="Arial" w:cs="Arial"/>
      <w:b/>
      <w:bCs/>
      <w:i/>
      <w:iCs/>
      <w:color w:val="4F81BD"/>
      <w:sz w:val="20"/>
    </w:rPr>
  </w:style>
  <w:style w:type="character" w:customStyle="1" w:styleId="Heading5Char">
    <w:name w:val="Heading 5 Char"/>
    <w:basedOn w:val="DefaultParagraphFont"/>
    <w:link w:val="Heading5"/>
    <w:uiPriority w:val="9"/>
    <w:semiHidden/>
    <w:rsid w:val="00FC693F"/>
    <w:rPr>
      <w:rFonts w:ascii="Arial" w:eastAsiaTheme="majorEastAsia" w:hAnsi="Arial" w:cs="Arial"/>
      <w:color w:val="243F60"/>
      <w:sz w:val="20"/>
    </w:rPr>
  </w:style>
  <w:style w:type="character" w:customStyle="1" w:styleId="Heading6Char">
    <w:name w:val="Heading 6 Char"/>
    <w:basedOn w:val="DefaultParagraphFont"/>
    <w:link w:val="Heading6"/>
    <w:uiPriority w:val="9"/>
    <w:semiHidden/>
    <w:rsid w:val="00FC693F"/>
    <w:rPr>
      <w:rFonts w:ascii="Arial" w:eastAsiaTheme="majorEastAsia" w:hAnsi="Arial" w:cs="Arial"/>
      <w:i/>
      <w:iCs/>
      <w:color w:val="243F60"/>
      <w:sz w:val="20"/>
    </w:rPr>
  </w:style>
  <w:style w:type="character" w:customStyle="1" w:styleId="Heading7Char">
    <w:name w:val="Heading 7 Char"/>
    <w:basedOn w:val="DefaultParagraphFont"/>
    <w:link w:val="Heading7"/>
    <w:uiPriority w:val="9"/>
    <w:semiHidden/>
    <w:rsid w:val="00FC693F"/>
    <w:rPr>
      <w:rFonts w:ascii="Arial" w:eastAsiaTheme="majorEastAsia" w:hAnsi="Arial" w:cs="Arial"/>
      <w:i/>
      <w:iCs/>
      <w:color w:val="404040"/>
      <w:sz w:val="20"/>
    </w:rPr>
  </w:style>
  <w:style w:type="character" w:customStyle="1" w:styleId="Heading8Char">
    <w:name w:val="Heading 8 Char"/>
    <w:basedOn w:val="DefaultParagraphFont"/>
    <w:link w:val="Heading8"/>
    <w:uiPriority w:val="9"/>
    <w:semiHidden/>
    <w:rsid w:val="00FC693F"/>
    <w:rPr>
      <w:rFonts w:ascii="Arial" w:eastAsiaTheme="majorEastAsia" w:hAnsi="Arial" w:cs="Arial"/>
      <w:color w:val="4F81BD"/>
      <w:sz w:val="20"/>
      <w:szCs w:val="20"/>
    </w:rPr>
  </w:style>
  <w:style w:type="character" w:customStyle="1" w:styleId="Heading9Char">
    <w:name w:val="Heading 9 Char"/>
    <w:basedOn w:val="DefaultParagraphFont"/>
    <w:link w:val="Heading9"/>
    <w:uiPriority w:val="9"/>
    <w:semiHidden/>
    <w:rsid w:val="00FC693F"/>
    <w:rPr>
      <w:rFonts w:ascii="Arial" w:eastAsiaTheme="majorEastAsia" w:hAnsi="Arial" w:cs="Arial"/>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492605"/>
    <w:rPr>
      <w:sz w:val="16"/>
      <w:szCs w:val="16"/>
    </w:rPr>
  </w:style>
  <w:style w:type="paragraph" w:styleId="CommentText">
    <w:name w:val="annotation text"/>
    <w:basedOn w:val="Normal"/>
    <w:link w:val="CommentTextChar"/>
    <w:uiPriority w:val="99"/>
    <w:unhideWhenUsed/>
    <w:rsid w:val="00492605"/>
    <w:pPr>
      <w:spacing w:line="240" w:lineRule="auto"/>
    </w:pPr>
    <w:rPr>
      <w:szCs w:val="20"/>
    </w:rPr>
  </w:style>
  <w:style w:type="character" w:customStyle="1" w:styleId="CommentTextChar">
    <w:name w:val="Comment Text Char"/>
    <w:basedOn w:val="DefaultParagraphFont"/>
    <w:link w:val="CommentText"/>
    <w:uiPriority w:val="99"/>
    <w:rsid w:val="00492605"/>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92605"/>
    <w:rPr>
      <w:b/>
      <w:bCs/>
    </w:rPr>
  </w:style>
  <w:style w:type="character" w:customStyle="1" w:styleId="CommentSubjectChar">
    <w:name w:val="Comment Subject Char"/>
    <w:basedOn w:val="CommentTextChar"/>
    <w:link w:val="CommentSubject"/>
    <w:uiPriority w:val="99"/>
    <w:semiHidden/>
    <w:rsid w:val="00492605"/>
    <w:rPr>
      <w:rFonts w:ascii="Arial" w:hAnsi="Arial"/>
      <w:b/>
      <w:bCs/>
      <w:sz w:val="20"/>
      <w:szCs w:val="20"/>
    </w:rPr>
  </w:style>
  <w:style w:type="paragraph" w:styleId="Revision">
    <w:name w:val="Revision"/>
    <w:hidden/>
    <w:uiPriority w:val="99"/>
    <w:semiHidden/>
    <w:rsid w:val="0017696F"/>
    <w:pPr>
      <w:spacing w:after="0" w:line="240" w:lineRule="auto"/>
    </w:pPr>
    <w:rPr>
      <w:rFonts w:ascii="Arial" w:hAnsi="Arial"/>
      <w:sz w:val="20"/>
    </w:rPr>
  </w:style>
  <w:style w:type="character" w:customStyle="1" w:styleId="ListParagraphChar">
    <w:name w:val="List Paragraph Char"/>
    <w:aliases w:val="METİN Char,Liste Paragraf1 Char,Bullet Points Char,Llista Nivell1 Char,Lista de nivel 1 Char,Paragraphe de liste PBLH Char,Bullet list Char,Table of contents numbered Char,Graph &amp; Table tite Char,List Paragraph (numbered (a)) Char"/>
    <w:link w:val="ListParagraph"/>
    <w:uiPriority w:val="99"/>
    <w:qFormat/>
    <w:rsid w:val="003351B8"/>
    <w:rPr>
      <w:rFonts w:ascii="Arial" w:hAnsi="Arial"/>
      <w:sz w:val="20"/>
    </w:rPr>
  </w:style>
  <w:style w:type="table" w:customStyle="1" w:styleId="MediumList1-Accent51">
    <w:name w:val="Medium List 1 - Accent 51"/>
    <w:basedOn w:val="TableNormal"/>
    <w:next w:val="MediumList1-Accent5"/>
    <w:uiPriority w:val="65"/>
    <w:semiHidden/>
    <w:unhideWhenUsed/>
    <w:rsid w:val="00B72095"/>
    <w:pPr>
      <w:spacing w:after="0" w:line="240" w:lineRule="atLeast"/>
    </w:pPr>
    <w:rPr>
      <w:rFonts w:ascii="Arial" w:eastAsia="Calibri" w:hAnsi="Arial" w:cs="Arial"/>
      <w:color w:val="000000"/>
    </w:rPr>
    <w:tblPr>
      <w:tblStyleRowBandSize w:val="1"/>
      <w:tblStyleColBandSize w:val="1"/>
      <w:tblBorders>
        <w:top w:val="single" w:sz="8" w:space="0" w:color="5B9BD5"/>
        <w:bottom w:val="single" w:sz="8" w:space="0" w:color="5B9BD5"/>
      </w:tblBorders>
      <w:tblCellMar>
        <w:left w:w="2" w:type="dxa"/>
        <w:right w:w="2" w:type="dxa"/>
      </w:tblCellMar>
    </w:tblPr>
    <w:tblStylePr w:type="firstRow">
      <w:rPr>
        <w:rFonts w:ascii="Calibri Light" w:eastAsia="Times New Roman" w:hAnsi="Calibri Light" w:cs="Times New Roman" w:hint="default"/>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character" w:customStyle="1" w:styleId="NoSpacingChar">
    <w:name w:val="No Spacing Char"/>
    <w:basedOn w:val="DefaultParagraphFont"/>
    <w:link w:val="NoSpacing"/>
    <w:uiPriority w:val="1"/>
    <w:rsid w:val="003351B8"/>
    <w:rPr>
      <w:rFonts w:ascii="Arial" w:hAnsi="Arial" w:cs="Arial"/>
    </w:rPr>
  </w:style>
  <w:style w:type="paragraph" w:customStyle="1" w:styleId="pf0">
    <w:name w:val="pf0"/>
    <w:basedOn w:val="Normal"/>
    <w:rsid w:val="0048327D"/>
    <w:pPr>
      <w:spacing w:before="100" w:beforeAutospacing="1" w:afterAutospacing="1" w:line="240" w:lineRule="atLeast"/>
    </w:pPr>
    <w:rPr>
      <w:rFonts w:eastAsia="Times New Roman" w:cs="Arial"/>
      <w:sz w:val="24"/>
      <w:szCs w:val="24"/>
    </w:rPr>
  </w:style>
  <w:style w:type="character" w:customStyle="1" w:styleId="cf01">
    <w:name w:val="cf01"/>
    <w:basedOn w:val="DefaultParagraphFont"/>
    <w:rsid w:val="0048327D"/>
    <w:rPr>
      <w:rFonts w:ascii="Arial" w:hAnsi="Arial" w:cs="Arial" w:hint="default"/>
      <w:b/>
      <w:bCs/>
      <w:sz w:val="18"/>
      <w:szCs w:val="18"/>
    </w:rPr>
  </w:style>
  <w:style w:type="character" w:customStyle="1" w:styleId="cf11">
    <w:name w:val="cf11"/>
    <w:basedOn w:val="DefaultParagraphFont"/>
    <w:rsid w:val="0048327D"/>
    <w:rPr>
      <w:rFonts w:ascii="Arial" w:hAnsi="Arial" w:cs="Arial" w:hint="default"/>
      <w:sz w:val="18"/>
      <w:szCs w:val="18"/>
    </w:rPr>
  </w:style>
  <w:style w:type="character" w:styleId="Hyperlink">
    <w:name w:val="Hyperlink"/>
    <w:basedOn w:val="DefaultParagraphFont"/>
    <w:uiPriority w:val="99"/>
    <w:unhideWhenUsed/>
    <w:rsid w:val="00721EB2"/>
    <w:rPr>
      <w:color w:val="0000FF" w:themeColor="hyperlink"/>
      <w:u w:val="single"/>
    </w:rPr>
  </w:style>
  <w:style w:type="character" w:styleId="UnresolvedMention">
    <w:name w:val="Unresolved Mention"/>
    <w:basedOn w:val="DefaultParagraphFont"/>
    <w:uiPriority w:val="99"/>
    <w:semiHidden/>
    <w:unhideWhenUsed/>
    <w:rsid w:val="00721EB2"/>
    <w:rPr>
      <w:color w:val="605E5C"/>
      <w:shd w:val="clear" w:color="auto" w:fill="E1DFDD"/>
    </w:rPr>
  </w:style>
  <w:style w:type="paragraph" w:styleId="NormalWeb">
    <w:name w:val="Normal (Web)"/>
    <w:basedOn w:val="Normal"/>
    <w:uiPriority w:val="99"/>
    <w:semiHidden/>
    <w:unhideWhenUsed/>
    <w:rsid w:val="00461F4C"/>
    <w:pPr>
      <w:spacing w:before="100" w:beforeAutospacing="1" w:afterAutospacing="1" w:line="240" w:lineRule="auto"/>
    </w:pPr>
    <w:rPr>
      <w:rFonts w:ascii="Times New Roman" w:hAnsi="Times New Roman" w:cs="Times New Roman"/>
      <w:kern w:val="2"/>
      <w:sz w:val="24"/>
      <w:szCs w:val="24"/>
      <w14:ligatures w14:val="standardContextual"/>
    </w:rPr>
  </w:style>
  <w:style w:type="paragraph" w:styleId="TOC1">
    <w:name w:val="toc 1"/>
    <w:basedOn w:val="Normal"/>
    <w:next w:val="Normal"/>
    <w:autoRedefine/>
    <w:uiPriority w:val="39"/>
    <w:unhideWhenUsed/>
    <w:rsid w:val="00EA7619"/>
  </w:style>
  <w:style w:type="paragraph" w:styleId="TOC2">
    <w:name w:val="toc 2"/>
    <w:basedOn w:val="Normal"/>
    <w:next w:val="Normal"/>
    <w:autoRedefine/>
    <w:uiPriority w:val="39"/>
    <w:unhideWhenUsed/>
    <w:rsid w:val="00EA7619"/>
    <w:pPr>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orldbank.org/en/projects-operations/products-and-services/grievance-redress-service"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me/poreskauprav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marttax@tax.gov.m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marttax@tax.gov.me"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DB1A36-13E8-4CEE-A913-206757032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30</Pages>
  <Words>10498</Words>
  <Characters>59843</Characters>
  <Application>Microsoft Office Word</Application>
  <DocSecurity>0</DocSecurity>
  <Lines>498</Lines>
  <Paragraphs>140</Paragraphs>
  <ScaleCrop>false</ScaleCrop>
  <HeadingPairs>
    <vt:vector size="2" baseType="variant">
      <vt:variant>
        <vt:lpstr>Title</vt:lpstr>
      </vt:variant>
      <vt:variant>
        <vt:i4>1</vt:i4>
      </vt:variant>
    </vt:vector>
  </HeadingPairs>
  <TitlesOfParts>
    <vt:vector size="1" baseType="lpstr">
      <vt:lpstr>SMART Tax - Draft Stakeholder Engagement Plan</vt:lpstr>
    </vt:vector>
  </TitlesOfParts>
  <Manager/>
  <Company/>
  <LinksUpToDate>false</LinksUpToDate>
  <CharactersWithSpaces>70201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SMART Tax - Draft Stakeholder Engagement Plan</dc:title>
  <dc:subject>Stakeholder Engagement Plan for P519148</dc:subject>
  <dc:creator>Srdjan Svircev</dc:creator>
  <cp:keywords/>
  <dc:description>Draft prepared from the SERVIS SEP example, Initial ESRS, and Project Paper dated September 16, 2026.</dc:description>
  <cp:lastModifiedBy>Korisnik</cp:lastModifiedBy>
  <cp:revision>4</cp:revision>
  <cp:lastPrinted>2026-09-17T13:35:00Z</cp:lastPrinted>
  <dcterms:created xsi:type="dcterms:W3CDTF">2026-10-08T20:36:00Z</dcterms:created>
  <dcterms:modified xsi:type="dcterms:W3CDTF">2026-10-10T21:27:00Z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9608d83-f952-409d-b7c5-456515bbbf5a_Enabled">
    <vt:lpwstr>true</vt:lpwstr>
  </property>
  <property fmtid="{D5CDD505-2E9C-101B-9397-08002B2CF9AE}" pid="3" name="MSIP_Label_89608d83-f952-409d-b7c5-456515bbbf5a_SetDate">
    <vt:lpwstr>2026-10-07T12:25:57Z</vt:lpwstr>
  </property>
  <property fmtid="{D5CDD505-2E9C-101B-9397-08002B2CF9AE}" pid="4" name="MSIP_Label_89608d83-f952-409d-b7c5-456515bbbf5a_Method">
    <vt:lpwstr>Privileged</vt:lpwstr>
  </property>
  <property fmtid="{D5CDD505-2E9C-101B-9397-08002B2CF9AE}" pid="5" name="MSIP_Label_89608d83-f952-409d-b7c5-456515bbbf5a_Name">
    <vt:lpwstr>Public</vt:lpwstr>
  </property>
  <property fmtid="{D5CDD505-2E9C-101B-9397-08002B2CF9AE}" pid="6" name="MSIP_Label_89608d83-f952-409d-b7c5-456515bbbf5a_SiteId">
    <vt:lpwstr>31a2fec0-266b-4c67-b56e-2796d8f59c36</vt:lpwstr>
  </property>
  <property fmtid="{D5CDD505-2E9C-101B-9397-08002B2CF9AE}" pid="7" name="MSIP_Label_89608d83-f952-409d-b7c5-456515bbbf5a_ActionId">
    <vt:lpwstr>54650c33-029c-446a-8d44-698954f63c32</vt:lpwstr>
  </property>
  <property fmtid="{D5CDD505-2E9C-101B-9397-08002B2CF9AE}" pid="8" name="MSIP_Label_89608d83-f952-409d-b7c5-456515bbbf5a_ContentBits">
    <vt:lpwstr>0</vt:lpwstr>
  </property>
  <property fmtid="{D5CDD505-2E9C-101B-9397-08002B2CF9AE}" pid="9" name="MSIP_Label_89608d83-f952-409d-b7c5-456515bbbf5a_Tag">
    <vt:lpwstr>10, 0, 1, 1</vt:lpwstr>
  </property>
</Properties>
</file>