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C3" w:rsidRPr="001110D1" w:rsidRDefault="006E0CB7" w:rsidP="00773D1A">
      <w:pPr>
        <w:spacing w:before="120" w:after="120" w:line="240" w:lineRule="auto"/>
        <w:ind w:left="5760"/>
        <w:jc w:val="both"/>
        <w:rPr>
          <w:b/>
          <w:sz w:val="32"/>
          <w:szCs w:val="32"/>
          <w:lang w:val="es-ES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</w:t>
      </w:r>
      <w:r w:rsidRPr="001110D1">
        <w:rPr>
          <w:b/>
          <w:noProof/>
          <w:sz w:val="32"/>
          <w:szCs w:val="32"/>
        </w:rPr>
        <w:drawing>
          <wp:inline distT="0" distB="0" distL="0" distR="0" wp14:anchorId="0EA97280" wp14:editId="159A4A7B">
            <wp:extent cx="1031359" cy="1158561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20" cy="115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9C3" w:rsidRPr="00DA45C2" w:rsidRDefault="006E0CB7" w:rsidP="00773D1A">
      <w:pPr>
        <w:autoSpaceDE w:val="0"/>
        <w:autoSpaceDN w:val="0"/>
        <w:adjustRightInd w:val="0"/>
        <w:spacing w:before="120" w:after="120" w:line="240" w:lineRule="auto"/>
        <w:ind w:left="5760"/>
        <w:contextualSpacing/>
        <w:jc w:val="both"/>
        <w:rPr>
          <w:rFonts w:ascii="Calibri" w:hAnsi="Calibri" w:cs="Calibri"/>
          <w:sz w:val="28"/>
          <w:szCs w:val="28"/>
          <w:lang w:val="es-AR"/>
        </w:rPr>
      </w:pPr>
      <w:r>
        <w:rPr>
          <w:rFonts w:ascii="Calibri" w:hAnsi="Calibri" w:cs="Calibri"/>
          <w:b/>
          <w:bCs/>
          <w:sz w:val="28"/>
          <w:szCs w:val="28"/>
          <w:lang w:val="es-AR"/>
        </w:rPr>
        <w:t xml:space="preserve">    </w:t>
      </w:r>
      <w:r w:rsidR="00E709C3" w:rsidRPr="00DA45C2">
        <w:rPr>
          <w:rFonts w:ascii="Calibri" w:hAnsi="Calibri" w:cs="Calibri"/>
          <w:b/>
          <w:bCs/>
          <w:sz w:val="28"/>
          <w:szCs w:val="28"/>
          <w:lang w:val="es-AR"/>
        </w:rPr>
        <w:t>Vlada Crne Gore</w:t>
      </w:r>
    </w:p>
    <w:p w:rsidR="00E709C3" w:rsidRPr="00DA45C2" w:rsidRDefault="006E0CB7" w:rsidP="00773D1A">
      <w:pPr>
        <w:spacing w:before="120" w:after="120" w:line="240" w:lineRule="auto"/>
        <w:ind w:left="5040"/>
        <w:contextualSpacing/>
        <w:jc w:val="both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 xml:space="preserve">        </w:t>
      </w:r>
      <w:r w:rsidRPr="00DA45C2">
        <w:rPr>
          <w:b/>
          <w:bCs/>
          <w:sz w:val="28"/>
          <w:szCs w:val="28"/>
          <w:lang w:val="es-AR"/>
        </w:rPr>
        <w:t>UPRAVA ZA DIJASPORU</w:t>
      </w:r>
    </w:p>
    <w:p w:rsidR="00E709C3" w:rsidRPr="00DA45C2" w:rsidRDefault="00E709C3" w:rsidP="00773D1A">
      <w:pPr>
        <w:spacing w:before="120" w:after="120" w:line="240" w:lineRule="auto"/>
        <w:jc w:val="both"/>
        <w:rPr>
          <w:b/>
          <w:bCs/>
          <w:sz w:val="28"/>
          <w:szCs w:val="28"/>
          <w:lang w:val="es-AR"/>
        </w:rPr>
      </w:pPr>
    </w:p>
    <w:p w:rsidR="00E709C3" w:rsidRPr="00DA45C2" w:rsidRDefault="00E709C3" w:rsidP="00773D1A">
      <w:pPr>
        <w:pStyle w:val="Default"/>
        <w:spacing w:before="120" w:after="120"/>
        <w:jc w:val="both"/>
        <w:rPr>
          <w:color w:val="auto"/>
          <w:lang w:val="es-AR"/>
        </w:rPr>
      </w:pPr>
    </w:p>
    <w:p w:rsidR="00E709C3" w:rsidRPr="00DA45C2" w:rsidRDefault="00E709C3" w:rsidP="00773D1A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  <w:lang w:val="es-AR"/>
        </w:rPr>
      </w:pPr>
    </w:p>
    <w:p w:rsidR="00D902CA" w:rsidRPr="00DA45C2" w:rsidRDefault="00D902CA" w:rsidP="00773D1A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  <w:lang w:val="es-AR"/>
        </w:rPr>
      </w:pPr>
    </w:p>
    <w:p w:rsidR="002E1BFA" w:rsidRDefault="002E1BFA" w:rsidP="00773D1A">
      <w:pPr>
        <w:spacing w:before="120" w:after="120" w:line="240" w:lineRule="auto"/>
        <w:ind w:firstLine="7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E0CB7" w:rsidRPr="002E1BFA">
        <w:rPr>
          <w:b/>
          <w:sz w:val="36"/>
          <w:szCs w:val="36"/>
        </w:rPr>
        <w:t>IZVJEŠTAJ O REALIZACIJI AKCION</w:t>
      </w:r>
      <w:r w:rsidRPr="002E1BFA">
        <w:rPr>
          <w:b/>
          <w:sz w:val="36"/>
          <w:szCs w:val="36"/>
        </w:rPr>
        <w:t>IH PLANOVA (ZA 2015. I 2016-2018. GOD</w:t>
      </w:r>
      <w:r>
        <w:rPr>
          <w:b/>
          <w:sz w:val="36"/>
          <w:szCs w:val="36"/>
        </w:rPr>
        <w:t>IN</w:t>
      </w:r>
      <w:r w:rsidR="00D74596">
        <w:rPr>
          <w:b/>
          <w:sz w:val="36"/>
          <w:szCs w:val="36"/>
        </w:rPr>
        <w:t>U</w:t>
      </w:r>
      <w:r w:rsidRPr="002E1BFA">
        <w:rPr>
          <w:b/>
          <w:sz w:val="36"/>
          <w:szCs w:val="36"/>
        </w:rPr>
        <w:t>)</w:t>
      </w:r>
    </w:p>
    <w:p w:rsidR="006E0CB7" w:rsidRDefault="006E0CB7" w:rsidP="00773D1A">
      <w:pPr>
        <w:spacing w:before="120" w:after="120" w:line="240" w:lineRule="auto"/>
        <w:ind w:firstLine="720"/>
        <w:jc w:val="center"/>
        <w:rPr>
          <w:b/>
          <w:sz w:val="36"/>
          <w:szCs w:val="36"/>
        </w:rPr>
      </w:pPr>
      <w:r w:rsidRPr="002E1BFA">
        <w:rPr>
          <w:b/>
          <w:sz w:val="36"/>
          <w:szCs w:val="36"/>
        </w:rPr>
        <w:t>ZA SPROVOĐENJE STRATEGIJE SARADNJE SA ISELJENICIMA</w:t>
      </w:r>
    </w:p>
    <w:p w:rsidR="006E0CB7" w:rsidRPr="002E1BFA" w:rsidRDefault="002E1BFA" w:rsidP="00773D1A">
      <w:pPr>
        <w:spacing w:before="120" w:after="120" w:line="240" w:lineRule="auto"/>
        <w:ind w:left="3600" w:firstLine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6E0CB7" w:rsidRPr="002E1BFA">
        <w:rPr>
          <w:b/>
          <w:sz w:val="36"/>
          <w:szCs w:val="36"/>
        </w:rPr>
        <w:t>ZA PERIOD 2015-2018. GODINE</w:t>
      </w:r>
    </w:p>
    <w:p w:rsidR="00D902CA" w:rsidRPr="006E0CB7" w:rsidRDefault="00D902CA" w:rsidP="00773D1A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</w:p>
    <w:p w:rsidR="00E709C3" w:rsidRPr="00811AAA" w:rsidRDefault="00E709C3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  <w:lang w:val="es-AR"/>
        </w:rPr>
      </w:pPr>
    </w:p>
    <w:p w:rsidR="00E709C3" w:rsidRPr="00811AAA" w:rsidRDefault="00E709C3" w:rsidP="00773D1A">
      <w:pPr>
        <w:spacing w:before="120" w:after="120" w:line="240" w:lineRule="auto"/>
        <w:jc w:val="both"/>
        <w:rPr>
          <w:rFonts w:cstheme="minorHAnsi"/>
          <w:b/>
          <w:bCs/>
          <w:iCs/>
          <w:sz w:val="23"/>
          <w:szCs w:val="23"/>
          <w:lang w:val="es-AR"/>
        </w:rPr>
      </w:pPr>
    </w:p>
    <w:p w:rsidR="00E709C3" w:rsidRDefault="00E709C3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</w:p>
    <w:p w:rsidR="003A4C87" w:rsidRPr="001110D1" w:rsidRDefault="003A4C87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</w:p>
    <w:p w:rsidR="001A0B92" w:rsidRDefault="001A0B92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</w:p>
    <w:p w:rsidR="003A4C87" w:rsidRDefault="003A4C87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</w:p>
    <w:p w:rsidR="00D330A7" w:rsidRPr="001110D1" w:rsidRDefault="00D330A7" w:rsidP="00773D1A">
      <w:pPr>
        <w:spacing w:before="120" w:after="120" w:line="240" w:lineRule="auto"/>
        <w:jc w:val="both"/>
        <w:rPr>
          <w:rFonts w:cstheme="minorHAnsi"/>
          <w:b/>
          <w:bCs/>
          <w:i/>
          <w:iCs/>
          <w:sz w:val="23"/>
          <w:szCs w:val="23"/>
        </w:rPr>
      </w:pPr>
    </w:p>
    <w:p w:rsidR="00C307EB" w:rsidRDefault="00ED41D0" w:rsidP="00773D1A">
      <w:pPr>
        <w:spacing w:before="120" w:after="12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ED41D0">
        <w:rPr>
          <w:rFonts w:cstheme="minorHAnsi"/>
          <w:b/>
          <w:bCs/>
          <w:i/>
          <w:iCs/>
          <w:sz w:val="28"/>
          <w:szCs w:val="28"/>
        </w:rPr>
        <w:t>Podgorica,</w:t>
      </w:r>
      <w:r w:rsidR="00142F45">
        <w:rPr>
          <w:rFonts w:cstheme="minorHAnsi"/>
          <w:b/>
          <w:bCs/>
          <w:i/>
          <w:iCs/>
          <w:sz w:val="28"/>
          <w:szCs w:val="28"/>
        </w:rPr>
        <w:t xml:space="preserve"> maj</w:t>
      </w:r>
      <w:r w:rsidRPr="00ED41D0">
        <w:rPr>
          <w:rFonts w:cstheme="minorHAnsi"/>
          <w:b/>
          <w:bCs/>
          <w:i/>
          <w:iCs/>
          <w:sz w:val="28"/>
          <w:szCs w:val="28"/>
        </w:rPr>
        <w:t xml:space="preserve"> 2019. godine</w:t>
      </w:r>
    </w:p>
    <w:p w:rsidR="001E7AFC" w:rsidRDefault="00AB6080" w:rsidP="00773D1A">
      <w:pPr>
        <w:pStyle w:val="ListParagraph"/>
        <w:spacing w:before="120" w:after="120" w:line="240" w:lineRule="auto"/>
        <w:jc w:val="center"/>
        <w:rPr>
          <w:b/>
          <w:sz w:val="30"/>
          <w:szCs w:val="30"/>
        </w:rPr>
      </w:pPr>
      <w:r w:rsidRPr="00AB6080">
        <w:rPr>
          <w:b/>
          <w:sz w:val="30"/>
          <w:szCs w:val="30"/>
        </w:rPr>
        <w:lastRenderedPageBreak/>
        <w:t>IZVJEŠTAJ O REALIZACIJI AKCIONIH PLANOVA (ZA 2015. I 2016-2018. GODINU)</w:t>
      </w:r>
      <w:r>
        <w:rPr>
          <w:b/>
          <w:sz w:val="30"/>
          <w:szCs w:val="30"/>
        </w:rPr>
        <w:t xml:space="preserve"> </w:t>
      </w:r>
      <w:r w:rsidRPr="00AB6080">
        <w:rPr>
          <w:b/>
          <w:sz w:val="30"/>
          <w:szCs w:val="30"/>
        </w:rPr>
        <w:t>ZA SPROVOĐENJE STRATEGIJE SARADNJE SA ISELJENICIMA</w:t>
      </w:r>
      <w:r>
        <w:rPr>
          <w:b/>
          <w:sz w:val="30"/>
          <w:szCs w:val="30"/>
        </w:rPr>
        <w:t xml:space="preserve"> </w:t>
      </w:r>
      <w:r w:rsidRPr="00AB6080">
        <w:rPr>
          <w:b/>
          <w:sz w:val="30"/>
          <w:szCs w:val="30"/>
        </w:rPr>
        <w:t>ZA PERIOD 2015-2018. GODINE</w:t>
      </w:r>
    </w:p>
    <w:p w:rsidR="001E7AFC" w:rsidRDefault="001E7AFC" w:rsidP="00773D1A">
      <w:pPr>
        <w:pStyle w:val="ListParagraph"/>
        <w:spacing w:before="120" w:after="120" w:line="240" w:lineRule="auto"/>
        <w:jc w:val="center"/>
        <w:rPr>
          <w:b/>
          <w:sz w:val="30"/>
          <w:szCs w:val="30"/>
        </w:rPr>
      </w:pPr>
    </w:p>
    <w:p w:rsidR="00AB6080" w:rsidRDefault="00AB6080" w:rsidP="00773D1A">
      <w:pPr>
        <w:pStyle w:val="ListParagraph"/>
        <w:spacing w:before="120" w:after="120" w:line="240" w:lineRule="auto"/>
        <w:ind w:left="270" w:firstLine="450"/>
        <w:rPr>
          <w:b/>
          <w:sz w:val="30"/>
          <w:szCs w:val="30"/>
        </w:rPr>
      </w:pPr>
    </w:p>
    <w:p w:rsidR="001E7AFC" w:rsidRPr="00D61B06" w:rsidRDefault="001E7AFC" w:rsidP="00D61B06">
      <w:pPr>
        <w:pStyle w:val="ListParagraph"/>
        <w:numPr>
          <w:ilvl w:val="0"/>
          <w:numId w:val="26"/>
        </w:numPr>
        <w:spacing w:before="120" w:after="120" w:line="240" w:lineRule="auto"/>
        <w:rPr>
          <w:b/>
          <w:sz w:val="26"/>
          <w:szCs w:val="26"/>
        </w:rPr>
      </w:pPr>
      <w:r w:rsidRPr="00D61B06">
        <w:rPr>
          <w:b/>
          <w:sz w:val="26"/>
          <w:szCs w:val="26"/>
        </w:rPr>
        <w:t>Rezime</w:t>
      </w:r>
    </w:p>
    <w:p w:rsidR="00ED744C" w:rsidRPr="001E7AFC" w:rsidRDefault="00ED744C" w:rsidP="00773D1A">
      <w:pPr>
        <w:pStyle w:val="ListParagraph"/>
        <w:spacing w:before="120" w:after="120" w:line="240" w:lineRule="auto"/>
        <w:ind w:left="270" w:firstLine="450"/>
        <w:rPr>
          <w:b/>
          <w:sz w:val="30"/>
          <w:szCs w:val="30"/>
        </w:rPr>
      </w:pPr>
    </w:p>
    <w:p w:rsidR="001E7AFC" w:rsidRDefault="001E7AFC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Razmatrani dokument podrazumijeva aktivno uključivanje organizacija iseljenika u društveni život, preko raznovrsnih programa kojima se čuva i njeguje državni i kulturni identitet Crne Gore i jačaju veze sa maticom, a što jeste osnovna nadležnost Uprave za dijasporu,  gdje i mreža naših diplomatsko – konzularnih predstavništava pruža adekvatnu logistiku u sprovođenju navedene politike. Ovaj izvještaj pokazuje da smo, za relativno kratak vremenski period, izgradili funkcionalnu mrežu organizacija dijaspore u zemljama sa većom koncentracijom našeg iseljeništva i stvorili pretpostavke za jačanje svijesti u domaćoj javnosti o značaju potencijala, kao i doprinosa koji dijaspora daje matičnoj državi.</w:t>
      </w:r>
    </w:p>
    <w:p w:rsidR="00D61B06" w:rsidRDefault="00D61B06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D61B06">
        <w:rPr>
          <w:sz w:val="26"/>
          <w:szCs w:val="26"/>
        </w:rPr>
        <w:t>Zakon</w:t>
      </w:r>
      <w:r>
        <w:rPr>
          <w:sz w:val="26"/>
          <w:szCs w:val="26"/>
        </w:rPr>
        <w:t xml:space="preserve"> o saradnji Crne Gore sa iseljenicima</w:t>
      </w:r>
      <w:r w:rsidRPr="00D61B06">
        <w:rPr>
          <w:sz w:val="26"/>
          <w:szCs w:val="26"/>
        </w:rPr>
        <w:t xml:space="preserve"> je projektovao ciljeve</w:t>
      </w:r>
      <w:r>
        <w:rPr>
          <w:sz w:val="26"/>
          <w:szCs w:val="26"/>
        </w:rPr>
        <w:t xml:space="preserve"> (oblasti)</w:t>
      </w:r>
      <w:r w:rsidRPr="00D61B06">
        <w:rPr>
          <w:sz w:val="26"/>
          <w:szCs w:val="26"/>
        </w:rPr>
        <w:t xml:space="preserve"> saradnje, pa se u predmetnom periodu na njima intenzivno radilo.</w:t>
      </w:r>
    </w:p>
    <w:p w:rsidR="00F40EEE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U oblasti očuvanje kulturnog identiteta nastavilo se sa organizovanjem manifestacija i skupova u cilju očuvanje i promocije kulture i tradicije Crne Gore, od udruženja u evropskim državama do udruženja na američkom kontinentu.</w:t>
      </w:r>
    </w:p>
    <w:p w:rsidR="00F40EEE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U oblasti očuvanja državnog identiteta i pripadnosti Crnoj Gori, po prvi put su na „Danima iseljenika“ 2017. godine, uručene nacionalne nagrade u šest oblasti saradnje sa iseljenicima.</w:t>
      </w:r>
    </w:p>
    <w:p w:rsidR="00F40EEE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Takođe, na planu jačanja obrazovne, naučne i sportske saradnje, nastavilo se sa uključivanjem visokoobrazovnog kadra iz iseljeništva, povezivanjem obrazovnih ustanova iz Crne Gore sa organizacijama iseljenika, organizovanjem Ljetnje škole jezika i kulture u Crnoj Gori i nastavom dopunskog obrazovanja i vaspitanja u državama prijema u okviru naših iseljeničkih organizacija, saradnjom sa sportskim organizacijama i istaknutim sportskim radnicima.</w:t>
      </w:r>
    </w:p>
    <w:p w:rsidR="00F40EEE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U oblasti informisanja iseljenika, vrlo aktivni i posjećeni su sajtovi Uprave ze dijasporu i skupštinskog Odbora za međunarodne odnose i iseljenika koji tretiraju kako dešavanja u matici, tako i dešavanja u iseljeništvu preko njihovih portala i društvenih mreža. Takođe, potpisan je i Memorandum o istraživanju iseljavanja u Latinsku Ameriku sa specijalizovanom arge</w:t>
      </w:r>
      <w:r w:rsidR="00EE38E2" w:rsidRPr="00EE38E2">
        <w:rPr>
          <w:sz w:val="26"/>
          <w:szCs w:val="26"/>
        </w:rPr>
        <w:t xml:space="preserve">ntinskom institucijom „CEMLA“, a </w:t>
      </w:r>
      <w:r w:rsidRPr="00EE38E2">
        <w:rPr>
          <w:sz w:val="26"/>
          <w:szCs w:val="26"/>
        </w:rPr>
        <w:t>Uprava za dijasporu je publikovala Bilten u štampanom i elektronskom obliku</w:t>
      </w:r>
      <w:r w:rsidR="00EE38E2" w:rsidRPr="00EE38E2">
        <w:rPr>
          <w:sz w:val="26"/>
          <w:szCs w:val="26"/>
        </w:rPr>
        <w:t>.</w:t>
      </w:r>
    </w:p>
    <w:p w:rsidR="00EE38E2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 xml:space="preserve">U oblasti zaštite prava i položaja iseljenika, početkom 2018. godine započelo je izdavanje iseljeničih knjižica. </w:t>
      </w:r>
    </w:p>
    <w:p w:rsidR="00F40EEE" w:rsidRPr="00EE38E2" w:rsidRDefault="00F40EEE" w:rsidP="00D61B06">
      <w:pPr>
        <w:pStyle w:val="ListParagraph"/>
        <w:spacing w:before="120" w:after="0" w:line="240" w:lineRule="auto"/>
        <w:ind w:left="0" w:firstLine="45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 xml:space="preserve">U oblasti privrednog partnerstva, nastavljeno je organizovanje  međudržavnih komisija za ekonomsku saradnju. </w:t>
      </w:r>
    </w:p>
    <w:p w:rsidR="00963D40" w:rsidRPr="00EE38E2" w:rsidRDefault="00963D40" w:rsidP="00D61B06">
      <w:pPr>
        <w:pStyle w:val="ListParagraph"/>
        <w:spacing w:before="120" w:after="0" w:line="240" w:lineRule="auto"/>
        <w:ind w:left="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lastRenderedPageBreak/>
        <w:t>Procentualno gledajući, iz aktuelnih Akcionih planova za 2015 i 2016-2018. godinu, trebalo je realizovati 64 aktivnosti, od kojih je:</w:t>
      </w:r>
    </w:p>
    <w:p w:rsidR="00963D40" w:rsidRPr="00EE38E2" w:rsidRDefault="00963D40" w:rsidP="00D61B06">
      <w:pPr>
        <w:pStyle w:val="ListParagraph"/>
        <w:spacing w:before="120" w:after="0" w:line="240" w:lineRule="auto"/>
        <w:ind w:left="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-</w:t>
      </w:r>
      <w:r w:rsidRPr="00EE38E2">
        <w:rPr>
          <w:sz w:val="26"/>
          <w:szCs w:val="26"/>
        </w:rPr>
        <w:tab/>
        <w:t>realizovano:  58 aktivnosti, što iznosi 90,6%;</w:t>
      </w:r>
    </w:p>
    <w:p w:rsidR="00ED41D0" w:rsidRPr="00EE38E2" w:rsidRDefault="00963D40" w:rsidP="00D61B06">
      <w:pPr>
        <w:pStyle w:val="ListParagraph"/>
        <w:spacing w:before="120" w:after="0" w:line="240" w:lineRule="auto"/>
        <w:ind w:left="0"/>
        <w:contextualSpacing w:val="0"/>
        <w:jc w:val="both"/>
        <w:rPr>
          <w:sz w:val="26"/>
          <w:szCs w:val="26"/>
        </w:rPr>
      </w:pPr>
      <w:r w:rsidRPr="00EE38E2">
        <w:rPr>
          <w:sz w:val="26"/>
          <w:szCs w:val="26"/>
        </w:rPr>
        <w:t>-</w:t>
      </w:r>
      <w:r w:rsidRPr="00EE38E2">
        <w:rPr>
          <w:sz w:val="26"/>
          <w:szCs w:val="26"/>
        </w:rPr>
        <w:tab/>
        <w:t>nije realizovano: 6 aktivnosti, što iznosi 9,4%.</w:t>
      </w:r>
    </w:p>
    <w:p w:rsidR="00773D1A" w:rsidRPr="00EE38E2" w:rsidRDefault="00773D1A" w:rsidP="00D61B06">
      <w:pPr>
        <w:pStyle w:val="ListParagraph"/>
        <w:spacing w:before="120" w:after="0" w:line="240" w:lineRule="auto"/>
        <w:ind w:left="0"/>
        <w:contextualSpacing w:val="0"/>
        <w:jc w:val="both"/>
        <w:rPr>
          <w:sz w:val="26"/>
          <w:szCs w:val="26"/>
        </w:rPr>
      </w:pPr>
    </w:p>
    <w:p w:rsidR="00773D1A" w:rsidRPr="00EE38E2" w:rsidRDefault="00773D1A" w:rsidP="00D61B06">
      <w:pPr>
        <w:pStyle w:val="ListParagraph"/>
        <w:spacing w:before="120" w:after="0" w:line="240" w:lineRule="auto"/>
        <w:ind w:left="0"/>
        <w:contextualSpacing w:val="0"/>
        <w:jc w:val="both"/>
        <w:rPr>
          <w:sz w:val="26"/>
          <w:szCs w:val="26"/>
        </w:rPr>
      </w:pPr>
      <w:r w:rsidRPr="00EE38E2">
        <w:rPr>
          <w:noProof/>
          <w:sz w:val="26"/>
          <w:szCs w:val="26"/>
        </w:rPr>
        <w:drawing>
          <wp:inline distT="0" distB="0" distL="0" distR="0" wp14:anchorId="4438075E" wp14:editId="347F6E53">
            <wp:extent cx="4905375" cy="2266950"/>
            <wp:effectExtent l="0" t="0" r="9525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3D1A" w:rsidRPr="00EE38E2" w:rsidRDefault="00773D1A" w:rsidP="00D61B06">
      <w:pPr>
        <w:spacing w:before="120" w:after="0" w:line="240" w:lineRule="auto"/>
        <w:rPr>
          <w:b/>
          <w:sz w:val="26"/>
          <w:szCs w:val="26"/>
        </w:rPr>
      </w:pPr>
    </w:p>
    <w:p w:rsidR="00EE38E2" w:rsidRDefault="00EE38E2" w:rsidP="00D61B06">
      <w:pPr>
        <w:spacing w:before="120" w:after="0" w:line="240" w:lineRule="auto"/>
        <w:jc w:val="both"/>
        <w:rPr>
          <w:sz w:val="26"/>
          <w:szCs w:val="26"/>
        </w:rPr>
      </w:pPr>
      <w:r w:rsidRPr="00EE38E2">
        <w:rPr>
          <w:b/>
          <w:sz w:val="26"/>
          <w:szCs w:val="26"/>
        </w:rPr>
        <w:tab/>
      </w:r>
      <w:r w:rsidRPr="00EE38E2">
        <w:rPr>
          <w:sz w:val="26"/>
          <w:szCs w:val="26"/>
        </w:rPr>
        <w:t xml:space="preserve">Što se tiče </w:t>
      </w:r>
      <w:r>
        <w:rPr>
          <w:sz w:val="26"/>
          <w:szCs w:val="26"/>
        </w:rPr>
        <w:t xml:space="preserve">nerealizovanih aktivnosti, za </w:t>
      </w:r>
      <w:r w:rsidR="00A006E0">
        <w:rPr>
          <w:sz w:val="26"/>
          <w:szCs w:val="26"/>
        </w:rPr>
        <w:t>neke aktivnosti se nijesu stekli</w:t>
      </w:r>
      <w:r>
        <w:rPr>
          <w:sz w:val="26"/>
          <w:szCs w:val="26"/>
        </w:rPr>
        <w:t xml:space="preserve"> objektivni uslovi (Organizacija “Parlamenta iseljenika”, </w:t>
      </w:r>
      <w:r w:rsidR="002D3A46">
        <w:rPr>
          <w:sz w:val="26"/>
          <w:szCs w:val="26"/>
        </w:rPr>
        <w:t xml:space="preserve">Izmjena domaćeg zakonodavstva u smislu obezbjeđivanja biračkog prava naših iseljenika – nosiolac aktivnosti Odbor za međunarodne odnose i iseljenike Skupštine Crne Gore), a za neke aktivnosti je, očigledno, razlog u nerealnoj procjeni </w:t>
      </w:r>
      <w:r w:rsidR="009E0CBE">
        <w:rPr>
          <w:sz w:val="26"/>
          <w:szCs w:val="26"/>
        </w:rPr>
        <w:t xml:space="preserve">glavnih nosilaca, </w:t>
      </w:r>
      <w:r w:rsidR="002D3A46">
        <w:rPr>
          <w:sz w:val="26"/>
          <w:szCs w:val="26"/>
        </w:rPr>
        <w:t xml:space="preserve">Ministarstva </w:t>
      </w:r>
      <w:r w:rsidR="003533CF">
        <w:rPr>
          <w:sz w:val="26"/>
          <w:szCs w:val="26"/>
        </w:rPr>
        <w:t>ekonomije</w:t>
      </w:r>
      <w:r w:rsidR="002D3A46">
        <w:rPr>
          <w:sz w:val="26"/>
          <w:szCs w:val="26"/>
        </w:rPr>
        <w:t xml:space="preserve"> (</w:t>
      </w:r>
      <w:r w:rsidR="002D3A46" w:rsidRPr="002D3A46">
        <w:rPr>
          <w:sz w:val="26"/>
          <w:szCs w:val="26"/>
        </w:rPr>
        <w:t xml:space="preserve">Imenovanje kontakt osobe u Ministarstvu </w:t>
      </w:r>
      <w:r w:rsidR="002D3A46" w:rsidRPr="00A85B5A">
        <w:rPr>
          <w:sz w:val="26"/>
          <w:szCs w:val="26"/>
        </w:rPr>
        <w:t>ekonomije,</w:t>
      </w:r>
      <w:r w:rsidR="002D3A46" w:rsidRPr="002D3A46">
        <w:rPr>
          <w:sz w:val="26"/>
          <w:szCs w:val="26"/>
        </w:rPr>
        <w:t xml:space="preserve"> koja će zainteresovanim  investitorima  iz iseljeništva, pružiti neophodne informacije o</w:t>
      </w:r>
      <w:r w:rsidR="002D3A46">
        <w:rPr>
          <w:sz w:val="26"/>
          <w:szCs w:val="26"/>
        </w:rPr>
        <w:t xml:space="preserve"> aktuelnim razvojnim projektima</w:t>
      </w:r>
      <w:r w:rsidR="002D3A46" w:rsidRPr="002D3A46">
        <w:rPr>
          <w:sz w:val="26"/>
          <w:szCs w:val="26"/>
        </w:rPr>
        <w:t>, uslovima</w:t>
      </w:r>
      <w:r w:rsidR="002D3A46">
        <w:rPr>
          <w:sz w:val="26"/>
          <w:szCs w:val="26"/>
        </w:rPr>
        <w:t xml:space="preserve"> </w:t>
      </w:r>
      <w:r w:rsidR="002D3A46" w:rsidRPr="002D3A46">
        <w:rPr>
          <w:sz w:val="26"/>
          <w:szCs w:val="26"/>
        </w:rPr>
        <w:t>investiranja i ukupnom poslovnom ambijentu u Crnoj Gori</w:t>
      </w:r>
      <w:r w:rsidR="003533CF">
        <w:rPr>
          <w:sz w:val="26"/>
          <w:szCs w:val="26"/>
        </w:rPr>
        <w:t>), Ministarstvu održivog razvoja i turizma (</w:t>
      </w:r>
      <w:r w:rsidR="002D3A46" w:rsidRPr="002D3A46">
        <w:rPr>
          <w:sz w:val="26"/>
          <w:szCs w:val="26"/>
        </w:rPr>
        <w:t>Saradnja sa iseljenicima u promotivnim aktivnostima u oblasti turizma na osnovu Strategije razvoja crnogorskog turizma, kao promoterima i ambasadorima crnogorskih nacionalnih interesa i kontinuirana saradnja između crnogorskih poslenika i iseljenika na tom planu</w:t>
      </w:r>
      <w:r w:rsidR="00606155">
        <w:rPr>
          <w:sz w:val="26"/>
          <w:szCs w:val="26"/>
        </w:rPr>
        <w:t xml:space="preserve"> i </w:t>
      </w:r>
      <w:r w:rsidR="00606155" w:rsidRPr="00606155">
        <w:rPr>
          <w:sz w:val="26"/>
          <w:szCs w:val="26"/>
        </w:rPr>
        <w:t>Organizovanje Road Show-obilaska gradova sa najbrojnijom dijasporom</w:t>
      </w:r>
      <w:r w:rsidR="009E0CBE">
        <w:rPr>
          <w:sz w:val="26"/>
          <w:szCs w:val="26"/>
        </w:rPr>
        <w:t>)</w:t>
      </w:r>
      <w:r w:rsidR="002D3A46">
        <w:rPr>
          <w:sz w:val="26"/>
          <w:szCs w:val="26"/>
        </w:rPr>
        <w:t xml:space="preserve"> i Uprave za dijasporu (</w:t>
      </w:r>
      <w:r w:rsidR="00606155" w:rsidRPr="00606155">
        <w:rPr>
          <w:sz w:val="26"/>
          <w:szCs w:val="26"/>
        </w:rPr>
        <w:t>Učešće iseljenika u okviru prezentacija Crne Gore na globalnim manifestacijama (EXPO, Olimpijada, i sl.)</w:t>
      </w:r>
      <w:r w:rsidR="00606155">
        <w:rPr>
          <w:sz w:val="26"/>
          <w:szCs w:val="26"/>
        </w:rPr>
        <w:t>).</w:t>
      </w:r>
    </w:p>
    <w:p w:rsidR="00606155" w:rsidRPr="00EE38E2" w:rsidRDefault="00606155" w:rsidP="00D61B06">
      <w:pPr>
        <w:spacing w:before="12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Finansijski</w:t>
      </w:r>
      <w:r w:rsidR="000F3F90">
        <w:rPr>
          <w:sz w:val="26"/>
          <w:szCs w:val="26"/>
        </w:rPr>
        <w:t xml:space="preserve"> izvori svih aktivnosti su bili</w:t>
      </w:r>
      <w:r>
        <w:rPr>
          <w:sz w:val="26"/>
          <w:szCs w:val="26"/>
        </w:rPr>
        <w:t xml:space="preserve"> budžet nosilaca aktivnosti, sponzorstva, donacij</w:t>
      </w:r>
      <w:r w:rsidR="000F3F90">
        <w:rPr>
          <w:sz w:val="26"/>
          <w:szCs w:val="26"/>
        </w:rPr>
        <w:t>e</w:t>
      </w:r>
      <w:r>
        <w:rPr>
          <w:sz w:val="26"/>
          <w:szCs w:val="26"/>
        </w:rPr>
        <w:t xml:space="preserve">, </w:t>
      </w:r>
      <w:r w:rsidR="00252E7A">
        <w:rPr>
          <w:sz w:val="26"/>
          <w:szCs w:val="26"/>
        </w:rPr>
        <w:t xml:space="preserve">ili pak </w:t>
      </w:r>
      <w:r w:rsidR="000F3F90">
        <w:rPr>
          <w:sz w:val="26"/>
          <w:szCs w:val="26"/>
        </w:rPr>
        <w:t>sredst</w:t>
      </w:r>
      <w:r w:rsidR="00252E7A">
        <w:rPr>
          <w:sz w:val="26"/>
          <w:szCs w:val="26"/>
        </w:rPr>
        <w:t>va iseljeničkih organizacija.</w:t>
      </w:r>
    </w:p>
    <w:p w:rsidR="00ED41D0" w:rsidRDefault="00EE38E2" w:rsidP="00376DEB">
      <w:pPr>
        <w:spacing w:before="120" w:after="0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D61B06">
        <w:rPr>
          <w:b/>
          <w:sz w:val="26"/>
          <w:szCs w:val="26"/>
        </w:rPr>
        <w:lastRenderedPageBreak/>
        <w:t xml:space="preserve">1.   </w:t>
      </w:r>
      <w:r w:rsidR="000F649D" w:rsidRPr="00EE38E2">
        <w:rPr>
          <w:b/>
          <w:sz w:val="26"/>
          <w:szCs w:val="26"/>
        </w:rPr>
        <w:t>Pregled ključnih dostignuća i izazova (</w:t>
      </w:r>
      <w:r w:rsidR="00DC4E38" w:rsidRPr="00EE38E2">
        <w:rPr>
          <w:b/>
          <w:sz w:val="26"/>
          <w:szCs w:val="26"/>
        </w:rPr>
        <w:t>UVOD</w:t>
      </w:r>
      <w:r w:rsidR="000F649D" w:rsidRPr="00EE38E2">
        <w:rPr>
          <w:b/>
          <w:sz w:val="26"/>
          <w:szCs w:val="26"/>
        </w:rPr>
        <w:t>)</w:t>
      </w:r>
    </w:p>
    <w:p w:rsidR="00AE1276" w:rsidRDefault="00AE1276" w:rsidP="00D61B06">
      <w:pPr>
        <w:pStyle w:val="ListParagraph"/>
        <w:spacing w:before="120" w:after="0" w:line="240" w:lineRule="auto"/>
        <w:ind w:left="0"/>
        <w:contextualSpacing w:val="0"/>
        <w:rPr>
          <w:b/>
          <w:sz w:val="26"/>
          <w:szCs w:val="26"/>
        </w:rPr>
      </w:pPr>
    </w:p>
    <w:p w:rsidR="00AE1276" w:rsidRDefault="00AE1276" w:rsidP="0069493E">
      <w:pPr>
        <w:spacing w:before="120" w:after="0" w:line="240" w:lineRule="auto"/>
        <w:ind w:firstLine="720"/>
        <w:rPr>
          <w:sz w:val="26"/>
          <w:szCs w:val="26"/>
        </w:rPr>
      </w:pPr>
      <w:r w:rsidRPr="00AE1276">
        <w:rPr>
          <w:sz w:val="26"/>
          <w:szCs w:val="26"/>
        </w:rPr>
        <w:t>Strategiju saradnje sa iseljenicima za period 2015-2018. godine pratila su dva akciona plana: prvi za 2015. godinu i drugi za period od 2016-2018. godine. U to vrijeme je slijedilo donošenje Zakona o saradnji Crne Gore sa iseljenicima, pa je drugi akcioni plan trebalo da planira više projekata, u skladu sa očekivanjem da Zakon propiše veća izdvajanja za ovu itekako značajnu oblast.</w:t>
      </w:r>
      <w:r w:rsidR="00B528E9">
        <w:rPr>
          <w:sz w:val="26"/>
          <w:szCs w:val="26"/>
        </w:rPr>
        <w:t xml:space="preserve"> </w:t>
      </w:r>
      <w:r w:rsidRPr="00AE1276">
        <w:rPr>
          <w:sz w:val="26"/>
          <w:szCs w:val="26"/>
        </w:rPr>
        <w:t xml:space="preserve">Saradnja sa dijasporom – iseljenicima je time normativno izdignuta na najviši nivo. </w:t>
      </w:r>
    </w:p>
    <w:p w:rsidR="00AE1276" w:rsidRPr="00AE1276" w:rsidRDefault="00AE1276" w:rsidP="0069493E">
      <w:pPr>
        <w:spacing w:before="120" w:after="0" w:line="240" w:lineRule="auto"/>
        <w:ind w:firstLine="720"/>
        <w:rPr>
          <w:sz w:val="26"/>
          <w:szCs w:val="26"/>
        </w:rPr>
      </w:pPr>
      <w:r w:rsidRPr="00AE1276">
        <w:rPr>
          <w:sz w:val="26"/>
          <w:szCs w:val="26"/>
        </w:rPr>
        <w:t>U tom smislu, pred nama je izvještaj koji sumira realizacije aktivnosti iz oba akciona plana.</w:t>
      </w:r>
    </w:p>
    <w:p w:rsidR="00B97041" w:rsidRPr="00D61B06" w:rsidRDefault="00B97041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 w:rsidRPr="00D61B06">
        <w:rPr>
          <w:sz w:val="26"/>
          <w:szCs w:val="26"/>
        </w:rPr>
        <w:t>Predmetni Izvještaj o realizaciji akcionih planova (za 2015. i 2016-2018. godinu) za sprovođenje Strategije saradnje sa iseljenicima</w:t>
      </w:r>
      <w:r w:rsidR="00B528E9">
        <w:rPr>
          <w:sz w:val="26"/>
          <w:szCs w:val="26"/>
        </w:rPr>
        <w:t xml:space="preserve"> za period 2015-2018. godine je</w:t>
      </w:r>
      <w:r w:rsidRPr="00D61B06">
        <w:rPr>
          <w:sz w:val="26"/>
          <w:szCs w:val="26"/>
        </w:rPr>
        <w:t xml:space="preserve"> usmjeren na jačanje odnosa Crne Gore i njene dijaspore</w:t>
      </w:r>
      <w:r w:rsidR="00B528E9">
        <w:rPr>
          <w:sz w:val="26"/>
          <w:szCs w:val="26"/>
        </w:rPr>
        <w:t xml:space="preserve"> i predstavlja kontinuitet sa izvještajem iz 2015. godine koji se odnosio na period 2011-2014. godinu</w:t>
      </w:r>
      <w:r w:rsidRPr="00D61B06">
        <w:rPr>
          <w:sz w:val="26"/>
          <w:szCs w:val="26"/>
        </w:rPr>
        <w:t>. Ovaj dokument je ujedno i dokaz da matična država, preko resornog ministarstva, odnosno Uprave za dijasporu, brine o položaju svog iseljeništva. Iako još uvijek u javnom diskursu govorimo o aproksimativnim ciframa koje se odnose na brojnost naše dijaspore, evidentno je  da se radi o značajnom broju ljudi koji Crnu Goru doživljavaju kao matičnu državu ili zemlju porijekla.</w:t>
      </w:r>
    </w:p>
    <w:p w:rsidR="00B97041" w:rsidRPr="00D61B06" w:rsidRDefault="00DD1114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Što se tiče </w:t>
      </w:r>
      <w:r w:rsidRPr="00DD1114">
        <w:rPr>
          <w:b/>
          <w:sz w:val="26"/>
          <w:szCs w:val="26"/>
        </w:rPr>
        <w:t>institucionalnog i normativnog okvira</w:t>
      </w:r>
      <w:r>
        <w:rPr>
          <w:sz w:val="26"/>
          <w:szCs w:val="26"/>
        </w:rPr>
        <w:t xml:space="preserve">, </w:t>
      </w:r>
      <w:r w:rsidR="00B97041" w:rsidRPr="00D61B06">
        <w:rPr>
          <w:sz w:val="26"/>
          <w:szCs w:val="26"/>
        </w:rPr>
        <w:t>tek od sredine 2015. godine crnogorska dijaspora postaje zakonska kategorija, s obzirom da je tada usvojen prvi zakon od obnove nezavisnosti</w:t>
      </w:r>
      <w:r w:rsidR="002C0ADE">
        <w:rPr>
          <w:sz w:val="26"/>
          <w:szCs w:val="26"/>
        </w:rPr>
        <w:t xml:space="preserve"> </w:t>
      </w:r>
      <w:r w:rsidR="002C0ADE" w:rsidRPr="002C0ADE">
        <w:rPr>
          <w:sz w:val="26"/>
          <w:szCs w:val="26"/>
        </w:rPr>
        <w:t xml:space="preserve">(31. jula 2015. godine) </w:t>
      </w:r>
      <w:r w:rsidR="00B97041" w:rsidRPr="00D61B06">
        <w:rPr>
          <w:sz w:val="26"/>
          <w:szCs w:val="26"/>
        </w:rPr>
        <w:t>kojim se uređuje odnos Crne Gore i iseljenika, pa je sporovođenje ove strategije započelo upravo sa donošenjem ovog zakona, što je svakako uticalo na obim planiranih aktivnosti, kao i na stepen njihove realizacije.</w:t>
      </w:r>
      <w:r w:rsidR="002C0ADE">
        <w:rPr>
          <w:sz w:val="26"/>
          <w:szCs w:val="26"/>
        </w:rPr>
        <w:t xml:space="preserve"> Tri godine kasnije, </w:t>
      </w:r>
      <w:r w:rsidR="002C0ADE" w:rsidRPr="002C0ADE">
        <w:rPr>
          <w:sz w:val="26"/>
          <w:szCs w:val="26"/>
        </w:rPr>
        <w:t>6. jula 2018. godine</w:t>
      </w:r>
      <w:r w:rsidR="002C0ADE">
        <w:rPr>
          <w:sz w:val="26"/>
          <w:szCs w:val="26"/>
        </w:rPr>
        <w:t>, po drugi put je donešen Zakon, čime su</w:t>
      </w:r>
      <w:r w:rsidR="002C0ADE" w:rsidRPr="002C0ADE">
        <w:rPr>
          <w:sz w:val="26"/>
          <w:szCs w:val="26"/>
        </w:rPr>
        <w:t xml:space="preserve"> </w:t>
      </w:r>
      <w:r w:rsidR="002C0ADE">
        <w:rPr>
          <w:sz w:val="26"/>
          <w:szCs w:val="26"/>
        </w:rPr>
        <w:t>ispravljene neke nefunkcionalnosti iz prvog zakona koje je praksa učinila vidljivim.</w:t>
      </w:r>
    </w:p>
    <w:p w:rsidR="002C0ADE" w:rsidRDefault="002C0ADE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 tom periodu su donešena i podzakonska akta:  </w:t>
      </w:r>
      <w:r w:rsidRPr="002E1E6C">
        <w:rPr>
          <w:sz w:val="26"/>
          <w:szCs w:val="26"/>
        </w:rPr>
        <w:t>Pravilnik o kriterijumima za raspodjelu i upravljanje sredstvima za očuvanje i jačanje saradnje sa iseljenicima</w:t>
      </w:r>
      <w:r>
        <w:rPr>
          <w:sz w:val="26"/>
          <w:szCs w:val="26"/>
        </w:rPr>
        <w:t>, P</w:t>
      </w:r>
      <w:r w:rsidRPr="002E1E6C">
        <w:rPr>
          <w:sz w:val="26"/>
          <w:szCs w:val="26"/>
        </w:rPr>
        <w:t>ravilnik o kriterijum</w:t>
      </w:r>
      <w:r>
        <w:rPr>
          <w:sz w:val="26"/>
          <w:szCs w:val="26"/>
        </w:rPr>
        <w:t xml:space="preserve">ima i postupku dodjele nagrada </w:t>
      </w:r>
      <w:r w:rsidRPr="002E1E6C">
        <w:rPr>
          <w:sz w:val="26"/>
          <w:szCs w:val="26"/>
        </w:rPr>
        <w:t>iseljenicima i organizacijama iseljenika</w:t>
      </w:r>
      <w:r>
        <w:rPr>
          <w:sz w:val="26"/>
          <w:szCs w:val="26"/>
        </w:rPr>
        <w:t xml:space="preserve">, kao i Odluka o </w:t>
      </w:r>
      <w:r w:rsidRPr="002E1E6C">
        <w:rPr>
          <w:sz w:val="26"/>
          <w:szCs w:val="26"/>
        </w:rPr>
        <w:t>obrascu zahtjeva, izgledu i sadržaju iseljeničke knjižice</w:t>
      </w:r>
      <w:r>
        <w:rPr>
          <w:sz w:val="26"/>
          <w:szCs w:val="26"/>
        </w:rPr>
        <w:t xml:space="preserve">. I njima predstoji usaglašavanje sa novim (postojećim) zakonom. Takođe, u periodu 2015-2018, na osnovu Zakona, formiran je Savjet za saradnju sa iseljenicima, </w:t>
      </w:r>
      <w:r w:rsidRPr="006D79B0">
        <w:rPr>
          <w:sz w:val="26"/>
          <w:szCs w:val="26"/>
        </w:rPr>
        <w:t>27.09.2016. god</w:t>
      </w:r>
      <w:r>
        <w:rPr>
          <w:sz w:val="26"/>
          <w:szCs w:val="26"/>
        </w:rPr>
        <w:t xml:space="preserve">, i do kraja izvještajnog perioda je imao tri godišnje sjednice. </w:t>
      </w:r>
    </w:p>
    <w:p w:rsidR="00B97041" w:rsidRDefault="00B97041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 w:rsidRPr="00D61B06">
        <w:rPr>
          <w:sz w:val="26"/>
          <w:szCs w:val="26"/>
        </w:rPr>
        <w:t>Iako je normativni okvir u međuvremenu promijenjen, s obzirom da je u julu 2018. godine usvojen novi Zakon o saradnji Crne Gore sa dijasporom – iseljenicima, evidentno je da u državnoj politici prema dijaspori sudjeluju različiti pravni subjekti, državni organi, institucije, ustanove i loka</w:t>
      </w:r>
      <w:r w:rsidR="00BD4E41">
        <w:rPr>
          <w:sz w:val="26"/>
          <w:szCs w:val="26"/>
        </w:rPr>
        <w:t>lna samouprava, zbog čega hetero</w:t>
      </w:r>
      <w:r w:rsidRPr="00D61B06">
        <w:rPr>
          <w:sz w:val="26"/>
          <w:szCs w:val="26"/>
        </w:rPr>
        <w:t>genost različitih tijela uslovljava i veliki broj nosilaca aktivnosti u ovoj strategiji, pa je u ovoj oblasti, možda više od drugih,  međuresorski pristup neizostavan osnov za uspješno sprovođenje planiranih aktivnosti.</w:t>
      </w:r>
    </w:p>
    <w:p w:rsidR="00DD1114" w:rsidRDefault="00DD1114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Jedan od najvažnijih inst</w:t>
      </w:r>
      <w:r w:rsidR="00BD4E41">
        <w:rPr>
          <w:sz w:val="26"/>
          <w:szCs w:val="26"/>
        </w:rPr>
        <w:t>ituta koje je Zakon o saradnji Crne G</w:t>
      </w:r>
      <w:r>
        <w:rPr>
          <w:sz w:val="26"/>
          <w:szCs w:val="26"/>
        </w:rPr>
        <w:t>ore sa iseljenicima (dijaspori – iseljenicima) donio je Savjet za saradnju sa iseljenicima, koji je savjetodavno tijelo vlade Crne Gore i sastaje se najmanje jednom godisnje. Članovi Savjeta su, kako predstavnici iseljeničkih organizacija, tako i predstavnici crnogorskih institucija koje</w:t>
      </w:r>
      <w:r w:rsidR="006E0C48">
        <w:rPr>
          <w:sz w:val="26"/>
          <w:szCs w:val="26"/>
        </w:rPr>
        <w:t xml:space="preserve"> </w:t>
      </w:r>
      <w:r>
        <w:rPr>
          <w:sz w:val="26"/>
          <w:szCs w:val="26"/>
        </w:rPr>
        <w:t>manje više imaju dodira sa dijasporom. Savjet je trenutno najvažnije tijelo koje se bavi saradnjom sa dijasporom – iseljenicima.</w:t>
      </w:r>
    </w:p>
    <w:p w:rsidR="00DD1114" w:rsidRDefault="00DD1114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 oblasti </w:t>
      </w:r>
      <w:r w:rsidRPr="00DD1114">
        <w:rPr>
          <w:b/>
          <w:sz w:val="26"/>
          <w:szCs w:val="26"/>
        </w:rPr>
        <w:t>očuvanja kulturnog identiteta</w:t>
      </w:r>
      <w:r>
        <w:rPr>
          <w:sz w:val="26"/>
          <w:szCs w:val="26"/>
        </w:rPr>
        <w:t xml:space="preserve">, u kontinuitetu se radi na </w:t>
      </w:r>
      <w:r w:rsidR="005C1A71">
        <w:rPr>
          <w:sz w:val="26"/>
          <w:szCs w:val="26"/>
        </w:rPr>
        <w:t>organizovanju</w:t>
      </w:r>
      <w:r w:rsidR="005C1A71" w:rsidRPr="005C1A71">
        <w:rPr>
          <w:sz w:val="26"/>
          <w:szCs w:val="26"/>
        </w:rPr>
        <w:t xml:space="preserve"> izložbi, promocij</w:t>
      </w:r>
      <w:r w:rsidR="005C1A71">
        <w:rPr>
          <w:sz w:val="26"/>
          <w:szCs w:val="26"/>
        </w:rPr>
        <w:t>i</w:t>
      </w:r>
      <w:r w:rsidR="005C1A71" w:rsidRPr="005C1A71">
        <w:rPr>
          <w:sz w:val="26"/>
          <w:szCs w:val="26"/>
        </w:rPr>
        <w:t xml:space="preserve"> knjiga, koncerata, folklornih priredbi i drugih vidova umjetničkog stvaralaštva, kao i simpozijuma, okruglih stolova, obilježavanje značajnih praznika i datuma, kao i drugih manifestacija u iseljeničkim sredinama</w:t>
      </w:r>
      <w:r w:rsidR="005C1A71">
        <w:rPr>
          <w:sz w:val="26"/>
          <w:szCs w:val="26"/>
        </w:rPr>
        <w:t xml:space="preserve">. Takođe, nastavljeno je </w:t>
      </w:r>
      <w:r w:rsidR="005C1A71" w:rsidRPr="005C1A71">
        <w:rPr>
          <w:sz w:val="26"/>
          <w:szCs w:val="26"/>
        </w:rPr>
        <w:t>Iniciranje otvaranja kulturnih centara Crne Gore u sredinama sa najbrojnijom iseljeničkom populacijom</w:t>
      </w:r>
      <w:r w:rsidR="005C1A71">
        <w:rPr>
          <w:sz w:val="26"/>
          <w:szCs w:val="26"/>
        </w:rPr>
        <w:t>. Iako se</w:t>
      </w:r>
      <w:r w:rsidR="001C6F39">
        <w:rPr>
          <w:sz w:val="26"/>
          <w:szCs w:val="26"/>
        </w:rPr>
        <w:t xml:space="preserve"> tu ne radi o </w:t>
      </w:r>
      <w:r w:rsidR="005C1A71">
        <w:rPr>
          <w:sz w:val="26"/>
          <w:szCs w:val="26"/>
        </w:rPr>
        <w:t>kulturni</w:t>
      </w:r>
      <w:r w:rsidR="001C6F39">
        <w:rPr>
          <w:sz w:val="26"/>
          <w:szCs w:val="26"/>
        </w:rPr>
        <w:t>m</w:t>
      </w:r>
      <w:r w:rsidR="005C1A71">
        <w:rPr>
          <w:sz w:val="26"/>
          <w:szCs w:val="26"/>
        </w:rPr>
        <w:t xml:space="preserve"> centri</w:t>
      </w:r>
      <w:r w:rsidR="001C6F39">
        <w:rPr>
          <w:sz w:val="26"/>
          <w:szCs w:val="26"/>
        </w:rPr>
        <w:t>ma</w:t>
      </w:r>
      <w:r w:rsidR="005C1A71">
        <w:rPr>
          <w:sz w:val="26"/>
          <w:szCs w:val="26"/>
        </w:rPr>
        <w:t xml:space="preserve"> u formalnom obliku</w:t>
      </w:r>
      <w:r w:rsidR="001C6F39">
        <w:rPr>
          <w:sz w:val="26"/>
          <w:szCs w:val="26"/>
        </w:rPr>
        <w:t>,</w:t>
      </w:r>
      <w:r w:rsidR="005C1A71">
        <w:rPr>
          <w:sz w:val="26"/>
          <w:szCs w:val="26"/>
        </w:rPr>
        <w:t xml:space="preserve"> tzv. “Crnogorske sobe” su dobile na značaju i postale svojevrstan reprezent kulturnog nasljeđa Crne Gore u sredinama sa većom koncentracijom iseljenika. Tako su otvorene u Turskoj, u Kirklareliju (2017) i Makedniji, Vevčani, 2018. godine, pored tzv. “Crnogorskih kuća”, koje su otvorene u Argentini , u Sainz</w:t>
      </w:r>
      <w:r w:rsidR="001C6F39">
        <w:rPr>
          <w:sz w:val="26"/>
          <w:szCs w:val="26"/>
        </w:rPr>
        <w:t xml:space="preserve"> Penji (2018) i Srbiji u Beogradu (2016).</w:t>
      </w:r>
      <w:r w:rsidR="00516398">
        <w:rPr>
          <w:sz w:val="26"/>
          <w:szCs w:val="26"/>
        </w:rPr>
        <w:t xml:space="preserve"> </w:t>
      </w:r>
    </w:p>
    <w:p w:rsidR="00543A1D" w:rsidRPr="00543A1D" w:rsidRDefault="00516398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Veliki iskorak u oblasti istraživanja naše dijaspore, uči</w:t>
      </w:r>
      <w:r w:rsidR="0034479B">
        <w:rPr>
          <w:sz w:val="26"/>
          <w:szCs w:val="26"/>
        </w:rPr>
        <w:t>nio je projekat sa argentinskim Centrom</w:t>
      </w:r>
      <w:r w:rsidR="0034479B" w:rsidRPr="0034479B">
        <w:rPr>
          <w:sz w:val="26"/>
          <w:szCs w:val="26"/>
        </w:rPr>
        <w:t xml:space="preserve"> za istraživanje latinoameričkih migracija iz Argentine (CEMLA).</w:t>
      </w:r>
      <w:r w:rsidR="0034479B">
        <w:rPr>
          <w:sz w:val="26"/>
          <w:szCs w:val="26"/>
        </w:rPr>
        <w:t xml:space="preserve"> On je dao odličnu bazu podataka svih onih iseljenika koji su od sredine 19. vijeka iselili u Latinsku Ameriku, sa vrlo dragocjenim podacima.</w:t>
      </w:r>
    </w:p>
    <w:p w:rsidR="0034479B" w:rsidRDefault="0034479B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 oblasti </w:t>
      </w:r>
      <w:r w:rsidRPr="0034479B">
        <w:rPr>
          <w:b/>
          <w:sz w:val="26"/>
          <w:szCs w:val="26"/>
        </w:rPr>
        <w:t>očuvanja državnog identiteta i pripadnosti Crnoj Gori</w:t>
      </w:r>
      <w:r>
        <w:rPr>
          <w:sz w:val="26"/>
          <w:szCs w:val="26"/>
        </w:rPr>
        <w:t xml:space="preserve">, </w:t>
      </w:r>
      <w:r w:rsidR="00BA44F5">
        <w:rPr>
          <w:sz w:val="26"/>
          <w:szCs w:val="26"/>
        </w:rPr>
        <w:t xml:space="preserve">Zakon o saradnji sa dijasporom – iseljenicima ustanovio je </w:t>
      </w:r>
      <w:r w:rsidR="00BA44F5" w:rsidRPr="00BA44F5">
        <w:rPr>
          <w:sz w:val="26"/>
          <w:szCs w:val="26"/>
        </w:rPr>
        <w:t>održavanje manifestacije „Dani iseljenika“.</w:t>
      </w:r>
      <w:r w:rsidR="00BA44F5">
        <w:rPr>
          <w:sz w:val="26"/>
          <w:szCs w:val="26"/>
        </w:rPr>
        <w:t xml:space="preserve"> </w:t>
      </w:r>
      <w:r w:rsidR="00BA44F5" w:rsidRPr="00BA44F5">
        <w:rPr>
          <w:sz w:val="26"/>
          <w:szCs w:val="26"/>
        </w:rPr>
        <w:t>Dosad su  „Dani iseljenika“ organizovani u Petnjici, 31. jula 2017. god.</w:t>
      </w:r>
      <w:r w:rsidR="00BA44F5">
        <w:rPr>
          <w:sz w:val="26"/>
          <w:szCs w:val="26"/>
        </w:rPr>
        <w:t xml:space="preserve"> i </w:t>
      </w:r>
      <w:r w:rsidR="006E0C48">
        <w:rPr>
          <w:sz w:val="26"/>
          <w:szCs w:val="26"/>
        </w:rPr>
        <w:t>Gusinju, 30. ju</w:t>
      </w:r>
      <w:r w:rsidR="00BA44F5" w:rsidRPr="00BA44F5">
        <w:rPr>
          <w:sz w:val="26"/>
          <w:szCs w:val="26"/>
        </w:rPr>
        <w:t>la 2018. god.</w:t>
      </w:r>
      <w:r w:rsidR="00BA44F5">
        <w:rPr>
          <w:sz w:val="26"/>
          <w:szCs w:val="26"/>
        </w:rPr>
        <w:t xml:space="preserve"> Ova manifestacija sjajno okuplja sve poslenike iseljeništva, a svake druge godine se tu dodjeljuju i </w:t>
      </w:r>
      <w:r w:rsidR="00543A1D">
        <w:rPr>
          <w:sz w:val="26"/>
          <w:szCs w:val="26"/>
        </w:rPr>
        <w:t>nagrade koje je takođe Za</w:t>
      </w:r>
      <w:r w:rsidR="00BA44F5">
        <w:rPr>
          <w:sz w:val="26"/>
          <w:szCs w:val="26"/>
        </w:rPr>
        <w:t>kon ustanovio.</w:t>
      </w:r>
      <w:r w:rsidR="00543A1D">
        <w:rPr>
          <w:sz w:val="26"/>
          <w:szCs w:val="26"/>
        </w:rPr>
        <w:t xml:space="preserve"> </w:t>
      </w:r>
      <w:r w:rsidR="00543A1D" w:rsidRPr="00543A1D">
        <w:rPr>
          <w:sz w:val="26"/>
          <w:szCs w:val="26"/>
        </w:rPr>
        <w:t xml:space="preserve">U Petnjici, 31. jula 2017, u </w:t>
      </w:r>
      <w:r w:rsidR="009929B7">
        <w:rPr>
          <w:sz w:val="26"/>
          <w:szCs w:val="26"/>
        </w:rPr>
        <w:t xml:space="preserve">okviru „Dana iseljenika“, </w:t>
      </w:r>
      <w:r w:rsidR="00543A1D" w:rsidRPr="00543A1D">
        <w:rPr>
          <w:sz w:val="26"/>
          <w:szCs w:val="26"/>
        </w:rPr>
        <w:t>nagrade</w:t>
      </w:r>
      <w:r w:rsidR="009929B7">
        <w:rPr>
          <w:sz w:val="26"/>
          <w:szCs w:val="26"/>
        </w:rPr>
        <w:t xml:space="preserve"> su primili</w:t>
      </w:r>
      <w:r w:rsidR="00543A1D" w:rsidRPr="00543A1D">
        <w:rPr>
          <w:sz w:val="26"/>
          <w:szCs w:val="26"/>
        </w:rPr>
        <w:t>:</w:t>
      </w:r>
      <w:r w:rsidR="009929B7">
        <w:rPr>
          <w:sz w:val="26"/>
          <w:szCs w:val="26"/>
        </w:rPr>
        <w:t xml:space="preserve"> </w:t>
      </w:r>
      <w:r w:rsidR="00543A1D" w:rsidRPr="00543A1D">
        <w:rPr>
          <w:sz w:val="26"/>
          <w:szCs w:val="26"/>
        </w:rPr>
        <w:t>Ljubo Dabović (SR Njemačka) - za očuvanje državnog identiteta i pripadnosti Crnoj Gori; Zavičajni klub „Bihor“, iz Luksemburga i Udruženje Crnogoraca Novog Sada - za doprinos u oblasti kulture; Vojislav Kovač (Slovenija) - za doprinos u oblasti diplomatije i promocije Crne Gore; Bedri Gul (Turska) - za unaprjeđenje privrednog partnerstva sa Crnom Gorom; Ćazim Džaferović (SAD) - za dobročinstvo i Ljubomir Radanović (Belgija) - za doprinos u oblasti sporta.</w:t>
      </w:r>
      <w:r w:rsidR="009929B7">
        <w:rPr>
          <w:sz w:val="26"/>
          <w:szCs w:val="26"/>
        </w:rPr>
        <w:t xml:space="preserve"> U oblasti dobročinstva NVO FAKT je nastavio sa uručivanjem nagrada “ISKRA”, </w:t>
      </w:r>
      <w:r w:rsidR="009929B7" w:rsidRPr="009929B7">
        <w:rPr>
          <w:sz w:val="26"/>
          <w:szCs w:val="26"/>
        </w:rPr>
        <w:t>među kojima je i nagrada za doprinos dijaspore</w:t>
      </w:r>
      <w:r w:rsidR="009929B7">
        <w:rPr>
          <w:sz w:val="26"/>
          <w:szCs w:val="26"/>
        </w:rPr>
        <w:t xml:space="preserve">. </w:t>
      </w:r>
    </w:p>
    <w:p w:rsidR="00543A1D" w:rsidRDefault="009929B7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Ističemo</w:t>
      </w:r>
      <w:r w:rsidR="00543A1D">
        <w:rPr>
          <w:sz w:val="26"/>
          <w:szCs w:val="26"/>
        </w:rPr>
        <w:t xml:space="preserve"> o</w:t>
      </w:r>
      <w:r w:rsidR="00543A1D" w:rsidRPr="00543A1D">
        <w:rPr>
          <w:sz w:val="26"/>
          <w:szCs w:val="26"/>
        </w:rPr>
        <w:t>biljež</w:t>
      </w:r>
      <w:r>
        <w:rPr>
          <w:sz w:val="26"/>
          <w:szCs w:val="26"/>
        </w:rPr>
        <w:t>avanje</w:t>
      </w:r>
      <w:r w:rsidR="00543A1D">
        <w:rPr>
          <w:sz w:val="26"/>
          <w:szCs w:val="26"/>
        </w:rPr>
        <w:t xml:space="preserve"> </w:t>
      </w:r>
      <w:r w:rsidR="00543A1D" w:rsidRPr="00543A1D">
        <w:rPr>
          <w:sz w:val="26"/>
          <w:szCs w:val="26"/>
        </w:rPr>
        <w:t>100 godi</w:t>
      </w:r>
      <w:r w:rsidR="00543A1D">
        <w:rPr>
          <w:sz w:val="26"/>
          <w:szCs w:val="26"/>
        </w:rPr>
        <w:t>na</w:t>
      </w:r>
      <w:r w:rsidR="00543A1D" w:rsidRPr="00543A1D">
        <w:rPr>
          <w:sz w:val="26"/>
          <w:szCs w:val="26"/>
        </w:rPr>
        <w:t xml:space="preserve"> stradanja preko 350 crnogorskih iseljenika u brodolomu kod albanske luke Medova, 1915. godine</w:t>
      </w:r>
      <w:r w:rsidR="00543A1D">
        <w:rPr>
          <w:sz w:val="26"/>
          <w:szCs w:val="26"/>
        </w:rPr>
        <w:t>.</w:t>
      </w:r>
      <w:r w:rsidR="00543A1D" w:rsidRPr="00543A1D">
        <w:rPr>
          <w:sz w:val="26"/>
          <w:szCs w:val="26"/>
        </w:rPr>
        <w:t xml:space="preserve"> 14. januara 2016. u Rektoratu Univerziteta Crne Gore </w:t>
      </w:r>
      <w:r w:rsidR="00543A1D">
        <w:rPr>
          <w:sz w:val="26"/>
          <w:szCs w:val="26"/>
        </w:rPr>
        <w:t>je</w:t>
      </w:r>
      <w:r w:rsidR="00543A1D" w:rsidRPr="00543A1D">
        <w:rPr>
          <w:sz w:val="26"/>
          <w:szCs w:val="26"/>
        </w:rPr>
        <w:t xml:space="preserve"> održana Svečana akademija, na kojoj je govorio dr Igor Lukšić, ministar vanjskih poslova</w:t>
      </w:r>
      <w:r w:rsidR="00543A1D">
        <w:rPr>
          <w:sz w:val="26"/>
          <w:szCs w:val="26"/>
        </w:rPr>
        <w:t xml:space="preserve">. </w:t>
      </w:r>
      <w:r w:rsidR="00543A1D" w:rsidRPr="00543A1D">
        <w:rPr>
          <w:sz w:val="26"/>
          <w:szCs w:val="26"/>
        </w:rPr>
        <w:t>Istovremeno</w:t>
      </w:r>
      <w:r w:rsidR="00543A1D">
        <w:rPr>
          <w:sz w:val="26"/>
          <w:szCs w:val="26"/>
        </w:rPr>
        <w:t>,</w:t>
      </w:r>
      <w:r w:rsidR="00543A1D" w:rsidRPr="00543A1D">
        <w:rPr>
          <w:sz w:val="26"/>
          <w:szCs w:val="26"/>
        </w:rPr>
        <w:t xml:space="preserve"> otvorena</w:t>
      </w:r>
      <w:r w:rsidR="00543A1D">
        <w:rPr>
          <w:sz w:val="26"/>
          <w:szCs w:val="26"/>
        </w:rPr>
        <w:t xml:space="preserve"> je</w:t>
      </w:r>
      <w:r w:rsidR="00543A1D" w:rsidRPr="00543A1D">
        <w:rPr>
          <w:sz w:val="26"/>
          <w:szCs w:val="26"/>
        </w:rPr>
        <w:t xml:space="preserve"> izložba fotografija iz vremena „Medove“, a promovisana je i knjiga u izdanju Matice crnogorske, Uprave za dijasporu i dva sjevernoamerička udruženja, ‘Vijek sjećanja, Medova 1916-2016’</w:t>
      </w:r>
      <w:r w:rsidR="00543A1D">
        <w:rPr>
          <w:sz w:val="26"/>
          <w:szCs w:val="26"/>
        </w:rPr>
        <w:t>.</w:t>
      </w:r>
    </w:p>
    <w:p w:rsidR="009929B7" w:rsidRDefault="009929B7" w:rsidP="0069493E">
      <w:pPr>
        <w:pStyle w:val="ListParagraph"/>
        <w:spacing w:before="120" w:after="0" w:line="240" w:lineRule="auto"/>
        <w:ind w:left="0" w:firstLine="72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 oblasti </w:t>
      </w:r>
      <w:r w:rsidR="00F36718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>ačanja</w:t>
      </w:r>
      <w:r w:rsidRPr="009929B7">
        <w:rPr>
          <w:b/>
          <w:sz w:val="26"/>
          <w:szCs w:val="26"/>
        </w:rPr>
        <w:t xml:space="preserve"> obrazovne, naučne i sportske saradnje</w:t>
      </w:r>
      <w:r w:rsidR="00F36718">
        <w:rPr>
          <w:b/>
          <w:sz w:val="26"/>
          <w:szCs w:val="26"/>
        </w:rPr>
        <w:t xml:space="preserve">, </w:t>
      </w:r>
      <w:r w:rsidR="00F36718">
        <w:rPr>
          <w:sz w:val="26"/>
          <w:szCs w:val="26"/>
        </w:rPr>
        <w:t xml:space="preserve"> nastavljeno je u</w:t>
      </w:r>
      <w:r w:rsidR="00F36718" w:rsidRPr="00F36718">
        <w:rPr>
          <w:sz w:val="26"/>
          <w:szCs w:val="26"/>
        </w:rPr>
        <w:t>ključivanje visokoobrazovanih kadrova iz iseljeništva u nastavne i naučno-istraživačke programe koje sprovode domaće institucije</w:t>
      </w:r>
      <w:r w:rsidR="00F36718">
        <w:rPr>
          <w:sz w:val="26"/>
          <w:szCs w:val="26"/>
        </w:rPr>
        <w:t>, kao i o</w:t>
      </w:r>
      <w:r w:rsidR="00F36718" w:rsidRPr="00F36718">
        <w:rPr>
          <w:sz w:val="26"/>
          <w:szCs w:val="26"/>
        </w:rPr>
        <w:t xml:space="preserve">mogućavanje upisa iseljenicima u ustanove visokog obrazovanja u Crnoj Gori pod jednakim uslovima kao studentima iz Crne Gore, u skladu sa Zakonom o visokom obrazovanju i </w:t>
      </w:r>
      <w:r w:rsidR="00F36718" w:rsidRPr="00F36718">
        <w:rPr>
          <w:sz w:val="26"/>
          <w:szCs w:val="26"/>
        </w:rPr>
        <w:lastRenderedPageBreak/>
        <w:t>statutima ustanova visokog obrazovanja</w:t>
      </w:r>
      <w:r w:rsidR="00F36718">
        <w:rPr>
          <w:sz w:val="26"/>
          <w:szCs w:val="26"/>
        </w:rPr>
        <w:t xml:space="preserve">. Takođe, </w:t>
      </w:r>
      <w:r w:rsidR="00F36718" w:rsidRPr="00F36718">
        <w:rPr>
          <w:sz w:val="26"/>
          <w:szCs w:val="26"/>
        </w:rPr>
        <w:t>Ministarstvo prosvjete</w:t>
      </w:r>
      <w:r w:rsidR="00F36718">
        <w:rPr>
          <w:sz w:val="26"/>
          <w:szCs w:val="26"/>
        </w:rPr>
        <w:t>,</w:t>
      </w:r>
      <w:r w:rsidR="00F36718" w:rsidRPr="00F36718">
        <w:rPr>
          <w:sz w:val="26"/>
          <w:szCs w:val="26"/>
        </w:rPr>
        <w:t xml:space="preserve"> kroz stipendiranje naši</w:t>
      </w:r>
      <w:r w:rsidR="00F36718">
        <w:rPr>
          <w:sz w:val="26"/>
          <w:szCs w:val="26"/>
        </w:rPr>
        <w:t>h studenata koji studiraju vani, podstiče</w:t>
      </w:r>
      <w:r w:rsidR="00F36718" w:rsidRPr="00F36718">
        <w:rPr>
          <w:sz w:val="26"/>
          <w:szCs w:val="26"/>
        </w:rPr>
        <w:t xml:space="preserve"> razmjene učenika i studenata između Crne Gore i zemalja u kojima iseljenici žive, u skladu sa budućim bilateralnim sporazumima</w:t>
      </w:r>
      <w:r w:rsidR="00F36718">
        <w:rPr>
          <w:sz w:val="26"/>
          <w:szCs w:val="26"/>
        </w:rPr>
        <w:t>, kao što i s</w:t>
      </w:r>
      <w:r w:rsidR="00F36718" w:rsidRPr="00F36718">
        <w:rPr>
          <w:sz w:val="26"/>
          <w:szCs w:val="26"/>
        </w:rPr>
        <w:t>tipendira naš</w:t>
      </w:r>
      <w:r w:rsidR="00F36718">
        <w:rPr>
          <w:sz w:val="26"/>
          <w:szCs w:val="26"/>
        </w:rPr>
        <w:t>e</w:t>
      </w:r>
      <w:r w:rsidR="00F36718" w:rsidRPr="00F36718">
        <w:rPr>
          <w:sz w:val="26"/>
          <w:szCs w:val="26"/>
        </w:rPr>
        <w:t xml:space="preserve"> studen</w:t>
      </w:r>
      <w:r w:rsidR="00F36718">
        <w:rPr>
          <w:sz w:val="26"/>
          <w:szCs w:val="26"/>
        </w:rPr>
        <w:t>te</w:t>
      </w:r>
      <w:r w:rsidR="00F36718" w:rsidRPr="00F36718">
        <w:rPr>
          <w:sz w:val="26"/>
          <w:szCs w:val="26"/>
        </w:rPr>
        <w:t>, polaznik</w:t>
      </w:r>
      <w:r w:rsidR="00F36718">
        <w:rPr>
          <w:sz w:val="26"/>
          <w:szCs w:val="26"/>
        </w:rPr>
        <w:t>e</w:t>
      </w:r>
      <w:r w:rsidR="00F36718" w:rsidRPr="00F36718">
        <w:rPr>
          <w:sz w:val="26"/>
          <w:szCs w:val="26"/>
        </w:rPr>
        <w:t xml:space="preserve"> magistarskih i doktorskih studija, u zemljama prijema, uz obavezu povratka nakon završetka obrazovanja/usavršavanja  na prestižnim svjetskim univerzitetima, u skladu sa uslovima konkursa</w:t>
      </w:r>
      <w:r w:rsidR="00F36718">
        <w:rPr>
          <w:sz w:val="26"/>
          <w:szCs w:val="26"/>
        </w:rPr>
        <w:t>.</w:t>
      </w:r>
    </w:p>
    <w:p w:rsidR="00F36718" w:rsidRPr="006B7C98" w:rsidRDefault="00F36718" w:rsidP="0069493E">
      <w:pPr>
        <w:spacing w:before="120" w:after="120" w:line="240" w:lineRule="auto"/>
        <w:ind w:right="-18" w:firstLine="720"/>
        <w:jc w:val="both"/>
        <w:rPr>
          <w:rFonts w:cstheme="minorHAnsi"/>
          <w:sz w:val="26"/>
          <w:szCs w:val="26"/>
          <w:lang w:val="hr-HR"/>
        </w:rPr>
      </w:pPr>
      <w:r w:rsidRPr="006B7C98">
        <w:rPr>
          <w:rFonts w:cstheme="minorHAnsi"/>
          <w:sz w:val="26"/>
          <w:szCs w:val="26"/>
          <w:lang w:val="es-AR"/>
        </w:rPr>
        <w:t xml:space="preserve">Uprava za dijasporu, </w:t>
      </w:r>
      <w:r w:rsidR="006B7C98">
        <w:rPr>
          <w:rFonts w:cstheme="minorHAnsi"/>
          <w:sz w:val="26"/>
          <w:szCs w:val="26"/>
          <w:lang w:val="es-AR"/>
        </w:rPr>
        <w:t>Ministarstvo prosvjete i</w:t>
      </w:r>
      <w:r w:rsidRPr="006B7C98">
        <w:rPr>
          <w:rFonts w:cstheme="minorHAnsi"/>
          <w:sz w:val="26"/>
          <w:szCs w:val="26"/>
          <w:lang w:val="es-AR"/>
        </w:rPr>
        <w:t xml:space="preserve"> </w:t>
      </w:r>
      <w:r w:rsidRPr="006B7C98">
        <w:rPr>
          <w:rFonts w:cstheme="minorHAnsi"/>
          <w:sz w:val="26"/>
          <w:szCs w:val="26"/>
        </w:rPr>
        <w:t>Zavod za školstvo</w:t>
      </w:r>
      <w:r w:rsidR="006B7C98">
        <w:rPr>
          <w:rFonts w:cstheme="minorHAnsi"/>
          <w:sz w:val="26"/>
          <w:szCs w:val="26"/>
        </w:rPr>
        <w:t xml:space="preserve">  nastavljaju već 11 godina </w:t>
      </w:r>
      <w:r w:rsidR="006B7C98">
        <w:rPr>
          <w:rFonts w:cstheme="minorHAnsi"/>
          <w:sz w:val="26"/>
          <w:szCs w:val="26"/>
          <w:lang w:val="hr-HR"/>
        </w:rPr>
        <w:t>Ljetnju</w:t>
      </w:r>
      <w:r w:rsidR="006E0C48">
        <w:rPr>
          <w:rFonts w:cstheme="minorHAnsi"/>
          <w:sz w:val="26"/>
          <w:szCs w:val="26"/>
          <w:lang w:val="hr-HR"/>
        </w:rPr>
        <w:t xml:space="preserve"> školu</w:t>
      </w:r>
      <w:r w:rsidR="006B7C98" w:rsidRPr="006B7C98">
        <w:rPr>
          <w:rFonts w:cstheme="minorHAnsi"/>
          <w:sz w:val="26"/>
          <w:szCs w:val="26"/>
          <w:lang w:val="hr-HR"/>
        </w:rPr>
        <w:t xml:space="preserve"> „Crna Gora, moja</w:t>
      </w:r>
      <w:r w:rsidR="006B7C98">
        <w:rPr>
          <w:rFonts w:cstheme="minorHAnsi"/>
          <w:sz w:val="26"/>
          <w:szCs w:val="26"/>
          <w:lang w:val="hr-HR"/>
        </w:rPr>
        <w:t xml:space="preserve"> postojbina“ namijenjenu</w:t>
      </w:r>
      <w:r w:rsidR="006B7C98" w:rsidRPr="006B7C98">
        <w:rPr>
          <w:rFonts w:cstheme="minorHAnsi"/>
          <w:sz w:val="26"/>
          <w:szCs w:val="26"/>
          <w:lang w:val="hr-HR"/>
        </w:rPr>
        <w:t xml:space="preserve"> djeci crnogorskih iseljenika</w:t>
      </w:r>
      <w:r w:rsidR="006B7C98">
        <w:rPr>
          <w:rFonts w:cstheme="minorHAnsi"/>
          <w:sz w:val="26"/>
          <w:szCs w:val="26"/>
          <w:lang w:val="hr-HR"/>
        </w:rPr>
        <w:t xml:space="preserve">, koja se realizuje u </w:t>
      </w:r>
      <w:r w:rsidR="006B7C98" w:rsidRPr="006B7C98">
        <w:rPr>
          <w:rFonts w:cstheme="minorHAnsi"/>
          <w:sz w:val="26"/>
          <w:szCs w:val="26"/>
          <w:lang w:val="hr-HR"/>
        </w:rPr>
        <w:t>ambijentu Ivanovih Korita u odmaralištu „Lovćen – Bečići“. Cilj škole je da djeca na zabavan način, kroz obrazovne radionice crnogorskog jezika i književnosti, istorije, geografije, kulturne baštine, muzičke i likovne umjetnosti, kao i kroz sportske aktivnosti, viteške i druge društvene igre, upoznaju svoju postojbinu. Školu je za jedanaest godina pohađalo oko 960 učenika uzrasta od 9 do 15 godina iz 14 zemalja. U 2018. godini učestvovalo je 58</w:t>
      </w:r>
      <w:r w:rsidR="006B7C98">
        <w:rPr>
          <w:rFonts w:cstheme="minorHAnsi"/>
          <w:sz w:val="26"/>
          <w:szCs w:val="26"/>
          <w:lang w:val="hr-HR"/>
        </w:rPr>
        <w:t xml:space="preserve"> </w:t>
      </w:r>
      <w:r w:rsidR="006B7C98" w:rsidRPr="006B7C98">
        <w:rPr>
          <w:rFonts w:cstheme="minorHAnsi"/>
          <w:sz w:val="26"/>
          <w:szCs w:val="26"/>
          <w:lang w:val="hr-HR"/>
        </w:rPr>
        <w:t xml:space="preserve"> učenika iz 11 država.</w:t>
      </w:r>
    </w:p>
    <w:p w:rsidR="00BC544F" w:rsidRDefault="006B7C98" w:rsidP="0069493E">
      <w:pPr>
        <w:pStyle w:val="ListParagraph"/>
        <w:spacing w:before="120" w:after="0" w:line="240" w:lineRule="auto"/>
        <w:ind w:left="0" w:right="-18" w:firstLine="720"/>
        <w:contextualSpacing w:val="0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 xml:space="preserve">Takođe, </w:t>
      </w:r>
      <w:r w:rsidR="00BC544F">
        <w:rPr>
          <w:sz w:val="26"/>
          <w:szCs w:val="26"/>
          <w:lang w:val="hr-HR"/>
        </w:rPr>
        <w:t>k</w:t>
      </w:r>
      <w:r w:rsidRPr="006B7C98">
        <w:rPr>
          <w:sz w:val="26"/>
          <w:szCs w:val="26"/>
          <w:lang w:val="hr-HR"/>
        </w:rPr>
        <w:t>ontinuirano se organizuju nastave dopunskog obrazovanja i vaspitanja</w:t>
      </w:r>
      <w:r>
        <w:rPr>
          <w:sz w:val="26"/>
          <w:szCs w:val="26"/>
          <w:lang w:val="hr-HR"/>
        </w:rPr>
        <w:t xml:space="preserve"> u </w:t>
      </w:r>
      <w:r w:rsidR="00BC544F">
        <w:rPr>
          <w:sz w:val="26"/>
          <w:szCs w:val="26"/>
          <w:lang w:val="hr-HR"/>
        </w:rPr>
        <w:t xml:space="preserve">nekim </w:t>
      </w:r>
      <w:r>
        <w:rPr>
          <w:sz w:val="26"/>
          <w:szCs w:val="26"/>
          <w:lang w:val="hr-HR"/>
        </w:rPr>
        <w:t>državama gdje je naše iseljeništvo bolje zastupljeno</w:t>
      </w:r>
      <w:r w:rsidRPr="006B7C98">
        <w:rPr>
          <w:sz w:val="26"/>
          <w:szCs w:val="26"/>
          <w:lang w:val="hr-HR"/>
        </w:rPr>
        <w:t>.</w:t>
      </w:r>
    </w:p>
    <w:p w:rsidR="0034479B" w:rsidRDefault="00BC544F" w:rsidP="0069493E">
      <w:pPr>
        <w:pStyle w:val="ListParagraph"/>
        <w:spacing w:before="120" w:after="0" w:line="240" w:lineRule="auto"/>
        <w:ind w:left="0" w:right="-18" w:firstLine="720"/>
        <w:contextualSpacing w:val="0"/>
        <w:jc w:val="both"/>
        <w:rPr>
          <w:bCs/>
          <w:spacing w:val="-3"/>
          <w:sz w:val="26"/>
          <w:szCs w:val="26"/>
          <w:lang w:val="hr-HR"/>
        </w:rPr>
      </w:pPr>
      <w:r>
        <w:rPr>
          <w:bCs/>
          <w:spacing w:val="-3"/>
          <w:sz w:val="26"/>
          <w:szCs w:val="26"/>
          <w:lang w:val="hr-HR"/>
        </w:rPr>
        <w:t>U</w:t>
      </w:r>
      <w:r w:rsidRPr="00BC544F">
        <w:rPr>
          <w:bCs/>
          <w:spacing w:val="-3"/>
          <w:sz w:val="26"/>
          <w:szCs w:val="26"/>
          <w:lang w:val="hr-HR"/>
        </w:rPr>
        <w:t xml:space="preserve"> novembru 2017. u Bečićima, u okviru Konferencije „Izazovi na putu ka Evropskoj uniji“</w:t>
      </w:r>
      <w:r>
        <w:rPr>
          <w:bCs/>
          <w:spacing w:val="-3"/>
          <w:sz w:val="26"/>
          <w:szCs w:val="26"/>
          <w:lang w:val="hr-HR"/>
        </w:rPr>
        <w:t xml:space="preserve"> Ministarstvo nauke je okupilo  </w:t>
      </w:r>
      <w:r w:rsidRPr="00BC544F">
        <w:rPr>
          <w:bCs/>
          <w:spacing w:val="-3"/>
          <w:sz w:val="26"/>
          <w:szCs w:val="26"/>
          <w:lang w:val="hr-HR"/>
        </w:rPr>
        <w:t>30 naučnika iz naše dijaspore koji su prenijeli iskustva iz država prijema o naučno istraživačkom radu u tim sredinama.</w:t>
      </w:r>
    </w:p>
    <w:p w:rsidR="001C6F39" w:rsidRPr="005C1A71" w:rsidRDefault="00BC544F" w:rsidP="0069493E">
      <w:pPr>
        <w:pStyle w:val="ListParagraph"/>
        <w:spacing w:before="120" w:after="0" w:line="240" w:lineRule="auto"/>
        <w:ind w:left="0" w:right="-18" w:firstLine="720"/>
        <w:contextualSpacing w:val="0"/>
        <w:jc w:val="both"/>
        <w:rPr>
          <w:sz w:val="26"/>
          <w:szCs w:val="26"/>
          <w:lang w:val="hr-HR"/>
        </w:rPr>
      </w:pPr>
      <w:r>
        <w:rPr>
          <w:bCs/>
          <w:spacing w:val="-3"/>
          <w:sz w:val="26"/>
          <w:szCs w:val="26"/>
          <w:lang w:val="hr-HR"/>
        </w:rPr>
        <w:t xml:space="preserve">U oblasti </w:t>
      </w:r>
      <w:r>
        <w:rPr>
          <w:b/>
          <w:bCs/>
          <w:spacing w:val="-3"/>
          <w:sz w:val="26"/>
          <w:szCs w:val="26"/>
          <w:lang w:val="hr-HR"/>
        </w:rPr>
        <w:t>i</w:t>
      </w:r>
      <w:r w:rsidRPr="00BC544F">
        <w:rPr>
          <w:b/>
          <w:bCs/>
          <w:spacing w:val="-3"/>
          <w:sz w:val="26"/>
          <w:szCs w:val="26"/>
          <w:lang w:val="hr-HR"/>
        </w:rPr>
        <w:t>nformisanj</w:t>
      </w:r>
      <w:r>
        <w:rPr>
          <w:b/>
          <w:bCs/>
          <w:spacing w:val="-3"/>
          <w:sz w:val="26"/>
          <w:szCs w:val="26"/>
          <w:lang w:val="hr-HR"/>
        </w:rPr>
        <w:t>a i povezivanja</w:t>
      </w:r>
      <w:r>
        <w:rPr>
          <w:bCs/>
          <w:spacing w:val="-3"/>
          <w:sz w:val="26"/>
          <w:szCs w:val="26"/>
          <w:lang w:val="hr-HR"/>
        </w:rPr>
        <w:t>, u</w:t>
      </w:r>
      <w:r w:rsidRPr="00BC544F">
        <w:rPr>
          <w:bCs/>
          <w:spacing w:val="-3"/>
          <w:sz w:val="26"/>
          <w:szCs w:val="26"/>
          <w:lang w:val="hr-HR"/>
        </w:rPr>
        <w:t>napr</w:t>
      </w:r>
      <w:r>
        <w:rPr>
          <w:bCs/>
          <w:spacing w:val="-3"/>
          <w:sz w:val="26"/>
          <w:szCs w:val="26"/>
          <w:lang w:val="hr-HR"/>
        </w:rPr>
        <w:t>ije</w:t>
      </w:r>
      <w:r w:rsidRPr="00BC544F">
        <w:rPr>
          <w:bCs/>
          <w:spacing w:val="-3"/>
          <w:sz w:val="26"/>
          <w:szCs w:val="26"/>
          <w:lang w:val="hr-HR"/>
        </w:rPr>
        <w:t>đen</w:t>
      </w:r>
      <w:r>
        <w:rPr>
          <w:bCs/>
          <w:spacing w:val="-3"/>
          <w:sz w:val="26"/>
          <w:szCs w:val="26"/>
          <w:lang w:val="hr-HR"/>
        </w:rPr>
        <w:t>i su</w:t>
      </w:r>
      <w:r w:rsidRPr="00BC544F">
        <w:rPr>
          <w:bCs/>
          <w:spacing w:val="-3"/>
          <w:sz w:val="26"/>
          <w:szCs w:val="26"/>
          <w:lang w:val="hr-HR"/>
        </w:rPr>
        <w:t xml:space="preserve"> savremeni elektronski način</w:t>
      </w:r>
      <w:r>
        <w:rPr>
          <w:bCs/>
          <w:spacing w:val="-3"/>
          <w:sz w:val="26"/>
          <w:szCs w:val="26"/>
          <w:lang w:val="hr-HR"/>
        </w:rPr>
        <w:t>i</w:t>
      </w:r>
      <w:r w:rsidRPr="00BC544F">
        <w:rPr>
          <w:bCs/>
          <w:spacing w:val="-3"/>
          <w:sz w:val="26"/>
          <w:szCs w:val="26"/>
          <w:lang w:val="hr-HR"/>
        </w:rPr>
        <w:t xml:space="preserve"> komunikacije sa iseljenicima</w:t>
      </w:r>
      <w:r w:rsidR="00C47D13">
        <w:rPr>
          <w:bCs/>
          <w:spacing w:val="-3"/>
          <w:sz w:val="26"/>
          <w:szCs w:val="26"/>
          <w:lang w:val="hr-HR"/>
        </w:rPr>
        <w:t xml:space="preserve"> (</w:t>
      </w:r>
      <w:r w:rsidR="00C47D13" w:rsidRPr="00C47D13">
        <w:rPr>
          <w:bCs/>
          <w:spacing w:val="-3"/>
          <w:sz w:val="26"/>
          <w:szCs w:val="26"/>
          <w:lang w:val="hr-HR"/>
        </w:rPr>
        <w:t>sajtovi Uprave za dijasporu, skupštinskog Odbora za međunarodne odnose i iseljenike, kao  i mnogih iseljeničkih udruženja</w:t>
      </w:r>
      <w:r w:rsidR="00C47D13">
        <w:rPr>
          <w:bCs/>
          <w:spacing w:val="-3"/>
          <w:sz w:val="26"/>
          <w:szCs w:val="26"/>
          <w:lang w:val="hr-HR"/>
        </w:rPr>
        <w:t>)</w:t>
      </w:r>
      <w:r w:rsidR="00C47D13" w:rsidRPr="00C47D13">
        <w:rPr>
          <w:bCs/>
          <w:spacing w:val="-3"/>
          <w:sz w:val="26"/>
          <w:szCs w:val="26"/>
          <w:lang w:val="hr-HR"/>
        </w:rPr>
        <w:t xml:space="preserve">. </w:t>
      </w:r>
    </w:p>
    <w:p w:rsidR="00C47D13" w:rsidRPr="00C47D13" w:rsidRDefault="00C47D13" w:rsidP="0069493E">
      <w:pPr>
        <w:spacing w:before="120" w:after="120" w:line="240" w:lineRule="auto"/>
        <w:ind w:left="1" w:right="-18" w:firstLine="720"/>
        <w:jc w:val="both"/>
        <w:rPr>
          <w:rFonts w:eastAsia="Times New Roman" w:cs="Times New Roman"/>
          <w:sz w:val="26"/>
          <w:szCs w:val="26"/>
          <w:lang w:val="hr-HR"/>
        </w:rPr>
      </w:pPr>
      <w:r>
        <w:rPr>
          <w:rFonts w:eastAsia="Times New Roman" w:cs="Times New Roman"/>
          <w:sz w:val="26"/>
          <w:szCs w:val="26"/>
          <w:lang w:val="hr-HR"/>
        </w:rPr>
        <w:t>TVCG SAT je</w:t>
      </w:r>
      <w:r w:rsidRPr="00C47D13">
        <w:rPr>
          <w:rFonts w:eastAsia="Times New Roman" w:cs="Times New Roman"/>
          <w:sz w:val="26"/>
          <w:szCs w:val="26"/>
          <w:lang w:val="hr-HR"/>
        </w:rPr>
        <w:t xml:space="preserve"> realizovala emisiju “Iseljavanje iz Katunske nahije” krajem 2017, Iseljavanje u Albaniju (Skadar), iseljavanje iz Crmnice, emisiju o Perojcima, emisiju o ljetnjoj školi na Ivanovim Koritima, o manifestaciji u turskom gradu Kirklareli gdje je otvorena „crnogorska soba“, </w:t>
      </w:r>
      <w:r>
        <w:rPr>
          <w:rFonts w:eastAsia="Times New Roman" w:cs="Times New Roman"/>
          <w:sz w:val="26"/>
          <w:szCs w:val="26"/>
          <w:lang w:val="hr-HR"/>
        </w:rPr>
        <w:t>itd, a</w:t>
      </w:r>
      <w:r w:rsidRPr="00C47D13">
        <w:rPr>
          <w:rFonts w:eastAsia="Times New Roman" w:cs="Times New Roman"/>
          <w:sz w:val="26"/>
          <w:szCs w:val="26"/>
          <w:lang w:val="hr-HR"/>
        </w:rPr>
        <w:t xml:space="preserve"> </w:t>
      </w:r>
      <w:r>
        <w:rPr>
          <w:rFonts w:eastAsia="Times New Roman" w:cs="Times New Roman"/>
          <w:sz w:val="26"/>
          <w:szCs w:val="26"/>
          <w:lang w:val="hr-HR"/>
        </w:rPr>
        <w:t>n</w:t>
      </w:r>
      <w:r w:rsidRPr="00C47D13">
        <w:rPr>
          <w:rFonts w:eastAsia="Times New Roman" w:cs="Times New Roman"/>
          <w:sz w:val="26"/>
          <w:szCs w:val="26"/>
          <w:lang w:val="hr-HR"/>
        </w:rPr>
        <w:t xml:space="preserve">astaviće se </w:t>
      </w:r>
      <w:r>
        <w:rPr>
          <w:rFonts w:eastAsia="Times New Roman" w:cs="Times New Roman"/>
          <w:sz w:val="26"/>
          <w:szCs w:val="26"/>
          <w:lang w:val="hr-HR"/>
        </w:rPr>
        <w:t xml:space="preserve">i </w:t>
      </w:r>
      <w:r w:rsidRPr="00C47D13">
        <w:rPr>
          <w:rFonts w:eastAsia="Times New Roman" w:cs="Times New Roman"/>
          <w:sz w:val="26"/>
          <w:szCs w:val="26"/>
          <w:lang w:val="hr-HR"/>
        </w:rPr>
        <w:t>serijal “Vapori nade”.</w:t>
      </w:r>
    </w:p>
    <w:p w:rsidR="00DD1114" w:rsidRPr="00C47D13" w:rsidRDefault="00C47D13" w:rsidP="0069493E">
      <w:pPr>
        <w:pStyle w:val="ListParagraph"/>
        <w:spacing w:before="120" w:after="0" w:line="240" w:lineRule="auto"/>
        <w:ind w:left="0" w:right="-18" w:firstLine="720"/>
        <w:contextualSpacing w:val="0"/>
        <w:jc w:val="both"/>
        <w:rPr>
          <w:sz w:val="26"/>
          <w:szCs w:val="26"/>
          <w:lang w:val="hr-HR"/>
        </w:rPr>
      </w:pPr>
      <w:r w:rsidRPr="00C47D13">
        <w:rPr>
          <w:rFonts w:eastAsia="Times New Roman" w:cs="Times New Roman"/>
          <w:sz w:val="26"/>
          <w:szCs w:val="26"/>
          <w:lang w:val="hr-HR"/>
        </w:rPr>
        <w:t>Početkom 2016. godine, Uprava za dijasporu je kreirala svoj novi zvanični sajt (portal), u skladu sa obavezom da bude na domenu gov.me</w:t>
      </w:r>
      <w:r>
        <w:rPr>
          <w:rFonts w:eastAsia="Times New Roman" w:cs="Times New Roman"/>
          <w:sz w:val="26"/>
          <w:szCs w:val="26"/>
          <w:lang w:val="hr-HR"/>
        </w:rPr>
        <w:t xml:space="preserve">, i izvršila migraciju podataka, a </w:t>
      </w:r>
      <w:r w:rsidRPr="00C47D13">
        <w:rPr>
          <w:rFonts w:eastAsia="Times New Roman" w:cs="Times New Roman"/>
          <w:sz w:val="26"/>
          <w:szCs w:val="26"/>
          <w:lang w:val="hr-HR"/>
        </w:rPr>
        <w:t>U 3. kvartalu 2018. godine, izašao je prvi broj Biltena u izdanju Uprave za dijasporu. Obuhvatio je sve značajnije projekte Uprave u toku 2018. godine.</w:t>
      </w:r>
    </w:p>
    <w:p w:rsidR="00C47D13" w:rsidRDefault="00B4039C" w:rsidP="0069493E">
      <w:pPr>
        <w:pStyle w:val="ListParagraph"/>
        <w:spacing w:before="120" w:after="0" w:line="240" w:lineRule="auto"/>
        <w:ind w:left="0" w:right="-18" w:firstLine="720"/>
        <w:contextualSpacing w:val="0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 xml:space="preserve">Ističemo da je </w:t>
      </w:r>
      <w:r w:rsidR="00C47D13" w:rsidRPr="00C47D13">
        <w:rPr>
          <w:sz w:val="26"/>
          <w:szCs w:val="26"/>
          <w:lang w:val="hr-HR"/>
        </w:rPr>
        <w:t>28.12.2018. godine</w:t>
      </w:r>
      <w:r w:rsidR="00C47D13">
        <w:rPr>
          <w:sz w:val="26"/>
          <w:szCs w:val="26"/>
          <w:lang w:val="hr-HR"/>
        </w:rPr>
        <w:t>,</w:t>
      </w:r>
      <w:r w:rsidR="00C47D13" w:rsidRPr="00C47D13">
        <w:rPr>
          <w:sz w:val="26"/>
          <w:szCs w:val="26"/>
          <w:lang w:val="hr-HR"/>
        </w:rPr>
        <w:t xml:space="preserve"> </w:t>
      </w:r>
      <w:r w:rsidR="00C47D13">
        <w:rPr>
          <w:sz w:val="26"/>
          <w:szCs w:val="26"/>
          <w:lang w:val="hr-HR"/>
        </w:rPr>
        <w:t>p</w:t>
      </w:r>
      <w:r w:rsidR="00C47D13" w:rsidRPr="00C47D13">
        <w:rPr>
          <w:sz w:val="26"/>
          <w:szCs w:val="26"/>
          <w:lang w:val="hr-HR"/>
        </w:rPr>
        <w:t>rojekat</w:t>
      </w:r>
      <w:r>
        <w:rPr>
          <w:sz w:val="26"/>
          <w:szCs w:val="26"/>
          <w:lang w:val="hr-HR"/>
        </w:rPr>
        <w:t xml:space="preserve"> evidencije iseljeništva testno</w:t>
      </w:r>
      <w:r w:rsidR="00C47D13">
        <w:rPr>
          <w:sz w:val="26"/>
          <w:szCs w:val="26"/>
          <w:lang w:val="hr-HR"/>
        </w:rPr>
        <w:t xml:space="preserve"> </w:t>
      </w:r>
      <w:r w:rsidR="00C47D13" w:rsidRPr="00C47D13">
        <w:rPr>
          <w:sz w:val="26"/>
          <w:szCs w:val="26"/>
          <w:lang w:val="hr-HR"/>
        </w:rPr>
        <w:t>počeo sa radom.</w:t>
      </w:r>
      <w:r w:rsidR="00C47D13">
        <w:rPr>
          <w:sz w:val="26"/>
          <w:szCs w:val="26"/>
          <w:lang w:val="hr-HR"/>
        </w:rPr>
        <w:t xml:space="preserve"> Sastoji se od upitnika sa 27 pitanja, gdje je 11 pitanja opcionalno (neobavezno) i na njih se ne mora odgovoriti. Aktivira se na sajt</w:t>
      </w:r>
      <w:r w:rsidR="00A46F4B">
        <w:rPr>
          <w:sz w:val="26"/>
          <w:szCs w:val="26"/>
          <w:lang w:val="hr-HR"/>
        </w:rPr>
        <w:t xml:space="preserve">u Uprave za dijasporu i upis u </w:t>
      </w:r>
      <w:r w:rsidR="00C47D13">
        <w:rPr>
          <w:sz w:val="26"/>
          <w:szCs w:val="26"/>
          <w:lang w:val="hr-HR"/>
        </w:rPr>
        <w:t>evidenciju je sasvim dobrovoljan.</w:t>
      </w:r>
    </w:p>
    <w:p w:rsidR="009866D1" w:rsidRDefault="00C47D13" w:rsidP="0069493E">
      <w:pPr>
        <w:tabs>
          <w:tab w:val="left" w:pos="264"/>
          <w:tab w:val="left" w:pos="7740"/>
        </w:tabs>
        <w:spacing w:before="120" w:after="120" w:line="240" w:lineRule="auto"/>
        <w:ind w:right="-18" w:firstLine="720"/>
        <w:jc w:val="both"/>
        <w:rPr>
          <w:bCs/>
          <w:spacing w:val="-3"/>
          <w:sz w:val="26"/>
          <w:szCs w:val="26"/>
          <w:lang w:val="hr-HR"/>
        </w:rPr>
      </w:pPr>
      <w:r>
        <w:rPr>
          <w:sz w:val="26"/>
          <w:szCs w:val="26"/>
          <w:lang w:val="hr-HR"/>
        </w:rPr>
        <w:t xml:space="preserve">U oblasti </w:t>
      </w:r>
      <w:r w:rsidRPr="00C47D13">
        <w:rPr>
          <w:b/>
          <w:sz w:val="26"/>
          <w:szCs w:val="26"/>
          <w:lang w:val="hr-HR"/>
        </w:rPr>
        <w:t>zaštite prava i položaja iseljenika</w:t>
      </w:r>
      <w:r w:rsidR="009866D1">
        <w:rPr>
          <w:sz w:val="26"/>
          <w:szCs w:val="26"/>
          <w:lang w:val="hr-HR"/>
        </w:rPr>
        <w:t xml:space="preserve">, izdvojili bismo početak izdavanja tzv. iseljeničkih knjižica, početkom 2018. godine, što je propisao Zakon o saradnji Crne Gore sa iseljenicima. </w:t>
      </w:r>
      <w:r w:rsidR="009866D1">
        <w:rPr>
          <w:bCs/>
          <w:spacing w:val="-3"/>
          <w:sz w:val="26"/>
          <w:szCs w:val="26"/>
          <w:lang w:val="hr-HR"/>
        </w:rPr>
        <w:t>To je javna isprava</w:t>
      </w:r>
      <w:r w:rsidR="009866D1" w:rsidRPr="009866D1">
        <w:rPr>
          <w:bCs/>
          <w:spacing w:val="-3"/>
          <w:sz w:val="26"/>
          <w:szCs w:val="26"/>
          <w:lang w:val="hr-HR"/>
        </w:rPr>
        <w:t xml:space="preserve"> koja se izdaje na lični zahtjev, a iseljeniku služi u svrhe predstavljanja i identifikacije</w:t>
      </w:r>
      <w:r w:rsidR="009866D1">
        <w:rPr>
          <w:bCs/>
          <w:spacing w:val="-3"/>
          <w:sz w:val="26"/>
          <w:szCs w:val="26"/>
          <w:lang w:val="hr-HR"/>
        </w:rPr>
        <w:t xml:space="preserve"> kao iseljenika</w:t>
      </w:r>
      <w:r w:rsidR="009866D1" w:rsidRPr="009866D1">
        <w:rPr>
          <w:bCs/>
          <w:spacing w:val="-3"/>
          <w:sz w:val="26"/>
          <w:szCs w:val="26"/>
          <w:lang w:val="hr-HR"/>
        </w:rPr>
        <w:t xml:space="preserve"> kod državnih organa Crne Gore, za vrijeme boravka u Crnoj Gori.</w:t>
      </w:r>
      <w:r w:rsidR="009866D1">
        <w:rPr>
          <w:bCs/>
          <w:spacing w:val="-3"/>
          <w:sz w:val="26"/>
          <w:szCs w:val="26"/>
          <w:lang w:val="hr-HR"/>
        </w:rPr>
        <w:t xml:space="preserve"> Na njih </w:t>
      </w:r>
      <w:r w:rsidR="009866D1" w:rsidRPr="009866D1">
        <w:rPr>
          <w:bCs/>
          <w:spacing w:val="-3"/>
          <w:sz w:val="26"/>
          <w:szCs w:val="26"/>
          <w:lang w:val="hr-HR"/>
        </w:rPr>
        <w:t xml:space="preserve">imaju pravo iseljenici koji </w:t>
      </w:r>
      <w:r w:rsidR="009866D1">
        <w:rPr>
          <w:bCs/>
          <w:spacing w:val="-3"/>
          <w:sz w:val="26"/>
          <w:szCs w:val="26"/>
          <w:lang w:val="hr-HR"/>
        </w:rPr>
        <w:t>nemaju crnogorsko državljanstvo, a rok važenja im je 20 godina.</w:t>
      </w:r>
    </w:p>
    <w:p w:rsidR="009866D1" w:rsidRDefault="009866D1" w:rsidP="00540907">
      <w:pPr>
        <w:tabs>
          <w:tab w:val="left" w:pos="264"/>
          <w:tab w:val="left" w:pos="7740"/>
        </w:tabs>
        <w:spacing w:before="120" w:after="120" w:line="240" w:lineRule="auto"/>
        <w:ind w:right="-18" w:firstLine="720"/>
        <w:jc w:val="both"/>
        <w:rPr>
          <w:bCs/>
          <w:spacing w:val="-3"/>
          <w:sz w:val="26"/>
          <w:szCs w:val="26"/>
          <w:lang w:val="hr-HR"/>
        </w:rPr>
      </w:pPr>
      <w:r>
        <w:rPr>
          <w:bCs/>
          <w:spacing w:val="-3"/>
          <w:sz w:val="26"/>
          <w:szCs w:val="26"/>
          <w:lang w:val="hr-HR"/>
        </w:rPr>
        <w:lastRenderedPageBreak/>
        <w:t xml:space="preserve"> </w:t>
      </w:r>
      <w:r w:rsidRPr="009866D1">
        <w:rPr>
          <w:bCs/>
          <w:spacing w:val="-3"/>
          <w:sz w:val="26"/>
          <w:szCs w:val="26"/>
          <w:lang w:val="hr-HR"/>
        </w:rPr>
        <w:t>Nastavlja se aktivnost MUP</w:t>
      </w:r>
      <w:r w:rsidR="00DA5BEA">
        <w:rPr>
          <w:bCs/>
          <w:spacing w:val="-3"/>
          <w:sz w:val="26"/>
          <w:szCs w:val="26"/>
          <w:lang w:val="hr-HR"/>
        </w:rPr>
        <w:t>-</w:t>
      </w:r>
      <w:r w:rsidRPr="009866D1">
        <w:rPr>
          <w:bCs/>
          <w:spacing w:val="-3"/>
          <w:sz w:val="26"/>
          <w:szCs w:val="26"/>
          <w:lang w:val="hr-HR"/>
        </w:rPr>
        <w:t xml:space="preserve">a Crne gore na </w:t>
      </w:r>
      <w:r w:rsidRPr="009866D1">
        <w:rPr>
          <w:rFonts w:eastAsia="Times New Roman" w:cstheme="minorHAnsi"/>
          <w:sz w:val="26"/>
          <w:szCs w:val="26"/>
          <w:lang w:val="hr-HR"/>
        </w:rPr>
        <w:t>zaključ</w:t>
      </w:r>
      <w:r>
        <w:rPr>
          <w:rFonts w:eastAsia="Times New Roman" w:cstheme="minorHAnsi"/>
          <w:sz w:val="26"/>
          <w:szCs w:val="26"/>
          <w:lang w:val="hr-HR"/>
        </w:rPr>
        <w:t>ivanju</w:t>
      </w:r>
      <w:r w:rsidRPr="009866D1">
        <w:rPr>
          <w:rFonts w:eastAsia="Times New Roman" w:cstheme="minorHAnsi"/>
          <w:sz w:val="26"/>
          <w:szCs w:val="26"/>
          <w:lang w:val="hr-HR"/>
        </w:rPr>
        <w:t xml:space="preserve"> sporazuma između Crne Gore i zemlje prijema o međusobnom priznavanju vozačkih dozvola ili aktivnosti priznavanja istih pod uslovima reciprociteta</w:t>
      </w:r>
      <w:r>
        <w:rPr>
          <w:rFonts w:eastAsia="Times New Roman" w:cstheme="minorHAnsi"/>
          <w:sz w:val="26"/>
          <w:szCs w:val="26"/>
          <w:lang w:val="hr-HR"/>
        </w:rPr>
        <w:t xml:space="preserve">. </w:t>
      </w:r>
      <w:r w:rsidRPr="009866D1">
        <w:rPr>
          <w:bCs/>
          <w:spacing w:val="-3"/>
          <w:sz w:val="26"/>
          <w:szCs w:val="26"/>
          <w:lang w:val="hr-HR"/>
        </w:rPr>
        <w:t>Crnogorske vozačke dozvole se priznaju u državama: Austriji, Albaniji, BiH, Luksemburgu, Kazahstanu, Holandiji, Poljskoj, Turskoj, Slovačkoj, Francuskoj, Češkoj, Švajcarskoj, Rusiji, Sjevernoj Makedoniji, Srbiji, Sloveniji, Hrvatskoj i Kosovu.</w:t>
      </w:r>
      <w:r>
        <w:rPr>
          <w:bCs/>
          <w:spacing w:val="-3"/>
          <w:sz w:val="26"/>
          <w:szCs w:val="26"/>
          <w:lang w:val="hr-HR"/>
        </w:rPr>
        <w:t xml:space="preserve"> </w:t>
      </w:r>
      <w:r w:rsidRPr="009866D1">
        <w:rPr>
          <w:bCs/>
          <w:spacing w:val="-3"/>
          <w:sz w:val="26"/>
          <w:szCs w:val="26"/>
          <w:lang w:val="hr-HR"/>
        </w:rPr>
        <w:t xml:space="preserve">U toku su pregovori </w:t>
      </w:r>
      <w:r>
        <w:rPr>
          <w:bCs/>
          <w:spacing w:val="-3"/>
          <w:sz w:val="26"/>
          <w:szCs w:val="26"/>
          <w:lang w:val="hr-HR"/>
        </w:rPr>
        <w:t xml:space="preserve">o tome </w:t>
      </w:r>
      <w:r w:rsidRPr="009866D1">
        <w:rPr>
          <w:bCs/>
          <w:spacing w:val="-3"/>
          <w:sz w:val="26"/>
          <w:szCs w:val="26"/>
          <w:lang w:val="hr-HR"/>
        </w:rPr>
        <w:t>sa Italijom, UA Emiratima, Njemačkom i Španijom.</w:t>
      </w:r>
    </w:p>
    <w:p w:rsidR="00540907" w:rsidRDefault="0069493E" w:rsidP="00540907">
      <w:pPr>
        <w:tabs>
          <w:tab w:val="left" w:pos="264"/>
          <w:tab w:val="left" w:pos="7740"/>
        </w:tabs>
        <w:spacing w:before="120" w:after="0" w:line="240" w:lineRule="auto"/>
        <w:ind w:firstLine="720"/>
        <w:jc w:val="both"/>
        <w:rPr>
          <w:bCs/>
          <w:spacing w:val="-3"/>
          <w:sz w:val="26"/>
          <w:szCs w:val="26"/>
          <w:lang w:val="hr-HR"/>
        </w:rPr>
      </w:pPr>
      <w:r w:rsidRPr="00540907">
        <w:rPr>
          <w:bCs/>
          <w:spacing w:val="-3"/>
          <w:sz w:val="26"/>
          <w:szCs w:val="26"/>
          <w:lang w:val="hr-HR"/>
        </w:rPr>
        <w:t xml:space="preserve">U oblasti </w:t>
      </w:r>
      <w:r w:rsidRPr="00540907">
        <w:rPr>
          <w:b/>
          <w:bCs/>
          <w:spacing w:val="-3"/>
          <w:sz w:val="26"/>
          <w:szCs w:val="26"/>
          <w:lang w:val="hr-HR"/>
        </w:rPr>
        <w:t>unapređivanja privrednog partnerstva</w:t>
      </w:r>
      <w:r w:rsidRPr="00540907">
        <w:rPr>
          <w:bCs/>
          <w:spacing w:val="-3"/>
          <w:sz w:val="26"/>
          <w:szCs w:val="26"/>
          <w:lang w:val="hr-HR"/>
        </w:rPr>
        <w:t xml:space="preserve">, </w:t>
      </w:r>
      <w:r w:rsidR="00540907">
        <w:rPr>
          <w:bCs/>
          <w:spacing w:val="-3"/>
          <w:sz w:val="26"/>
          <w:szCs w:val="26"/>
          <w:lang w:val="hr-HR"/>
        </w:rPr>
        <w:t>treba istaći da su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</w:t>
      </w:r>
      <w:r w:rsidR="00540907">
        <w:rPr>
          <w:bCs/>
          <w:spacing w:val="-3"/>
          <w:sz w:val="26"/>
          <w:szCs w:val="26"/>
          <w:lang w:val="hr-HR"/>
        </w:rPr>
        <w:t>u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2017</w:t>
      </w:r>
      <w:r w:rsidR="00540907">
        <w:rPr>
          <w:bCs/>
          <w:spacing w:val="-3"/>
          <w:sz w:val="26"/>
          <w:szCs w:val="26"/>
          <w:lang w:val="hr-HR"/>
        </w:rPr>
        <w:t>.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godini održane tri medjudržavne komisije za ekonomsku saradnju:</w:t>
      </w:r>
      <w:r w:rsidR="00540907">
        <w:rPr>
          <w:bCs/>
          <w:spacing w:val="-3"/>
          <w:sz w:val="26"/>
          <w:szCs w:val="26"/>
          <w:lang w:val="hr-HR"/>
        </w:rPr>
        <w:t xml:space="preserve"> 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10. i 11. aprila 2017. godine u Ljubljani je održana treća sjednica Mješovite komisije za implementaciju Sporazuma o ekonomskoj saradnji između Crne Gore i Republike Slovenije</w:t>
      </w:r>
      <w:r w:rsidR="00540907">
        <w:rPr>
          <w:bCs/>
          <w:spacing w:val="-3"/>
          <w:sz w:val="26"/>
          <w:szCs w:val="26"/>
          <w:lang w:val="hr-HR"/>
        </w:rPr>
        <w:t>;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19. i 20. aprila 2017</w:t>
      </w:r>
      <w:r w:rsidR="00540907">
        <w:rPr>
          <w:bCs/>
          <w:spacing w:val="-3"/>
          <w:sz w:val="26"/>
          <w:szCs w:val="26"/>
          <w:lang w:val="hr-HR"/>
        </w:rPr>
        <w:t>.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godine u Budvi je održana IV sjednica Mješovite komisije za implementaciju Sporazuma o ekonomskoj i industrijskoj saradnji između Vlade Cr</w:t>
      </w:r>
      <w:r w:rsidR="00540907">
        <w:rPr>
          <w:bCs/>
          <w:spacing w:val="-3"/>
          <w:sz w:val="26"/>
          <w:szCs w:val="26"/>
          <w:lang w:val="hr-HR"/>
        </w:rPr>
        <w:t xml:space="preserve">ne Gore i Vlade Republike Češke; 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16. </w:t>
      </w:r>
      <w:r w:rsidR="00540907">
        <w:rPr>
          <w:bCs/>
          <w:spacing w:val="-3"/>
          <w:sz w:val="26"/>
          <w:szCs w:val="26"/>
          <w:lang w:val="hr-HR"/>
        </w:rPr>
        <w:t xml:space="preserve">i </w:t>
      </w:r>
      <w:r w:rsidR="00540907" w:rsidRPr="00540907">
        <w:rPr>
          <w:bCs/>
          <w:spacing w:val="-3"/>
          <w:sz w:val="26"/>
          <w:szCs w:val="26"/>
          <w:lang w:val="hr-HR"/>
        </w:rPr>
        <w:t>17. novembra 2017</w:t>
      </w:r>
      <w:r w:rsidR="00540907">
        <w:rPr>
          <w:bCs/>
          <w:spacing w:val="-3"/>
          <w:sz w:val="26"/>
          <w:szCs w:val="26"/>
          <w:lang w:val="hr-HR"/>
        </w:rPr>
        <w:t>.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godine u Ankari je održana V sjednica Mješovite komisije za implementaciju Sporazuma o ekonomskoj saradnji između Vlade Crn</w:t>
      </w:r>
      <w:r w:rsidR="00540907">
        <w:rPr>
          <w:bCs/>
          <w:spacing w:val="-3"/>
          <w:sz w:val="26"/>
          <w:szCs w:val="26"/>
          <w:lang w:val="hr-HR"/>
        </w:rPr>
        <w:t xml:space="preserve">e Gore i Vlade Republike Turske. </w:t>
      </w:r>
      <w:r w:rsidR="00540907" w:rsidRPr="00540907">
        <w:rPr>
          <w:bCs/>
          <w:spacing w:val="-3"/>
          <w:sz w:val="26"/>
          <w:szCs w:val="26"/>
          <w:lang w:val="hr-HR"/>
        </w:rPr>
        <w:t>U 2018</w:t>
      </w:r>
      <w:r w:rsidR="00540907">
        <w:rPr>
          <w:bCs/>
          <w:spacing w:val="-3"/>
          <w:sz w:val="26"/>
          <w:szCs w:val="26"/>
          <w:lang w:val="hr-HR"/>
        </w:rPr>
        <w:t>.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godini  je održana</w:t>
      </w:r>
      <w:r w:rsidR="00540907">
        <w:rPr>
          <w:bCs/>
          <w:spacing w:val="-3"/>
          <w:sz w:val="26"/>
          <w:szCs w:val="26"/>
          <w:lang w:val="hr-HR"/>
        </w:rPr>
        <w:t xml:space="preserve"> Prva</w:t>
      </w:r>
      <w:r w:rsidR="00540907" w:rsidRPr="00540907">
        <w:rPr>
          <w:bCs/>
          <w:spacing w:val="-3"/>
          <w:sz w:val="26"/>
          <w:szCs w:val="26"/>
          <w:lang w:val="hr-HR"/>
        </w:rPr>
        <w:t xml:space="preserve"> sjednica Mješovite komisije za ekonomsku saradnju, shodno Sporazumu o ekonomskoj saradnji  izmedju Vlade Crne Gore i Vlade Republike Slovačke, 3. i 4. decembra u Bratislavi, Republika Slovačka.</w:t>
      </w:r>
    </w:p>
    <w:p w:rsidR="003225AF" w:rsidRDefault="00D654F8" w:rsidP="00D654F8">
      <w:pPr>
        <w:tabs>
          <w:tab w:val="left" w:pos="264"/>
          <w:tab w:val="left" w:pos="7740"/>
        </w:tabs>
        <w:spacing w:before="120" w:after="0" w:line="240" w:lineRule="auto"/>
        <w:ind w:firstLine="720"/>
        <w:jc w:val="both"/>
        <w:rPr>
          <w:bCs/>
          <w:spacing w:val="-3"/>
          <w:sz w:val="26"/>
          <w:szCs w:val="26"/>
          <w:lang w:val="hr-HR"/>
        </w:rPr>
      </w:pPr>
      <w:r w:rsidRPr="00D654F8">
        <w:rPr>
          <w:bCs/>
          <w:spacing w:val="-3"/>
          <w:sz w:val="26"/>
          <w:szCs w:val="26"/>
          <w:lang w:val="hr-HR"/>
        </w:rPr>
        <w:t>U okviru manifestacije „Dani iseljenika“, 31. jula 2017. godine u organizaciji Uprave za dijasporu</w:t>
      </w:r>
      <w:r>
        <w:rPr>
          <w:bCs/>
          <w:spacing w:val="-3"/>
          <w:sz w:val="26"/>
          <w:szCs w:val="26"/>
          <w:lang w:val="hr-HR"/>
        </w:rPr>
        <w:t>,</w:t>
      </w:r>
      <w:r w:rsidRPr="00D654F8">
        <w:rPr>
          <w:bCs/>
          <w:spacing w:val="-3"/>
          <w:sz w:val="26"/>
          <w:szCs w:val="26"/>
          <w:lang w:val="hr-HR"/>
        </w:rPr>
        <w:t xml:space="preserve"> održan je u Petnjici Okrugli sto „Uslovi za ulaganja u svi</w:t>
      </w:r>
      <w:r w:rsidR="00DD1412">
        <w:rPr>
          <w:bCs/>
          <w:spacing w:val="-3"/>
          <w:sz w:val="26"/>
          <w:szCs w:val="26"/>
          <w:lang w:val="hr-HR"/>
        </w:rPr>
        <w:t>jetlu novih zakonskih rješenja“</w:t>
      </w:r>
    </w:p>
    <w:p w:rsidR="00D654F8" w:rsidRPr="00D654F8" w:rsidRDefault="00D654F8" w:rsidP="00D654F8">
      <w:pPr>
        <w:tabs>
          <w:tab w:val="left" w:pos="264"/>
          <w:tab w:val="left" w:pos="7740"/>
        </w:tabs>
        <w:spacing w:before="120" w:after="0" w:line="240" w:lineRule="auto"/>
        <w:ind w:firstLine="720"/>
        <w:jc w:val="both"/>
        <w:rPr>
          <w:bCs/>
          <w:spacing w:val="-3"/>
          <w:sz w:val="26"/>
          <w:szCs w:val="26"/>
          <w:lang w:val="hr-HR"/>
        </w:rPr>
      </w:pPr>
      <w:r w:rsidRPr="00D654F8">
        <w:rPr>
          <w:bCs/>
          <w:spacing w:val="-3"/>
          <w:sz w:val="26"/>
          <w:szCs w:val="26"/>
          <w:lang w:val="hr-HR"/>
        </w:rPr>
        <w:t>. U sklopu navedenog dogadjaja,  predstavnik Ministarstva ekonomije g-din Kadrija Kurpejović je prezentovao aktuelne investicione projekte i mogućnosti za uspostavljanje privredne saradnje.</w:t>
      </w:r>
      <w:r>
        <w:rPr>
          <w:bCs/>
          <w:spacing w:val="-3"/>
          <w:sz w:val="26"/>
          <w:szCs w:val="26"/>
          <w:lang w:val="hr-HR"/>
        </w:rPr>
        <w:t xml:space="preserve">      </w:t>
      </w:r>
      <w:r w:rsidRPr="00D654F8">
        <w:rPr>
          <w:bCs/>
          <w:spacing w:val="-3"/>
          <w:sz w:val="26"/>
          <w:szCs w:val="26"/>
          <w:lang w:val="hr-HR"/>
        </w:rPr>
        <w:t>27. oktobra 2017. godine u organizaciji Privredne komore Crne Gore održan je Biznis forum Crne Gora sa  AP Vojvodine.</w:t>
      </w:r>
      <w:r>
        <w:rPr>
          <w:bCs/>
          <w:spacing w:val="-3"/>
          <w:sz w:val="26"/>
          <w:szCs w:val="26"/>
          <w:lang w:val="hr-HR"/>
        </w:rPr>
        <w:t xml:space="preserve"> </w:t>
      </w:r>
      <w:r w:rsidRPr="00D654F8">
        <w:rPr>
          <w:bCs/>
          <w:spacing w:val="-3"/>
          <w:sz w:val="26"/>
          <w:szCs w:val="26"/>
          <w:lang w:val="hr-HR"/>
        </w:rPr>
        <w:t>Ministar za ljudska i manjinska prava učestvovao je na Biznis Forumu Prizren 2018, u Prizrenu Republika Kosovo, u</w:t>
      </w:r>
      <w:r>
        <w:rPr>
          <w:bCs/>
          <w:spacing w:val="-3"/>
          <w:sz w:val="26"/>
          <w:szCs w:val="26"/>
          <w:lang w:val="hr-HR"/>
        </w:rPr>
        <w:t xml:space="preserve"> novembru 2018. k</w:t>
      </w:r>
      <w:r w:rsidRPr="00D654F8">
        <w:rPr>
          <w:bCs/>
          <w:spacing w:val="-3"/>
          <w:sz w:val="26"/>
          <w:szCs w:val="26"/>
          <w:lang w:val="hr-HR"/>
        </w:rPr>
        <w:t>oji je okupio veliki broj preduzetnika/ca iz regiona Zapadnog Balkana i Turske. Učesnici Foruma pozdravili su  održavanje Biznis foruma Prizren 2018 i istakli važnost regionalnih inicijativa posebno u oblasti ekonomskog napretka i širenja saradnje. Ministru je uručena nagrada</w:t>
      </w:r>
      <w:r>
        <w:rPr>
          <w:bCs/>
          <w:spacing w:val="-3"/>
          <w:sz w:val="26"/>
          <w:szCs w:val="26"/>
          <w:lang w:val="hr-HR"/>
        </w:rPr>
        <w:t xml:space="preserve"> za doprinos regionalnom razvoju</w:t>
      </w:r>
      <w:r w:rsidRPr="00D654F8">
        <w:rPr>
          <w:bCs/>
          <w:spacing w:val="-3"/>
          <w:sz w:val="26"/>
          <w:szCs w:val="26"/>
          <w:lang w:val="hr-HR"/>
        </w:rPr>
        <w:t xml:space="preserve"> i saradnji.</w:t>
      </w:r>
    </w:p>
    <w:p w:rsidR="00D654F8" w:rsidRPr="007759EA" w:rsidRDefault="007759EA" w:rsidP="00C56DF9">
      <w:pPr>
        <w:tabs>
          <w:tab w:val="left" w:pos="264"/>
          <w:tab w:val="left" w:pos="7740"/>
        </w:tabs>
        <w:spacing w:before="120" w:after="120" w:line="240" w:lineRule="auto"/>
        <w:ind w:right="-18" w:firstLine="720"/>
        <w:jc w:val="both"/>
        <w:rPr>
          <w:bCs/>
          <w:spacing w:val="-3"/>
          <w:sz w:val="26"/>
          <w:szCs w:val="26"/>
          <w:lang w:val="hr-HR"/>
        </w:rPr>
      </w:pPr>
      <w:r w:rsidRPr="007759EA">
        <w:rPr>
          <w:bCs/>
          <w:spacing w:val="-3"/>
          <w:sz w:val="26"/>
          <w:szCs w:val="26"/>
          <w:lang w:val="hr-HR"/>
        </w:rPr>
        <w:t>U februaru 2016. godine</w:t>
      </w:r>
      <w:r>
        <w:rPr>
          <w:bCs/>
          <w:spacing w:val="-3"/>
          <w:sz w:val="26"/>
          <w:szCs w:val="26"/>
          <w:lang w:val="hr-HR"/>
        </w:rPr>
        <w:t>,</w:t>
      </w:r>
      <w:r w:rsidRPr="007759EA">
        <w:rPr>
          <w:bCs/>
          <w:spacing w:val="-3"/>
          <w:sz w:val="26"/>
          <w:szCs w:val="26"/>
          <w:lang w:val="hr-HR"/>
        </w:rPr>
        <w:t xml:space="preserve"> tadašnji ministar održivog razvoja i turizma Branimir Gvozdenović se sastao sa predstavnicima dijaspore u SAD-u, kada je razgovarano o izazovima sa kojima se iseljenici suočavaju prilikom inicijativa i namjera za investiranje u crnogorske turističke potencijale.</w:t>
      </w:r>
      <w:r>
        <w:rPr>
          <w:bCs/>
          <w:spacing w:val="-3"/>
          <w:sz w:val="26"/>
          <w:szCs w:val="26"/>
          <w:lang w:val="hr-HR"/>
        </w:rPr>
        <w:t xml:space="preserve"> </w:t>
      </w:r>
      <w:r w:rsidRPr="007759EA">
        <w:rPr>
          <w:bCs/>
          <w:spacing w:val="-3"/>
          <w:sz w:val="26"/>
          <w:szCs w:val="26"/>
          <w:lang w:val="hr-HR"/>
        </w:rPr>
        <w:t>Dogovoreno je da se razgovori nastave u Crnoj Gori, gdje bi se iseljenici na licu mjesta upoznali sa zakonskom regulativom, potencijalima za investicije, prostornim planovima i strategijom Vlade za privlačenje strateških partnera.</w:t>
      </w:r>
      <w:r>
        <w:rPr>
          <w:bCs/>
          <w:spacing w:val="-3"/>
          <w:sz w:val="26"/>
          <w:szCs w:val="26"/>
          <w:lang w:val="hr-HR"/>
        </w:rPr>
        <w:t xml:space="preserve"> </w:t>
      </w:r>
    </w:p>
    <w:p w:rsidR="00C56DF9" w:rsidRDefault="00C56DF9" w:rsidP="00C56DF9">
      <w:pPr>
        <w:shd w:val="clear" w:color="auto" w:fill="FFFFFF" w:themeFill="background1"/>
        <w:spacing w:before="120" w:after="0" w:line="240" w:lineRule="auto"/>
        <w:ind w:firstLine="720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 xml:space="preserve">Što se tiče </w:t>
      </w:r>
      <w:r w:rsidRPr="00C56DF9">
        <w:rPr>
          <w:sz w:val="26"/>
          <w:szCs w:val="26"/>
          <w:lang w:val="hr-HR"/>
        </w:rPr>
        <w:t>oblasti turizma</w:t>
      </w:r>
      <w:r>
        <w:rPr>
          <w:sz w:val="26"/>
          <w:szCs w:val="26"/>
          <w:lang w:val="hr-HR"/>
        </w:rPr>
        <w:t>,</w:t>
      </w:r>
      <w:r w:rsidRPr="00C56DF9">
        <w:rPr>
          <w:sz w:val="26"/>
          <w:szCs w:val="26"/>
          <w:lang w:val="hr-HR"/>
        </w:rPr>
        <w:t xml:space="preserve"> </w:t>
      </w:r>
      <w:r>
        <w:rPr>
          <w:sz w:val="26"/>
          <w:szCs w:val="26"/>
          <w:lang w:val="hr-HR"/>
        </w:rPr>
        <w:t>i</w:t>
      </w:r>
      <w:r w:rsidRPr="00C56DF9">
        <w:rPr>
          <w:sz w:val="26"/>
          <w:szCs w:val="26"/>
          <w:lang w:val="hr-HR"/>
        </w:rPr>
        <w:t>nformacije o svim projektima iz turističke ponude se redovno prezentuju na svim turističkim sajmovima i međunarodnim skupovima gdje je ne rijetko prisutan značajan broj iseljenika. Ove aktivnosti će nastaviti da se realizuju u kontinuitetu.</w:t>
      </w:r>
    </w:p>
    <w:p w:rsidR="00811497" w:rsidRPr="00C56DF9" w:rsidRDefault="00811497" w:rsidP="00C56DF9">
      <w:pPr>
        <w:shd w:val="clear" w:color="auto" w:fill="FFFFFF" w:themeFill="background1"/>
        <w:spacing w:before="120" w:after="0" w:line="240" w:lineRule="auto"/>
        <w:ind w:firstLine="720"/>
        <w:jc w:val="both"/>
        <w:rPr>
          <w:sz w:val="26"/>
          <w:szCs w:val="26"/>
          <w:lang w:val="hr-HR"/>
        </w:rPr>
      </w:pPr>
      <w:r>
        <w:rPr>
          <w:sz w:val="26"/>
          <w:szCs w:val="26"/>
          <w:lang w:val="hr-HR"/>
        </w:rPr>
        <w:t>Kao dobru praksu, možemo istaći da je t</w:t>
      </w:r>
      <w:r w:rsidRPr="00811497">
        <w:rPr>
          <w:sz w:val="26"/>
          <w:szCs w:val="26"/>
          <w:lang w:val="hr-HR"/>
        </w:rPr>
        <w:t>okom prezentacije Crne Gore na svj</w:t>
      </w:r>
      <w:r>
        <w:rPr>
          <w:sz w:val="26"/>
          <w:szCs w:val="26"/>
          <w:lang w:val="hr-HR"/>
        </w:rPr>
        <w:t>etskoj izložbi EXPO Milano 2015,</w:t>
      </w:r>
      <w:r w:rsidRPr="00811497">
        <w:rPr>
          <w:sz w:val="26"/>
          <w:szCs w:val="26"/>
          <w:lang w:val="hr-HR"/>
        </w:rPr>
        <w:t xml:space="preserve"> značajan broj iseljenika koji žive u Italiji je pozvan da  posjeti Paviljon Crne Gore i tom prilikom  razgovarano  je sa Komesarom Ivanom Saveljićem i  direktorima Paviljona o raznovrsnim modalitetima saradnje. Oko desetak crnogorskih studenata koji su se opredijelili za nastavak života i poslovanja u Italiji u šestomjesečnom periodu je radilo u Paviljonu Crne Gore.</w:t>
      </w:r>
    </w:p>
    <w:p w:rsidR="00E17973" w:rsidRDefault="004E3D2D" w:rsidP="00D61B06">
      <w:pPr>
        <w:pStyle w:val="ListParagraph"/>
        <w:spacing w:before="120" w:after="0" w:line="240" w:lineRule="auto"/>
        <w:ind w:left="0" w:firstLine="540"/>
        <w:contextualSpacing w:val="0"/>
        <w:jc w:val="both"/>
        <w:rPr>
          <w:sz w:val="26"/>
          <w:szCs w:val="26"/>
          <w:lang w:val="hr-HR"/>
        </w:rPr>
      </w:pPr>
      <w:r w:rsidRPr="004E3D2D">
        <w:rPr>
          <w:sz w:val="26"/>
          <w:szCs w:val="26"/>
          <w:lang w:val="hr-HR"/>
        </w:rPr>
        <w:lastRenderedPageBreak/>
        <w:t>U nastavku, slijedi tabela sa pregledom aktivnosti i realizacije</w:t>
      </w:r>
      <w:r>
        <w:rPr>
          <w:sz w:val="26"/>
          <w:szCs w:val="26"/>
          <w:lang w:val="hr-HR"/>
        </w:rPr>
        <w:t xml:space="preserve"> u izvještajnom periodu, 2015-2018. godine.</w:t>
      </w:r>
    </w:p>
    <w:p w:rsidR="004E3D2D" w:rsidRDefault="004E3D2D" w:rsidP="00D61B06">
      <w:pPr>
        <w:pStyle w:val="ListParagraph"/>
        <w:spacing w:before="120" w:after="0" w:line="240" w:lineRule="auto"/>
        <w:ind w:left="0" w:firstLine="540"/>
        <w:contextualSpacing w:val="0"/>
        <w:jc w:val="both"/>
        <w:rPr>
          <w:sz w:val="26"/>
          <w:szCs w:val="26"/>
          <w:lang w:val="hr-HR"/>
        </w:rPr>
      </w:pPr>
    </w:p>
    <w:p w:rsidR="004E3D2D" w:rsidRPr="004E3D2D" w:rsidRDefault="004E3D2D" w:rsidP="00D61B06">
      <w:pPr>
        <w:pStyle w:val="ListParagraph"/>
        <w:spacing w:before="120" w:after="0" w:line="240" w:lineRule="auto"/>
        <w:ind w:left="0" w:firstLine="540"/>
        <w:contextualSpacing w:val="0"/>
        <w:jc w:val="both"/>
        <w:rPr>
          <w:sz w:val="26"/>
          <w:szCs w:val="26"/>
          <w:lang w:val="hr-HR"/>
        </w:rPr>
      </w:pPr>
      <w:r w:rsidRPr="004E3D2D">
        <w:rPr>
          <w:b/>
          <w:sz w:val="26"/>
          <w:szCs w:val="26"/>
          <w:lang w:val="hr-HR"/>
        </w:rPr>
        <w:t>NAPOMENA</w:t>
      </w:r>
      <w:r w:rsidRPr="004E3D2D">
        <w:rPr>
          <w:sz w:val="26"/>
          <w:szCs w:val="26"/>
          <w:lang w:val="hr-HR"/>
        </w:rPr>
        <w:t>: Izrazi koji su upotrijebljeni u ovom dokumentu za fizička lica u muškom rodu, podrazumijevaju iste izraze i u ženskom rodu.</w:t>
      </w:r>
    </w:p>
    <w:p w:rsidR="006D79B0" w:rsidRPr="004E3D2D" w:rsidRDefault="006D79B0" w:rsidP="00773D1A">
      <w:pPr>
        <w:pStyle w:val="ListParagraph"/>
        <w:spacing w:before="120" w:after="120" w:line="240" w:lineRule="auto"/>
        <w:ind w:left="180" w:firstLine="540"/>
        <w:jc w:val="both"/>
        <w:rPr>
          <w:sz w:val="26"/>
          <w:szCs w:val="26"/>
          <w:lang w:val="hr-HR"/>
        </w:rPr>
      </w:pPr>
    </w:p>
    <w:p w:rsidR="005A623F" w:rsidRPr="004E3D2D" w:rsidRDefault="005A623F" w:rsidP="00773D1A">
      <w:pPr>
        <w:pStyle w:val="ListParagraph"/>
        <w:spacing w:before="120" w:after="120" w:line="240" w:lineRule="auto"/>
        <w:ind w:left="180" w:firstLine="540"/>
        <w:jc w:val="both"/>
        <w:rPr>
          <w:sz w:val="26"/>
          <w:szCs w:val="26"/>
          <w:lang w:val="hr-HR"/>
        </w:rPr>
      </w:pPr>
    </w:p>
    <w:p w:rsidR="00DC4E38" w:rsidRPr="004E3D2D" w:rsidRDefault="00DC4E38" w:rsidP="00773D1A">
      <w:pPr>
        <w:pStyle w:val="ListParagraph"/>
        <w:spacing w:before="120" w:after="120" w:line="240" w:lineRule="auto"/>
        <w:ind w:left="1080"/>
        <w:jc w:val="both"/>
        <w:rPr>
          <w:b/>
          <w:sz w:val="26"/>
          <w:szCs w:val="26"/>
          <w:lang w:val="hr-HR"/>
        </w:rPr>
      </w:pPr>
    </w:p>
    <w:p w:rsidR="00ED41D0" w:rsidRPr="004E3D2D" w:rsidRDefault="00ED41D0" w:rsidP="00773D1A">
      <w:pPr>
        <w:pStyle w:val="ListParagraph"/>
        <w:spacing w:before="120" w:after="120" w:line="240" w:lineRule="auto"/>
        <w:jc w:val="both"/>
        <w:rPr>
          <w:b/>
          <w:sz w:val="26"/>
          <w:szCs w:val="26"/>
          <w:lang w:val="hr-HR"/>
        </w:rPr>
      </w:pPr>
    </w:p>
    <w:p w:rsidR="00ED41D0" w:rsidRPr="004E3D2D" w:rsidRDefault="00ED41D0" w:rsidP="00773D1A">
      <w:pPr>
        <w:pStyle w:val="ListParagraph"/>
        <w:spacing w:before="120" w:after="120" w:line="240" w:lineRule="auto"/>
        <w:jc w:val="both"/>
        <w:rPr>
          <w:b/>
          <w:sz w:val="26"/>
          <w:szCs w:val="26"/>
          <w:lang w:val="hr-HR"/>
        </w:rPr>
      </w:pPr>
    </w:p>
    <w:p w:rsidR="00ED41D0" w:rsidRPr="004E3D2D" w:rsidRDefault="00ED41D0" w:rsidP="00773D1A">
      <w:pPr>
        <w:spacing w:before="120" w:after="120" w:line="240" w:lineRule="auto"/>
        <w:jc w:val="both"/>
        <w:rPr>
          <w:b/>
          <w:sz w:val="26"/>
          <w:szCs w:val="26"/>
          <w:lang w:val="hr-HR"/>
        </w:rPr>
      </w:pPr>
      <w:r w:rsidRPr="004E3D2D">
        <w:rPr>
          <w:b/>
          <w:sz w:val="26"/>
          <w:szCs w:val="26"/>
          <w:lang w:val="hr-HR"/>
        </w:rPr>
        <w:br w:type="page"/>
      </w:r>
    </w:p>
    <w:p w:rsidR="009A282D" w:rsidRPr="0085264A" w:rsidRDefault="000C7060" w:rsidP="007D11B4">
      <w:pPr>
        <w:pStyle w:val="ListParagraph"/>
        <w:numPr>
          <w:ilvl w:val="0"/>
          <w:numId w:val="28"/>
        </w:numPr>
        <w:spacing w:before="120" w:after="120" w:line="240" w:lineRule="auto"/>
        <w:rPr>
          <w:b/>
          <w:sz w:val="26"/>
          <w:szCs w:val="26"/>
        </w:rPr>
      </w:pPr>
      <w:r w:rsidRPr="0085264A">
        <w:rPr>
          <w:b/>
          <w:sz w:val="26"/>
          <w:szCs w:val="26"/>
        </w:rPr>
        <w:lastRenderedPageBreak/>
        <w:t xml:space="preserve">TABELA: PREGLED </w:t>
      </w:r>
      <w:r w:rsidR="009A282D" w:rsidRPr="0085264A">
        <w:rPr>
          <w:b/>
          <w:sz w:val="26"/>
          <w:szCs w:val="26"/>
        </w:rPr>
        <w:t>AKTIVNOSTI</w:t>
      </w: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1188"/>
        <w:gridCol w:w="1980"/>
        <w:gridCol w:w="1620"/>
        <w:gridCol w:w="1170"/>
        <w:gridCol w:w="1440"/>
        <w:gridCol w:w="990"/>
        <w:gridCol w:w="3420"/>
        <w:gridCol w:w="2430"/>
      </w:tblGrid>
      <w:tr w:rsidR="00471A45" w:rsidRPr="001110D1" w:rsidTr="00FE49C3">
        <w:trPr>
          <w:tblHeader/>
        </w:trPr>
        <w:tc>
          <w:tcPr>
            <w:tcW w:w="1188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 xml:space="preserve">Cilj </w:t>
            </w:r>
          </w:p>
          <w:p w:rsidR="00471A45" w:rsidRPr="001110D1" w:rsidRDefault="00471A45" w:rsidP="00773D1A">
            <w:pPr>
              <w:tabs>
                <w:tab w:val="left" w:pos="765"/>
              </w:tabs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ab/>
            </w:r>
          </w:p>
        </w:tc>
        <w:tc>
          <w:tcPr>
            <w:tcW w:w="198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 xml:space="preserve">Aktivnost 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 xml:space="preserve">Nosilac aktivnosti </w:t>
            </w:r>
          </w:p>
        </w:tc>
        <w:tc>
          <w:tcPr>
            <w:tcW w:w="117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>Rok</w:t>
            </w:r>
          </w:p>
        </w:tc>
        <w:tc>
          <w:tcPr>
            <w:tcW w:w="144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>Pokazatelj realizacije</w:t>
            </w:r>
          </w:p>
        </w:tc>
        <w:tc>
          <w:tcPr>
            <w:tcW w:w="99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 w:rsidRPr="001110D1">
              <w:rPr>
                <w:b/>
                <w:sz w:val="24"/>
                <w:szCs w:val="24"/>
                <w:lang w:val="es-ES"/>
              </w:rPr>
              <w:t xml:space="preserve">Finansijski izvori 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Stepen realizacije</w:t>
            </w:r>
          </w:p>
        </w:tc>
        <w:tc>
          <w:tcPr>
            <w:tcW w:w="2430" w:type="dxa"/>
            <w:shd w:val="clear" w:color="auto" w:fill="DDD9C3" w:themeFill="background2" w:themeFillShade="E6"/>
          </w:tcPr>
          <w:p w:rsidR="00471A45" w:rsidRDefault="00471A45" w:rsidP="00773D1A">
            <w:pPr>
              <w:spacing w:before="120" w:after="120"/>
              <w:ind w:right="202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Preporuke</w:t>
            </w:r>
          </w:p>
        </w:tc>
      </w:tr>
      <w:tr w:rsidR="00471A45" w:rsidRPr="001110D1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jc w:val="center"/>
              <w:rPr>
                <w:sz w:val="24"/>
                <w:szCs w:val="24"/>
                <w:lang w:val="es-ES"/>
              </w:rPr>
            </w:pPr>
            <w:r w:rsidRPr="001110D1">
              <w:rPr>
                <w:b/>
                <w:bCs/>
                <w:i/>
                <w:sz w:val="24"/>
                <w:szCs w:val="24"/>
                <w:lang w:val="hr-HR"/>
              </w:rPr>
              <w:t>Institucionalni i normativni okvir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bCs/>
                <w:i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bCs/>
                <w:i/>
                <w:sz w:val="24"/>
                <w:szCs w:val="24"/>
                <w:lang w:val="hr-HR"/>
              </w:rPr>
            </w:pPr>
          </w:p>
        </w:tc>
      </w:tr>
      <w:tr w:rsidR="00471A45" w:rsidRPr="007203D6" w:rsidTr="00FE49C3">
        <w:tc>
          <w:tcPr>
            <w:tcW w:w="1188" w:type="dxa"/>
          </w:tcPr>
          <w:p w:rsidR="00471A45" w:rsidRPr="00DF65C8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DF65C8">
              <w:rPr>
                <w:b/>
                <w:bCs/>
                <w:sz w:val="24"/>
                <w:szCs w:val="24"/>
                <w:lang w:val="hr-HR"/>
              </w:rPr>
              <w:t>Usvajanje Zakona o saradnji sa iseljenicima i pratećih podzakonskih akata</w:t>
            </w: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Usvajanje Zakona o saradnji Crne Gore sa iseljenicima</w:t>
            </w: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spacing w:val="-5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Skup</w:t>
            </w:r>
            <w:r w:rsidRPr="007203D6">
              <w:rPr>
                <w:bCs/>
                <w:spacing w:val="-3"/>
                <w:sz w:val="24"/>
                <w:szCs w:val="24"/>
                <w:lang w:val="bs-Latn-BA"/>
              </w:rPr>
              <w:t>š</w:t>
            </w: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tina</w:t>
            </w: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Drugi kvartal 2015.</w:t>
            </w:r>
          </w:p>
        </w:tc>
        <w:tc>
          <w:tcPr>
            <w:tcW w:w="144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Usvojen Zakon na Skupštini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453179">
              <w:rPr>
                <w:bCs/>
                <w:spacing w:val="-3"/>
                <w:sz w:val="24"/>
                <w:szCs w:val="24"/>
                <w:lang w:val="hr-HR"/>
              </w:rPr>
              <w:t>Skupština Crne Gore je na Devetoj sjednici Prvog redovnog zasijedanja u 2015. godini, 31. jula, usvojila Zakon o saradnji Crne Gore sa iseljenicima.</w:t>
            </w:r>
          </w:p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Nakon tri godine, novi, izmijenjeni Zakon o saradnji Crne Gore sa dijasporom – iseljenicima, usvojen 6.07.2018. god.</w:t>
            </w:r>
          </w:p>
        </w:tc>
        <w:tc>
          <w:tcPr>
            <w:tcW w:w="2430" w:type="dxa"/>
          </w:tcPr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  <w:p w:rsidR="000B64FD" w:rsidRPr="00E93C8C" w:rsidRDefault="000B64FD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7B1D52" w:rsidTr="00FE49C3">
        <w:trPr>
          <w:trHeight w:val="1245"/>
        </w:trPr>
        <w:tc>
          <w:tcPr>
            <w:tcW w:w="1188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0D5DE2">
              <w:rPr>
                <w:b/>
                <w:bCs/>
                <w:sz w:val="24"/>
                <w:szCs w:val="24"/>
                <w:lang w:val="hr-HR"/>
              </w:rPr>
              <w:t>Donošenje podzakonskih akata</w:t>
            </w: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Donošenje više podzakonskih akata koja su u vezi sa odredbama Zakona o saradnji sa iseljenicima</w:t>
            </w: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Vlada</w:t>
            </w: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Do kraja 2015.</w:t>
            </w:r>
          </w:p>
        </w:tc>
        <w:tc>
          <w:tcPr>
            <w:tcW w:w="144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Donijeti podzakonski akti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Donešena podzakonska akta:</w:t>
            </w:r>
          </w:p>
          <w:p w:rsidR="00471A45" w:rsidRPr="002E1E6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2E1E6C">
              <w:rPr>
                <w:sz w:val="24"/>
                <w:szCs w:val="24"/>
                <w:lang w:val="hr-HR"/>
              </w:rPr>
              <w:t>-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2E1E6C">
              <w:rPr>
                <w:sz w:val="24"/>
                <w:szCs w:val="24"/>
                <w:lang w:val="hr-HR"/>
              </w:rPr>
              <w:t>Pravilnik o kriterijumima za raspodjelu i upravljanje sredstvima za očuvanje i jačanje saradnje sa iseljenicima (16.12.2016.)</w:t>
            </w:r>
          </w:p>
          <w:p w:rsidR="00471A45" w:rsidRPr="002E1E6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2E1E6C">
              <w:rPr>
                <w:sz w:val="24"/>
                <w:szCs w:val="24"/>
                <w:lang w:val="hr-HR"/>
              </w:rPr>
              <w:t>-</w:t>
            </w:r>
            <w:r w:rsidRPr="002E1E6C">
              <w:rPr>
                <w:lang w:val="hr-HR"/>
              </w:rPr>
              <w:t xml:space="preserve"> </w:t>
            </w:r>
            <w:r>
              <w:rPr>
                <w:sz w:val="24"/>
                <w:szCs w:val="24"/>
                <w:lang w:val="hr-HR"/>
              </w:rPr>
              <w:t xml:space="preserve">Odluka </w:t>
            </w:r>
            <w:r w:rsidRPr="002E1E6C">
              <w:rPr>
                <w:sz w:val="24"/>
                <w:szCs w:val="24"/>
                <w:lang w:val="hr-HR"/>
              </w:rPr>
              <w:t>o obrascu zahtjeva, izgledu i sadržaju iseljeničke knjižice</w:t>
            </w:r>
          </w:p>
          <w:p w:rsidR="00471A45" w:rsidRPr="007B1D5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2E1E6C">
              <w:rPr>
                <w:sz w:val="24"/>
                <w:szCs w:val="24"/>
                <w:lang w:val="hr-HR"/>
              </w:rPr>
              <w:lastRenderedPageBreak/>
              <w:t>-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2E1E6C">
              <w:rPr>
                <w:sz w:val="24"/>
                <w:szCs w:val="24"/>
                <w:lang w:val="hr-HR"/>
              </w:rPr>
              <w:t>Pravilnik o kriterijumima i postupku dodjele nagrada  iseljenicima i organizacijama iseljenika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0D5DE2" w:rsidTr="00FE49C3">
        <w:trPr>
          <w:trHeight w:val="469"/>
        </w:trPr>
        <w:tc>
          <w:tcPr>
            <w:tcW w:w="1188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Formiranje Savjeta za saradnju sa iseljenicima</w:t>
            </w:r>
          </w:p>
        </w:tc>
        <w:tc>
          <w:tcPr>
            <w:tcW w:w="162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Vlada</w:t>
            </w: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Do kraja 2015.</w:t>
            </w:r>
          </w:p>
        </w:tc>
        <w:tc>
          <w:tcPr>
            <w:tcW w:w="1440" w:type="dxa"/>
          </w:tcPr>
          <w:p w:rsidR="00471A45" w:rsidRPr="00484772" w:rsidRDefault="00471A45" w:rsidP="00484772">
            <w:pPr>
              <w:shd w:val="clear" w:color="auto" w:fill="FFFFFF"/>
              <w:spacing w:before="120" w:after="120"/>
              <w:ind w:right="202"/>
              <w:rPr>
                <w:sz w:val="24"/>
                <w:szCs w:val="24"/>
                <w:lang w:val="fr-FR"/>
              </w:rPr>
            </w:pPr>
            <w:r w:rsidRPr="007203D6">
              <w:rPr>
                <w:sz w:val="24"/>
                <w:szCs w:val="24"/>
                <w:lang w:val="fr-FR"/>
              </w:rPr>
              <w:t>Donijet odgovaraju</w:t>
            </w:r>
            <w:r w:rsidRPr="007203D6">
              <w:rPr>
                <w:sz w:val="24"/>
                <w:szCs w:val="24"/>
                <w:lang w:val="hr-HR"/>
              </w:rPr>
              <w:t>ć</w:t>
            </w:r>
            <w:r w:rsidRPr="007203D6">
              <w:rPr>
                <w:sz w:val="24"/>
                <w:szCs w:val="24"/>
                <w:lang w:val="fr-FR"/>
              </w:rPr>
              <w:t>iakt o imenovanju</w:t>
            </w:r>
            <w:r w:rsidRPr="007203D6">
              <w:rPr>
                <w:sz w:val="24"/>
                <w:szCs w:val="24"/>
                <w:lang w:val="hr-HR"/>
              </w:rPr>
              <w:t xml:space="preserve"> č</w:t>
            </w:r>
            <w:r w:rsidRPr="007203D6">
              <w:rPr>
                <w:sz w:val="24"/>
                <w:szCs w:val="24"/>
                <w:lang w:val="fr-FR"/>
              </w:rPr>
              <w:t>lanova Savjeta i donijet program rada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Formiran 27.09.2016. god.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1110D1" w:rsidRDefault="00471A45" w:rsidP="00773D1A">
            <w:pPr>
              <w:pStyle w:val="ListParagraph"/>
              <w:numPr>
                <w:ilvl w:val="0"/>
                <w:numId w:val="1"/>
              </w:numPr>
              <w:spacing w:before="120" w:after="120"/>
              <w:ind w:right="202"/>
              <w:jc w:val="center"/>
              <w:rPr>
                <w:sz w:val="24"/>
                <w:szCs w:val="24"/>
              </w:rPr>
            </w:pPr>
            <w:r w:rsidRPr="001110D1">
              <w:rPr>
                <w:b/>
                <w:i/>
                <w:sz w:val="24"/>
                <w:szCs w:val="24"/>
                <w:lang w:val="hr-HR"/>
              </w:rPr>
              <w:t>Očuvanje kulturnog identiteta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252E7A">
            <w:pPr>
              <w:pStyle w:val="ListParagraph"/>
              <w:spacing w:before="120" w:after="120"/>
              <w:ind w:right="202"/>
              <w:rPr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252E7A">
            <w:pPr>
              <w:pStyle w:val="ListParagraph"/>
              <w:spacing w:before="120" w:after="120"/>
              <w:ind w:right="202"/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471A45" w:rsidRPr="00E27365" w:rsidTr="00FE49C3">
        <w:trPr>
          <w:trHeight w:val="55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Očuvanje i njegovanje kulture i tradicije</w:t>
            </w: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  <w:lang w:val="hr-HR"/>
              </w:rPr>
              <w:t xml:space="preserve">Organizovanje izložbi, promocija knjiga, koncerata, folklornih priredbi i drugih vidova umjetničkog stvaralaštva, kao i </w:t>
            </w:r>
            <w:r w:rsidRPr="001110D1">
              <w:rPr>
                <w:sz w:val="24"/>
                <w:szCs w:val="24"/>
                <w:lang w:val="sl-SI"/>
              </w:rPr>
              <w:t xml:space="preserve">simpozijuma, okruglih stolova, obilježavanje </w:t>
            </w:r>
            <w:r w:rsidRPr="001110D1">
              <w:rPr>
                <w:sz w:val="24"/>
                <w:szCs w:val="24"/>
                <w:lang w:val="sl-SI"/>
              </w:rPr>
              <w:lastRenderedPageBreak/>
              <w:t>značajnih praznika i datuma, kao i drugih manifestacija u iseljeničkim sredinama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bs-Latn-BA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Uprava </w:t>
            </w:r>
            <w:r w:rsidRPr="001110D1">
              <w:rPr>
                <w:bCs/>
                <w:spacing w:val="-3"/>
                <w:sz w:val="24"/>
                <w:szCs w:val="24"/>
                <w:lang w:val="bs-Latn-BA"/>
              </w:rPr>
              <w:t xml:space="preserve">za dijasporu, 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bs-Latn-BA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Odbor za međunarodne odnose i iseljenike Skupštine Crne Gore,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bs-Latn-BA"/>
              </w:rPr>
            </w:pPr>
            <w:r w:rsidRPr="001110D1">
              <w:rPr>
                <w:bCs/>
                <w:spacing w:val="-3"/>
                <w:sz w:val="24"/>
                <w:szCs w:val="24"/>
                <w:lang w:val="bs-Latn-BA"/>
              </w:rPr>
              <w:t xml:space="preserve">Ministarstvo kulture, Ministarstvo za ljudska i manjinska prava, </w:t>
            </w:r>
            <w:r>
              <w:rPr>
                <w:bCs/>
                <w:spacing w:val="-3"/>
                <w:sz w:val="24"/>
                <w:szCs w:val="24"/>
                <w:lang w:val="bs-Latn-BA"/>
              </w:rPr>
              <w:lastRenderedPageBreak/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bs-Latn-BA"/>
              </w:rPr>
              <w:t>, Istorijski institut</w:t>
            </w:r>
            <w:r>
              <w:rPr>
                <w:bCs/>
                <w:spacing w:val="-3"/>
                <w:sz w:val="24"/>
                <w:szCs w:val="24"/>
                <w:lang w:val="bs-Latn-BA"/>
              </w:rPr>
              <w:t xml:space="preserve"> Crne Gore, Matica crnogorska, i</w:t>
            </w:r>
            <w:r w:rsidRPr="001110D1">
              <w:rPr>
                <w:bCs/>
                <w:spacing w:val="-3"/>
                <w:sz w:val="24"/>
                <w:szCs w:val="24"/>
                <w:lang w:val="bs-Latn-BA"/>
              </w:rPr>
              <w:t>zdavačke kuće, udruženja iseljenika i dr.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bs-Latn-BA"/>
              </w:rPr>
            </w:pPr>
            <w:r w:rsidRPr="001110D1">
              <w:rPr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Broj projekata iz oblasti kulture, okrugli stolovi, i sl.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 xml:space="preserve">Izvještaj o realizaciji Strategije 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aktivnosti, sponzorstvo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6E0CB7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6E0CB7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6E0CB7">
              <w:rPr>
                <w:rFonts w:eastAsia="Times New Roman" w:cs="Times New Roman"/>
                <w:sz w:val="24"/>
                <w:szCs w:val="24"/>
                <w:lang w:val="hr-HR"/>
              </w:rPr>
              <w:t>U 2017. godini, UzD podržala aktivnosti udruženja: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 xml:space="preserve">Crnogorski naučno-kulturni centar iz Vrbasa 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 xml:space="preserve">Udruženje Asocijacija-Montenegro iz Pariza 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 xml:space="preserve">Udruženje Crnogoraca Novog Sada 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>Savez iseljenika iz Crne Gore u Republici Makedoniji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>Crnogorska nacionalna zajednica Beograd</w:t>
            </w:r>
          </w:p>
          <w:p w:rsidR="00471A45" w:rsidRPr="001524A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>Udruženje Crnogoraca Kosova iz Prištine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1524A5">
              <w:rPr>
                <w:rFonts w:eastAsia="Times New Roman" w:cs="Times New Roman"/>
                <w:sz w:val="24"/>
                <w:szCs w:val="24"/>
              </w:rPr>
              <w:t>Udruženje Alba-Montenegro iz Skadra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 2018. godini, UzD podržala aktivnosti udruženja: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Crnogorska nacionalna zajednica Beograd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Crnogorska zajednica Argentine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Udruženje Crnogoraca Lovćenca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 xml:space="preserve">Udruženje Crnogoraca Novog Sada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Udruženje Crnogoraca Vrbasa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Crnogorska Nacionalna Zajednica Beograda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KUD "Kruščić" (R. Srbija)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Udruženje Crnogoraca Vojvodine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974CE0">
              <w:rPr>
                <w:rFonts w:eastAsia="Times New Roman" w:cs="Times New Roman"/>
                <w:sz w:val="24"/>
                <w:szCs w:val="24"/>
              </w:rPr>
              <w:t xml:space="preserve">Otvaranje crnogorske sobe u </w:t>
            </w:r>
            <w:r w:rsidRPr="00974CE0">
              <w:rPr>
                <w:rFonts w:eastAsia="Times New Roman" w:cs="Times New Roman"/>
                <w:sz w:val="24"/>
                <w:szCs w:val="24"/>
              </w:rPr>
              <w:lastRenderedPageBreak/>
              <w:t>Vevčanima</w:t>
            </w:r>
            <w:r>
              <w:rPr>
                <w:rFonts w:eastAsia="Times New Roman" w:cs="Times New Roman"/>
                <w:sz w:val="24"/>
                <w:szCs w:val="24"/>
              </w:rPr>
              <w:t>, Makedonija,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Savez iseljenika iz CG u Makedoniji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Zajednica crnogoraca u Makedoniji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aktivnosti, 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 xml:space="preserve">Sportsko rekreativno društvo </w:t>
            </w: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Lovćen-Cetinje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533810">
              <w:rPr>
                <w:rFonts w:eastAsia="Times New Roman" w:cs="Times New Roman"/>
                <w:sz w:val="24"/>
                <w:szCs w:val="24"/>
              </w:rPr>
              <w:t>Udružrnje crnogoraca "Lovćen"-Kosovo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AB23C1">
              <w:rPr>
                <w:rFonts w:eastAsia="Times New Roman" w:cs="Times New Roman"/>
                <w:sz w:val="24"/>
                <w:szCs w:val="24"/>
              </w:rPr>
              <w:t>Društvo Crnogoraca i prijatelja Crne Gore »Montenegro-Maribor« iz Maribora (Slovenija)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AB23C1">
              <w:rPr>
                <w:rFonts w:eastAsia="Times New Roman" w:cs="Times New Roman"/>
                <w:sz w:val="24"/>
                <w:szCs w:val="24"/>
              </w:rPr>
              <w:t>Udruženje Alba-Montenegro iz Skadra (R.Albanija)</w:t>
            </w:r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AB23C1">
              <w:rPr>
                <w:rFonts w:eastAsia="Times New Roman" w:cs="Times New Roman"/>
                <w:sz w:val="24"/>
                <w:szCs w:val="24"/>
              </w:rPr>
              <w:t>Vijeće crnogorske nacionalne manjine u Bosni i Hercegovini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Ministarstvo kulture podržalo:</w:t>
            </w:r>
          </w:p>
          <w:p w:rsidR="00471A45" w:rsidRPr="0053381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533810">
              <w:rPr>
                <w:rFonts w:eastAsia="Times New Roman" w:cs="Times New Roman"/>
                <w:sz w:val="24"/>
                <w:szCs w:val="24"/>
              </w:rPr>
              <w:t>- Koncert povodom obilježavanja Dana državnosti Crne Gore, Zagreb,</w:t>
            </w:r>
          </w:p>
          <w:p w:rsidR="00471A45" w:rsidRPr="00BF20B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BF20BA"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F20BA">
              <w:rPr>
                <w:rFonts w:eastAsia="Times New Roman" w:cs="Times New Roman"/>
                <w:sz w:val="24"/>
                <w:szCs w:val="24"/>
              </w:rPr>
              <w:t xml:space="preserve">Podrška u realizaciji književne manifestacije "Dani Mirka Kovača" </w:t>
            </w:r>
          </w:p>
          <w:p w:rsidR="00471A45" w:rsidRPr="00BF20B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BF20BA">
              <w:rPr>
                <w:rFonts w:eastAsia="Times New Roman" w:cs="Times New Roman"/>
                <w:sz w:val="24"/>
                <w:szCs w:val="24"/>
              </w:rPr>
              <w:t>-</w:t>
            </w:r>
            <w:r w:rsidRPr="00BF20BA">
              <w:rPr>
                <w:rFonts w:eastAsia="Times New Roman" w:cs="Times New Roman"/>
                <w:sz w:val="24"/>
                <w:szCs w:val="24"/>
              </w:rPr>
              <w:tab/>
              <w:t xml:space="preserve">sufinansiranje izvođenja </w:t>
            </w:r>
            <w:r w:rsidRPr="00BF20BA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predstave "Ruža sa dva mirisa", u Zagrebu, Rijeci, Puli, Umagu i Splitu po pozivu NZCH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BF20BA">
              <w:rPr>
                <w:rFonts w:eastAsia="Times New Roman" w:cs="Times New Roman"/>
                <w:sz w:val="24"/>
                <w:szCs w:val="24"/>
              </w:rPr>
              <w:t>-</w:t>
            </w:r>
            <w:r w:rsidRPr="00BF20BA">
              <w:rPr>
                <w:rFonts w:eastAsia="Times New Roman" w:cs="Times New Roman"/>
                <w:sz w:val="24"/>
                <w:szCs w:val="24"/>
              </w:rPr>
              <w:tab/>
              <w:t>promocija knjige Zorana Poleksića u Splitu</w:t>
            </w:r>
          </w:p>
          <w:p w:rsidR="00471A45" w:rsidRPr="00BF20B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BF20BA">
              <w:rPr>
                <w:rFonts w:eastAsia="Times New Roman" w:cs="Times New Roman"/>
                <w:sz w:val="24"/>
                <w:szCs w:val="24"/>
              </w:rPr>
              <w:t>-</w:t>
            </w:r>
            <w:r w:rsidRPr="00BF20BA">
              <w:rPr>
                <w:rFonts w:eastAsia="Times New Roman" w:cs="Times New Roman"/>
                <w:sz w:val="24"/>
                <w:szCs w:val="24"/>
              </w:rPr>
              <w:tab/>
              <w:t>Izložba slika Mijodraga Braca Stevanovića u Hrvatskoj</w:t>
            </w:r>
          </w:p>
          <w:p w:rsidR="00471A45" w:rsidRPr="00BF20B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BF20BA">
              <w:rPr>
                <w:rFonts w:eastAsia="Times New Roman" w:cs="Times New Roman"/>
                <w:sz w:val="24"/>
                <w:szCs w:val="24"/>
              </w:rPr>
              <w:t>-</w:t>
            </w:r>
            <w:r w:rsidRPr="00BF20BA">
              <w:rPr>
                <w:rFonts w:eastAsia="Times New Roman" w:cs="Times New Roman"/>
                <w:sz w:val="24"/>
                <w:szCs w:val="24"/>
              </w:rPr>
              <w:tab/>
              <w:t>Boris Jovanović Kastel promocija knjige u Rijeci i Puli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ab/>
              <w:t>F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in.pomoć na ime sufinansiranja troškova naučnih istraživanja, u cilju realizacije projekta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»Crnogorci na Kosovu«, autora Slobodana Medojevića, Crnogorca iz Vojvodine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>U saradnji sa Ambasadom CG u Argentini fin. pomoć za potrebe crnogorske zajednice za organizuju kursevi edukacije iz oblasti crnogorskog jezika i književnosti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 xml:space="preserve">U saradnji sa Ambasadom CG u Zagrebu realizacija izložbe istaknutog crnogorskog i hrvatskog vajara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lastRenderedPageBreak/>
              <w:t>Stevana Luketića u Zagrebu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ab/>
              <w:t>F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in.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pomoć na ime pripreme propjekta “Leksikon crnogorskih likovnih umjetnika Vojvodine”, autora Slobodana Medojevića, Crnogorca iz Vojvodine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>prezentacija izložbe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,,Petnaest decenija Bokeljske mornarice na fotografijama”, Split;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>promovisanje knjiga “Crna Gora u defteru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Dukađinskog sanžaka iz 1570. godine”, u Sarajevu, BiH;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ab/>
              <w:t>K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ratki filmovi Živka Nikolića u Zagrebu, u saradnji sa Hrvatskim filmskim savezom;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ab/>
              <w:t>I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zložba ,,Petnaest decenija Bokeljske mornarice na fotografijama”, Split;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>Izložba „Donacije Pomorskom muzeju Crne Gore u periodu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2007 - 2017. godina“;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</w:rPr>
              <w:tab/>
              <w:t>P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 xml:space="preserve">rezentacija Bokeljske mornarice na proslavi Italijanske ratne mornarice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lastRenderedPageBreak/>
              <w:t>koja se organizuje povodom jubileja 50-ogodišnjice Barcolane, u Trstu;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</w:r>
            <w:r>
              <w:rPr>
                <w:rFonts w:eastAsia="Times New Roman" w:cs="Times New Roman"/>
                <w:sz w:val="24"/>
                <w:szCs w:val="24"/>
              </w:rPr>
              <w:t>Z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birka rukopisne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>zaostavštine vojvode Sima Popovića;</w:t>
            </w:r>
          </w:p>
          <w:p w:rsidR="00471A45" w:rsidRPr="00FF23F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FF23F5">
              <w:rPr>
                <w:rFonts w:eastAsia="Times New Roman" w:cs="Times New Roman"/>
                <w:sz w:val="24"/>
                <w:szCs w:val="24"/>
              </w:rPr>
              <w:t>-</w:t>
            </w:r>
            <w:r w:rsidRPr="00FF23F5">
              <w:rPr>
                <w:rFonts w:eastAsia="Times New Roman" w:cs="Times New Roman"/>
                <w:sz w:val="24"/>
                <w:szCs w:val="24"/>
              </w:rPr>
              <w:tab/>
              <w:t>Podrška Ambasade Crne Gore u Makedoniji  u realizaciji projekta „Crnogorska soba“ u Vevčanima – Ministarstvo kulture u saradnji sa Narodnim muzejom Crne Gore, Državnim arhivom, Nacionalnom bibliotekom "Đurđe Crnojević" i Pomorskim muzejom;</w:t>
            </w:r>
          </w:p>
          <w:p w:rsidR="00471A45" w:rsidRPr="00BF20B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  <w:p w:rsidR="000B64FD" w:rsidRPr="000B64FD" w:rsidRDefault="000B64FD" w:rsidP="00142D66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Objavljivanjem Javnog konkursa</w:t>
            </w:r>
            <w:r w:rsidR="00142D66">
              <w:rPr>
                <w:bCs/>
                <w:spacing w:val="-3"/>
                <w:sz w:val="24"/>
                <w:szCs w:val="24"/>
                <w:lang w:val="hr-HR"/>
              </w:rPr>
              <w:t xml:space="preserve"> Uprave za dijasporu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za sufinansiranje  programa/projekata u oblastima saradnje sa dijasporom </w:t>
            </w:r>
            <w:r w:rsidR="00142D66">
              <w:rPr>
                <w:bCs/>
                <w:spacing w:val="-3"/>
                <w:sz w:val="24"/>
                <w:szCs w:val="24"/>
                <w:lang w:val="hr-HR"/>
              </w:rPr>
              <w:t>–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iseljenicima</w:t>
            </w:r>
            <w:r w:rsidR="00142D66">
              <w:rPr>
                <w:bCs/>
                <w:spacing w:val="-3"/>
                <w:sz w:val="24"/>
                <w:szCs w:val="24"/>
                <w:lang w:val="hr-HR"/>
              </w:rPr>
              <w:t xml:space="preserve">, steći će se mogućnosti realizacije mnogih novih projekata iz oblasti kulture, kao i drugih oblasti </w:t>
            </w:r>
            <w:r w:rsidR="00142D66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saradnje.</w:t>
            </w:r>
          </w:p>
        </w:tc>
      </w:tr>
      <w:tr w:rsidR="00471A45" w:rsidRPr="00E27365" w:rsidTr="00FE49C3">
        <w:trPr>
          <w:trHeight w:val="55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779A8">
              <w:rPr>
                <w:sz w:val="24"/>
                <w:szCs w:val="24"/>
                <w:lang w:val="hr-HR"/>
              </w:rPr>
              <w:t>Organizacija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izlo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bi</w:t>
            </w:r>
            <w:r w:rsidRPr="00DA45C2">
              <w:rPr>
                <w:sz w:val="24"/>
                <w:szCs w:val="24"/>
                <w:lang w:val="hr-HR"/>
              </w:rPr>
              <w:t>/</w:t>
            </w:r>
            <w:r w:rsidRPr="001779A8">
              <w:rPr>
                <w:sz w:val="24"/>
                <w:szCs w:val="24"/>
                <w:lang w:val="hr-HR"/>
              </w:rPr>
              <w:t>doga</w:t>
            </w:r>
            <w:r w:rsidRPr="00DA45C2">
              <w:rPr>
                <w:sz w:val="24"/>
                <w:szCs w:val="24"/>
                <w:lang w:val="hr-HR"/>
              </w:rPr>
              <w:t>đ</w:t>
            </w:r>
            <w:r w:rsidRPr="001779A8">
              <w:rPr>
                <w:sz w:val="24"/>
                <w:szCs w:val="24"/>
                <w:lang w:val="hr-HR"/>
              </w:rPr>
              <w:t>aja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posve</w:t>
            </w:r>
            <w:r w:rsidRPr="00DA45C2">
              <w:rPr>
                <w:sz w:val="24"/>
                <w:szCs w:val="24"/>
                <w:lang w:val="hr-HR"/>
              </w:rPr>
              <w:t>ć</w:t>
            </w:r>
            <w:r w:rsidRPr="001779A8">
              <w:rPr>
                <w:sz w:val="24"/>
                <w:szCs w:val="24"/>
                <w:lang w:val="hr-HR"/>
              </w:rPr>
              <w:t>enih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nematerijalnoj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kulturnoj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ba</w:t>
            </w:r>
            <w:r w:rsidRPr="00DA45C2">
              <w:rPr>
                <w:sz w:val="24"/>
                <w:szCs w:val="24"/>
                <w:lang w:val="hr-HR"/>
              </w:rPr>
              <w:t>š</w:t>
            </w:r>
            <w:r w:rsidRPr="001779A8">
              <w:rPr>
                <w:sz w:val="24"/>
                <w:szCs w:val="24"/>
                <w:lang w:val="hr-HR"/>
              </w:rPr>
              <w:t>tini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te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zavisnosti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od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dr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ave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prijema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osmisliti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programe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predstavljanja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lastRenderedPageBreak/>
              <w:t>materijalne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ba</w:t>
            </w:r>
            <w:r w:rsidRPr="00DA45C2">
              <w:rPr>
                <w:sz w:val="24"/>
                <w:szCs w:val="24"/>
                <w:lang w:val="hr-HR"/>
              </w:rPr>
              <w:t>š</w:t>
            </w:r>
            <w:r w:rsidRPr="001779A8">
              <w:rPr>
                <w:sz w:val="24"/>
                <w:szCs w:val="24"/>
                <w:lang w:val="hr-HR"/>
              </w:rPr>
              <w:t>tine</w:t>
            </w:r>
          </w:p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Uprava za zaštitu kulturnih dobara, Uprava za dijasporu, Ministarstvo kulture,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Ministarstvo vanjskih poslova,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Matica Crnogorska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realizovanih događaja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 xml:space="preserve"> sponzorstvo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34413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Januar 2016, izožba u Rektoratu UCG povodom 100 godina stradanja crnogorskih dobrovoljaca kod Medove;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P</w:t>
            </w:r>
            <w:r w:rsidRPr="00550FE1">
              <w:rPr>
                <w:bCs/>
                <w:spacing w:val="-3"/>
                <w:sz w:val="24"/>
                <w:szCs w:val="24"/>
                <w:lang w:val="hr-HR"/>
              </w:rPr>
              <w:t xml:space="preserve">ovodom 1000 godina državotvornosti Crne Gore i 1000 godina od smrti Svetog kneza Vladimira upriličena je i </w:t>
            </w:r>
            <w:r w:rsidRPr="00550FE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izložba fotografija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i</w:t>
            </w:r>
            <w:r w:rsidRPr="00550FE1">
              <w:rPr>
                <w:bCs/>
                <w:spacing w:val="-3"/>
                <w:sz w:val="24"/>
                <w:szCs w:val="24"/>
                <w:lang w:val="hr-HR"/>
              </w:rPr>
              <w:t xml:space="preserve"> fresaka posvećenih Svetom Vladimiru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u Resenu (mart 2017.) i Zagrebu (decembar 2017.)  </w:t>
            </w:r>
          </w:p>
          <w:p w:rsidR="00471A45" w:rsidRPr="0034413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34413F">
              <w:rPr>
                <w:bCs/>
                <w:spacing w:val="-3"/>
                <w:sz w:val="24"/>
                <w:szCs w:val="24"/>
                <w:lang w:val="hr-HR"/>
              </w:rPr>
              <w:t>Izložba Pomorskog muzeja Crne Gore “Petnaest desetljeća Bokeljske mornarice na fotografijama” na Krku;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34413F">
              <w:rPr>
                <w:bCs/>
                <w:spacing w:val="-3"/>
                <w:sz w:val="24"/>
                <w:szCs w:val="24"/>
                <w:lang w:val="hr-HR"/>
              </w:rPr>
              <w:t>U okviru manifestacije „Dani crnogorske kulture“, u Zagrebu, otvorena izložba posvećena baštini Crne Gore u organizaciji Uprave za zaštitu kulturnih dobara i predstavljena dva časopisa posvećena očuvanju baštine: "Starine Crne Gore" i "Komuna";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55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779A8">
              <w:rPr>
                <w:sz w:val="24"/>
                <w:szCs w:val="24"/>
                <w:lang w:val="hr-HR"/>
              </w:rPr>
              <w:t>Predstavljanje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dijela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muzejskog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materijala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Narodnog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muzeja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Crne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Gore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lokalnih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muzejskih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ustanova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kim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sredinama</w:t>
            </w:r>
          </w:p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Ministarstvo kulture, Uprava za dijasporu,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, Narodni muzej Crne Gore, opštinski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muzeji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realizovanih događaja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 sponzorstvo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10420B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0420B">
              <w:rPr>
                <w:bCs/>
                <w:spacing w:val="-3"/>
                <w:sz w:val="24"/>
                <w:szCs w:val="24"/>
                <w:lang w:val="hr-HR"/>
              </w:rPr>
              <w:t>Narodni muzej Crne Gore, za Crnogorsku sobu u turskom gradu Kirklareli, obezbijedio je kopije pisama iz vremena Kralja Nikole i Otomanskog carstva i određeni broj mini eksponata.</w:t>
            </w:r>
          </w:p>
        </w:tc>
        <w:tc>
          <w:tcPr>
            <w:tcW w:w="2430" w:type="dxa"/>
          </w:tcPr>
          <w:p w:rsidR="00471A45" w:rsidRPr="00511410" w:rsidRDefault="0051141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511410">
              <w:rPr>
                <w:bCs/>
                <w:spacing w:val="-3"/>
                <w:sz w:val="24"/>
                <w:szCs w:val="24"/>
                <w:lang w:val="hr-HR"/>
              </w:rPr>
              <w:t xml:space="preserve">Trebalo bi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unaprijediti ovaj jako značajan segment kulturne razmjene, pri otvaranju novih „Crnogorskih kuća“ i „Crnogorskih soba“, kao i dopuniti nove novim materijalima.</w:t>
            </w:r>
          </w:p>
        </w:tc>
      </w:tr>
      <w:tr w:rsidR="00471A45" w:rsidRPr="00E27365" w:rsidTr="00FE49C3">
        <w:trPr>
          <w:trHeight w:val="55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  <w:lang w:val="hr-HR"/>
              </w:rPr>
              <w:t>Iniciranje otvaranja kulturnih centara Crne Gore u sredinama sa najbro</w:t>
            </w:r>
            <w:r>
              <w:rPr>
                <w:sz w:val="24"/>
                <w:szCs w:val="24"/>
                <w:lang w:val="hr-HR"/>
              </w:rPr>
              <w:t>jnijom iseljeničkom populacijom</w:t>
            </w:r>
          </w:p>
          <w:p w:rsidR="00471A45" w:rsidRPr="00DA45C2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, Ministarstvo kulture, Uprava z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Otvoren kulturni centar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10420B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0420B">
              <w:rPr>
                <w:bCs/>
                <w:spacing w:val="-3"/>
                <w:sz w:val="24"/>
                <w:szCs w:val="24"/>
                <w:lang w:val="hr-HR"/>
              </w:rPr>
              <w:t>Postoji početna inicijativa za otvaranje kulturnog centra u Srbiji.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„Crnogorske kuće“: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</w:t>
            </w:r>
            <w:r w:rsidRPr="00EE0580">
              <w:rPr>
                <w:bCs/>
                <w:spacing w:val="-3"/>
                <w:sz w:val="24"/>
                <w:szCs w:val="24"/>
                <w:lang w:val="hr-HR"/>
              </w:rPr>
              <w:t>Argentina, Sains Penja, 2018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-Srbija, Beograd, 2016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„Crnogorska soba“: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-Makedonija, Vevčani, 2018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-Turska, Kirklareli, 2017.</w:t>
            </w:r>
          </w:p>
          <w:p w:rsidR="00471A45" w:rsidRPr="00EE058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511410" w:rsidRDefault="0051141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511410">
              <w:rPr>
                <w:bCs/>
                <w:spacing w:val="-3"/>
                <w:sz w:val="24"/>
                <w:szCs w:val="24"/>
                <w:lang w:val="hr-HR"/>
              </w:rPr>
              <w:t>„Crnogorske kuće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“</w:t>
            </w:r>
            <w:r w:rsidRPr="00511410">
              <w:rPr>
                <w:bCs/>
                <w:spacing w:val="-3"/>
                <w:sz w:val="24"/>
                <w:szCs w:val="24"/>
                <w:lang w:val="hr-HR"/>
              </w:rPr>
              <w:t xml:space="preserve"> i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„Crnogorske </w:t>
            </w:r>
            <w:r w:rsidRPr="00511410">
              <w:rPr>
                <w:bCs/>
                <w:spacing w:val="-3"/>
                <w:sz w:val="24"/>
                <w:szCs w:val="24"/>
                <w:lang w:val="hr-HR"/>
              </w:rPr>
              <w:t>sobe“ značajno unapređuju saradnju sa državom prijema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i našim iseljeništvom u toj državi, tako da nastojimo povećati broj takvih objekata u državama sa velikom koncentracijom iseljenika.</w:t>
            </w:r>
          </w:p>
        </w:tc>
      </w:tr>
      <w:tr w:rsidR="00471A45" w:rsidRPr="00E27365" w:rsidTr="00FE49C3">
        <w:trPr>
          <w:trHeight w:val="1780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rFonts w:eastAsiaTheme="minorEastAsia"/>
                <w:sz w:val="24"/>
                <w:szCs w:val="24"/>
                <w:lang w:val="sr-Latn-CS"/>
              </w:rPr>
              <w:t>Sufinansiranje  projekata  od strane iseljeničkih udruženj</w:t>
            </w:r>
            <w:r>
              <w:rPr>
                <w:rFonts w:eastAsiaTheme="minorEastAsia"/>
                <w:sz w:val="24"/>
                <w:szCs w:val="24"/>
                <w:lang w:val="sr-Latn-CS"/>
              </w:rPr>
              <w:t>a i države Crne  Gore  angažovanjem</w:t>
            </w:r>
            <w:r w:rsidRPr="001110D1">
              <w:rPr>
                <w:rFonts w:eastAsiaTheme="minorEastAsia"/>
                <w:sz w:val="24"/>
                <w:szCs w:val="24"/>
                <w:lang w:val="sr-Latn-CS"/>
              </w:rPr>
              <w:t xml:space="preserve"> </w:t>
            </w:r>
            <w:r w:rsidRPr="001110D1">
              <w:rPr>
                <w:rFonts w:eastAsiaTheme="minorEastAsia"/>
                <w:sz w:val="24"/>
                <w:szCs w:val="24"/>
                <w:lang w:val="sr-Latn-CS"/>
              </w:rPr>
              <w:lastRenderedPageBreak/>
              <w:t xml:space="preserve">umjetnika u iseljeničkim sredinama 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Iseljenička udruženja, nadležna ministarstva i institucije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realizovanih projekata,</w:t>
            </w: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 xml:space="preserve"> 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Iseljenička udruženja i budžet  nadlež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nih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ministarstava i institucija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U kontinuitetu se pruža  finansijska podrška projektima iseljeničkih udruženja za angažovanje umjetnika.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  <w:lang w:val="hr-HR"/>
              </w:rPr>
              <w:t>Istraživanje istorije i kulturnog nasljeđa crnogorskog iseljeništva i podrška takvim istraživanjima u Crnoj Gori i inostranstvu</w:t>
            </w:r>
          </w:p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Ministarstvo kulture, Uprava za dijasporu,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Izvještaj o realizaciji istraživanja,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55329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553290">
              <w:rPr>
                <w:bCs/>
                <w:spacing w:val="-3"/>
                <w:sz w:val="24"/>
                <w:szCs w:val="24"/>
                <w:lang w:val="hr-HR"/>
              </w:rPr>
              <w:t>Zaključivanje Memoranduma o saradnji između Ministarstva vanjskih poslova Crne Gore - Uprave za dijasporu i Centra za istraživanje latinoameričkih migracija iz Argentine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(CEMLA)</w:t>
            </w:r>
            <w:r w:rsidRPr="00553290">
              <w:rPr>
                <w:bCs/>
                <w:spacing w:val="-3"/>
                <w:sz w:val="24"/>
                <w:szCs w:val="24"/>
                <w:lang w:val="hr-HR"/>
              </w:rPr>
              <w:t>.</w:t>
            </w:r>
          </w:p>
          <w:p w:rsidR="00471A45" w:rsidRPr="0055329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Projekat  „Crnogorsko iseljeništvo u literaturi 19. i 20. vijeka“, priređivača Slobodana Medojevića i Irene Sarić Medojević</w:t>
            </w:r>
          </w:p>
        </w:tc>
        <w:tc>
          <w:tcPr>
            <w:tcW w:w="2430" w:type="dxa"/>
          </w:tcPr>
          <w:p w:rsidR="00471A45" w:rsidRPr="00806079" w:rsidRDefault="001C15F1" w:rsidP="001C15F1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C15F1">
              <w:rPr>
                <w:bCs/>
                <w:spacing w:val="-3"/>
                <w:sz w:val="24"/>
                <w:szCs w:val="24"/>
                <w:lang w:val="hr-HR"/>
              </w:rPr>
              <w:t xml:space="preserve">Poželjno je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podržati i </w:t>
            </w:r>
            <w:r w:rsidR="00806079">
              <w:rPr>
                <w:bCs/>
                <w:spacing w:val="-3"/>
                <w:sz w:val="24"/>
                <w:szCs w:val="24"/>
                <w:lang w:val="hr-HR"/>
              </w:rPr>
              <w:t>r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ealizovati</w:t>
            </w:r>
            <w:r w:rsidRPr="001C15F1">
              <w:rPr>
                <w:bCs/>
                <w:spacing w:val="-3"/>
                <w:sz w:val="24"/>
                <w:szCs w:val="24"/>
                <w:lang w:val="hr-HR"/>
              </w:rPr>
              <w:t xml:space="preserve"> što više ovakvih projekata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koji osvjetljavaju istorijsku stranu našeg iseljavanja. </w:t>
            </w:r>
          </w:p>
        </w:tc>
      </w:tr>
      <w:tr w:rsidR="00471A45" w:rsidRPr="00E27365" w:rsidTr="00FE49C3"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  <w:r w:rsidRPr="001779A8">
              <w:rPr>
                <w:sz w:val="24"/>
                <w:szCs w:val="24"/>
                <w:lang w:val="hr-HR"/>
              </w:rPr>
              <w:t>Organizovanje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programa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predstavljanja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crnogorskog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knji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evnog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naslje</w:t>
            </w:r>
            <w:r w:rsidRPr="00DA45C2">
              <w:rPr>
                <w:sz w:val="24"/>
                <w:szCs w:val="24"/>
                <w:lang w:val="hr-HR"/>
              </w:rPr>
              <w:t>đ</w:t>
            </w:r>
            <w:r w:rsidRPr="001779A8">
              <w:rPr>
                <w:sz w:val="24"/>
                <w:szCs w:val="24"/>
                <w:lang w:val="hr-HR"/>
              </w:rPr>
              <w:t>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  <w:lang w:val="sl-SI"/>
              </w:rPr>
              <w:t xml:space="preserve">državama sa većom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lastRenderedPageBreak/>
              <w:t>koncentracijom iseljenika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Ministarstvo kulture, Uprava za dijasporu, Ministarstvo vanjskih poslova, Nacionalna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biblioteka Crne Gore „Đurđe Crnojević“,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Matica Crnogorska,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Fakultet za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crnogorski jezik i književnost u Cetinju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 Broj realizovanih događaja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 sponzorstv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8196A">
              <w:rPr>
                <w:bCs/>
                <w:spacing w:val="-3"/>
                <w:sz w:val="24"/>
                <w:szCs w:val="24"/>
                <w:lang w:val="hr-HR"/>
              </w:rPr>
              <w:t xml:space="preserve">Udruženje Crnogoraca Novog Sada organizovalo je 25. decembra 2016. godine Svečanu akademiju "CRNA GORA 2016. JUBILEJI", </w:t>
            </w:r>
            <w:r w:rsidRPr="00F8196A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povodom 1000 godina državotvornosti Crne Gore i 1000 godina od smrti Svetog kneza Vladimira. Tim povodom upriličena je i izložba fotografija fresaka posvećenih Svetom Vladimiru, kao i promocija monografije “DUKLJANSKI KNEZ SVETI VLADIMIR”.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</w:p>
          <w:p w:rsidR="00471A45" w:rsidRPr="00C83809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83809">
              <w:rPr>
                <w:bCs/>
                <w:spacing w:val="-3"/>
                <w:sz w:val="24"/>
                <w:szCs w:val="24"/>
                <w:lang w:val="hr-HR"/>
              </w:rPr>
              <w:t>Na 29. Međunarodnom festivalu “Noći u Staroj Ljubljani”, učestvovali su književnik Andrej Nikolaidis i guslar Stevan Mišo Popović.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-U Frankfurtu, 27.10.2018. promovisana knjiga pisca Miluna Lutovca </w:t>
            </w:r>
            <w:r w:rsidRPr="0012532F">
              <w:rPr>
                <w:bCs/>
                <w:spacing w:val="-3"/>
                <w:sz w:val="24"/>
                <w:szCs w:val="24"/>
                <w:lang w:val="hr-HR"/>
              </w:rPr>
              <w:t>"Na razmeđu svjetova i epoha – književnik i političar Stefan Mitrov Ljubiša“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-Autorsko veče pisca Milorada Popovića u Lovćencu 29.05.2018. povodom njegove knjige „Čovjek bez lica“</w:t>
            </w:r>
          </w:p>
          <w:p w:rsidR="00471A45" w:rsidRPr="0012532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64201C" w:rsidRDefault="00471A45" w:rsidP="00773D1A">
            <w:pPr>
              <w:tabs>
                <w:tab w:val="left" w:pos="2955"/>
              </w:tabs>
              <w:spacing w:before="120" w:after="120"/>
              <w:ind w:left="360" w:right="202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hr-HR"/>
              </w:rPr>
              <w:lastRenderedPageBreak/>
              <w:t xml:space="preserve">2.  </w:t>
            </w:r>
            <w:r w:rsidRPr="0064201C">
              <w:rPr>
                <w:b/>
                <w:i/>
                <w:sz w:val="24"/>
                <w:szCs w:val="24"/>
                <w:lang w:val="hr-HR"/>
              </w:rPr>
              <w:t>Očuvanje državnog identiteta i pripadnosti Crnoj Gori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0A6C0D" w:rsidRDefault="00471A45" w:rsidP="00773D1A">
            <w:pPr>
              <w:tabs>
                <w:tab w:val="left" w:pos="2955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0A6C0D" w:rsidRDefault="00471A45" w:rsidP="00773D1A">
            <w:pPr>
              <w:tabs>
                <w:tab w:val="left" w:pos="2955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hr-HR"/>
              </w:rPr>
            </w:pPr>
          </w:p>
        </w:tc>
      </w:tr>
      <w:tr w:rsidR="00471A45" w:rsidRPr="00E27365" w:rsidTr="00FE49C3">
        <w:trPr>
          <w:trHeight w:val="20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bs-Latn-BA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Aktivnosti u cilju o</w:t>
            </w:r>
            <w:r w:rsidRPr="001110D1">
              <w:rPr>
                <w:b/>
                <w:bCs/>
                <w:sz w:val="24"/>
                <w:szCs w:val="24"/>
                <w:lang w:val="bs-Latn-BA"/>
              </w:rPr>
              <w:t>čuvanja državnog identiteta i pripadnosti Crnoj Gori</w:t>
            </w: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bs-Latn-BA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pacing w:val="1"/>
                <w:sz w:val="24"/>
                <w:szCs w:val="24"/>
                <w:lang w:val="bs-Latn-BA"/>
              </w:rPr>
            </w:pP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>Ustanovljenje i o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 xml:space="preserve">rganizovanje „Dana iseljenika Crne Gore“, kao prilike za okupljanje crnogorskih iseljenika i </w:t>
            </w:r>
            <w:r w:rsidRPr="001779A8">
              <w:rPr>
                <w:sz w:val="24"/>
                <w:szCs w:val="24"/>
                <w:lang w:val="bs-Latn-BA"/>
              </w:rPr>
              <w:t>a</w:t>
            </w:r>
            <w:r w:rsidRPr="001779A8">
              <w:rPr>
                <w:spacing w:val="-1"/>
                <w:sz w:val="24"/>
                <w:szCs w:val="24"/>
                <w:lang w:val="bs-Latn-BA"/>
              </w:rPr>
              <w:t>k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tu</w:t>
            </w:r>
            <w:r w:rsidRPr="001779A8">
              <w:rPr>
                <w:sz w:val="24"/>
                <w:szCs w:val="24"/>
                <w:lang w:val="bs-Latn-BA"/>
              </w:rPr>
              <w:t>el</w:t>
            </w:r>
            <w:r w:rsidRPr="001779A8">
              <w:rPr>
                <w:spacing w:val="-2"/>
                <w:sz w:val="24"/>
                <w:szCs w:val="24"/>
                <w:lang w:val="bs-Latn-BA"/>
              </w:rPr>
              <w:t>i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z</w:t>
            </w:r>
            <w:r w:rsidRPr="001779A8">
              <w:rPr>
                <w:sz w:val="24"/>
                <w:szCs w:val="24"/>
                <w:lang w:val="bs-Latn-BA"/>
              </w:rPr>
              <w:t>aciju</w:t>
            </w:r>
            <w:r w:rsidRPr="00DA45C2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-1"/>
                <w:sz w:val="24"/>
                <w:szCs w:val="24"/>
                <w:lang w:val="bs-Latn-BA"/>
              </w:rPr>
              <w:t>t</w:t>
            </w:r>
            <w:r w:rsidRPr="001779A8">
              <w:rPr>
                <w:sz w:val="24"/>
                <w:szCs w:val="24"/>
                <w:lang w:val="bs-Latn-BA"/>
              </w:rPr>
              <w:t>ema</w:t>
            </w:r>
            <w:r w:rsidRPr="00DA45C2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-2"/>
                <w:sz w:val="24"/>
                <w:szCs w:val="24"/>
                <w:lang w:val="bs-Latn-BA"/>
              </w:rPr>
              <w:t>o</w:t>
            </w:r>
            <w:r w:rsidRPr="001779A8">
              <w:rPr>
                <w:sz w:val="24"/>
                <w:szCs w:val="24"/>
                <w:lang w:val="bs-Latn-BA"/>
              </w:rPr>
              <w:t>d</w:t>
            </w:r>
            <w:r w:rsidRPr="00DA45C2">
              <w:rPr>
                <w:spacing w:val="2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-1"/>
                <w:sz w:val="24"/>
                <w:szCs w:val="24"/>
                <w:lang w:val="bs-Latn-BA"/>
              </w:rPr>
              <w:t>z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n</w:t>
            </w:r>
            <w:r w:rsidRPr="001779A8">
              <w:rPr>
                <w:sz w:val="24"/>
                <w:szCs w:val="24"/>
                <w:lang w:val="bs-Latn-BA"/>
              </w:rPr>
              <w:t>a</w:t>
            </w:r>
            <w:r w:rsidRPr="00DA45C2">
              <w:rPr>
                <w:sz w:val="24"/>
                <w:szCs w:val="24"/>
                <w:lang w:val="bs-Latn-BA"/>
              </w:rPr>
              <w:t>č</w:t>
            </w:r>
            <w:r w:rsidRPr="001779A8">
              <w:rPr>
                <w:sz w:val="24"/>
                <w:szCs w:val="24"/>
                <w:lang w:val="bs-Latn-BA"/>
              </w:rPr>
              <w:t>aja</w:t>
            </w:r>
            <w:r w:rsidRPr="00DA45C2">
              <w:rPr>
                <w:spacing w:val="-1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z</w:t>
            </w:r>
            <w:r w:rsidRPr="001779A8">
              <w:rPr>
                <w:sz w:val="24"/>
                <w:szCs w:val="24"/>
                <w:lang w:val="bs-Latn-BA"/>
              </w:rPr>
              <w:t>a</w:t>
            </w:r>
            <w:r w:rsidRPr="00DA45C2">
              <w:rPr>
                <w:spacing w:val="1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-3"/>
                <w:sz w:val="24"/>
                <w:szCs w:val="24"/>
                <w:lang w:val="bs-Latn-BA"/>
              </w:rPr>
              <w:t>s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t</w:t>
            </w:r>
            <w:r w:rsidRPr="001779A8">
              <w:rPr>
                <w:sz w:val="24"/>
                <w:szCs w:val="24"/>
                <w:lang w:val="bs-Latn-BA"/>
              </w:rPr>
              <w:t>a</w:t>
            </w:r>
            <w:r w:rsidRPr="001779A8">
              <w:rPr>
                <w:spacing w:val="-1"/>
                <w:sz w:val="24"/>
                <w:szCs w:val="24"/>
                <w:lang w:val="bs-Latn-BA"/>
              </w:rPr>
              <w:t>t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u</w:t>
            </w:r>
            <w:r w:rsidRPr="001779A8">
              <w:rPr>
                <w:sz w:val="24"/>
                <w:szCs w:val="24"/>
                <w:lang w:val="bs-Latn-BA"/>
              </w:rPr>
              <w:t>s</w:t>
            </w:r>
            <w:r w:rsidRPr="00DA45C2">
              <w:rPr>
                <w:spacing w:val="-2"/>
                <w:sz w:val="24"/>
                <w:szCs w:val="24"/>
                <w:lang w:val="bs-Latn-BA"/>
              </w:rPr>
              <w:t xml:space="preserve"> </w:t>
            </w:r>
            <w:r w:rsidRPr="001779A8">
              <w:rPr>
                <w:spacing w:val="1"/>
                <w:sz w:val="24"/>
                <w:szCs w:val="24"/>
                <w:lang w:val="bs-Latn-BA"/>
              </w:rPr>
              <w:t>iseljenika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Uprava za dijasporu, Odbor za međunarodne odnose i iseljenike Skupštine Crne Gore, Ministarstvo za ljudska i manjinska prava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III kvartal svake godine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Organizovana manifestacija 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49330B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49330B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E07313">
              <w:rPr>
                <w:bCs/>
                <w:spacing w:val="-3"/>
                <w:sz w:val="24"/>
                <w:szCs w:val="24"/>
                <w:lang w:val="hr-HR"/>
              </w:rPr>
              <w:t xml:space="preserve">Članom 35 Zakona o saradnji sa iseljenicima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iz 2015. godine, </w:t>
            </w:r>
            <w:r w:rsidRPr="00E07313">
              <w:rPr>
                <w:bCs/>
                <w:spacing w:val="-3"/>
                <w:sz w:val="24"/>
                <w:szCs w:val="24"/>
                <w:lang w:val="hr-HR"/>
              </w:rPr>
              <w:t>ustanovljeno je održavanje manifestacije „Dani iseljenika“.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Dosad su  „Dani iseljenika“ organizovani</w:t>
            </w:r>
            <w:r w:rsidRPr="0049330B"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u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- </w:t>
            </w:r>
            <w:r w:rsidRPr="0049330B">
              <w:rPr>
                <w:bCs/>
                <w:spacing w:val="-3"/>
                <w:sz w:val="24"/>
                <w:szCs w:val="24"/>
                <w:lang w:val="hr-HR"/>
              </w:rPr>
              <w:t>Petnjic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i</w:t>
            </w:r>
            <w:r w:rsidRPr="0049330B">
              <w:rPr>
                <w:bCs/>
                <w:spacing w:val="-3"/>
                <w:sz w:val="24"/>
                <w:szCs w:val="24"/>
                <w:lang w:val="hr-HR"/>
              </w:rPr>
              <w:t>, 31. jula 2017.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god.</w:t>
            </w:r>
          </w:p>
          <w:p w:rsidR="00471A45" w:rsidRPr="0049330B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 Gusinju, 30. juila 2018. god.</w:t>
            </w:r>
            <w:r w:rsidRPr="0049330B"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A00770" w:rsidRDefault="00A0077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A00770">
              <w:rPr>
                <w:bCs/>
                <w:spacing w:val="-3"/>
                <w:sz w:val="24"/>
                <w:szCs w:val="24"/>
                <w:lang w:val="hr-HR"/>
              </w:rPr>
              <w:t>Po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trebno je ovu manifestaciju što više koristiti za razne vrste saradnje između Crne Gore i našeg iseljeništva.</w:t>
            </w:r>
          </w:p>
        </w:tc>
      </w:tr>
      <w:tr w:rsidR="00471A45" w:rsidRPr="003251A1" w:rsidTr="00FE49C3">
        <w:trPr>
          <w:trHeight w:val="983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>Iniciranje i podržavanje osnivanja posebnog knjižnog fonda na crnogorskom jeziku i pismu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>,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 xml:space="preserve"> kao i knjiga i publikacija autora iz Crne Gore na jezicima u službenoj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lastRenderedPageBreak/>
              <w:t xml:space="preserve">upotrebi </w:t>
            </w:r>
            <w:r w:rsidRPr="001110D1">
              <w:rPr>
                <w:sz w:val="24"/>
                <w:szCs w:val="24"/>
                <w:lang w:val="sl-SI"/>
              </w:rPr>
              <w:t xml:space="preserve">u iseljeničkim organizacijama i diplomatsko-konzularnim predstavništvima u državama sa većom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 xml:space="preserve"> koncentracijom iseljenika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Ministarstvo kulture, Uprava za dijasporu,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, iseljenička udruženja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Bibliotečki fond uvećan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 sponzorstva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>Tokom 2017. godine, dostavljena donacija Narodnog muzeja i Nacionalne bibliotke “Đurđe Crnojević” za potrebe popunjavanja postojeće kolekcije u “Crnogorskoj sobi” u Turskoj, po zahtjevu naših iseljenika u Istanbulu.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 xml:space="preserve">„Crnogorska biblioteka“ u </w:t>
            </w: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okviru Crnogorskog naučnog kulturnog centra u Vrbasu – UzD podržala sa 1500 Eur.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UzD 2018. godine donirala knjige Kulturno umjetničkom društvu „Durmitor“ iz Kule;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Inicirana donacija knjiga Narodne biblioteke, Matice crnogorske i Narodnog muzeja Razvojnom centru Crnogoraca Kosova.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012"/>
        </w:trPr>
        <w:tc>
          <w:tcPr>
            <w:tcW w:w="1188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7203D6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  <w:r w:rsidRPr="007203D6"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  <w:t>Obilježavanje 100 - godišnjice stradanja preko 350 crnogorskih iseljenika u brodolomu kod albanske luke Medova, 1915. godine</w:t>
            </w:r>
          </w:p>
        </w:tc>
        <w:tc>
          <w:tcPr>
            <w:tcW w:w="1620" w:type="dxa"/>
          </w:tcPr>
          <w:p w:rsidR="00471A45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 xml:space="preserve">Vlada Crne Gore, Ministarstvo vanjskih poslova i evropskih integracija, Uprava za dijasporu, Ministarstvo kulture, Matica crnogorska </w:t>
            </w:r>
          </w:p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Krajem 2015. godine</w:t>
            </w:r>
          </w:p>
        </w:tc>
        <w:tc>
          <w:tcPr>
            <w:tcW w:w="144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 xml:space="preserve">Izvještaj o realizaciji, </w:t>
            </w:r>
            <w:r w:rsidRPr="007203D6">
              <w:rPr>
                <w:rFonts w:eastAsia="Times New Roman" w:cs="Times New Roman"/>
                <w:sz w:val="24"/>
                <w:szCs w:val="24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- 6. januara 2016. položeni vijenci kod Medove i na Cetinju – Lovćenska vila;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- 14. januara 2016. u Rektoratu Univerziteta Crne Gore  održana Svečana akademija, na kojoj je govorio dr Igor Lukšić, ministar vanjskih poslova; Istovremeno otvorena izložba fotografija iz vremena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„Medove“, a promovisana je i knjiga u izdanju Matice crnogorske, Uprave za dijasporu i dva sjevernoamerička udruženja,  </w:t>
            </w:r>
            <w:r w:rsidRPr="00520E24">
              <w:rPr>
                <w:bCs/>
                <w:spacing w:val="-3"/>
                <w:sz w:val="24"/>
                <w:szCs w:val="24"/>
                <w:lang w:val="hr-HR"/>
              </w:rPr>
              <w:t>‘Vijek sjećanja, Medova 1916-2016’</w:t>
            </w:r>
          </w:p>
          <w:p w:rsidR="00471A45" w:rsidRPr="005A5B49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A00770" w:rsidRDefault="00A00770" w:rsidP="00A00770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A00770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Jako je zna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čajno osvjetljavati na ovaj način nedovoljno istraženi dio naše istorije istorije i opredjeljivati sredstva za ovakve manifestacije.</w:t>
            </w:r>
          </w:p>
        </w:tc>
      </w:tr>
      <w:tr w:rsidR="00471A45" w:rsidRPr="00E27365" w:rsidTr="00FE49C3">
        <w:trPr>
          <w:trHeight w:val="983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Izlo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ž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be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arhivske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gra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đ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e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na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temu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iseljavanja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koje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bi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predstavile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va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ž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ne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istorijske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periode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sa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najbrojnijim</w:t>
            </w:r>
            <w:r w:rsidRPr="00581D00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iseljavanjem, uz prilagođavanje određenoj zemlji prijema</w:t>
            </w:r>
          </w:p>
        </w:tc>
        <w:tc>
          <w:tcPr>
            <w:tcW w:w="162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bs-Latn-BA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kulture, D</w:t>
            </w:r>
            <w:r w:rsidRPr="001110D1">
              <w:rPr>
                <w:bCs/>
                <w:spacing w:val="-3"/>
                <w:sz w:val="24"/>
                <w:szCs w:val="24"/>
              </w:rPr>
              <w:t>r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>ž</w:t>
            </w:r>
            <w:r w:rsidRPr="001110D1">
              <w:rPr>
                <w:bCs/>
                <w:spacing w:val="-3"/>
                <w:sz w:val="24"/>
                <w:szCs w:val="24"/>
              </w:rPr>
              <w:t>avni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</w:rPr>
              <w:t>arhiv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</w:rPr>
              <w:t>Crne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</w:rPr>
              <w:t>Gore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 xml:space="preserve">,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Uprava za dijasporu,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bCs/>
                <w:spacing w:val="-3"/>
                <w:sz w:val="24"/>
                <w:szCs w:val="24"/>
              </w:rPr>
              <w:t>iseljeni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>č</w:t>
            </w:r>
            <w:r w:rsidRPr="001110D1">
              <w:rPr>
                <w:bCs/>
                <w:spacing w:val="-3"/>
                <w:sz w:val="24"/>
                <w:szCs w:val="24"/>
              </w:rPr>
              <w:t>ka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</w:rPr>
              <w:t>udru</w:t>
            </w:r>
            <w:r w:rsidRPr="00DA45C2">
              <w:rPr>
                <w:bCs/>
                <w:spacing w:val="-3"/>
                <w:sz w:val="24"/>
                <w:szCs w:val="24"/>
                <w:lang w:val="bs-Latn-BA"/>
              </w:rPr>
              <w:t>ž</w:t>
            </w:r>
            <w:r w:rsidRPr="001110D1">
              <w:rPr>
                <w:bCs/>
                <w:spacing w:val="-3"/>
                <w:sz w:val="24"/>
                <w:szCs w:val="24"/>
              </w:rPr>
              <w:t>enja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realizovanih događaja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 sponzorstva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406C9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406C96">
              <w:rPr>
                <w:bCs/>
                <w:spacing w:val="-3"/>
                <w:sz w:val="24"/>
                <w:szCs w:val="24"/>
                <w:lang w:val="hr-HR"/>
              </w:rPr>
              <w:t>U junu 2017. godine, kao rezultat saradnje Državnog arhiva Crne Gore i Udruženja Crnogoraca Srbije “Krstaš” u Crnogorskom kulturnom centru u Lovćencu otvorena je izložba: “Zvanične čestitke Nikoli I povodom jubilarnih svečanosti 1910.”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A00770" w:rsidTr="00FE49C3">
        <w:trPr>
          <w:trHeight w:val="565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>Jačanje kapaciteta postojećih i otvaranje novih DKP</w:t>
            </w:r>
            <w:r>
              <w:rPr>
                <w:sz w:val="24"/>
                <w:szCs w:val="24"/>
                <w:lang w:val="sr-Latn-CS"/>
              </w:rPr>
              <w:t xml:space="preserve">-a u zemljama sa najvećom koncentracijom </w:t>
            </w:r>
            <w:r w:rsidRPr="001110D1">
              <w:rPr>
                <w:sz w:val="24"/>
                <w:szCs w:val="24"/>
                <w:lang w:val="sr-Latn-CS"/>
              </w:rPr>
              <w:t xml:space="preserve">crnogorskih </w:t>
            </w:r>
            <w:r w:rsidRPr="001110D1">
              <w:rPr>
                <w:sz w:val="24"/>
                <w:szCs w:val="24"/>
                <w:lang w:val="sr-Latn-CS"/>
              </w:rPr>
              <w:lastRenderedPageBreak/>
              <w:t>iseljenika</w:t>
            </w:r>
          </w:p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vanjskih poslova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Otvorene nove ambasade i konzulati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Ministarstva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27. jula 2015. godine otvoren Generalni konzulat u Sremskim Karlovcima u Republici Srbiji.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MVP inicirao otvaranje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Generalnog konzulata u Istanbulu (Turska), tokom 2019. godine.</w:t>
            </w:r>
          </w:p>
        </w:tc>
        <w:tc>
          <w:tcPr>
            <w:tcW w:w="2430" w:type="dxa"/>
          </w:tcPr>
          <w:p w:rsidR="00471A45" w:rsidRPr="00A00770" w:rsidRDefault="00A0077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A00770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žalost, ipak se ne otvara dovoljno DKP-a u zemljama sa najvećom koncentracijom crnogorskih iseljenika. Odgovornost Ministarstva vanjskih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poslova, u skladu sa mogućnostima.</w:t>
            </w:r>
          </w:p>
        </w:tc>
      </w:tr>
      <w:tr w:rsidR="00471A45" w:rsidRPr="00E27365" w:rsidTr="00FE49C3">
        <w:trPr>
          <w:trHeight w:val="140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>Dodjela nagrada i priznanja istaknutim iseljenicima i iseljeničkim organizacijama, kao i istaknutim pojedincima i organizacijama u dijaspori  koji su dal</w:t>
            </w:r>
            <w:r>
              <w:rPr>
                <w:sz w:val="24"/>
                <w:szCs w:val="24"/>
                <w:lang w:val="sr-Latn-CS"/>
              </w:rPr>
              <w:t>i naročit doprinos jačanju veza</w:t>
            </w:r>
            <w:r w:rsidRPr="001110D1">
              <w:rPr>
                <w:sz w:val="24"/>
                <w:szCs w:val="24"/>
                <w:lang w:val="sr-Latn-CS"/>
              </w:rPr>
              <w:t xml:space="preserve"> sa Crnom Gorom</w:t>
            </w:r>
          </w:p>
          <w:p w:rsidR="00471A45" w:rsidRPr="001110D1" w:rsidRDefault="00471A45" w:rsidP="00773D1A">
            <w:pPr>
              <w:tabs>
                <w:tab w:val="left" w:pos="5835"/>
              </w:tabs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m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inistarstva, Uprava za dijasporu, NVO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III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Nagrade uručene, </w:t>
            </w: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B248D3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>U Petnjici, 31. jula 2017, u okviru „Dana iseljenika“ uručene nagrade:</w:t>
            </w:r>
          </w:p>
          <w:p w:rsidR="00471A45" w:rsidRPr="00B248D3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 xml:space="preserve">Ljubo Dabović (SR Njemačka) - za očuvanje državnog identiteta i pripadnosti Crnoj Gori; </w:t>
            </w:r>
          </w:p>
          <w:p w:rsidR="00471A45" w:rsidRPr="00B248D3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 xml:space="preserve">Zavičajni klub „Bihor“, iz Luksemburga i Udruženje Crnogoraca Novog Sada - za doprinos u oblasti kulture; Vojislav Kovač (Slovenija) - za doprinos u oblasti diplomatije i promocije Crne Gore; </w:t>
            </w:r>
          </w:p>
          <w:p w:rsidR="00471A45" w:rsidRPr="00B248D3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 xml:space="preserve">Bedri Gul (Turska) - za unaprjeđenje privrednog partnerstva sa Crnom Gorom; Ćazim Džaferović (SAD) - za dobročinstvo i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>Ljubomir Radanović (Belgija) - za doprinos u oblasti sporta.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NVO Fakt svake godine u decembru dodjeljuje nagrade „ISKRA“  za dobročinstvo, među kojima je i nagrada za doprinos dijaspore, a često i neke specijalne nagrade pripadnu nekom iseljeniku , kao i neke nagrade za životno djelo.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B248D3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B248D3" w:rsidRDefault="00471A45" w:rsidP="00773D1A">
            <w:pPr>
              <w:spacing w:before="120" w:after="120"/>
              <w:ind w:right="202"/>
              <w:jc w:val="center"/>
              <w:rPr>
                <w:sz w:val="24"/>
                <w:szCs w:val="24"/>
                <w:lang w:val="hr-HR"/>
              </w:rPr>
            </w:pPr>
            <w:r w:rsidRPr="001110D1">
              <w:rPr>
                <w:b/>
                <w:i/>
                <w:sz w:val="24"/>
                <w:szCs w:val="24"/>
                <w:lang w:val="sr-Latn-CS"/>
              </w:rPr>
              <w:lastRenderedPageBreak/>
              <w:t>3.  Jačanje obrazovne, naučne i sportske saradnje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</w:tr>
      <w:tr w:rsidR="00471A45" w:rsidRPr="00E27365" w:rsidTr="00FE49C3">
        <w:trPr>
          <w:trHeight w:val="125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Aktivnosti n</w:t>
            </w:r>
            <w:r>
              <w:rPr>
                <w:b/>
                <w:bCs/>
                <w:sz w:val="24"/>
                <w:szCs w:val="24"/>
                <w:lang w:val="hr-HR"/>
              </w:rPr>
              <w:t>a planu obrazovanja,</w:t>
            </w:r>
            <w:r w:rsidRPr="001110D1">
              <w:rPr>
                <w:b/>
                <w:bCs/>
                <w:sz w:val="24"/>
                <w:szCs w:val="24"/>
                <w:lang w:val="hr-HR"/>
              </w:rPr>
              <w:t xml:space="preserve"> nauke i sporta</w:t>
            </w: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>Uključivanje visokoobrazovanih kadrova iz iseljeništva u nastavne i naučno-istraživačke programe koje sprovode domaće institucije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nauke, Minis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tarstvo prosvjete, u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niverziteti, 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Realizovani programi,</w:t>
            </w: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 xml:space="preserve"> 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aktivnosti, sponzorstvo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B248D3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248D3">
              <w:rPr>
                <w:bCs/>
                <w:spacing w:val="-3"/>
                <w:sz w:val="24"/>
                <w:szCs w:val="24"/>
                <w:lang w:val="hr-HR"/>
              </w:rPr>
              <w:t>Uključen visokoobrazovni kadar iz iseljeništva u izradi Strategije za nauku; u Komisijama za dodjele nagrada za naučno-istraživački rad; za evaluaciju projekata; kao  gostujući predavači, i slično.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E54CB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Za uključivanje visokoobrazovanih kadrova iz iseljeništva u nastavne i naučno-istraživačke programe, stvoreni su i formalni uslovi usvajanjem </w:t>
            </w:r>
            <w:r>
              <w:rPr>
                <w:b/>
                <w:bCs/>
                <w:i/>
                <w:spacing w:val="-3"/>
                <w:sz w:val="24"/>
                <w:szCs w:val="24"/>
                <w:lang w:val="hr-HR"/>
              </w:rPr>
              <w:t xml:space="preserve">Pravilnika o </w:t>
            </w:r>
            <w:r>
              <w:rPr>
                <w:b/>
                <w:bCs/>
                <w:i/>
                <w:spacing w:val="-3"/>
                <w:sz w:val="24"/>
                <w:szCs w:val="24"/>
                <w:lang w:val="hr-HR"/>
              </w:rPr>
              <w:lastRenderedPageBreak/>
              <w:t xml:space="preserve">saradnji sa naučnom dijasporom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na Univerzitetu Crne Gore, u decembru 2018. godine.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557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Omogu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ć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avanje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upisa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iseljenicima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ustanove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visokog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obrazovanja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Crnoj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Gori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  <w:lang w:val="sr-Latn-CS"/>
              </w:rPr>
              <w:t>pod jednakim uslovima kao studentima iz Crne Gore,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skladu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Zakonom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visokom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obrazovanju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statutima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ustanova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visokog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obrazovanja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1110D1">
              <w:rPr>
                <w:rFonts w:cstheme="minorHAnsi"/>
                <w:sz w:val="24"/>
                <w:szCs w:val="24"/>
              </w:rPr>
              <w:t>Ministarstvo prosvjete,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Univerzitet Crne Gore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III kvartal 2017 i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Upisani studenti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453179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453179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453179">
              <w:rPr>
                <w:rFonts w:cstheme="minorHAnsi"/>
                <w:sz w:val="24"/>
                <w:szCs w:val="24"/>
                <w:lang w:val="hr-HR"/>
              </w:rPr>
              <w:t>Univerzitet Crne Gore sprovodi upis na studijske programe svih nivoa studija po Zakonu o visokom obrazovanju koji predviđa da se strani državljjani upisuju pod jednakim uslovima kao i crnogorski, čime je omogućen upis na UCG i zainteresovanim iseljenicima.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Realizovan upis</w:t>
            </w:r>
            <w:r w:rsidRPr="004147A7">
              <w:rPr>
                <w:rFonts w:cstheme="minorHAnsi"/>
                <w:sz w:val="24"/>
                <w:szCs w:val="24"/>
              </w:rPr>
              <w:t xml:space="preserve"> dvije studentkinje iz Argentine</w:t>
            </w:r>
            <w:r>
              <w:rPr>
                <w:rFonts w:cstheme="minorHAnsi"/>
                <w:sz w:val="24"/>
                <w:szCs w:val="24"/>
              </w:rPr>
              <w:t xml:space="preserve"> i jedan student iz Albanije</w:t>
            </w:r>
            <w:r w:rsidRPr="004147A7">
              <w:rPr>
                <w:rFonts w:cstheme="minorHAnsi"/>
                <w:sz w:val="24"/>
                <w:szCs w:val="24"/>
              </w:rPr>
              <w:t xml:space="preserve"> na Fakultet za crnogorski jezik i književnost na Cetinju.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 xml:space="preserve">Podsticanje saradnje i povezivanje obrazovnih ustanova iz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lastRenderedPageBreak/>
              <w:t>Crne Gore sa organizacijama iseljenika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1110D1">
              <w:rPr>
                <w:rFonts w:cstheme="minorHAnsi"/>
                <w:sz w:val="24"/>
                <w:szCs w:val="24"/>
              </w:rPr>
              <w:lastRenderedPageBreak/>
              <w:t>Ministarstvo prosvjete, Uprava za dijasporu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III kvartal 2017 i 2018</w:t>
            </w:r>
          </w:p>
        </w:tc>
        <w:tc>
          <w:tcPr>
            <w:tcW w:w="144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 xml:space="preserve">Ostvarene saradnje, </w:t>
            </w: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>Izvještaj o realizaciji Strategije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Budžet</w:t>
            </w:r>
            <w:r w:rsidRPr="001110D1">
              <w:rPr>
                <w:rFonts w:cstheme="minorHAnsi"/>
                <w:sz w:val="24"/>
                <w:szCs w:val="24"/>
              </w:rPr>
              <w:t xml:space="preserve"> nosilaca aktiv</w:t>
            </w:r>
            <w:r w:rsidRPr="001110D1">
              <w:rPr>
                <w:rFonts w:cstheme="minorHAnsi"/>
                <w:sz w:val="24"/>
                <w:szCs w:val="24"/>
              </w:rPr>
              <w:lastRenderedPageBreak/>
              <w:t>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AC37C5">
              <w:rPr>
                <w:bCs/>
                <w:spacing w:val="-3"/>
                <w:sz w:val="24"/>
                <w:szCs w:val="24"/>
                <w:lang w:val="hr-HR"/>
              </w:rPr>
              <w:t>Realizuje se u kontinuitetu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theme="minorHAnsi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Podsticanje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razmjene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č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enika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studenata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izme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đ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Crne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Gore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zemalja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kojima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iseljenici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ž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ive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skladu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budu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ć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bilateralnim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sporazumima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Ministarstvo prosvjete,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Ministarstvo vanjskih poslova,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III kvartal 2018</w:t>
            </w:r>
          </w:p>
        </w:tc>
        <w:tc>
          <w:tcPr>
            <w:tcW w:w="144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Ostvarena razmjena,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Budžet nosilaca aktivnosti, donacije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BE2E7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AC37C5">
              <w:rPr>
                <w:rFonts w:cstheme="minorHAnsi"/>
                <w:sz w:val="24"/>
                <w:szCs w:val="24"/>
              </w:rPr>
              <w:t>Podstiče Ministarstvo prosvjete kroz stipendiranje naših studenata koji studiraju vani.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Calibri"/>
                <w:sz w:val="24"/>
                <w:szCs w:val="24"/>
                <w:lang w:val="hr-HR"/>
              </w:rPr>
            </w:pP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St</w:t>
            </w:r>
            <w:r w:rsidRPr="001779A8">
              <w:rPr>
                <w:rFonts w:eastAsia="Calibri" w:cs="Calibri"/>
                <w:spacing w:val="-2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 w:cs="Calibri"/>
                <w:spacing w:val="-2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nd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ir</w:t>
            </w:r>
            <w:r w:rsidRPr="001779A8">
              <w:rPr>
                <w:rFonts w:eastAsia="Calibri" w:cs="Calibri"/>
                <w:spacing w:val="-2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je</w:t>
            </w:r>
            <w:r w:rsidRPr="00DA45C2">
              <w:rPr>
                <w:rFonts w:eastAsia="Calibri" w:cs="Calibri"/>
                <w:spacing w:val="4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š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h</w:t>
            </w:r>
            <w:r w:rsidRPr="00DA45C2">
              <w:rPr>
                <w:rFonts w:eastAsia="Calibri"/>
                <w:spacing w:val="8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s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u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,</w:t>
            </w:r>
            <w:r w:rsidRPr="00DA45C2">
              <w:rPr>
                <w:rFonts w:eastAsia="Calibri"/>
                <w:spacing w:val="5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ol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zn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</w:t>
            </w:r>
            <w:r w:rsidRPr="00DA45C2">
              <w:rPr>
                <w:rFonts w:eastAsia="Calibri"/>
                <w:spacing w:val="5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magis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ars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ih</w:t>
            </w:r>
            <w:r w:rsidRPr="00DA45C2">
              <w:rPr>
                <w:rFonts w:eastAsia="Calibri"/>
                <w:spacing w:val="8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o</w:t>
            </w:r>
            <w:r w:rsidRPr="001779A8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ors</w:t>
            </w:r>
            <w:r w:rsidRPr="001779A8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ih</w:t>
            </w:r>
            <w:r w:rsidRPr="00DA45C2">
              <w:rPr>
                <w:rFonts w:eastAsia="Calibri" w:cs="Calibri"/>
                <w:spacing w:val="49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s</w:t>
            </w:r>
            <w:r w:rsidRPr="001779A8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ud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ij</w:t>
            </w:r>
            <w:r w:rsidRPr="001779A8">
              <w:rPr>
                <w:rFonts w:eastAsia="Calibri" w:cs="Calibri"/>
                <w:spacing w:val="3"/>
                <w:sz w:val="24"/>
                <w:szCs w:val="24"/>
                <w:lang w:val="hr-HR"/>
              </w:rPr>
              <w:t>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>,</w:t>
            </w:r>
            <w:r w:rsidRPr="00DA45C2">
              <w:rPr>
                <w:rFonts w:eastAsia="Calibri" w:cs="Calibri"/>
                <w:spacing w:val="5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z</w:t>
            </w:r>
            <w:r w:rsidRPr="001779A8">
              <w:rPr>
                <w:rFonts w:eastAsia="Calibri" w:cs="Calibri"/>
                <w:spacing w:val="-2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mlj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ma</w:t>
            </w:r>
            <w:r w:rsidRPr="00DA45C2">
              <w:rPr>
                <w:rFonts w:eastAsia="Calibri" w:cs="Calibri"/>
                <w:spacing w:val="-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rij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ma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uz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obavezu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povratka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nakon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zavr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>š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etka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lastRenderedPageBreak/>
              <w:t>obrazovanja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>/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usavr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>š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avanja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na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presti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>ž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nim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svjetskim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univerzitetima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skladu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sa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uslovima</w:t>
            </w:r>
            <w:r w:rsidRPr="00DA45C2">
              <w:rPr>
                <w:rFonts w:eastAsia="Calibri"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konkursa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nauke,  Ministarstvo prosv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j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ete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IV kvartal 2016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dodijeljenih stipendija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 xml:space="preserve">Budžet nosilaca aktivnosti, donacije, procjena oko    1 260 </w:t>
            </w:r>
            <w:r w:rsidRPr="00DA45C2">
              <w:rPr>
                <w:rFonts w:cstheme="minorHAnsi"/>
                <w:sz w:val="24"/>
                <w:szCs w:val="24"/>
                <w:lang w:val="es-AR"/>
              </w:rPr>
              <w:lastRenderedPageBreak/>
              <w:t>000 Eur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>Realizuje se u kontinuitetu.</w:t>
            </w:r>
          </w:p>
          <w:p w:rsidR="00471A45" w:rsidRPr="00DA45C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8051E4">
              <w:rPr>
                <w:rFonts w:cstheme="minorHAnsi"/>
                <w:sz w:val="24"/>
                <w:szCs w:val="24"/>
                <w:lang w:val="hr-HR"/>
              </w:rPr>
              <w:t xml:space="preserve">Stipendiranje naših studenata, polaznika magistarskih i doktorskih studija, u zemljama prijema, uz obavezu povratka nakon završetka obrazovanja/usavršavanja  na prestižnim svjetskim </w:t>
            </w:r>
            <w:r w:rsidRPr="008051E4">
              <w:rPr>
                <w:rFonts w:cstheme="minorHAnsi"/>
                <w:sz w:val="24"/>
                <w:szCs w:val="24"/>
                <w:lang w:val="hr-HR"/>
              </w:rPr>
              <w:lastRenderedPageBreak/>
              <w:t>univerzitetima, u skladu sa uslovima konkursa.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cilju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spre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avanja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daljeg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‘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odliva</w:t>
            </w:r>
            <w:r>
              <w:rPr>
                <w:rFonts w:cstheme="minorHAnsi"/>
                <w:sz w:val="24"/>
                <w:szCs w:val="24"/>
                <w:lang w:val="hr-HR"/>
              </w:rPr>
              <w:t xml:space="preserve"> talenata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’ (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visokokvalifikovani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stru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kadar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)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inostranstvo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kreiranje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programa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koji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bi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stimulisali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povratak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mladih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stru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njaka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nakon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zavr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š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etka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obrazovanja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eminentnim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svjetskim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univerzitetima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theme="minorHAnsi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nauke,  Ministarstvo prosv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j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ete, Ministarstvo ekonomije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Smanjen odliv stručnjaka u inostranstvo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Budžet nosilaca aktivnosti, donacije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BE2E7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AC37C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AC37C5">
              <w:rPr>
                <w:rFonts w:cstheme="minorHAnsi"/>
                <w:sz w:val="24"/>
                <w:szCs w:val="24"/>
                <w:lang w:val="es-AR"/>
              </w:rPr>
              <w:t>Realizuje se u kontinuitetu, obaveza povratka.</w:t>
            </w:r>
          </w:p>
          <w:p w:rsidR="00471A45" w:rsidRPr="00DA45C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AC37C5">
              <w:rPr>
                <w:rFonts w:cstheme="minorHAnsi"/>
                <w:sz w:val="24"/>
                <w:szCs w:val="24"/>
                <w:lang w:val="es-AR"/>
              </w:rPr>
              <w:t>Stipendiranje naših studenata, polaznika magistarskih i doktorskih studija, u zemljama prijema, uz obavezu povratka nakon završetka obrazovanja/usavršavanja  na prestižnim svjetskim univerzitetima, u skladu sa uslovima konkursa.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Organizacija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konferencije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povezivanje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istaknutih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nau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nika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privrednika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iz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iseljeni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š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tva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predstavnicima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doma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ć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istra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iva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institucija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eminentnim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privrednim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subjektima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shodno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projektu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”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Visoko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obrazovanje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istra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ivanje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inovacije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konkurentnost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”-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INVO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Times New Roman"/>
                <w:sz w:val="24"/>
                <w:szCs w:val="24"/>
                <w:lang w:val="es-AR"/>
              </w:rPr>
            </w:pPr>
            <w:r w:rsidRPr="00DA45C2">
              <w:rPr>
                <w:rFonts w:cs="Times New Roman"/>
                <w:sz w:val="24"/>
                <w:szCs w:val="24"/>
                <w:lang w:val="es-AR"/>
              </w:rPr>
              <w:t>Ministarstvo ekonomije,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="Times New Roman"/>
                <w:sz w:val="24"/>
                <w:szCs w:val="24"/>
                <w:lang w:val="es-AR"/>
              </w:rPr>
              <w:t>Ministarstvo  nauke, Privredna komora, Unija poslodavaca, 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Do kraja 2016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Održavanje konferencije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Donacije,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Budžet nosilaca aktivnosti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Procjena troškova: oko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70 000 Eur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A4418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A4418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A44182">
              <w:rPr>
                <w:bCs/>
                <w:spacing w:val="-3"/>
                <w:sz w:val="24"/>
                <w:szCs w:val="24"/>
                <w:lang w:val="hr-HR"/>
              </w:rPr>
              <w:t>Realizovano u novembru 2017. u Bečićima, u okviru Konferencije „Izazovi na putu ka Evropskoj uniji“.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A44182">
              <w:rPr>
                <w:bCs/>
                <w:spacing w:val="-3"/>
                <w:sz w:val="24"/>
                <w:szCs w:val="24"/>
                <w:lang w:val="hr-HR"/>
              </w:rPr>
              <w:t>Prisustvovalo 30 naučnika iz naše dijaspore koji su prenijeli iskustva iz država prijema o naučno istraživačkom radu u tim sredinama.</w:t>
            </w:r>
          </w:p>
        </w:tc>
        <w:tc>
          <w:tcPr>
            <w:tcW w:w="2430" w:type="dxa"/>
          </w:tcPr>
          <w:p w:rsidR="00471A45" w:rsidRPr="005D24FD" w:rsidRDefault="005D24FD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5D24FD">
              <w:rPr>
                <w:bCs/>
                <w:spacing w:val="-3"/>
                <w:sz w:val="24"/>
                <w:szCs w:val="24"/>
                <w:lang w:val="hr-HR"/>
              </w:rPr>
              <w:t xml:space="preserve">Potrebno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češće održavanje ovakvih konferencija, a time i veća mogućnost korišćenja stručnosti i znanja naših eksperata i naučnika iz dijaspore.</w:t>
            </w:r>
          </w:p>
        </w:tc>
      </w:tr>
      <w:tr w:rsidR="00471A45" w:rsidRPr="0083581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Nastaviti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organizaciju</w:t>
            </w:r>
            <w:r w:rsidRPr="00344E9B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Ljetnje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š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kole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jezika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kulture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”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Crna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Gora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lastRenderedPageBreak/>
              <w:t>moja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postojbina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” č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iji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polaznici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djeca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iseljenika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lastRenderedPageBreak/>
              <w:t>Uprava za dijasporu,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DA45C2">
              <w:rPr>
                <w:rFonts w:cstheme="minorHAnsi"/>
                <w:sz w:val="24"/>
                <w:szCs w:val="24"/>
                <w:lang w:val="es-AR"/>
              </w:rPr>
              <w:t>Ministarstvo prosvjete,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1110D1">
              <w:rPr>
                <w:rFonts w:cstheme="minorHAnsi"/>
                <w:sz w:val="24"/>
                <w:szCs w:val="24"/>
              </w:rPr>
              <w:lastRenderedPageBreak/>
              <w:t>Zavod za školstvo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III kvartal svake godine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1110D1">
              <w:rPr>
                <w:rFonts w:cstheme="minorHAnsi"/>
                <w:sz w:val="24"/>
                <w:szCs w:val="24"/>
              </w:rPr>
              <w:t>Organizovana ljetnja škola, izvještaj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lastRenderedPageBreak/>
              <w:t>Budžet nosilaca aktiv</w:t>
            </w:r>
            <w:r w:rsidRPr="001110D1">
              <w:rPr>
                <w:rFonts w:cstheme="minorHAnsi"/>
                <w:sz w:val="24"/>
                <w:szCs w:val="24"/>
              </w:rPr>
              <w:lastRenderedPageBreak/>
              <w:t>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A4418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A4418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A44182">
              <w:rPr>
                <w:rFonts w:cstheme="minorHAnsi"/>
                <w:sz w:val="24"/>
                <w:szCs w:val="24"/>
                <w:lang w:val="hr-HR"/>
              </w:rPr>
              <w:t xml:space="preserve">Ljetnja škola „Crna Gora, moja </w:t>
            </w:r>
            <w:r w:rsidRPr="00A44182">
              <w:rPr>
                <w:rFonts w:cstheme="minorHAnsi"/>
                <w:sz w:val="24"/>
                <w:szCs w:val="24"/>
                <w:lang w:val="hr-HR"/>
              </w:rPr>
              <w:lastRenderedPageBreak/>
              <w:t>postojbina“ namijenjena djeci crnogorskih iseljenika, u organizaciji Zavoda za školstvo</w:t>
            </w:r>
            <w:r>
              <w:rPr>
                <w:rFonts w:cstheme="minorHAnsi"/>
                <w:sz w:val="24"/>
                <w:szCs w:val="24"/>
                <w:lang w:val="hr-HR"/>
              </w:rPr>
              <w:t xml:space="preserve"> i Uprave za dijasporu, održava ser u kontinuitetu.</w:t>
            </w:r>
          </w:p>
          <w:p w:rsidR="00471A45" w:rsidRPr="00A4418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A44182">
              <w:rPr>
                <w:rFonts w:cstheme="minorHAnsi"/>
                <w:sz w:val="24"/>
                <w:szCs w:val="24"/>
                <w:lang w:val="hr-HR"/>
              </w:rPr>
              <w:t xml:space="preserve">Škola je realizovana u ambijentu Ivanovih Korita u odmaralištu „Lovćen – Bečići“. Cilj škole je da djeca na zabavan način, kroz obrazovne radionice crnogorskog jezika i književnosti, istorije, geografije, kulturne baštine, muzičke i likovne umjetnosti, kao i kroz sportske aktivnosti, viteške i druge društvene igre, upoznaju svoju postojbinu. </w:t>
            </w:r>
          </w:p>
          <w:p w:rsidR="00471A45" w:rsidRPr="0083581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835815">
              <w:rPr>
                <w:rFonts w:cstheme="minorHAnsi"/>
                <w:sz w:val="24"/>
                <w:szCs w:val="24"/>
                <w:lang w:val="hr-HR"/>
              </w:rPr>
              <w:t xml:space="preserve">Školu je za jedanaest godina pohađalo oko 960 učenika uzrasta od 9 do 15 godina iz 14 zemalja. U 2018. godini učestvovalo je </w:t>
            </w:r>
            <w:r>
              <w:rPr>
                <w:rFonts w:cstheme="minorHAnsi"/>
                <w:sz w:val="24"/>
                <w:szCs w:val="24"/>
                <w:lang w:val="hr-HR"/>
              </w:rPr>
              <w:t>58</w:t>
            </w:r>
          </w:p>
          <w:p w:rsidR="00471A45" w:rsidRPr="0083581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835815">
              <w:rPr>
                <w:rFonts w:cstheme="minorHAnsi"/>
                <w:sz w:val="24"/>
                <w:szCs w:val="24"/>
                <w:lang w:val="hr-HR"/>
              </w:rPr>
              <w:t xml:space="preserve"> učenika iz 11 država.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DA45C2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Nastaviti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organizaciju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nastave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dopunskog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obrazovanja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dr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ž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avama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lastRenderedPageBreak/>
              <w:t>prijema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skladu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Zakonom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osnovnom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obrazovanju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vaspitanju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344E9B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344E9B">
              <w:rPr>
                <w:rFonts w:cstheme="minorHAnsi"/>
                <w:sz w:val="24"/>
                <w:szCs w:val="24"/>
                <w:lang w:val="es-AR"/>
              </w:rPr>
              <w:lastRenderedPageBreak/>
              <w:t>Ministarstvo prosvjete,</w:t>
            </w:r>
          </w:p>
          <w:p w:rsidR="00471A45" w:rsidRPr="00344E9B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es-AR"/>
              </w:rPr>
            </w:pPr>
            <w:r w:rsidRPr="00344E9B">
              <w:rPr>
                <w:rFonts w:cstheme="minorHAnsi"/>
                <w:sz w:val="24"/>
                <w:szCs w:val="24"/>
                <w:lang w:val="es-AR"/>
              </w:rPr>
              <w:t>Uprava za dijasporu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1110D1">
              <w:rPr>
                <w:rFonts w:cstheme="minorHAnsi"/>
                <w:sz w:val="24"/>
                <w:szCs w:val="24"/>
              </w:rPr>
              <w:t>Organizovana nastava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DA45C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Bud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110D1">
              <w:rPr>
                <w:rFonts w:cstheme="minorHAnsi"/>
                <w:sz w:val="24"/>
                <w:szCs w:val="24"/>
              </w:rPr>
              <w:t>et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theme="minorHAnsi"/>
                <w:sz w:val="24"/>
                <w:szCs w:val="24"/>
              </w:rPr>
              <w:t>nosilaca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theme="minorHAnsi"/>
                <w:sz w:val="24"/>
                <w:szCs w:val="24"/>
              </w:rPr>
              <w:t>aktivnosti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10 000 </w:t>
            </w:r>
            <w:r w:rsidRPr="001110D1">
              <w:rPr>
                <w:rFonts w:cstheme="minorHAnsi"/>
                <w:sz w:val="24"/>
                <w:szCs w:val="24"/>
              </w:rPr>
              <w:t>Eur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theme="minorHAnsi"/>
                <w:sz w:val="24"/>
                <w:szCs w:val="24"/>
              </w:rPr>
              <w:t>godi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š</w:t>
            </w:r>
            <w:r w:rsidRPr="001110D1">
              <w:rPr>
                <w:rFonts w:cstheme="minorHAnsi"/>
                <w:sz w:val="24"/>
                <w:szCs w:val="24"/>
              </w:rPr>
              <w:t>nje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BE2E7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D60FA7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D60FA7">
              <w:rPr>
                <w:rFonts w:cstheme="minorHAnsi"/>
                <w:sz w:val="24"/>
                <w:szCs w:val="24"/>
              </w:rPr>
              <w:t>Kontinuirano se organizuju  nastave dopunskog obrazovanja i vaspitanja.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E50A7B">
              <w:rPr>
                <w:rFonts w:cstheme="minorHAnsi"/>
                <w:sz w:val="24"/>
                <w:szCs w:val="24"/>
              </w:rPr>
              <w:lastRenderedPageBreak/>
              <w:t>Finansirane su nastave u: Udruženju »Alba Montenegro«, Skadar-Albanija i Asocijaciji Montenegro-Pariz, Francuska,</w:t>
            </w:r>
            <w:r>
              <w:rPr>
                <w:rFonts w:cstheme="minorHAnsi"/>
                <w:sz w:val="24"/>
                <w:szCs w:val="24"/>
              </w:rPr>
              <w:t xml:space="preserve"> “UK-Montenegro” u Londonu, kao i u  Argentini i  Urugvaju.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-U 2018. godini. Ministarstvo prosvjete (MPR) je finansiralo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organizovanje nastave dopunskog obrazovanja iseljenika u državama u kojima žive.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-U Parizu, u 2017. godini MPR pomoglo nastavu, kao i u 2018. godini.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-Takođe, u 2017. godini, MK i MPR finansirali nastavu u Argentini i Urugvaju.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5D24FD" w:rsidRDefault="005D24FD" w:rsidP="005D24FD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5D24FD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Od velikog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značaja je nastava dopunskog obrazovanja mladih ljudi u iseljeništvu, jer se tako stiču znanja o tradiciji,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kulturi i jeziku matične države.</w:t>
            </w: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Sara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dnja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sportskim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organizacijama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istaknutim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pojedincima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me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đ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iseljenicima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lastRenderedPageBreak/>
              <w:t>njihovo povezivanje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sportskim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asocijacijama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klubovima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iz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Crne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Gore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sporta, s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portski savezi, Uprava za dijasporu, Savjet za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saradnju sa iseljenicima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Realizovana saradnja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</w:rPr>
              <w:t>Budžet 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8051E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8051E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  <w:p w:rsidR="00471A45" w:rsidRPr="008051E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8051E4">
              <w:rPr>
                <w:rFonts w:cstheme="minorHAnsi"/>
                <w:sz w:val="24"/>
                <w:szCs w:val="24"/>
                <w:lang w:val="hr-HR"/>
              </w:rPr>
              <w:t xml:space="preserve">Zavičajni klub “Bihor” iz Luksemburga svake godine </w:t>
            </w:r>
            <w:r w:rsidRPr="008051E4">
              <w:rPr>
                <w:rFonts w:cstheme="minorHAnsi"/>
                <w:sz w:val="24"/>
                <w:szCs w:val="24"/>
                <w:lang w:val="hr-HR"/>
              </w:rPr>
              <w:lastRenderedPageBreak/>
              <w:t xml:space="preserve">početkom avgusta </w:t>
            </w: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CB61CC">
              <w:rPr>
                <w:rFonts w:cstheme="minorHAnsi"/>
                <w:sz w:val="24"/>
                <w:szCs w:val="24"/>
              </w:rPr>
              <w:t>organizuje u Petnjici fudbalske susrete: FK Petnjica – Evropa.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 w:rsidRPr="00CB61CC">
              <w:rPr>
                <w:rFonts w:cstheme="minorHAnsi"/>
                <w:sz w:val="24"/>
                <w:szCs w:val="24"/>
              </w:rPr>
              <w:t>Asocijacija Montenegro iz Francuske ugostila i pomogla džiu džicu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B61CC">
              <w:rPr>
                <w:rFonts w:cstheme="minorHAnsi"/>
                <w:sz w:val="24"/>
                <w:szCs w:val="24"/>
              </w:rPr>
              <w:t>klubu iz Podgorice u novembru 2017. godine.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julu 2017. i 2018. godine – Sportsko rekreativno društvo “Lovćen” ugostilo mlade polaznike škole na Ivanovim Koritima, u sportski Verde kompleks, kao i pojedine iseljenike koji su se prijavili za te “Crnogorske svjetske igre”.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Unapre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đ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ivanje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baze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podataka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o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č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nicima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iz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iseljeni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š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tva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–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projekat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“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Nau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č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na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mre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ž</w:t>
            </w:r>
            <w:r w:rsidRPr="001110D1">
              <w:rPr>
                <w:rFonts w:eastAsia="Calibri" w:cs="Verdana"/>
                <w:bCs/>
                <w:iCs/>
                <w:noProof/>
                <w:sz w:val="24"/>
                <w:szCs w:val="24"/>
                <w:lang w:val="es-ES"/>
              </w:rPr>
              <w:t>a</w:t>
            </w:r>
            <w:r w:rsidRPr="00DA45C2"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  <w:t>”</w:t>
            </w:r>
          </w:p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nauke, 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Unaprijeđena baza podata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 xml:space="preserve">Realizuje se u kontinuitetu, baza se dopunjava. Trenutno je u bazi  251 naših naučnika iz dijaspore. </w:t>
            </w:r>
          </w:p>
          <w:p w:rsidR="00471A45" w:rsidRPr="00CB61C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 xml:space="preserve">Počeo da funkcioniše sajt naucnamreza.me, gdje ima dijelom i naučnika iz naše </w:t>
            </w: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dijaspore.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2550"/>
              </w:tabs>
              <w:spacing w:before="120" w:after="120"/>
              <w:ind w:right="202"/>
              <w:jc w:val="center"/>
              <w:rPr>
                <w:sz w:val="24"/>
                <w:szCs w:val="24"/>
              </w:rPr>
            </w:pPr>
            <w:r w:rsidRPr="001110D1">
              <w:rPr>
                <w:b/>
                <w:i/>
                <w:sz w:val="24"/>
                <w:szCs w:val="24"/>
                <w:lang w:val="sr-Latn-CS"/>
              </w:rPr>
              <w:lastRenderedPageBreak/>
              <w:t>4.  Informisanje i povezivanje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2550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2550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</w:tr>
      <w:tr w:rsidR="00471A45" w:rsidRPr="00E07F89" w:rsidTr="00FE49C3">
        <w:trPr>
          <w:trHeight w:val="386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Poboljšanje komunikacije sa iseljenicima</w:t>
            </w:r>
          </w:p>
        </w:tc>
        <w:tc>
          <w:tcPr>
            <w:tcW w:w="1980" w:type="dxa"/>
          </w:tcPr>
          <w:p w:rsidR="00471A45" w:rsidRPr="00DA45C2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  <w:lang w:val="sr-Latn-CS"/>
              </w:rPr>
              <w:t>Unapređenje savremenih elektronskih načina komunikacije sa iseljenicima</w:t>
            </w:r>
          </w:p>
        </w:tc>
        <w:tc>
          <w:tcPr>
            <w:tcW w:w="162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Uprava za dijasporu, </w:t>
            </w:r>
            <w:r w:rsidRPr="001779A8">
              <w:rPr>
                <w:sz w:val="24"/>
                <w:szCs w:val="24"/>
                <w:lang w:val="hr-HR"/>
              </w:rPr>
              <w:t>Odbor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me</w:t>
            </w:r>
            <w:r w:rsidRPr="00DA45C2">
              <w:rPr>
                <w:sz w:val="24"/>
                <w:szCs w:val="24"/>
                <w:lang w:val="hr-HR"/>
              </w:rPr>
              <w:t>đ</w:t>
            </w:r>
            <w:r w:rsidRPr="001779A8">
              <w:rPr>
                <w:sz w:val="24"/>
                <w:szCs w:val="24"/>
                <w:lang w:val="hr-HR"/>
              </w:rPr>
              <w:t>unarodne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odnose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iseljenike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Skup</w:t>
            </w:r>
            <w:r w:rsidRPr="00DA45C2">
              <w:rPr>
                <w:sz w:val="24"/>
                <w:szCs w:val="24"/>
                <w:lang w:val="hr-HR"/>
              </w:rPr>
              <w:t>š</w:t>
            </w:r>
            <w:r w:rsidRPr="001779A8">
              <w:rPr>
                <w:sz w:val="24"/>
                <w:szCs w:val="24"/>
                <w:lang w:val="hr-HR"/>
              </w:rPr>
              <w:t>tine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Crne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Gore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iseljeni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udru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enja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Odbor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informisanje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okviru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Savjeta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saradnju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iseljenicima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Unaprijeđena komunikacija putem internet portala i ostalih elektronskih komunikacija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E07F89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E07F89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E07F89">
              <w:rPr>
                <w:rFonts w:eastAsia="Times New Roman" w:cs="Times New Roman"/>
                <w:sz w:val="24"/>
                <w:szCs w:val="24"/>
                <w:lang w:val="hr-HR"/>
              </w:rPr>
              <w:t>Realizuje se u kontinuitetu, postoje sajtovi Uprave za dijasporu, skupštinskog Odbora za međunarodne odnose i iseljenike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(</w:t>
            </w:r>
            <w:r w:rsidRPr="00C32D6B">
              <w:rPr>
                <w:rFonts w:eastAsia="Times New Roman" w:cs="Times New Roman"/>
                <w:sz w:val="24"/>
                <w:szCs w:val="24"/>
                <w:lang w:val="hr-HR"/>
              </w:rPr>
              <w:t>Na internet stranici Skupštine Crne Gore, u dijelu Odbora za međunarodne odnose i iseljenike dodata je posebna rubrika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>)</w:t>
            </w:r>
            <w:r w:rsidRPr="00E07F89">
              <w:rPr>
                <w:rFonts w:eastAsia="Times New Roman" w:cs="Times New Roman"/>
                <w:sz w:val="24"/>
                <w:szCs w:val="24"/>
                <w:lang w:val="hr-HR"/>
              </w:rPr>
              <w:t>, kao  i mnogih iseljeničkih ud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>ruženja.</w:t>
            </w:r>
            <w:r w:rsidRPr="00E07F89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Jedan broj udruženja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i NVO koje se bave iseljeništvom</w:t>
            </w:r>
            <w:r w:rsidRPr="00E07F89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ima zvanične stranice na društvenim mrežama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>.</w:t>
            </w:r>
          </w:p>
          <w:p w:rsidR="00471A45" w:rsidRPr="00E07F89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DA45C2" w:rsidTr="00FE49C3">
        <w:trPr>
          <w:trHeight w:val="140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 xml:space="preserve">Serijal emisija na TV SAT RTCG „Vapori nade“ koji prati sudbine naših iseljenika </w:t>
            </w:r>
            <w:r w:rsidRPr="001110D1">
              <w:rPr>
                <w:sz w:val="24"/>
                <w:szCs w:val="24"/>
                <w:lang w:val="sr-Latn-CS"/>
              </w:rPr>
              <w:lastRenderedPageBreak/>
              <w:t>najstarijih generacija. Realizovaće se u Turskoj, SAD i Australiji</w:t>
            </w:r>
          </w:p>
          <w:p w:rsidR="00471A45" w:rsidRPr="001110D1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RTVCG, Uprava za dijasporu, u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druženja iseljenika, Odbor za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informisanje u okviru Savjeta za saradnju sa iseljenicima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Kraj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Emisije realizovane</w:t>
            </w:r>
          </w:p>
        </w:tc>
        <w:tc>
          <w:tcPr>
            <w:tcW w:w="990" w:type="dxa"/>
          </w:tcPr>
          <w:p w:rsidR="00471A45" w:rsidRPr="00DA45C2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>ž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et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nosilaca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aktiv</w:t>
            </w:r>
            <w:r w:rsidRPr="001110D1">
              <w:rPr>
                <w:rFonts w:eastAsia="Times New Roman" w:cs="Times New Roman"/>
                <w:sz w:val="24"/>
                <w:szCs w:val="24"/>
              </w:rPr>
              <w:lastRenderedPageBreak/>
              <w:t>nosti</w:t>
            </w:r>
          </w:p>
          <w:p w:rsidR="00471A45" w:rsidRPr="00DA45C2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Jo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š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nije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definisan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ukupan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bud</w:t>
            </w:r>
            <w:r w:rsidRPr="00DA45C2">
              <w:rPr>
                <w:rFonts w:eastAsia="Times New Roman" w:cs="Times New Roman"/>
                <w:sz w:val="24"/>
                <w:szCs w:val="24"/>
                <w:lang w:val="hr-HR"/>
              </w:rPr>
              <w:t>ž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et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434B5E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434B5E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434B5E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TVCG SAT, realizovala emisiju “Iseljavanje iz Katunske nahije” krajem 2017, </w:t>
            </w:r>
            <w:r w:rsidRPr="00434B5E">
              <w:rPr>
                <w:rFonts w:eastAsia="Times New Roman" w:cs="Times New Roman"/>
                <w:sz w:val="24"/>
                <w:szCs w:val="24"/>
                <w:lang w:val="hr-HR"/>
              </w:rPr>
              <w:lastRenderedPageBreak/>
              <w:t xml:space="preserve">Iseljavanje u Albaniju (Skadar), iseljavanje iz Crmnice, emisiju o Perojcima, emisiju o ljetnjoj školi na Ivanovim Koritima, 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 xml:space="preserve">o manifestaciji u turskom gradu Kirklareli gdje je otvorena „crnogorska soba“, </w:t>
            </w:r>
            <w:r w:rsidRPr="00434B5E">
              <w:rPr>
                <w:rFonts w:eastAsia="Times New Roman" w:cs="Times New Roman"/>
                <w:sz w:val="24"/>
                <w:szCs w:val="24"/>
                <w:lang w:val="hr-HR"/>
              </w:rPr>
              <w:t>itd.</w:t>
            </w:r>
          </w:p>
          <w:p w:rsidR="00471A45" w:rsidRPr="00CB61CC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 w:rsidRPr="00CB61CC">
              <w:rPr>
                <w:rFonts w:eastAsia="Times New Roman" w:cs="Times New Roman"/>
                <w:sz w:val="24"/>
                <w:szCs w:val="24"/>
              </w:rPr>
              <w:t>Nastaviće se serijal “Vapori nade”.</w:t>
            </w:r>
          </w:p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E42259" w:rsidRDefault="00E42259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42259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U eri satelitske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televizije, ovakve emisije su od neprocjenjivog značaja za našu dijasporu. Treba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nastaviti realizaciju ovakvih programa.</w:t>
            </w:r>
          </w:p>
        </w:tc>
      </w:tr>
      <w:tr w:rsidR="00471A45" w:rsidRPr="006E0CB7" w:rsidTr="00FE49C3">
        <w:trPr>
          <w:trHeight w:val="140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hr-HR"/>
              </w:rPr>
            </w:pPr>
            <w:r w:rsidRPr="001110D1">
              <w:rPr>
                <w:rFonts w:cs="Calibri"/>
                <w:sz w:val="24"/>
                <w:szCs w:val="24"/>
              </w:rPr>
              <w:t>Informisanje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iseljenika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– </w:t>
            </w:r>
            <w:r w:rsidRPr="001110D1">
              <w:rPr>
                <w:rFonts w:cs="Calibri"/>
                <w:sz w:val="24"/>
                <w:szCs w:val="24"/>
              </w:rPr>
              <w:t>preko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internet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stranice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Uprave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za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dijasporu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– </w:t>
            </w:r>
            <w:r w:rsidRPr="001110D1">
              <w:rPr>
                <w:rFonts w:cs="Calibri"/>
                <w:sz w:val="24"/>
                <w:szCs w:val="24"/>
              </w:rPr>
              <w:t>nastaviti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objavljivanje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vijesti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od</w:t>
            </w:r>
            <w:r w:rsidRPr="0012181E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zna</w:t>
            </w:r>
            <w:r w:rsidRPr="0012181E">
              <w:rPr>
                <w:rFonts w:cs="Calibri"/>
                <w:sz w:val="24"/>
                <w:szCs w:val="24"/>
                <w:lang w:val="hr-HR"/>
              </w:rPr>
              <w:t>č</w:t>
            </w:r>
            <w:r>
              <w:rPr>
                <w:rFonts w:cs="Calibri"/>
                <w:sz w:val="24"/>
                <w:szCs w:val="24"/>
              </w:rPr>
              <w:t>aja</w:t>
            </w:r>
            <w:r w:rsidRPr="007173BF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za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Calibri"/>
                <w:sz w:val="24"/>
                <w:szCs w:val="24"/>
              </w:rPr>
              <w:t>iseljenike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eastAsia="Calibri" w:cs="Times New Roman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Uprava za dijasporu</w:t>
            </w:r>
            <w:r>
              <w:rPr>
                <w:sz w:val="24"/>
                <w:szCs w:val="24"/>
              </w:rPr>
              <w:t>, RTCG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objavljenih vijesti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nosioca aktivnosti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CB61CC" w:rsidRDefault="00471A45" w:rsidP="00773D1A">
            <w:pPr>
              <w:spacing w:before="120" w:after="120"/>
              <w:ind w:left="1"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B61CC" w:rsidRDefault="00471A45" w:rsidP="00773D1A">
            <w:pPr>
              <w:spacing w:before="120" w:after="120"/>
              <w:ind w:left="1"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B61CC">
              <w:rPr>
                <w:bCs/>
                <w:spacing w:val="-3"/>
                <w:sz w:val="24"/>
                <w:szCs w:val="24"/>
                <w:lang w:val="hr-HR"/>
              </w:rPr>
              <w:t>Realizuje se u kontinuitetu. Svakodnevno se objavljuju članci o aktuelnim dešavanjima u dijaspori i Upravi za dijasporu. Sajt takođe daje informacije o kontaktima iseljeničkih udruženja, Savjetu za saradnju sa iseljenicima, mogućnosti dobijanja iseljeničke knjižice, itd.</w:t>
            </w:r>
          </w:p>
          <w:p w:rsidR="00471A45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>
              <w:rPr>
                <w:rFonts w:eastAsia="Times New Roman" w:cs="Times New Roman"/>
                <w:sz w:val="24"/>
                <w:szCs w:val="24"/>
                <w:lang w:val="hr-HR"/>
              </w:rPr>
              <w:t>Postavljeni su baneri za ulazak u aplikacije „Iseljenička knjižica“ i „Evidencija dijaspore“.</w:t>
            </w:r>
          </w:p>
          <w:p w:rsidR="00471A45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>
              <w:rPr>
                <w:rFonts w:eastAsia="Times New Roman" w:cs="Times New Roman"/>
                <w:sz w:val="24"/>
                <w:szCs w:val="24"/>
                <w:lang w:val="hr-HR"/>
              </w:rPr>
              <w:lastRenderedPageBreak/>
              <w:t>Na RTCG, informacije iz iseljeništva date su na TV SAT i portalu RTCG.</w:t>
            </w:r>
          </w:p>
          <w:p w:rsidR="00471A45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>
              <w:rPr>
                <w:rFonts w:eastAsia="Times New Roman" w:cs="Times New Roman"/>
                <w:sz w:val="24"/>
                <w:szCs w:val="24"/>
                <w:lang w:val="hr-HR"/>
              </w:rPr>
              <w:t>Radio CG nedjeljno informiše o dijaspori u svojoj posebnoj emisiji.</w:t>
            </w:r>
          </w:p>
          <w:p w:rsidR="00471A45" w:rsidRPr="00306F52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>
              <w:rPr>
                <w:rFonts w:eastAsia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766"/>
        </w:trPr>
        <w:tc>
          <w:tcPr>
            <w:tcW w:w="1188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7203D6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</w:rPr>
            </w:pPr>
            <w:r w:rsidRPr="007203D6">
              <w:rPr>
                <w:rFonts w:cs="Calibri"/>
                <w:sz w:val="24"/>
                <w:szCs w:val="24"/>
              </w:rPr>
              <w:t>Transformacija i migracija podataka postojećeg sajta Uprave za dijasporu u domen gov.me sa standardizovanim načinom administracije</w:t>
            </w:r>
          </w:p>
          <w:p w:rsidR="00471A45" w:rsidRPr="007203D6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Uprava za dijasporu, MVPEI, MID</w:t>
            </w: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II kvartal 2015.</w:t>
            </w:r>
          </w:p>
        </w:tc>
        <w:tc>
          <w:tcPr>
            <w:tcW w:w="144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Transformacija i migracija završene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7203D6">
              <w:rPr>
                <w:rFonts w:eastAsia="Times New Roman" w:cs="Times New Roman"/>
                <w:sz w:val="24"/>
                <w:szCs w:val="24"/>
              </w:rPr>
              <w:t>Budžet nosioca aktivnosti</w:t>
            </w:r>
          </w:p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306F52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306F52">
              <w:rPr>
                <w:rFonts w:eastAsia="Times New Roman" w:cs="Times New Roman"/>
                <w:sz w:val="24"/>
                <w:szCs w:val="24"/>
                <w:lang w:val="hr-HR"/>
              </w:rPr>
              <w:t>Početkom 2016. godine, Uprava za dijasporu je kreirala svoj novi zvanični sajt (portal), u skladu sa obavezom da bude na domenu gov.me, i izvršila migraciju podataka.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1408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hr-HR"/>
              </w:rPr>
            </w:pPr>
            <w:r w:rsidRPr="001779A8">
              <w:rPr>
                <w:rFonts w:cs="Calibri"/>
                <w:sz w:val="24"/>
                <w:szCs w:val="24"/>
                <w:lang w:val="hr-HR"/>
              </w:rPr>
              <w:t>Pokretanje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č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asopisa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namijenjenog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iseljenicima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koji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bi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izlazio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dva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puta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godi</w:t>
            </w:r>
            <w:r w:rsidRPr="00DA45C2">
              <w:rPr>
                <w:rFonts w:cs="Calibri"/>
                <w:sz w:val="24"/>
                <w:szCs w:val="24"/>
                <w:lang w:val="hr-HR"/>
              </w:rPr>
              <w:t>š</w:t>
            </w:r>
            <w:r w:rsidRPr="001779A8">
              <w:rPr>
                <w:rFonts w:cs="Calibri"/>
                <w:sz w:val="24"/>
                <w:szCs w:val="24"/>
                <w:lang w:val="hr-HR"/>
              </w:rPr>
              <w:t>nje</w:t>
            </w:r>
          </w:p>
        </w:tc>
        <w:tc>
          <w:tcPr>
            <w:tcW w:w="162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Uprava za dijasporu,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Odbor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informisanje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okviru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Savjeta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saradnju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iseljenicima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iseljeni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lastRenderedPageBreak/>
              <w:t>udru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enja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kraj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Objavjen časopis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B197E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U 3. kvartalu 2018. godine, izašao je prvi broj Biltena u izdanju Uprave za dijasporu. Obuhvatio je sve značajnije projekte Uprave u toku 2018. godine. 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467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cs="Verdana"/>
                <w:sz w:val="24"/>
                <w:szCs w:val="24"/>
                <w:lang w:val="es-ES"/>
              </w:rPr>
            </w:pPr>
            <w:r w:rsidRPr="001110D1">
              <w:rPr>
                <w:rFonts w:cs="Verdana"/>
                <w:sz w:val="24"/>
                <w:szCs w:val="24"/>
                <w:lang w:val="es-ES"/>
              </w:rPr>
              <w:t>Intenziviranje kontakata sa iseljenicima i njihovim organizacijama: susreti, sastanci, manifestacije, okrugli stolovi, i sl.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 xml:space="preserve">Uprava za dijasporu, ministarstva, </w:t>
            </w:r>
          </w:p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Odbor za međunarodne odnose i iseljenike Skupštine Crne Gore, Matica crnogorska, Matica muslimanska, iseljenička udruženja,  Odbor za informisanje u okviru Savjeta za saradnju sa iseljenicima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DA45C2">
              <w:rPr>
                <w:sz w:val="24"/>
                <w:szCs w:val="24"/>
                <w:lang w:val="es-AR"/>
              </w:rPr>
              <w:t>Broj realizovanih sastanaka, manifestacija, okruglih stolova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B197E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 w:rsidRPr="00DA3BF2">
              <w:rPr>
                <w:rFonts w:eastAsia="Times New Roman" w:cs="Times New Roman"/>
                <w:sz w:val="24"/>
                <w:szCs w:val="24"/>
              </w:rPr>
              <w:t xml:space="preserve">Realizuje se u kontinuitetu. Uprava za dijasporu i Odbor za međunarodne odnose i iseljenike učestvuju na svim važnijim skupovima koje organizuje naša dijaspora. Takođe, svakodnevno se primaju u institucijama Crne Gore predstavnici iseljeničkih udruženja. 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103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lastRenderedPageBreak/>
              <w:t xml:space="preserve">Projekat evidentiranja iseljenika </w:t>
            </w: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>Izrada jedinstvene baze podataka o iseljenicima sa mogućnošću statističkih pregleda po raznim uslovima pretraživanja, ažuriranje postojeće baze iseljeničkih organizacija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Uprava za dijasporu,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Baza podataka kreirana, započet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 unos podataka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B197E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Projekat evidencije iseljeništva testno počeo sa radom 28.12.2018. godine. </w:t>
            </w:r>
          </w:p>
        </w:tc>
        <w:tc>
          <w:tcPr>
            <w:tcW w:w="2430" w:type="dxa"/>
          </w:tcPr>
          <w:p w:rsidR="00471A45" w:rsidRPr="00DF5B3B" w:rsidRDefault="00DF5B3B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DF5B3B">
              <w:rPr>
                <w:bCs/>
                <w:spacing w:val="-3"/>
                <w:sz w:val="24"/>
                <w:szCs w:val="24"/>
                <w:lang w:val="hr-HR"/>
              </w:rPr>
              <w:t>Potrebno ohrabrivati naše iseljeništvo da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se upisuje u ovu evidenciju iz različitih razloga.</w:t>
            </w:r>
          </w:p>
        </w:tc>
      </w:tr>
      <w:tr w:rsidR="00471A45" w:rsidRPr="001110D1" w:rsidTr="00FE49C3">
        <w:trPr>
          <w:trHeight w:val="766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Parlament iseljenika</w:t>
            </w: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>
              <w:rPr>
                <w:rFonts w:cs="Calibri"/>
                <w:sz w:val="24"/>
                <w:szCs w:val="24"/>
              </w:rPr>
              <w:t>Organizacija</w:t>
            </w:r>
            <w:r w:rsidRPr="001110D1">
              <w:rPr>
                <w:rFonts w:cs="Calibri"/>
                <w:sz w:val="24"/>
                <w:szCs w:val="24"/>
              </w:rPr>
              <w:t xml:space="preserve"> „Parlamenta iseljenika“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Odbor za međunarodne odnose i iseljenike Skupštine Crne Gore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Parlament organizovan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spacing w:before="120" w:after="120"/>
              <w:ind w:left="1" w:right="202"/>
              <w:rPr>
                <w:sz w:val="24"/>
                <w:szCs w:val="24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 nosilaca aktivnosti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420" w:type="dxa"/>
          </w:tcPr>
          <w:p w:rsidR="00471A45" w:rsidRDefault="00471A45" w:rsidP="00773D1A">
            <w:pPr>
              <w:spacing w:before="120" w:after="120"/>
              <w:ind w:left="1"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</w:p>
          <w:p w:rsidR="00471A45" w:rsidRDefault="00471A45" w:rsidP="00773D1A">
            <w:pPr>
              <w:spacing w:before="120" w:after="120"/>
              <w:ind w:left="1"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pacing w:before="120" w:after="120"/>
              <w:ind w:left="1"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Parlament odložen do daljnjeg.</w:t>
            </w:r>
          </w:p>
        </w:tc>
        <w:tc>
          <w:tcPr>
            <w:tcW w:w="2430" w:type="dxa"/>
          </w:tcPr>
          <w:p w:rsidR="00471A45" w:rsidRPr="00CE6780" w:rsidRDefault="00CE6780" w:rsidP="0097354D">
            <w:pPr>
              <w:spacing w:before="120" w:after="120"/>
              <w:ind w:left="1" w:right="202"/>
              <w:rPr>
                <w:bCs/>
                <w:spacing w:val="-3"/>
                <w:sz w:val="24"/>
                <w:szCs w:val="24"/>
                <w:highlight w:val="red"/>
                <w:lang w:val="hr-HR"/>
              </w:rPr>
            </w:pPr>
            <w:r w:rsidRPr="00CE6780">
              <w:rPr>
                <w:bCs/>
                <w:spacing w:val="-3"/>
                <w:sz w:val="24"/>
                <w:szCs w:val="24"/>
                <w:lang w:val="hr-HR"/>
              </w:rPr>
              <w:t xml:space="preserve">Korisno je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organ</w:t>
            </w:r>
            <w:r w:rsidR="0097354D">
              <w:rPr>
                <w:bCs/>
                <w:spacing w:val="-3"/>
                <w:sz w:val="24"/>
                <w:szCs w:val="24"/>
                <w:lang w:val="hr-HR"/>
              </w:rPr>
              <w:t>izovati ovaj parlament, iako zavisi od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određeni</w:t>
            </w:r>
            <w:r w:rsidR="0097354D">
              <w:rPr>
                <w:bCs/>
                <w:spacing w:val="-3"/>
                <w:sz w:val="24"/>
                <w:szCs w:val="24"/>
                <w:lang w:val="hr-HR"/>
              </w:rPr>
              <w:t>h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finansijski</w:t>
            </w:r>
            <w:r w:rsidR="0097354D">
              <w:rPr>
                <w:bCs/>
                <w:spacing w:val="-3"/>
                <w:sz w:val="24"/>
                <w:szCs w:val="24"/>
                <w:lang w:val="hr-HR"/>
              </w:rPr>
              <w:t>h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ulaganj</w:t>
            </w:r>
            <w:r w:rsidR="0097354D">
              <w:rPr>
                <w:bCs/>
                <w:spacing w:val="-3"/>
                <w:sz w:val="24"/>
                <w:szCs w:val="24"/>
                <w:lang w:val="hr-HR"/>
              </w:rPr>
              <w:t>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.</w:t>
            </w:r>
          </w:p>
        </w:tc>
      </w:tr>
      <w:tr w:rsidR="00471A45" w:rsidRPr="001110D1" w:rsidTr="00FE49C3">
        <w:trPr>
          <w:trHeight w:val="766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Istraživanja</w:t>
            </w: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  <w:r w:rsidRPr="001110D1">
              <w:rPr>
                <w:rFonts w:cs="Times New Roman"/>
                <w:sz w:val="24"/>
                <w:szCs w:val="24"/>
                <w:lang w:val="bs-Latn-BA"/>
              </w:rPr>
              <w:t>Izrada istraživačkih projekata o temama koje su od značaja za iseljenike</w:t>
            </w:r>
          </w:p>
        </w:tc>
        <w:tc>
          <w:tcPr>
            <w:tcW w:w="162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 xml:space="preserve">Odbor za međunarodne odnose i iseljenike Skupštine Crne Gore, </w:t>
            </w:r>
            <w:r w:rsidRPr="00DA45C2">
              <w:rPr>
                <w:sz w:val="24"/>
                <w:szCs w:val="24"/>
                <w:lang w:val="es-AR"/>
              </w:rPr>
              <w:lastRenderedPageBreak/>
              <w:t>Istraživački centar Skupštine Crne Gore, Uprava za dijasporu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</w:rPr>
              <w:lastRenderedPageBreak/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</w:rPr>
              <w:t>Broj istraživačkih radova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</w:t>
            </w:r>
            <w:r w:rsidRPr="001110D1">
              <w:rPr>
                <w:sz w:val="24"/>
                <w:szCs w:val="24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 xml:space="preserve">nosilaca aktivnosti,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lastRenderedPageBreak/>
              <w:t>sponzorstvo</w:t>
            </w:r>
          </w:p>
        </w:tc>
        <w:tc>
          <w:tcPr>
            <w:tcW w:w="3420" w:type="dxa"/>
          </w:tcPr>
          <w:p w:rsidR="00471A45" w:rsidRPr="00CE678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b/>
                <w:sz w:val="24"/>
                <w:szCs w:val="24"/>
                <w:highlight w:val="green"/>
              </w:rPr>
            </w:pPr>
            <w:r w:rsidRPr="00CE6780">
              <w:rPr>
                <w:rFonts w:eastAsia="Times New Roman" w:cs="Times New Roman"/>
                <w:b/>
                <w:sz w:val="24"/>
                <w:szCs w:val="24"/>
                <w:highlight w:val="green"/>
              </w:rPr>
              <w:lastRenderedPageBreak/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5433B5">
              <w:rPr>
                <w:rFonts w:eastAsia="Times New Roman" w:cs="Times New Roman"/>
                <w:sz w:val="24"/>
                <w:szCs w:val="24"/>
              </w:rPr>
              <w:t xml:space="preserve">Sekretarijat Odbora je za potrebe članova uradio istraživački rad na temu </w:t>
            </w:r>
            <w:r w:rsidRPr="005433B5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zakonske regulative u vezi dijaspore/iseljenika 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U</w:t>
            </w:r>
            <w:r w:rsidRPr="00F22643">
              <w:rPr>
                <w:rFonts w:eastAsia="Times New Roman" w:cs="Times New Roman"/>
                <w:sz w:val="24"/>
                <w:szCs w:val="24"/>
              </w:rPr>
              <w:t xml:space="preserve">piti upućeni Istraživačkom centru Skupštine CG.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U okviru “Dana iseljenika”, Petnjica 2017. godine, i Gusinje 2018. godine, organizovani okrugli stolovi na temu </w:t>
            </w:r>
            <w:r w:rsidRPr="00F22643">
              <w:rPr>
                <w:rFonts w:eastAsia="Times New Roman" w:cs="Times New Roman"/>
                <w:sz w:val="24"/>
                <w:szCs w:val="24"/>
              </w:rPr>
              <w:t>„Uslovi za ulaganja u svijetlu novih zakonskih rješenja“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kao i </w:t>
            </w:r>
            <w:r w:rsidRPr="00F22643">
              <w:rPr>
                <w:rFonts w:eastAsia="Times New Roman" w:cs="Times New Roman"/>
                <w:sz w:val="24"/>
                <w:szCs w:val="24"/>
              </w:rPr>
              <w:t>„Uloga i značaj dijaspore u perspektivi razvoja Crne Gore“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, na kojima su na iseljenička pitanja odgovarali funkcioneri koji su u državnoj upravi zaduženi za konkretnu problematiku.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highlight w:val="green"/>
              </w:rPr>
            </w:pPr>
          </w:p>
        </w:tc>
      </w:tr>
      <w:tr w:rsidR="00471A45" w:rsidRPr="00E27365" w:rsidTr="00FE49C3">
        <w:trPr>
          <w:trHeight w:val="766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  <w:r w:rsidRPr="00DA45C2">
              <w:rPr>
                <w:rFonts w:cs="Calibri"/>
                <w:sz w:val="24"/>
                <w:szCs w:val="24"/>
                <w:lang w:val="es-AR"/>
              </w:rPr>
              <w:t>Stimulisanje projekata istraživanja iseljavanja u Crnoj Gori i inostranstvu, posebno u državama koje su institucionalizo</w:t>
            </w:r>
            <w:r w:rsidRPr="00DA45C2">
              <w:rPr>
                <w:rFonts w:cs="Calibri"/>
                <w:sz w:val="24"/>
                <w:szCs w:val="24"/>
                <w:lang w:val="es-AR"/>
              </w:rPr>
              <w:lastRenderedPageBreak/>
              <w:t>vale problematiku imigracija (Sjeverna i Južna Amerika)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, 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Realizovani projekti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</w:t>
            </w:r>
            <w:r w:rsidRPr="001110D1">
              <w:rPr>
                <w:sz w:val="24"/>
                <w:szCs w:val="24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nosilaca aktivnosti, sponzorstvo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7B3328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7B3328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  <w:r w:rsidRPr="007B3328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13. </w:t>
            </w:r>
            <w:r>
              <w:rPr>
                <w:rFonts w:eastAsia="Times New Roman" w:cs="Times New Roman"/>
                <w:sz w:val="24"/>
                <w:szCs w:val="24"/>
                <w:lang w:val="hr-HR"/>
              </w:rPr>
              <w:t>jula 2017. godine, u Ambasadi Crne Gore u Republici Argentini r</w:t>
            </w:r>
            <w:r w:rsidRPr="007B3328">
              <w:rPr>
                <w:rFonts w:eastAsia="Times New Roman" w:cs="Times New Roman"/>
                <w:sz w:val="24"/>
                <w:szCs w:val="24"/>
                <w:lang w:val="hr-HR"/>
              </w:rPr>
              <w:t xml:space="preserve">ealizovano potpisivanje Memoranduma sa CEMLA (Centar za istraživanje migracija u Latinskoj Americi) </w:t>
            </w:r>
            <w:r w:rsidRPr="007B3328">
              <w:rPr>
                <w:rFonts w:eastAsia="Times New Roman" w:cs="Times New Roman"/>
                <w:sz w:val="24"/>
                <w:szCs w:val="24"/>
                <w:lang w:val="hr-HR"/>
              </w:rPr>
              <w:lastRenderedPageBreak/>
              <w:t>u Argentini, koji se odnosi na podatke o iseljavanju iz Crne Gore u Argentinu krajem 19. i početkom 20. vijeka</w:t>
            </w:r>
          </w:p>
          <w:p w:rsidR="00471A45" w:rsidRPr="007B3328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  <w:r w:rsidRPr="00DA45C2">
              <w:rPr>
                <w:rFonts w:cs="Calibri"/>
                <w:sz w:val="24"/>
                <w:szCs w:val="24"/>
                <w:lang w:val="es-AR"/>
              </w:rPr>
              <w:t>Kontinuirano  angažovanje DKP</w:t>
            </w:r>
            <w:r>
              <w:rPr>
                <w:rFonts w:cs="Calibri"/>
                <w:sz w:val="24"/>
                <w:szCs w:val="24"/>
                <w:lang w:val="es-AR"/>
              </w:rPr>
              <w:t>-a</w:t>
            </w:r>
            <w:r w:rsidRPr="00DA45C2">
              <w:rPr>
                <w:rFonts w:cs="Calibri"/>
                <w:sz w:val="24"/>
                <w:szCs w:val="24"/>
                <w:lang w:val="es-AR"/>
              </w:rPr>
              <w:t xml:space="preserve"> u radu sa iseljenicima, sugerisanje traženja boljih formi organizovanja i komunikacija sa maticom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="Calibri"/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Ministarstvo vanjskih poslova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, Uprava za dijasporu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es-A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Unaprijeđen rad sa iseljenicima, </w:t>
            </w:r>
            <w:r w:rsidRPr="00DA45C2">
              <w:rPr>
                <w:rFonts w:eastAsia="Times New Roman" w:cs="Times New Roman"/>
                <w:sz w:val="24"/>
                <w:szCs w:val="24"/>
                <w:lang w:val="es-AR"/>
              </w:rPr>
              <w:t>Izvještaj o realizaciji Strategije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rFonts w:eastAsia="Times New Roman" w:cs="Times New Roman"/>
                <w:sz w:val="24"/>
                <w:szCs w:val="24"/>
              </w:rPr>
              <w:t>Budžet</w:t>
            </w:r>
            <w:r w:rsidRPr="001110D1">
              <w:rPr>
                <w:sz w:val="24"/>
                <w:szCs w:val="24"/>
              </w:rPr>
              <w:t xml:space="preserve"> </w:t>
            </w:r>
            <w:r w:rsidRPr="001110D1">
              <w:rPr>
                <w:rFonts w:eastAsia="Times New Roman" w:cs="Times New Roman"/>
                <w:sz w:val="24"/>
                <w:szCs w:val="24"/>
              </w:rPr>
              <w:t>nosilaca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B197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rFonts w:eastAsia="Times New Roman" w:cs="Times New Roman"/>
                <w:sz w:val="24"/>
                <w:szCs w:val="24"/>
              </w:rPr>
            </w:pPr>
            <w:r w:rsidRPr="00260709">
              <w:rPr>
                <w:rFonts w:eastAsia="Times New Roman" w:cs="Times New Roman"/>
                <w:sz w:val="24"/>
                <w:szCs w:val="24"/>
              </w:rPr>
              <w:t>Realizuje se u kontinuitetu. Svi DKP se na dnevnoj osnovi dogovaraju i sarađuju sa našim iseljeničkim udruženjima.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DA45C2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DA45C2" w:rsidRDefault="00471A45" w:rsidP="00773D1A">
            <w:pPr>
              <w:spacing w:before="120" w:after="120"/>
              <w:ind w:right="202"/>
              <w:jc w:val="center"/>
              <w:rPr>
                <w:sz w:val="24"/>
                <w:szCs w:val="24"/>
                <w:lang w:val="es-AR"/>
              </w:rPr>
            </w:pPr>
            <w:r w:rsidRPr="001110D1">
              <w:rPr>
                <w:b/>
                <w:i/>
                <w:sz w:val="24"/>
                <w:szCs w:val="24"/>
                <w:lang w:val="sr-Latn-CS"/>
              </w:rPr>
              <w:t>5.  Zaštita prava i položaja iseljenika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Aktivnosti na planu unapređivanja položaja iseljenika</w:t>
            </w:r>
          </w:p>
        </w:tc>
        <w:tc>
          <w:tcPr>
            <w:tcW w:w="1980" w:type="dxa"/>
          </w:tcPr>
          <w:p w:rsidR="00471A45" w:rsidRPr="001110D1" w:rsidRDefault="00471A45" w:rsidP="00773D1A">
            <w:pPr>
              <w:tabs>
                <w:tab w:val="left" w:pos="5550"/>
              </w:tabs>
              <w:spacing w:before="120" w:after="120"/>
              <w:ind w:right="202"/>
              <w:rPr>
                <w:rFonts w:cstheme="minorHAnsi"/>
                <w:sz w:val="24"/>
                <w:szCs w:val="24"/>
                <w:lang w:val="pl-PL"/>
              </w:rPr>
            </w:pPr>
            <w:r w:rsidRPr="001779A8">
              <w:rPr>
                <w:sz w:val="24"/>
                <w:szCs w:val="24"/>
                <w:lang w:val="hr-HR"/>
              </w:rPr>
              <w:t>Izdavanje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kih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knji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ica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kao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identifikacionog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dokumenta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iseljenike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koji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nemaju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crnogorsko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dr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779A8">
              <w:rPr>
                <w:sz w:val="24"/>
                <w:szCs w:val="24"/>
                <w:lang w:val="hr-HR"/>
              </w:rPr>
              <w:t>avljanstvo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sz w:val="24"/>
                <w:szCs w:val="24"/>
                <w:lang w:val="hr-HR"/>
              </w:rPr>
              <w:t>dok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borave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lastRenderedPageBreak/>
              <w:t>Crnoj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Gori</w:t>
            </w:r>
            <w:r w:rsidRPr="00DA45C2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Uprava za dijasporu, Ministarstvo unutrašnjih poslova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izdatih knjižica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BA1600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5433B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5433B5">
              <w:rPr>
                <w:bCs/>
                <w:spacing w:val="-3"/>
                <w:sz w:val="24"/>
                <w:szCs w:val="24"/>
                <w:lang w:val="hr-HR"/>
              </w:rPr>
              <w:t>Članovi Odbora pokrenuli su pitanje i mogućnost uvođenja iseljeničkih legitimacija.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5433B5">
              <w:rPr>
                <w:bCs/>
                <w:spacing w:val="-3"/>
                <w:sz w:val="24"/>
                <w:szCs w:val="24"/>
                <w:lang w:val="hr-HR"/>
              </w:rPr>
              <w:t xml:space="preserve">Zakon o saradnji Crne Gore sa iseljenicima prepoznao je ovu potrebu, te članom 36 propisao </w:t>
            </w:r>
            <w:r w:rsidRPr="005433B5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iseljeničku knjižicu kao javnu ispravu koja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5433B5">
              <w:rPr>
                <w:bCs/>
                <w:spacing w:val="-3"/>
                <w:sz w:val="24"/>
                <w:szCs w:val="24"/>
                <w:lang w:val="hr-HR"/>
              </w:rPr>
              <w:t>se izdaje na lični zahtjev, a iseljeniku služi u svrhe predstavljanja i identifikacije kod državnih organa Crne Gore, za vrijeme boravka u Crnoj Gori.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A1600">
              <w:rPr>
                <w:bCs/>
                <w:spacing w:val="-3"/>
                <w:sz w:val="24"/>
                <w:szCs w:val="24"/>
                <w:lang w:val="hr-HR"/>
              </w:rPr>
              <w:t xml:space="preserve">Projekat i aplikacija završeni,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u februaru 2018. godine </w:t>
            </w:r>
            <w:r w:rsidRPr="00BA1600">
              <w:rPr>
                <w:bCs/>
                <w:spacing w:val="-3"/>
                <w:sz w:val="24"/>
                <w:szCs w:val="24"/>
                <w:lang w:val="hr-HR"/>
              </w:rPr>
              <w:t>odštampane prve iseljeničke knjižice, na koje imaju pravo iseljenici koji nemaju crnogorsko državljanstvo.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Nastavak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zaklju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ivanja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sporazuma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izme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>đ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Crne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Gore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zemlje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prijema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o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me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>đ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usobnom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priznavanju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voza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kih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dozvola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ili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aktivnosti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priznavanja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istih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pod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t>uslovima</w:t>
            </w:r>
            <w:r w:rsidRPr="00DA45C2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Times New Roman" w:cstheme="minorHAnsi"/>
                <w:sz w:val="24"/>
                <w:szCs w:val="24"/>
                <w:lang w:val="hr-HR"/>
              </w:rPr>
              <w:lastRenderedPageBreak/>
              <w:t>reciprociteta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bs-Latn-BA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unutrašnjih poslova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Pokrenuta inicijativa i zaključen sporazum, ili međusobno priznate vozačke dozvole pod uslovima reciprociteta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7F2C0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Aktivnosti se realizuju u kontinuitetu.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Crnogorske vozačke dozvole se priznaju u državama: Austriji, Albaniji, BiH, Luksemburgu, Kazahstanu, Holandiji, Poljskoj, Turskoj, Slovačkoj, Francuskoj, Češkoj, Švajcarskoj, Rusiji, Sjevernoj Makedoniji, Srbiji,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Sloveniji, Hrvatskoj i Kosovu.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7F2C0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F2C04">
              <w:rPr>
                <w:bCs/>
                <w:spacing w:val="-3"/>
                <w:sz w:val="24"/>
                <w:szCs w:val="24"/>
                <w:lang w:val="hr-HR"/>
              </w:rPr>
              <w:t>U toku su pregovori sa Italijom, UA Emiratima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, Njemačkom i Španijom.</w:t>
            </w:r>
          </w:p>
          <w:p w:rsidR="00471A45" w:rsidRPr="007F2C0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1110D1">
              <w:rPr>
                <w:rFonts w:eastAsia="Calibri" w:cstheme="minorHAnsi"/>
                <w:sz w:val="24"/>
                <w:szCs w:val="24"/>
                <w:lang w:val="bs-Latn-BA"/>
              </w:rPr>
              <w:t>Pokretanje inicijative za odgovarajuće izmjene</w:t>
            </w:r>
            <w:r>
              <w:rPr>
                <w:rFonts w:eastAsia="Calibri" w:cstheme="minorHAnsi"/>
                <w:sz w:val="24"/>
                <w:szCs w:val="24"/>
                <w:lang w:val="bs-Latn-BA"/>
              </w:rPr>
              <w:t xml:space="preserve"> u  domaćem zakonodavstvu</w:t>
            </w:r>
            <w:r w:rsidRPr="001110D1">
              <w:rPr>
                <w:rFonts w:eastAsia="Calibri" w:cstheme="minorHAnsi"/>
                <w:sz w:val="24"/>
                <w:szCs w:val="24"/>
                <w:lang w:val="bs-Latn-BA"/>
              </w:rPr>
              <w:t xml:space="preserve"> u cilju obezbjeđiva</w:t>
            </w:r>
            <w:r>
              <w:rPr>
                <w:rFonts w:eastAsia="Calibri" w:cstheme="minorHAnsi"/>
                <w:sz w:val="24"/>
                <w:szCs w:val="24"/>
                <w:lang w:val="bs-Latn-BA"/>
              </w:rPr>
              <w:t xml:space="preserve">nja uslova za ostvarivanje </w:t>
            </w:r>
            <w:r w:rsidRPr="002A2242">
              <w:rPr>
                <w:rFonts w:eastAsia="Calibri" w:cstheme="minorHAnsi"/>
                <w:sz w:val="24"/>
                <w:szCs w:val="24"/>
                <w:lang w:val="bs-Latn-BA"/>
              </w:rPr>
              <w:t>biračkog prava naših iseljenika u diplomatsko-konzularnim predstavništvima</w:t>
            </w:r>
            <w:r w:rsidRPr="001110D1">
              <w:rPr>
                <w:rFonts w:eastAsia="Calibri" w:cstheme="minorHAnsi"/>
                <w:sz w:val="24"/>
                <w:szCs w:val="24"/>
                <w:lang w:val="bs-Latn-BA"/>
              </w:rPr>
              <w:t xml:space="preserve"> i pokretanje inicijative za donošenje zakona, međudržavnih ugovora i drugih pravnih </w:t>
            </w:r>
            <w:r w:rsidRPr="001110D1">
              <w:rPr>
                <w:rFonts w:eastAsia="Calibri" w:cstheme="minorHAnsi"/>
                <w:sz w:val="24"/>
                <w:szCs w:val="24"/>
                <w:lang w:val="bs-Latn-BA"/>
              </w:rPr>
              <w:lastRenderedPageBreak/>
              <w:t>akata, a u skladu sa interesima iseljenika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</w:rPr>
              <w:lastRenderedPageBreak/>
              <w:t>Odbor za međunarodne odnose i iseljenike Skupštine Crne Gore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Pokrenuta inicijativa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</w:pPr>
          </w:p>
        </w:tc>
      </w:tr>
      <w:tr w:rsidR="00471A45" w:rsidRPr="001110D1" w:rsidTr="00FE49C3">
        <w:tc>
          <w:tcPr>
            <w:tcW w:w="8388" w:type="dxa"/>
            <w:gridSpan w:val="6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3585"/>
              </w:tabs>
              <w:spacing w:before="120" w:after="120"/>
              <w:ind w:right="202"/>
              <w:jc w:val="center"/>
              <w:rPr>
                <w:sz w:val="24"/>
                <w:szCs w:val="24"/>
              </w:rPr>
            </w:pPr>
            <w:r w:rsidRPr="001110D1">
              <w:rPr>
                <w:b/>
                <w:i/>
                <w:sz w:val="24"/>
                <w:szCs w:val="24"/>
                <w:lang w:val="sr-Latn-CS"/>
              </w:rPr>
              <w:lastRenderedPageBreak/>
              <w:t>6. Unapređivanje privrednog partnerstva</w:t>
            </w:r>
          </w:p>
        </w:tc>
        <w:tc>
          <w:tcPr>
            <w:tcW w:w="342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3585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  <w:shd w:val="clear" w:color="auto" w:fill="8DB3E2" w:themeFill="text2" w:themeFillTint="66"/>
          </w:tcPr>
          <w:p w:rsidR="00471A45" w:rsidRPr="001110D1" w:rsidRDefault="00471A45" w:rsidP="00773D1A">
            <w:pPr>
              <w:tabs>
                <w:tab w:val="left" w:pos="3585"/>
              </w:tabs>
              <w:spacing w:before="120" w:after="120"/>
              <w:ind w:right="202"/>
              <w:rPr>
                <w:b/>
                <w:i/>
                <w:sz w:val="24"/>
                <w:szCs w:val="24"/>
                <w:lang w:val="sr-Latn-CS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t>Aktivnosti na planu unapređivanja ekonomske saradnje</w:t>
            </w: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Times New Roman"/>
                <w:sz w:val="24"/>
                <w:szCs w:val="24"/>
                <w:lang w:val="hr-HR"/>
              </w:rPr>
            </w:pPr>
            <w:r w:rsidRPr="001779A8">
              <w:rPr>
                <w:rFonts w:cs="Times New Roman"/>
                <w:sz w:val="24"/>
                <w:szCs w:val="24"/>
                <w:lang w:val="hr-HR"/>
              </w:rPr>
              <w:t>Podsticanje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afirmacija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aktivnijeg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odnosa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avnih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organa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prema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crnogorskim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iseljenicima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kroz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njihovo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uklju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č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ivanje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rad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me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đ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avnih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komisija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ekonomsku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saradnju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avaju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shodno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bilateralnim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sporazumima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ekonomskoj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saradnji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r-HR"/>
              </w:rPr>
              <w:t xml:space="preserve">je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Crna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Gora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potpisala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lastRenderedPageBreak/>
              <w:t>drugim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avama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ekonomije, Privredna komora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Times New Roman"/>
                <w:sz w:val="24"/>
                <w:szCs w:val="24"/>
                <w:lang w:val="hr-HR"/>
              </w:rPr>
            </w:pPr>
            <w:r w:rsidRPr="001779A8">
              <w:rPr>
                <w:rFonts w:cs="Times New Roman"/>
                <w:sz w:val="24"/>
                <w:szCs w:val="24"/>
                <w:lang w:val="hr-HR"/>
              </w:rPr>
              <w:t>Broj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anih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779A8">
              <w:rPr>
                <w:rFonts w:cs="Times New Roman"/>
                <w:sz w:val="24"/>
                <w:szCs w:val="24"/>
                <w:lang w:val="hr-HR"/>
              </w:rPr>
              <w:t>Me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đ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avnih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komisija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ekonomsku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saradnju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kojim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uklju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č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eni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predstavnici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crnogorskih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iseljenika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Sponzorstvo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036671">
              <w:rPr>
                <w:bCs/>
                <w:spacing w:val="-3"/>
                <w:sz w:val="24"/>
                <w:szCs w:val="24"/>
                <w:lang w:val="hr-HR"/>
              </w:rPr>
              <w:t>U 2017 godini su održane tri medjudržavne komisije za ekonomsku saradnju:</w:t>
            </w: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036671">
              <w:rPr>
                <w:bCs/>
                <w:spacing w:val="-3"/>
                <w:sz w:val="24"/>
                <w:szCs w:val="24"/>
                <w:lang w:val="hr-HR"/>
              </w:rPr>
              <w:t xml:space="preserve">1) 10. i 11. aprila 2017. godine u Ljubljani je održana treća sjednica Mješovite komisije za implementaciju Sporazuma o ekonomskoj saradnji između Crne Gore i Republike Slovenije, </w:t>
            </w: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036671">
              <w:rPr>
                <w:bCs/>
                <w:spacing w:val="-3"/>
                <w:sz w:val="24"/>
                <w:szCs w:val="24"/>
                <w:lang w:val="hr-HR"/>
              </w:rPr>
              <w:t xml:space="preserve">2) 19. i 20. aprila 2017 godine u Budvi je održana IV sjednica Mješovite komisije za implementaciju Sporazuma o ekonomskoj i industrijskoj saradnji između Vlade Crne </w:t>
            </w:r>
            <w:r w:rsidRPr="000366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Gore i Vlade Republike Češke,</w:t>
            </w:r>
          </w:p>
          <w:p w:rsidR="00471A45" w:rsidRPr="000366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036671">
              <w:rPr>
                <w:bCs/>
                <w:spacing w:val="-3"/>
                <w:sz w:val="24"/>
                <w:szCs w:val="24"/>
                <w:lang w:val="hr-HR"/>
              </w:rPr>
              <w:t xml:space="preserve"> 3) 16. 17. novembra 2017 godine u Ankari je održana V sjednica Mješovite komisije za implementaciju Sporazuma o ekonomskoj saradnji između Vlade Crn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e Gore i Vlade Republike Turske;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FD36A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 xml:space="preserve">U 2018 godini  je održana jedna MK za ekonomsku saradnju. </w:t>
            </w:r>
          </w:p>
          <w:p w:rsidR="00471A45" w:rsidRPr="00FD36A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>I sjednica Mješovite komisije za ekonomsku saradnju, shodno Sporazumu o ekonomskoj saradnji  izmedju Vlade Crne Gore i Vlade Republike Slovačke, održana je 3. i 4. decembra 2018 godine u Bratislavi, Republika Slovačka.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CE6780" w:rsidRDefault="00CE678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green"/>
                <w:lang w:val="hr-HR"/>
              </w:rPr>
            </w:pPr>
            <w:r w:rsidRPr="00CE6780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Nastaviti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organizaciju veoma značajnih međudržavnih komisija.</w:t>
            </w:r>
          </w:p>
        </w:tc>
      </w:tr>
      <w:tr w:rsidR="00471A45" w:rsidRPr="00FB1DD2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eastAsia="Calibri" w:cs="Calibri"/>
                <w:sz w:val="24"/>
                <w:szCs w:val="24"/>
                <w:lang w:val="hr-HR"/>
              </w:rPr>
            </w:pPr>
            <w:r w:rsidRPr="001779A8">
              <w:rPr>
                <w:rFonts w:eastAsia="Calibri"/>
                <w:sz w:val="24"/>
                <w:szCs w:val="24"/>
                <w:lang w:val="hr-HR"/>
              </w:rPr>
              <w:t>Obezbje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đ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ivanje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s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e</w:t>
            </w:r>
            <w:r w:rsidRPr="00DA45C2">
              <w:rPr>
                <w:rFonts w:eastAsia="Calibri"/>
                <w:spacing w:val="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logis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e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o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š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e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(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op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ag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lastRenderedPageBreak/>
              <w:t>r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lam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ma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eri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j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al</w:t>
            </w:r>
            <w:r w:rsidRPr="00DA45C2">
              <w:rPr>
                <w:rFonts w:eastAsia="Calibri"/>
                <w:spacing w:val="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.)</w:t>
            </w:r>
            <w:r w:rsidRPr="00DA45C2">
              <w:rPr>
                <w:rFonts w:eastAsia="Calibri"/>
                <w:spacing w:val="2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iselj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en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im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orga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z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acijama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c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ogo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s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im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as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im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nzu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l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ma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orga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z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ov</w:t>
            </w:r>
            <w:r w:rsidRPr="001779A8">
              <w:rPr>
                <w:rFonts w:eastAsia="Calibri"/>
                <w:spacing w:val="-3"/>
                <w:sz w:val="24"/>
                <w:szCs w:val="24"/>
                <w:lang w:val="hr-HR"/>
              </w:rPr>
              <w:t>a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ju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 w:rsidRPr="00DA45C2">
              <w:rPr>
                <w:rFonts w:eastAsia="Calibri"/>
                <w:spacing w:val="32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oslov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h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u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l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tu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n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h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>,</w:t>
            </w:r>
            <w:r w:rsidRPr="00DA45C2">
              <w:rPr>
                <w:rFonts w:eastAsia="Calibri"/>
                <w:spacing w:val="53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u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ris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t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>č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k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ih</w:t>
            </w:r>
            <w:r w:rsidRPr="00DA45C2">
              <w:rPr>
                <w:rFonts w:eastAsia="Calibri"/>
                <w:spacing w:val="2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d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u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gih</w:t>
            </w:r>
            <w:r w:rsidRPr="00DA45C2">
              <w:rPr>
                <w:rFonts w:eastAsia="Calibri"/>
                <w:spacing w:val="-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r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o</w:t>
            </w:r>
            <w:r w:rsidRPr="001779A8">
              <w:rPr>
                <w:rFonts w:eastAsia="Calibri"/>
                <w:spacing w:val="-2"/>
                <w:sz w:val="24"/>
                <w:szCs w:val="24"/>
                <w:lang w:val="hr-HR"/>
              </w:rPr>
              <w:t>m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o</w:t>
            </w:r>
            <w:r w:rsidRPr="001779A8">
              <w:rPr>
                <w:rFonts w:eastAsia="Calibri"/>
                <w:spacing w:val="-1"/>
                <w:sz w:val="24"/>
                <w:szCs w:val="24"/>
                <w:lang w:val="hr-HR"/>
              </w:rPr>
              <w:t>c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ija</w:t>
            </w:r>
            <w:r w:rsidRPr="00DA45C2">
              <w:rPr>
                <w:rFonts w:eastAsia="Calibri"/>
                <w:spacing w:val="54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z w:val="24"/>
                <w:szCs w:val="24"/>
                <w:lang w:val="hr-HR"/>
              </w:rPr>
              <w:t>u</w:t>
            </w:r>
            <w:r w:rsidRPr="00DA45C2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/>
                <w:spacing w:val="1"/>
                <w:sz w:val="24"/>
                <w:szCs w:val="24"/>
                <w:lang w:val="hr-HR"/>
              </w:rPr>
              <w:t>z</w:t>
            </w:r>
            <w:r w:rsidRPr="001779A8">
              <w:rPr>
                <w:rFonts w:eastAsia="Calibri"/>
                <w:spacing w:val="6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mlji</w:t>
            </w:r>
            <w:r w:rsidRPr="00DA45C2">
              <w:rPr>
                <w:rFonts w:eastAsia="Calibri" w:cs="Calibri"/>
                <w:spacing w:val="-1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p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rij</w:t>
            </w:r>
            <w:r w:rsidRPr="001779A8">
              <w:rPr>
                <w:rFonts w:eastAsia="Calibri" w:cs="Calibri"/>
                <w:spacing w:val="1"/>
                <w:sz w:val="24"/>
                <w:szCs w:val="24"/>
                <w:lang w:val="hr-HR"/>
              </w:rPr>
              <w:t>e</w:t>
            </w:r>
            <w:r w:rsidRPr="001779A8">
              <w:rPr>
                <w:rFonts w:eastAsia="Calibri" w:cs="Calibri"/>
                <w:sz w:val="24"/>
                <w:szCs w:val="24"/>
                <w:lang w:val="hr-HR"/>
              </w:rPr>
              <w:t>ma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eastAsia="Calibri" w:cs="Verdana"/>
                <w:bCs/>
                <w:iCs/>
                <w:noProof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="Times New Roman"/>
                <w:sz w:val="24"/>
                <w:szCs w:val="24"/>
                <w:lang w:val="hr-HR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vanjskih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poslova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Uprava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dijasporu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lastRenderedPageBreak/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ekonomije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Privredna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komora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Crne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Gore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Obezbijeđena podrška, Izvještaj Uprave za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dijasporu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Budžet  nosilaca aktiv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FB1DD2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B1DD2">
              <w:rPr>
                <w:bCs/>
                <w:spacing w:val="-3"/>
                <w:sz w:val="24"/>
                <w:szCs w:val="24"/>
                <w:lang w:val="hr-HR"/>
              </w:rPr>
              <w:t xml:space="preserve">Ministarstvo vanjskih poslova, tj. Generalni direktorat za konzulane poslove </w:t>
            </w:r>
            <w:r w:rsidRPr="00FB1DD2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 distribuira propagandni turistički materijal (šalje im ga MRT i NTO) svojim DKP-ima i počasnim konzulima, kao i materijal u vezi sa mogućnostima investiranja, koji dobija od MIP-e i resornih ministarstava.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>III izdanje brošure“Crnogorski investicioni i poslovni ambijent“ je izdato u decembru 2018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.</w:t>
            </w: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 xml:space="preserve"> godine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C2588A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811AAA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Zaklju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ivanje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me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>đ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unarodnih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ugovora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iz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oblasti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ekonomske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saradnje</w:t>
            </w:r>
            <w:r>
              <w:rPr>
                <w:rFonts w:cstheme="minorHAnsi"/>
                <w:sz w:val="24"/>
                <w:szCs w:val="24"/>
                <w:lang w:val="hr-HR"/>
              </w:rPr>
              <w:t xml:space="preserve"> (s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porazuma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hr-HR"/>
              </w:rPr>
              <w:t>m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emoranduma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hr-HR"/>
              </w:rPr>
              <w:t>d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eklaracija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itd</w:t>
            </w:r>
            <w:r w:rsidRPr="00811AAA">
              <w:rPr>
                <w:rFonts w:cstheme="minorHAnsi"/>
                <w:sz w:val="24"/>
                <w:szCs w:val="24"/>
                <w:lang w:val="hr-HR"/>
              </w:rPr>
              <w:t>.)</w:t>
            </w:r>
          </w:p>
          <w:p w:rsidR="00471A45" w:rsidRPr="00811AAA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ekonomije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potpisanih međunarodnih ugovora iz oblasti ekonomske saradnje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 xml:space="preserve">Potpisana tri medjunarodna ugovora iz oblasti ekonomske saradnje: </w:t>
            </w: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>- Sporazum o ekonomskoj saradnji izmedju Vlade Crne Gore i Vlade Repubike Argentine  je potpisan  6. juna 2016 godine u Argentini,</w:t>
            </w: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- Izjava o namjeri proširivanja saradnje izmedju Ministarstva ekonomije Crne Gore i Ministarstva energetike i zdravlja Republike Malte je potpisana 11. januara 2016 godine u Podgorici,</w:t>
            </w: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>- Sporazum o saradnji u oblasti odbrambene industrije između Vlade Crne Gore i Vlade Republike Turske 17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. novembra 2017. godine u Ankari;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 xml:space="preserve">-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10. decembra 2018. godine u Buenos Ajresu  - Predsjednici Crne Gore i Argentine potpisali </w:t>
            </w: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>Sporazum o kulturnoj sara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dnji</w:t>
            </w:r>
            <w:r w:rsidRPr="00C2588A">
              <w:rPr>
                <w:bCs/>
                <w:spacing w:val="-3"/>
                <w:sz w:val="24"/>
                <w:szCs w:val="24"/>
                <w:lang w:val="hr-HR"/>
              </w:rPr>
              <w:t>, o ekonomskoj i trgovinskoj saradnji, o olakšicama u viznom režimu, kao i niz drugih koji su u pripremi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;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F80FA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bCs/>
                <w:spacing w:val="-3"/>
                <w:sz w:val="24"/>
                <w:szCs w:val="24"/>
                <w:lang w:val="hr-HR"/>
              </w:rPr>
              <w:t>-</w:t>
            </w:r>
            <w:r w:rsidRPr="00F80FA4"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12. decembra 2018. godine, u Asunsionu predsjednici Paragvaja i Crne Gore potpisali </w:t>
            </w:r>
            <w:r w:rsidRPr="00F80FA4">
              <w:rPr>
                <w:bCs/>
                <w:spacing w:val="-3"/>
                <w:sz w:val="24"/>
                <w:szCs w:val="24"/>
                <w:lang w:val="hr-HR"/>
              </w:rPr>
              <w:t xml:space="preserve">Memorandum o saradnji diplomatskih akademija, kao i Sporazum o ukidanju viza za </w:t>
            </w:r>
            <w:r w:rsidRPr="00F80FA4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nosioce diplomatskih i službenih pasoša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C2588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Realizacija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projekata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br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razvoja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nerazvijenih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podru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privrednih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djelatnosti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od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posebnog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dru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š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tvenog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zna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aja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koje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Ministarstvo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ekonomije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realizuje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saradnji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drugim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nadle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nim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institucijama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rFonts w:cs="Times New Roman"/>
                <w:sz w:val="24"/>
                <w:szCs w:val="24"/>
                <w:lang w:val="hr-HR"/>
              </w:rPr>
            </w:pPr>
            <w:r w:rsidRPr="001779A8">
              <w:rPr>
                <w:rFonts w:cs="Times New Roman"/>
                <w:sz w:val="24"/>
                <w:szCs w:val="24"/>
                <w:lang w:val="hr-HR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ekonomije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MIPA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-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Agencija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r-HR"/>
              </w:rPr>
              <w:t xml:space="preserve">Crne Gore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promociju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stranih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investicija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Investiciono</w:t>
            </w:r>
            <w:r>
              <w:rPr>
                <w:rFonts w:cs="Times New Roman"/>
                <w:sz w:val="24"/>
                <w:szCs w:val="24"/>
                <w:lang w:val="hr-HR"/>
              </w:rPr>
              <w:t>-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razvojni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fond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Direkcija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razvoj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malih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srednjih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preduze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ć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odr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>ž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ivog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razvoja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turizma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rada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socijalnog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staranja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lastRenderedPageBreak/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finansija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jedinice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lokalne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samouprave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Privredna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komora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Crne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="Times New Roman"/>
                <w:sz w:val="24"/>
                <w:szCs w:val="24"/>
                <w:lang w:val="hr-HR"/>
              </w:rPr>
              <w:t>Gore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FD36A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 xml:space="preserve">U cilju  povećanja konkurentnosti privrede, aktivaciji sektora mikro, malih, srednjih preduzeća i preduzetnika i stvaranja realne tržišne vrijednosti, privlačenju novih investicija i povećanju stope zaposlenosti, uz dodatno jačanje radno sposobnog kadra, specijalnizovanog za djelatnosti targetirane pravcima razvoja,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>Vlada Crne Gore je usvojila Strategiju razvoja malih i srednjih preduzeca  2018 -2022,   na sjednici  održanoj, 27.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FD36A6">
              <w:rPr>
                <w:bCs/>
                <w:spacing w:val="-3"/>
                <w:sz w:val="24"/>
                <w:szCs w:val="24"/>
                <w:lang w:val="hr-HR"/>
              </w:rPr>
              <w:t>jula 2018 godine.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 xml:space="preserve">U cilju privlačenja novih investitora, povećanja zaposlenosti, naročito u manje </w:t>
            </w: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razvijenim područjima Crne Gore, kao i smanjenju regionalnih razlika, Vlada Crne Gore je 31. decembra 2015 godine donijela Uredbu o podsticaju stranih direktnih investicija. 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Uredbu o biznis zonama 17. novembra 2016 godine.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U martu 2017 godine Vlada Crne Gore je usvojila Program podsticanja razvoja klastera u Crnoj Gori (za period od 2017-2020)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U junu  2017. godine Program povećanja regionalne i lokalne konkurentnosti kroz usaglašavanje sa zahtjevima međunarodnih standarda poslovanja za period od 2017-2020,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 xml:space="preserve">Ministarstvo ekonomije je u okviru projekta 'Unapređenje konkurentnosti privrede u Crnoj Gori', koji sprovodi u saradnji sa Programom Ujedinjenih nacija za razvoj </w:t>
            </w: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 xml:space="preserve">(UNDP) od 2014 godine,  u 2017  godini  započelo organizovanje biznis foruma po Crnoj Gori, radi  pružanje podrške privrednicima u razvoju biznis planova. 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S tim u vezi, do sada su organizovani biznis karavani za 14 opština u Crnoj Gori: Bijelo Polje, Berane, Mojkovac, Kolašin, Pljevlja, Šavnik, Žabljak, Cetinje, Danilovgrad, Nikšić, Plužine, Budvu, Tivat i Podgoricu.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B75044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  <w:r w:rsidRPr="001110D1">
              <w:rPr>
                <w:sz w:val="24"/>
                <w:szCs w:val="24"/>
                <w:lang w:val="sr-Latn-CS"/>
              </w:rPr>
              <w:t>Održavanje investicionog foruma poslovnih ljudi iz iseljeništva i najviših državnih organa (moguće tokom obilježavanja „Dana iseljenika“)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ekonomije,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Privredna komora,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MIPA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-</w:t>
            </w:r>
            <w:r w:rsidRPr="002B3D93">
              <w:rPr>
                <w:rFonts w:cs="Times New Roman"/>
                <w:sz w:val="24"/>
                <w:szCs w:val="24"/>
                <w:lang w:val="es-AR"/>
              </w:rPr>
              <w:t xml:space="preserve"> Agencija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r-HR"/>
              </w:rPr>
              <w:t xml:space="preserve">Crne Gore </w:t>
            </w:r>
            <w:r w:rsidRPr="002B3D93">
              <w:rPr>
                <w:rFonts w:cs="Times New Roman"/>
                <w:sz w:val="24"/>
                <w:szCs w:val="24"/>
                <w:lang w:val="es-AR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2B3D93">
              <w:rPr>
                <w:rFonts w:cs="Times New Roman"/>
                <w:sz w:val="24"/>
                <w:szCs w:val="24"/>
                <w:lang w:val="es-AR"/>
              </w:rPr>
              <w:t>promociju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2B3D93">
              <w:rPr>
                <w:rFonts w:cs="Times New Roman"/>
                <w:sz w:val="24"/>
                <w:szCs w:val="24"/>
                <w:lang w:val="es-AR"/>
              </w:rPr>
              <w:t>stranih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2B3D93">
              <w:rPr>
                <w:rFonts w:cs="Times New Roman"/>
                <w:sz w:val="24"/>
                <w:szCs w:val="24"/>
                <w:lang w:val="es-AR"/>
              </w:rPr>
              <w:t>investicija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 xml:space="preserve">, Investiciono-razvojni fond,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Uprava za dijasporu, Ministarstvo za ljudska i manjinska prava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III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Održavanje Investicionog foruma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Sponzorstvo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31. jula 2017. godine u organizaciji Uprave za dijasporu održan je u Petnjici Okrugli sto „Uslovi za ulaganja u svijetlu novih zakonskih rješenja“ u Opštini Petnjica, povodom obilježavanja Dana iseljenika.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 xml:space="preserve">U sklopu navedenog dogadjaja,  predstavnik Ministarstva ekonomije g-din Kadrija </w:t>
            </w: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Kurpejović je prezentovao aktuelne investicione projekte i mogućnosti za uspostavljanje privredne saradnje.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27. oktobra 2017. godine u organizaciji Privredne komore Crne Gore održan je Biznis forum Crne Gora sa  AP Vojvodine.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B75044">
              <w:rPr>
                <w:bCs/>
                <w:spacing w:val="-3"/>
                <w:sz w:val="24"/>
                <w:szCs w:val="24"/>
                <w:lang w:val="hr-HR"/>
              </w:rPr>
              <w:t>Ministar za ljudska i manjinska prava učestvovao je na Biznis Forumu Prizren 2018, u Prizrenu Republika Kosovo, u novembru 2018. Koji je okupio veliki broj preduzetnika/ca iz regiona Zapadnog Balkana i Turske. Učesnici Foruma pozdravili su  održavanje Biznis foruma Prizren 2018 i istakli važnost regionalnih inicijativa posebno u oblasti ekonomskog napretka i širenja saradnje.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B75044">
              <w:rPr>
                <w:bCs/>
                <w:spacing w:val="-3"/>
                <w:sz w:val="24"/>
                <w:szCs w:val="24"/>
                <w:lang w:val="hr-HR"/>
              </w:rPr>
              <w:t>Ministru je uručena nagrada za doprinos regionalnom razvoja i saradnji.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779A8" w:rsidRDefault="00471A45" w:rsidP="00773D1A">
            <w:pPr>
              <w:spacing w:before="120" w:after="120"/>
              <w:rPr>
                <w:rFonts w:cstheme="minorHAnsi"/>
                <w:sz w:val="24"/>
                <w:szCs w:val="24"/>
                <w:lang w:val="hr-HR"/>
              </w:rPr>
            </w:pPr>
            <w:r w:rsidRPr="001779A8">
              <w:rPr>
                <w:rFonts w:cstheme="minorHAnsi"/>
                <w:sz w:val="24"/>
                <w:szCs w:val="24"/>
                <w:lang w:val="hr-HR"/>
              </w:rPr>
              <w:t>Organizovanje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susreta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istaknutih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poslovnih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ljudi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iz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iseljeni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š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tva</w:t>
            </w:r>
            <w:r w:rsidRPr="00584907">
              <w:rPr>
                <w:rFonts w:cstheme="minorHAnsi"/>
                <w:sz w:val="24"/>
                <w:szCs w:val="24"/>
                <w:lang w:val="hr-HR"/>
              </w:rPr>
              <w:t>,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kao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privrednika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privrednih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udru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enja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iz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zemlje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prijema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sa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predstavnicima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avnih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organa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tokom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zvani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č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dr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>ž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avnih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posjeta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zemlji</w:t>
            </w:r>
            <w:r w:rsidRPr="00DA45C2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rFonts w:cstheme="minorHAnsi"/>
                <w:sz w:val="24"/>
                <w:szCs w:val="24"/>
                <w:lang w:val="hr-HR"/>
              </w:rPr>
              <w:t>prijema</w:t>
            </w:r>
          </w:p>
        </w:tc>
        <w:tc>
          <w:tcPr>
            <w:tcW w:w="1620" w:type="dxa"/>
            <w:vAlign w:val="center"/>
          </w:tcPr>
          <w:p w:rsidR="00471A45" w:rsidRPr="00DA45C2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rPr>
                <w:rFonts w:cs="Times New Roman"/>
                <w:sz w:val="24"/>
                <w:szCs w:val="24"/>
                <w:lang w:val="hr-HR"/>
              </w:rPr>
            </w:pPr>
            <w:r w:rsidRPr="001110D1">
              <w:rPr>
                <w:rFonts w:cs="Times New Roman"/>
                <w:sz w:val="24"/>
                <w:szCs w:val="24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ekonomije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MIPA</w:t>
            </w:r>
            <w:r>
              <w:rPr>
                <w:rFonts w:cs="Times New Roman"/>
                <w:sz w:val="24"/>
                <w:szCs w:val="24"/>
              </w:rPr>
              <w:t xml:space="preserve"> - </w:t>
            </w:r>
            <w:r w:rsidRPr="001110D1">
              <w:rPr>
                <w:rFonts w:cs="Times New Roman"/>
                <w:sz w:val="24"/>
                <w:szCs w:val="24"/>
              </w:rPr>
              <w:t>Agencija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hr-HR"/>
              </w:rPr>
              <w:t xml:space="preserve">Crne Gore </w:t>
            </w:r>
            <w:r w:rsidRPr="001110D1">
              <w:rPr>
                <w:rFonts w:cs="Times New Roman"/>
                <w:sz w:val="24"/>
                <w:szCs w:val="24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promociju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stranih</w:t>
            </w:r>
            <w:r w:rsidRPr="00476466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investicija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vanjskih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poslova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Privredna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komora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Crne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Gore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rFonts w:cs="Times New Roman"/>
                <w:sz w:val="24"/>
                <w:szCs w:val="24"/>
              </w:rPr>
              <w:t>Ministarstvo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za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ljudska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i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manjinska</w:t>
            </w:r>
            <w:r w:rsidRPr="00DA45C2">
              <w:rPr>
                <w:rFonts w:cs="Times New Roman"/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rFonts w:cs="Times New Roman"/>
                <w:sz w:val="24"/>
                <w:szCs w:val="24"/>
              </w:rPr>
              <w:t>prava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do kraja 2017.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Broj održanih sastanaka predstavnika državnih organa sa predstavnicima istaknutih poslovnih ljudi iz iseljeništva i njihovih udruženja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Sponzorstvo, 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F36EB">
              <w:rPr>
                <w:bCs/>
                <w:spacing w:val="-3"/>
                <w:sz w:val="24"/>
                <w:szCs w:val="24"/>
                <w:lang w:val="hr-HR"/>
              </w:rPr>
              <w:t>Na marginama I sjednice Mješovite komisije za ekonomsku saradnju izmedju Crne Gore i Republike Slovačke, ministarka ek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onomije,</w:t>
            </w:r>
            <w:r w:rsidRPr="001F36EB">
              <w:rPr>
                <w:bCs/>
                <w:spacing w:val="-3"/>
                <w:sz w:val="24"/>
                <w:szCs w:val="24"/>
                <w:lang w:val="hr-HR"/>
              </w:rPr>
              <w:t xml:space="preserve"> G-djica Dragica Sekulić se sastala sa  ministrom ekonomije, g-dinom Petrom Žigom i sa potpredsjednikom Vlade Republike Slovačke, g-dinom Rihardom Rasijem.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Na marginama   III sjednice crnogorsko-slovenačke  Mješovite komisije  održane 10. 11. aprila 2017 godine u Ljubljani, potpisano je  Pismo namjere o saradnji kod uvođenja e-računa u Crnoj Gori između predsjednika Privredne komore Crne Gore, g-dina Velimira Mijuškovića i predsjednika   Gospodarske zbornice Republike Slovenije, g-dina  Marjana Mačkošeka.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Na marginama IV zasijedanja  crnogorsko-turske Mješovite komisije za ekonomsku saradnju, održane 16. i 17. novembra 2017. godine u Ankari, crnogorska delegacija, predvođena potpredsjednikom Vlade za ekonomsku politiku i finansijski sistem, mr Milutinom Simovićem susrela sa sa predstavnikom Toščelika, g-dinom Gent Onatom i sa  predstavnikom  Aksoy grupe, g-dinom Bahadir Aksoyem.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1988"/>
        </w:trPr>
        <w:tc>
          <w:tcPr>
            <w:tcW w:w="1188" w:type="dxa"/>
          </w:tcPr>
          <w:p w:rsidR="00471A45" w:rsidRPr="009C0C71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393B64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Podsticanje poslovnih ljudi iz iseljeniš</w:t>
            </w:r>
            <w:r>
              <w:rPr>
                <w:sz w:val="24"/>
                <w:szCs w:val="24"/>
                <w:lang w:val="es-AR"/>
              </w:rPr>
              <w:t>tva da investiraju u Crnu Goru i o</w:t>
            </w:r>
            <w:r w:rsidRPr="00393B64">
              <w:rPr>
                <w:sz w:val="24"/>
                <w:szCs w:val="24"/>
                <w:lang w:val="es-AR"/>
              </w:rPr>
              <w:t>rganizovanje tematskih biznis foruma</w:t>
            </w:r>
          </w:p>
          <w:p w:rsidR="00471A45" w:rsidRPr="00393B64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1779A8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1779A8">
              <w:rPr>
                <w:sz w:val="24"/>
                <w:szCs w:val="24"/>
                <w:lang w:val="es-AR"/>
              </w:rPr>
              <w:t>Ministarstvo ekonomije, Ministarstvo održivog razvoja i turizma, Nacionalna turistička organizacija,</w:t>
            </w:r>
            <w:r w:rsidRPr="001779A8">
              <w:rPr>
                <w:lang w:val="es-AR"/>
              </w:rPr>
              <w:t xml:space="preserve"> </w:t>
            </w:r>
            <w:r w:rsidRPr="001779A8">
              <w:rPr>
                <w:sz w:val="24"/>
                <w:szCs w:val="24"/>
                <w:lang w:val="es-AR"/>
              </w:rPr>
              <w:t xml:space="preserve">Crnogorsko turističko udruženje, udruženja iseljenika, Uprava za </w:t>
            </w:r>
            <w:r w:rsidRPr="001779A8">
              <w:rPr>
                <w:sz w:val="24"/>
                <w:szCs w:val="24"/>
                <w:lang w:val="es-AR"/>
              </w:rPr>
              <w:lastRenderedPageBreak/>
              <w:t>dijasporu, Ministarstvo za ljudska i manjinska prava, nevladine organizacije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Investicije realizovane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9C0C7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 xml:space="preserve">U februaru 2016. godine tadašnji ministar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održivog razvoja i turizma </w:t>
            </w: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>Branimir Gvozdenović se sastao sa predstavnicima dijaspore u SAD-u, kada je razgovarano o izazovima sa kojima se iseljenici suočavaju prilikom inicijativa i namjera za investiranje u crnogorske turističke potencijale.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t xml:space="preserve">Dogovoreno je da se razgovori </w:t>
            </w:r>
            <w:r w:rsidRPr="009C0C7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nastave u Crnoj Gori, gdje bi se iseljenici na licu mjesta upoznali sa zakonskom regulativom, potencijalima za investicije, prostornim planovima i strategijom Vlade za privlačenje strateških partnera.</w:t>
            </w:r>
          </w:p>
          <w:p w:rsidR="00471A45" w:rsidRPr="0082589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825894">
              <w:rPr>
                <w:bCs/>
                <w:spacing w:val="-3"/>
                <w:sz w:val="24"/>
                <w:szCs w:val="24"/>
                <w:lang w:val="hr-HR"/>
              </w:rPr>
              <w:t>Ministar za ljudska i manjinska prava učestvovao je na Biznis Forumu Prizren 2018. Na Biznis forumu istaknuta je  važnost regionalnih inicijativa posebno u oblasti ekonomskog napretka. Ovakvi događaji značajni su za stvaranje kontakata i u oblasti turizma, ali i produbljivanja ukupne regionalne saradnje, budući da je prilika da države ostvare što bolje turističke ponude i predstave svoje potencijale regionalno, ali i internacionalno.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825894">
              <w:rPr>
                <w:bCs/>
                <w:spacing w:val="-3"/>
                <w:sz w:val="24"/>
                <w:szCs w:val="24"/>
                <w:lang w:val="hr-HR"/>
              </w:rPr>
              <w:t xml:space="preserve">Predstavnice Udruženja preduzetnica Crne Gore su takođe učestvovale na Forumu, gdje su predstavile svoje rezultate i dodatno ojačale saradnju sa </w:t>
            </w:r>
            <w:r w:rsidRPr="00825894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preduzetnicima/ama iz Regiona i Turske.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7203D6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094DE2" w:rsidRDefault="00471A45" w:rsidP="00773D1A">
            <w:pPr>
              <w:spacing w:before="120" w:after="120"/>
              <w:ind w:right="202"/>
              <w:rPr>
                <w:rFonts w:cs="Times New Roman"/>
                <w:sz w:val="24"/>
                <w:szCs w:val="24"/>
                <w:lang w:val="hr-HR"/>
              </w:rPr>
            </w:pPr>
            <w:r w:rsidRPr="00094DE2">
              <w:rPr>
                <w:rFonts w:cs="Times New Roman"/>
                <w:sz w:val="24"/>
                <w:szCs w:val="24"/>
                <w:lang w:val="hr-HR"/>
              </w:rPr>
              <w:t>Imenovanje kontakt osobe u Ministarstvu ekonomije, koja će zainteresovanim  investitorima  iz iseljeništva, pružiti neophodne informacije o aktuelnim razvojnim projektima , uslovima investiranja i ukupnom poslovnom ambijentu u Crnoj Gori</w:t>
            </w:r>
          </w:p>
          <w:p w:rsidR="00471A45" w:rsidRPr="00094DE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rFonts w:cs="Times New Roman"/>
                <w:sz w:val="24"/>
                <w:szCs w:val="24"/>
              </w:rPr>
              <w:t>Ministarstvo ekonomije</w:t>
            </w:r>
          </w:p>
        </w:tc>
        <w:tc>
          <w:tcPr>
            <w:tcW w:w="117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Do kraja 2015.</w:t>
            </w:r>
          </w:p>
        </w:tc>
        <w:tc>
          <w:tcPr>
            <w:tcW w:w="1440" w:type="dxa"/>
          </w:tcPr>
          <w:p w:rsidR="00471A45" w:rsidRPr="007203D6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Izvještaj o realizaciji Strategije</w:t>
            </w:r>
          </w:p>
        </w:tc>
        <w:tc>
          <w:tcPr>
            <w:tcW w:w="99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7203D6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7203D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</w:p>
        </w:tc>
        <w:tc>
          <w:tcPr>
            <w:tcW w:w="2430" w:type="dxa"/>
          </w:tcPr>
          <w:p w:rsidR="00471A45" w:rsidRPr="00CE6780" w:rsidRDefault="00CE6780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red"/>
                <w:lang w:val="hr-HR"/>
              </w:rPr>
            </w:pPr>
            <w:r w:rsidRPr="00CE6780">
              <w:rPr>
                <w:bCs/>
                <w:spacing w:val="-3"/>
                <w:sz w:val="24"/>
                <w:szCs w:val="24"/>
                <w:lang w:val="hr-HR"/>
              </w:rPr>
              <w:t xml:space="preserve">Preporuka Ministarstvu ekonomije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da se imenuje kontakt osoba, kako bi iseljenici brže dobijali neophodne informacije iz oblasti investicija. </w:t>
            </w:r>
          </w:p>
        </w:tc>
      </w:tr>
      <w:tr w:rsidR="00471A45" w:rsidRPr="001110D1" w:rsidTr="00FE49C3">
        <w:trPr>
          <w:trHeight w:val="3337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  <w:r w:rsidRPr="001110D1">
              <w:rPr>
                <w:b/>
                <w:bCs/>
                <w:sz w:val="24"/>
                <w:szCs w:val="24"/>
                <w:lang w:val="hr-HR"/>
              </w:rPr>
              <w:lastRenderedPageBreak/>
              <w:t>Saradnja u oblasti turizma</w:t>
            </w: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ind w:right="202"/>
              <w:contextualSpacing/>
              <w:rPr>
                <w:rFonts w:cstheme="minorHAnsi"/>
                <w:sz w:val="24"/>
                <w:szCs w:val="24"/>
                <w:lang w:val="hr-HR"/>
              </w:rPr>
            </w:pPr>
            <w:r w:rsidRPr="001110D1">
              <w:rPr>
                <w:rFonts w:cstheme="minorHAnsi"/>
                <w:sz w:val="24"/>
                <w:szCs w:val="24"/>
                <w:lang w:val="pt-PT"/>
              </w:rPr>
              <w:t>Saradnja sa iseljenicima u promotivnim aktivnostima u oblasti turizma na osnovu Strategije razvoja crnogorskog turizma, kao promoterima i ambasadorima crnogorskih nacionalnih interesa i kontinuirana saradnja između crnogorskih poslenika i iseljenika na tom planu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turizma, Odbor za informisanje u okviru Savjeta za saradnju sa iseljenicima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Ostvarena saradnja, 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</w:p>
        </w:tc>
        <w:tc>
          <w:tcPr>
            <w:tcW w:w="2430" w:type="dxa"/>
          </w:tcPr>
          <w:p w:rsidR="00471A45" w:rsidRPr="006C180D" w:rsidRDefault="006C180D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red"/>
                <w:lang w:val="hr-HR"/>
              </w:rPr>
            </w:pPr>
            <w:r w:rsidRPr="006C180D">
              <w:rPr>
                <w:bCs/>
                <w:spacing w:val="-3"/>
                <w:sz w:val="24"/>
                <w:szCs w:val="24"/>
                <w:lang w:val="hr-HR"/>
              </w:rPr>
              <w:t xml:space="preserve">Svakako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što više koristiti iseljenike u oblasti promocije turizma i turističkih potencijala Crne Gore.</w:t>
            </w: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contextualSpacing/>
              <w:rPr>
                <w:rFonts w:cstheme="minorHAnsi"/>
                <w:sz w:val="24"/>
                <w:szCs w:val="24"/>
                <w:lang w:val="pt-PT"/>
              </w:rPr>
            </w:pPr>
            <w:r w:rsidRPr="001110D1">
              <w:rPr>
                <w:rFonts w:cstheme="minorHAnsi"/>
                <w:sz w:val="24"/>
                <w:szCs w:val="24"/>
                <w:lang w:val="pt-PT"/>
              </w:rPr>
              <w:t xml:space="preserve">Angažman iseljenika u okviru aktivnosti Ministarstva održivog razvoja i turizma, </w:t>
            </w:r>
            <w:r w:rsidRPr="001110D1">
              <w:rPr>
                <w:rFonts w:cstheme="minorHAnsi"/>
                <w:sz w:val="24"/>
                <w:szCs w:val="24"/>
                <w:lang w:val="pt-PT"/>
              </w:rPr>
              <w:lastRenderedPageBreak/>
              <w:t>Nacionalne turističke organizacije i turističke privrede u inostranstvu (sajmovi i druge manifestacije)</w:t>
            </w:r>
          </w:p>
          <w:p w:rsidR="00471A45" w:rsidRPr="001110D1" w:rsidRDefault="00471A45" w:rsidP="00773D1A">
            <w:pPr>
              <w:spacing w:before="120" w:after="120"/>
              <w:ind w:right="202"/>
              <w:contextualSpacing/>
              <w:rPr>
                <w:rFonts w:cstheme="minorHAnsi"/>
                <w:sz w:val="24"/>
                <w:szCs w:val="24"/>
                <w:lang w:val="pt-PT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održivog razvoja i turizma,  Cr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 xml:space="preserve">nogorsko turističko udruženje,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u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druženja iseljenika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Iseljenici angažovani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A50D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A50DF">
              <w:rPr>
                <w:bCs/>
                <w:spacing w:val="-3"/>
                <w:sz w:val="24"/>
                <w:szCs w:val="24"/>
                <w:lang w:val="hr-HR"/>
              </w:rPr>
              <w:t xml:space="preserve">NTOCG, u skladu sa potrebama, uključuje mlade iz dijaspore u aktivnostima na promociji turističke ponude na </w:t>
            </w:r>
            <w:r w:rsidRPr="009A50DF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sajmovima i drugim događajima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A46937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 xml:space="preserve">Informisanje iseljenika o aktuelnim projektima u oblasti turizma i održivog razvoja, investiciono-razvojnim projektima, integrisanoj turističkoj ponudi Crne Gore i modelima prezentacije na međunarodnom tržištu (sajmovi, berze, organizacija studijskih grupa, PR, </w:t>
            </w: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lastRenderedPageBreak/>
              <w:t>promotivni kanali, brošure, web portali, društvene mreže), kao i o kalendaru kulturnih, sportskih, privrednih, investicionih, gastronomskih i drugih  manifestacija u Crnoj Gori sa ciljem aktivnog učešća, privlačenja široke mreže iseljenika, kao i potencijalnih turista i investitora iz zemalja u kojima žive iseljenici, kao i informisanje o unapređenju ženskog preduzetništva</w:t>
            </w:r>
          </w:p>
          <w:p w:rsidR="00471A45" w:rsidRPr="00DA45C2" w:rsidRDefault="00471A45" w:rsidP="00773D1A">
            <w:pPr>
              <w:spacing w:before="120" w:after="120"/>
              <w:ind w:right="202"/>
              <w:rPr>
                <w:rFonts w:cstheme="minorHAnsi"/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Ministarstvo održivog razvoja i turizma, Nacionalna turistička organizacija, Uprava za dijasporu, Odbor za informisanje u okviru Savjeta za saradnju sa iseljenicima, Ministarstvo za ljudska i manjinska prava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Iseljenici informisani, Izvještaj o realizaciji Strategije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1C2B57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hr-HR"/>
              </w:rPr>
            </w:pPr>
          </w:p>
          <w:p w:rsidR="00471A45" w:rsidRPr="00A46937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hr-HR"/>
              </w:rPr>
            </w:pPr>
            <w:r w:rsidRPr="001C2B57">
              <w:rPr>
                <w:sz w:val="24"/>
                <w:szCs w:val="24"/>
                <w:lang w:val="hr-HR"/>
              </w:rPr>
              <w:t xml:space="preserve">Informacije o svim projektima iz oblasti turizma I turističke ponude se redovno prezentuju na svim turističkim sajmovima i međunarodnim skupovima gdje je ne rijetko prisutan značajan broj iseljenika. </w:t>
            </w:r>
            <w:r w:rsidRPr="00A46937">
              <w:rPr>
                <w:sz w:val="24"/>
                <w:szCs w:val="24"/>
                <w:lang w:val="hr-HR"/>
              </w:rPr>
              <w:t>Ove aktivnosti će nastaviti da se realizuju u kontinuitetu.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  <w:r w:rsidRPr="001110D1">
              <w:rPr>
                <w:rFonts w:eastAsia="Calibri" w:cs="Arial"/>
                <w:sz w:val="24"/>
                <w:szCs w:val="24"/>
                <w:lang w:val="sr-Latn-CS"/>
              </w:rPr>
              <w:t>Sugestije i predlozi naših iseljenika u okviru naučno-tehničke saradnje i edukacije zaposlenih u turističkim kompanijama, posebno u malim i srednjim preduzećima, imajući u vidu i razvoj ženskog preduzetništva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turizma, Ministarstvo za ljudska i manjinska prava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Realizovani predlozi i sugestije iseljenika, Izvještaj o realizaciji Strategije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5D0C0A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5D0C0A">
              <w:rPr>
                <w:bCs/>
                <w:spacing w:val="-3"/>
                <w:sz w:val="24"/>
                <w:szCs w:val="24"/>
                <w:lang w:val="hr-HR"/>
              </w:rPr>
              <w:t>Ministarstvo je u partnerskom odnosu sa Udruženjem preduzetnica Crne Gore obilježavalo Svjetski dan preduzetnica svakog trećeg petka u maju mjesecu organizovanjem konferencije „Moć Žene“, Događaji su prilika za razmjenu iskustava u oblasti unapređenja ženskog preduzetništva, upoznavanje preduzetnica iz Regiona, te potencijalnih investicija i saradnji u ovoj oblasti.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5D0C0A">
              <w:rPr>
                <w:bCs/>
                <w:spacing w:val="-3"/>
                <w:sz w:val="24"/>
                <w:szCs w:val="24"/>
                <w:lang w:val="hr-HR"/>
              </w:rPr>
              <w:t>Konferenciju uporedno prati Sajam preduzetnica.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  <w:r w:rsidRPr="001110D1">
              <w:rPr>
                <w:rFonts w:eastAsia="Calibri" w:cs="Arial"/>
                <w:sz w:val="24"/>
                <w:szCs w:val="24"/>
                <w:lang w:val="sr-Latn-CS"/>
              </w:rPr>
              <w:t>Podsticanje razmjene zaposlenih u turizmu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Realizovana razmjena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nosioca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  <w:p w:rsidR="00471A45" w:rsidRPr="00D336AF" w:rsidRDefault="00471A45" w:rsidP="00773D1A">
            <w:pPr>
              <w:spacing w:before="120" w:after="120"/>
              <w:ind w:right="202"/>
              <w:rPr>
                <w:rFonts w:eastAsia="Calibri" w:cs="Arial"/>
                <w:sz w:val="24"/>
                <w:szCs w:val="24"/>
                <w:lang w:val="sr-Latn-CS"/>
              </w:rPr>
            </w:pPr>
            <w:r w:rsidRPr="00D336AF">
              <w:rPr>
                <w:sz w:val="24"/>
                <w:szCs w:val="24"/>
                <w:lang w:val="hr-HR"/>
              </w:rPr>
              <w:t xml:space="preserve">Tokom prezentacije Crne Gore na svjetskoj izložbi EXPO Milano 2015. značajan broj iseljenika koji žive u Italiji je pozvan da  posjeti Paviljon Crne Gore i tom prilikom  </w:t>
            </w:r>
            <w:r w:rsidRPr="00D336AF">
              <w:rPr>
                <w:sz w:val="24"/>
                <w:szCs w:val="24"/>
                <w:lang w:val="hr-HR"/>
              </w:rPr>
              <w:lastRenderedPageBreak/>
              <w:t>razgovarano  je sa Komesarom Ivanom Saveljićem i  direktorima Paviljona o raznovrsnim modalitetima saradnje. Oko desetak crnogorskih studenata koji su se opredijelili za nastavak života i poslovanja u Italiji u šestomjesečnom periodu je radilo u Paviljonu Crne Gore.</w:t>
            </w:r>
          </w:p>
          <w:p w:rsidR="00471A45" w:rsidRPr="00D336A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>Informisanje iseljenika o ponudi hotelijera, turističkim paket aranžmanima, izletima i drugim sadržajima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turizma, Nacionalna turistička organizacija,</w:t>
            </w:r>
            <w:r w:rsidRPr="00DA45C2">
              <w:rPr>
                <w:lang w:val="sr-Latn-CS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Crnogorsko turističko udruženje, Uprava za dijasporu, Odbor za informisanje u okviru Savjeta za saradnju sa iseljenicima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Iseljenici bolje informisani o turističkoj ponudi u Crnoj Gori, Izvještaj o realizaciji Strategije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A46937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hr-HR"/>
              </w:rPr>
            </w:pPr>
          </w:p>
          <w:p w:rsidR="00471A45" w:rsidRPr="003266F3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3266F3">
              <w:rPr>
                <w:rFonts w:eastAsia="Times New Roman" w:cs="Arial"/>
                <w:sz w:val="24"/>
                <w:szCs w:val="24"/>
                <w:lang w:val="sr-Latn-CS"/>
              </w:rPr>
              <w:t xml:space="preserve">Crnogorska turistička ponuda, uključujući i ponudu hotela i restorana, prezetnuje se na zvaničnom sajtu crnogorskog turizma www.montenegro.travel.  </w:t>
            </w:r>
          </w:p>
          <w:p w:rsidR="00471A45" w:rsidRPr="003266F3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3266F3">
              <w:rPr>
                <w:rFonts w:eastAsia="Times New Roman" w:cs="Arial"/>
                <w:sz w:val="24"/>
                <w:szCs w:val="24"/>
                <w:lang w:val="sr-Latn-CS"/>
              </w:rPr>
              <w:t>U skladu sa zahtjevima i raspoloživim sredstvima, NTOCG obezbjeđuje određenu količinu promotivno - informativnog materijala za ambasade Crne Gore na emitivnim tržištima.</w:t>
            </w:r>
          </w:p>
          <w:p w:rsidR="00471A45" w:rsidRPr="003266F3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</w:p>
          <w:p w:rsidR="00471A45" w:rsidRPr="003A4C14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  <w:r w:rsidRPr="001779A8">
              <w:rPr>
                <w:sz w:val="24"/>
                <w:szCs w:val="24"/>
                <w:lang w:val="hr-HR"/>
              </w:rPr>
              <w:t>Organizovanje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studijske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grupe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predstavnika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cilju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upoznavanja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sa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ponudom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turisti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kih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op</w:t>
            </w:r>
            <w:r w:rsidRPr="00DA45C2">
              <w:rPr>
                <w:sz w:val="24"/>
                <w:szCs w:val="24"/>
                <w:lang w:val="hr-HR"/>
              </w:rPr>
              <w:t>š</w:t>
            </w:r>
            <w:r w:rsidRPr="001779A8">
              <w:rPr>
                <w:sz w:val="24"/>
                <w:szCs w:val="24"/>
                <w:lang w:val="hr-HR"/>
              </w:rPr>
              <w:t>tina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  <w:r w:rsidRPr="001110D1">
              <w:rPr>
                <w:sz w:val="24"/>
                <w:szCs w:val="24"/>
              </w:rPr>
              <w:t>Ministarstvo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odr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110D1">
              <w:rPr>
                <w:sz w:val="24"/>
                <w:szCs w:val="24"/>
              </w:rPr>
              <w:t>ivog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razvoja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i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turizma</w:t>
            </w:r>
            <w:r w:rsidRPr="00DA45C2">
              <w:rPr>
                <w:sz w:val="24"/>
                <w:szCs w:val="24"/>
                <w:lang w:val="hr-HR"/>
              </w:rPr>
              <w:t xml:space="preserve">,  </w:t>
            </w:r>
            <w:r w:rsidRPr="001110D1">
              <w:rPr>
                <w:sz w:val="24"/>
                <w:szCs w:val="24"/>
              </w:rPr>
              <w:t>turisti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110D1">
              <w:rPr>
                <w:sz w:val="24"/>
                <w:szCs w:val="24"/>
              </w:rPr>
              <w:t>ke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 w:rsidRPr="00DA45C2">
              <w:rPr>
                <w:sz w:val="24"/>
                <w:szCs w:val="24"/>
                <w:lang w:val="hr-HR"/>
              </w:rPr>
              <w:t>š</w:t>
            </w:r>
            <w:r>
              <w:rPr>
                <w:sz w:val="24"/>
                <w:szCs w:val="24"/>
              </w:rPr>
              <w:t>tine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>
              <w:rPr>
                <w:sz w:val="24"/>
                <w:szCs w:val="24"/>
              </w:rPr>
              <w:t>Uprava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</w:rPr>
              <w:t>dijasporu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>
              <w:rPr>
                <w:sz w:val="24"/>
                <w:szCs w:val="24"/>
              </w:rPr>
              <w:t>u</w:t>
            </w:r>
            <w:r w:rsidRPr="001110D1">
              <w:rPr>
                <w:sz w:val="24"/>
                <w:szCs w:val="24"/>
              </w:rPr>
              <w:t>dru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110D1">
              <w:rPr>
                <w:sz w:val="24"/>
                <w:szCs w:val="24"/>
              </w:rPr>
              <w:t>enj</w:t>
            </w:r>
            <w:r>
              <w:rPr>
                <w:sz w:val="24"/>
                <w:szCs w:val="24"/>
              </w:rPr>
              <w:t>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iseljenika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pacing w:before="120" w:after="120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Godišnje, u III kvartalu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Realizovana posjeta studijske grupe iseljenika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  <w:p w:rsidR="00471A45" w:rsidRPr="003266F3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  <w:r w:rsidRPr="003266F3">
              <w:rPr>
                <w:sz w:val="24"/>
                <w:szCs w:val="24"/>
                <w:lang w:val="hr-HR"/>
              </w:rPr>
              <w:t>NTOCG, u saradnji sa lokalnim turističkim organizacijama i drugim nadležnim institucijama, bila je uključena u organizaciju boravka predstvnika dijaspore.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>Kreiranje baze podataka turističkih agencija i ugostiteljskih objekata u dijaspori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Uprava za dijasporu, Ministarstvo održivog razvoja i turizma, Nacionalna turistička organizacija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, u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druženja iseljenika, Crnogorsko turističko udruženje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Baza kreirana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hr-HR"/>
              </w:rPr>
            </w:pPr>
          </w:p>
          <w:p w:rsidR="00471A45" w:rsidRPr="00E276DB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  <w:lang w:val="hr-HR"/>
              </w:rPr>
            </w:pPr>
            <w:r w:rsidRPr="00E276DB">
              <w:rPr>
                <w:sz w:val="24"/>
                <w:szCs w:val="24"/>
                <w:lang w:val="hr-HR"/>
              </w:rPr>
              <w:t>NTOCG raspolaže podacima o turističkim agencijama sa kojima je ostvarena saradnja na emitivnim tržištima.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>
              <w:rPr>
                <w:rFonts w:eastAsia="Times New Roman" w:cs="Arial"/>
                <w:sz w:val="24"/>
                <w:szCs w:val="24"/>
                <w:lang w:val="sr-Latn-CS"/>
              </w:rPr>
              <w:t>Aktivno uključivanje M</w:t>
            </w: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>RT</w:t>
            </w:r>
            <w:r>
              <w:rPr>
                <w:rFonts w:eastAsia="Times New Roman" w:cs="Arial"/>
                <w:sz w:val="24"/>
                <w:szCs w:val="24"/>
                <w:lang w:val="sr-Latn-CS"/>
              </w:rPr>
              <w:t>-a</w:t>
            </w: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 xml:space="preserve"> u organizaciju susreta iseljenika u Crnoj Gori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turizma,</w:t>
            </w:r>
            <w:r w:rsidRPr="00DA45C2">
              <w:rPr>
                <w:lang w:val="es-AR"/>
              </w:rPr>
              <w:t xml:space="preserve"> 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Nacionalna turistička organizacija, Uprava za dijasporu, udruženja iseljenika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III kvartal 2017 i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Uključeni u organizaciju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A50D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A50DF">
              <w:rPr>
                <w:bCs/>
                <w:spacing w:val="-3"/>
                <w:sz w:val="24"/>
                <w:szCs w:val="24"/>
                <w:lang w:val="hr-HR"/>
              </w:rPr>
              <w:t>MRT i NTOCG podržavaju manifestacije koje uključuju prisustvo predstavnika dijaspore, kao što je manifestacija  „ Dani dijaspore'' Rožaje.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 xml:space="preserve">Povezivanje naših </w:t>
            </w:r>
            <w:r>
              <w:rPr>
                <w:rFonts w:eastAsia="Times New Roman" w:cs="Arial"/>
                <w:sz w:val="24"/>
                <w:szCs w:val="24"/>
                <w:lang w:val="sr-Latn-CS"/>
              </w:rPr>
              <w:t xml:space="preserve">hotelskih kompanija, agencija  i </w:t>
            </w:r>
            <w:r w:rsidRPr="001110D1">
              <w:rPr>
                <w:rFonts w:eastAsia="Times New Roman" w:cs="Arial"/>
                <w:sz w:val="24"/>
                <w:szCs w:val="24"/>
                <w:lang w:val="sr-Latn-CS"/>
              </w:rPr>
              <w:t>turističkih udruženja sa sličnim organizacijama u inostranstvu</w:t>
            </w:r>
          </w:p>
          <w:p w:rsidR="00471A45" w:rsidRPr="001110D1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</w:p>
        </w:tc>
        <w:tc>
          <w:tcPr>
            <w:tcW w:w="162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Ministarstvo održivog razvoja i turizma, Crnogorsko turističko udruženje, Uprava za dijasporu, udruženja iseljenika</w:t>
            </w:r>
          </w:p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Ostvarene komunikacije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Default="00471A45" w:rsidP="00773D1A">
            <w:pPr>
              <w:spacing w:before="120" w:after="120"/>
              <w:ind w:right="202"/>
              <w:rPr>
                <w:sz w:val="24"/>
                <w:szCs w:val="24"/>
                <w:lang w:val="hr-HR"/>
              </w:rPr>
            </w:pPr>
          </w:p>
          <w:p w:rsidR="00471A45" w:rsidRPr="00687BAC" w:rsidRDefault="00471A45" w:rsidP="00773D1A">
            <w:pPr>
              <w:spacing w:before="120" w:after="120"/>
              <w:ind w:right="202"/>
              <w:rPr>
                <w:rFonts w:eastAsia="Times New Roman" w:cs="Arial"/>
                <w:sz w:val="24"/>
                <w:szCs w:val="24"/>
                <w:lang w:val="sr-Latn-CS"/>
              </w:rPr>
            </w:pPr>
            <w:r w:rsidRPr="00687BAC">
              <w:rPr>
                <w:sz w:val="24"/>
                <w:szCs w:val="24"/>
                <w:lang w:val="hr-HR"/>
              </w:rPr>
              <w:t xml:space="preserve">NTOCG prezentuje turističku ponudu, između ostalog, i na međunarodnim sajmovima gdje učestvuju hotelske kompanije, turističke agencije i udruženja. </w:t>
            </w:r>
            <w:r w:rsidRPr="00687BAC">
              <w:rPr>
                <w:sz w:val="24"/>
                <w:szCs w:val="24"/>
              </w:rPr>
              <w:t xml:space="preserve">To je i mjesto gdje se uspostavlja saradnja između predstavnika turističke industrije zemalja.  </w:t>
            </w:r>
          </w:p>
          <w:p w:rsidR="00471A45" w:rsidRPr="00687BA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sr-Latn-CS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 xml:space="preserve">Izrada informatora o ambijentu za </w:t>
            </w:r>
            <w:r w:rsidRPr="00DA45C2">
              <w:rPr>
                <w:sz w:val="24"/>
                <w:szCs w:val="24"/>
                <w:lang w:val="es-AR"/>
              </w:rPr>
              <w:lastRenderedPageBreak/>
              <w:t>inv</w:t>
            </w:r>
            <w:r>
              <w:rPr>
                <w:sz w:val="24"/>
                <w:szCs w:val="24"/>
                <w:lang w:val="es-AR"/>
              </w:rPr>
              <w:t xml:space="preserve">estiranje u crnogorsku privredu, </w:t>
            </w:r>
          </w:p>
          <w:p w:rsidR="00471A45" w:rsidRPr="00E81971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>
              <w:rPr>
                <w:sz w:val="24"/>
                <w:szCs w:val="24"/>
                <w:lang w:val="es-AR"/>
              </w:rPr>
              <w:t>i</w:t>
            </w:r>
            <w:r w:rsidRPr="00E81971">
              <w:rPr>
                <w:sz w:val="24"/>
                <w:szCs w:val="24"/>
                <w:lang w:val="es-AR"/>
              </w:rPr>
              <w:t xml:space="preserve">nvestiranje u postojeće i nove turističke proizvode  </w:t>
            </w:r>
          </w:p>
          <w:p w:rsidR="00471A45" w:rsidRPr="00E81971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1779A8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1779A8">
              <w:rPr>
                <w:sz w:val="24"/>
                <w:szCs w:val="24"/>
                <w:lang w:val="es-AR"/>
              </w:rPr>
              <w:lastRenderedPageBreak/>
              <w:t xml:space="preserve">Ministarstvo održivog razvoja i </w:t>
            </w:r>
            <w:r w:rsidRPr="001779A8">
              <w:rPr>
                <w:sz w:val="24"/>
                <w:szCs w:val="24"/>
                <w:lang w:val="es-AR"/>
              </w:rPr>
              <w:lastRenderedPageBreak/>
              <w:t>turizma, Ministarstvo ekonomije, Crnogorsko turističko udruženje, Odbor za informisanje u okviru Savjeta za saradnju sa iseljenicima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IV kvartal 2017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Informatori realizovani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</w:t>
            </w: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lastRenderedPageBreak/>
              <w:t>REALIZOVANO</w:t>
            </w:r>
          </w:p>
          <w:p w:rsidR="00471A45" w:rsidRPr="00A46937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  <w:p w:rsidR="00471A45" w:rsidRPr="003266F3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3266F3">
              <w:rPr>
                <w:sz w:val="24"/>
                <w:szCs w:val="24"/>
                <w:lang w:val="es-AR"/>
              </w:rPr>
              <w:t xml:space="preserve">MRT – Direktorat za razvoj </w:t>
            </w:r>
            <w:r w:rsidRPr="003266F3">
              <w:rPr>
                <w:sz w:val="24"/>
                <w:szCs w:val="24"/>
                <w:lang w:val="es-AR"/>
              </w:rPr>
              <w:lastRenderedPageBreak/>
              <w:t>konkurentnosti i investicije u turizmu je izradio Brošuru za potencijalne investiture u sektoru turizma, dokument koji je dostupan svima koji su zainteresovani za ulaganje u Crnu Goru.</w:t>
            </w:r>
          </w:p>
          <w:p w:rsidR="00471A45" w:rsidRPr="00687BA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es-A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1110D1" w:rsidRDefault="00471A45" w:rsidP="00773D1A">
            <w:pPr>
              <w:spacing w:before="120" w:after="120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Organizovanje Road Show-obilaska gradova sa najbrojnijom dijasporom</w:t>
            </w:r>
          </w:p>
          <w:p w:rsidR="00471A45" w:rsidRPr="001110D1" w:rsidRDefault="00471A45" w:rsidP="00773D1A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Ministarstvo održivog razvoja i turizma, Nacionalna turistička organizacija, Uprava za dijasporu, udruženja iseljenika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Godišnje, u II kvartalu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Obilasci realizovani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Budžet nosilaca aktivnosti</w:t>
            </w:r>
          </w:p>
        </w:tc>
        <w:tc>
          <w:tcPr>
            <w:tcW w:w="3420" w:type="dxa"/>
          </w:tcPr>
          <w:p w:rsidR="00471A45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  <w:r>
              <w:rPr>
                <w:sz w:val="24"/>
                <w:szCs w:val="24"/>
              </w:rPr>
              <w:t xml:space="preserve"> </w:t>
            </w:r>
          </w:p>
          <w:p w:rsidR="00471A45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</w:rPr>
            </w:pPr>
          </w:p>
          <w:p w:rsidR="00471A45" w:rsidRPr="00687BAC" w:rsidRDefault="00471A45" w:rsidP="00773D1A">
            <w:pPr>
              <w:shd w:val="clear" w:color="auto" w:fill="FFFFFF" w:themeFill="background1"/>
              <w:spacing w:before="120" w:after="120"/>
              <w:rPr>
                <w:sz w:val="24"/>
                <w:szCs w:val="24"/>
              </w:rPr>
            </w:pPr>
            <w:r w:rsidRPr="00687BAC">
              <w:rPr>
                <w:sz w:val="24"/>
                <w:szCs w:val="24"/>
              </w:rPr>
              <w:t>Imajući u vidu Budžetom raspoloživa sredstva, Programom rada i Finasijskim planom  NTOCG nije predviđena realizacija ove aktivnosti. Prezentacija turističke ponude realizuje se kroz zvanične nastupe NTOCG u inostranstvu.</w:t>
            </w:r>
          </w:p>
          <w:p w:rsidR="00471A45" w:rsidRPr="00687BAC" w:rsidRDefault="00471A45" w:rsidP="00773D1A">
            <w:pPr>
              <w:spacing w:before="120" w:after="120"/>
              <w:rPr>
                <w:sz w:val="24"/>
                <w:szCs w:val="24"/>
              </w:rPr>
            </w:pPr>
            <w:r w:rsidRPr="00687BAC">
              <w:rPr>
                <w:sz w:val="24"/>
                <w:szCs w:val="24"/>
              </w:rPr>
              <w:t xml:space="preserve">Ambasade Crne Gore u inostranstvu su informisane o svim nastupima NTOCG i preko njih dijaspora ima mogućnost dobijanja informacija i aktivnijeg uključivanja tokom trajanja sajamskih nastupa i drugih aktivnosti.  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shd w:val="clear" w:color="auto" w:fill="FFFFFF" w:themeFill="background1"/>
              <w:spacing w:before="120" w:after="120"/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</w:pPr>
          </w:p>
        </w:tc>
      </w:tr>
      <w:tr w:rsidR="00471A45" w:rsidRPr="00E27365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>č</w:t>
            </w:r>
            <w:r w:rsidRPr="001779A8">
              <w:rPr>
                <w:sz w:val="24"/>
                <w:szCs w:val="24"/>
                <w:lang w:val="hr-HR"/>
              </w:rPr>
              <w:t>e</w:t>
            </w:r>
            <w:r w:rsidRPr="00DA45C2">
              <w:rPr>
                <w:sz w:val="24"/>
                <w:szCs w:val="24"/>
                <w:lang w:val="hr-HR"/>
              </w:rPr>
              <w:t>šć</w:t>
            </w:r>
            <w:r w:rsidRPr="001779A8">
              <w:rPr>
                <w:sz w:val="24"/>
                <w:szCs w:val="24"/>
                <w:lang w:val="hr-HR"/>
              </w:rPr>
              <w:t>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predstavnika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iseljenika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u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delegacijama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Crne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Gore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tokom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međunarodnih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779A8">
              <w:rPr>
                <w:sz w:val="24"/>
                <w:szCs w:val="24"/>
                <w:lang w:val="hr-HR"/>
              </w:rPr>
              <w:t>posjeta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</w:rPr>
              <w:t>Ministarstvo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</w:rPr>
              <w:t>vanjskih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sz w:val="24"/>
                <w:szCs w:val="24"/>
              </w:rPr>
              <w:t>poslova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sz w:val="24"/>
                <w:szCs w:val="24"/>
              </w:rPr>
              <w:t>Uprava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za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dijasporu</w:t>
            </w:r>
            <w:r w:rsidRPr="00DA45C2">
              <w:rPr>
                <w:sz w:val="24"/>
                <w:szCs w:val="24"/>
                <w:lang w:val="hr-HR"/>
              </w:rPr>
              <w:t xml:space="preserve">, </w:t>
            </w:r>
            <w:r w:rsidRPr="001110D1">
              <w:rPr>
                <w:sz w:val="24"/>
                <w:szCs w:val="24"/>
              </w:rPr>
              <w:t>udru</w:t>
            </w:r>
            <w:r w:rsidRPr="00DA45C2">
              <w:rPr>
                <w:sz w:val="24"/>
                <w:szCs w:val="24"/>
                <w:lang w:val="hr-HR"/>
              </w:rPr>
              <w:t>ž</w:t>
            </w:r>
            <w:r w:rsidRPr="001110D1">
              <w:rPr>
                <w:sz w:val="24"/>
                <w:szCs w:val="24"/>
              </w:rPr>
              <w:t>enja</w:t>
            </w:r>
            <w:r w:rsidRPr="00DA45C2">
              <w:rPr>
                <w:sz w:val="24"/>
                <w:szCs w:val="24"/>
                <w:lang w:val="hr-HR"/>
              </w:rPr>
              <w:t xml:space="preserve"> </w:t>
            </w:r>
            <w:r w:rsidRPr="001110D1">
              <w:rPr>
                <w:sz w:val="24"/>
                <w:szCs w:val="24"/>
              </w:rPr>
              <w:t>iseljenika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hr-H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IV kvartal 2018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Ostvareno učešće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A50D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A50DF">
              <w:rPr>
                <w:bCs/>
                <w:spacing w:val="-3"/>
                <w:sz w:val="24"/>
                <w:szCs w:val="24"/>
                <w:lang w:val="hr-HR"/>
              </w:rPr>
              <w:t>Povremeno učešće iseljenika u neoficijelnim i svečanim djelovima međunarodnih posjeta, kao i u oficijelnim djelovima, kad je mišljenje iseljenika o kontkretnoj temi neophodno.</w:t>
            </w: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1110D1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Saradnja iseljeništva sa predstavništvima Crne Gore u inostranstvu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Uprava za dijasporu, udruženja iseljenika, Ministarstvo vanjskih poslova</w:t>
            </w: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Kontinuirano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Saradnja ostvarena</w:t>
            </w:r>
          </w:p>
        </w:tc>
        <w:tc>
          <w:tcPr>
            <w:tcW w:w="990" w:type="dxa"/>
          </w:tcPr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Budžet nosilaca aktivnosti</w:t>
            </w:r>
          </w:p>
        </w:tc>
        <w:tc>
          <w:tcPr>
            <w:tcW w:w="3420" w:type="dxa"/>
          </w:tcPr>
          <w:p w:rsidR="00471A45" w:rsidRPr="00AA2B4E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  <w:t>REALIZOVANO</w:t>
            </w:r>
          </w:p>
          <w:p w:rsidR="00471A45" w:rsidRPr="009A50DF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9A50DF">
              <w:rPr>
                <w:bCs/>
                <w:spacing w:val="-3"/>
                <w:sz w:val="24"/>
                <w:szCs w:val="24"/>
                <w:lang w:val="hr-HR"/>
              </w:rPr>
              <w:t>Saradnja je intenzivna, na dnevnom nivou po svim pitanjima .</w:t>
            </w:r>
          </w:p>
        </w:tc>
        <w:tc>
          <w:tcPr>
            <w:tcW w:w="2430" w:type="dxa"/>
          </w:tcPr>
          <w:p w:rsidR="00471A45" w:rsidRPr="00E93C8C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highlight w:val="green"/>
                <w:lang w:val="hr-HR"/>
              </w:rPr>
            </w:pPr>
          </w:p>
        </w:tc>
      </w:tr>
      <w:tr w:rsidR="00471A45" w:rsidRPr="00CA2A76" w:rsidTr="00FE49C3">
        <w:trPr>
          <w:trHeight w:val="274"/>
        </w:trPr>
        <w:tc>
          <w:tcPr>
            <w:tcW w:w="1188" w:type="dxa"/>
          </w:tcPr>
          <w:p w:rsidR="00471A45" w:rsidRPr="001110D1" w:rsidRDefault="00471A45" w:rsidP="00773D1A">
            <w:pPr>
              <w:shd w:val="clear" w:color="auto" w:fill="FFFFFF"/>
              <w:spacing w:before="120" w:after="120"/>
              <w:ind w:right="20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98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>Učešće iseljenika u okviru prezentacija Crne Gore na globalnim manifestacijama (EXPO, Olimpijada, i sl.)</w:t>
            </w:r>
          </w:p>
        </w:tc>
        <w:tc>
          <w:tcPr>
            <w:tcW w:w="1620" w:type="dxa"/>
          </w:tcPr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  <w:r w:rsidRPr="00DA45C2">
              <w:rPr>
                <w:sz w:val="24"/>
                <w:szCs w:val="24"/>
                <w:lang w:val="es-AR"/>
              </w:rPr>
              <w:t xml:space="preserve">Uprava  za dijasporu, udruženja iseljenika, nosioci realizacije projekata iz Crne Gore, Odbor za </w:t>
            </w:r>
            <w:r w:rsidRPr="00DA45C2">
              <w:rPr>
                <w:sz w:val="24"/>
                <w:szCs w:val="24"/>
                <w:lang w:val="es-AR"/>
              </w:rPr>
              <w:lastRenderedPageBreak/>
              <w:t>informisanje u okviru Savjeta za saradnju sa iseljenicima</w:t>
            </w:r>
          </w:p>
          <w:p w:rsidR="00471A45" w:rsidRPr="00DA45C2" w:rsidRDefault="00471A45" w:rsidP="00773D1A">
            <w:pPr>
              <w:spacing w:before="120" w:after="120"/>
              <w:rPr>
                <w:sz w:val="24"/>
                <w:szCs w:val="24"/>
                <w:lang w:val="es-AR"/>
              </w:rPr>
            </w:pPr>
          </w:p>
        </w:tc>
        <w:tc>
          <w:tcPr>
            <w:tcW w:w="117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lastRenderedPageBreak/>
              <w:t>U godinama globalnih događaja</w:t>
            </w:r>
          </w:p>
        </w:tc>
        <w:tc>
          <w:tcPr>
            <w:tcW w:w="1440" w:type="dxa"/>
          </w:tcPr>
          <w:p w:rsidR="00471A45" w:rsidRPr="001110D1" w:rsidRDefault="00471A45" w:rsidP="00773D1A">
            <w:pPr>
              <w:shd w:val="clear" w:color="auto" w:fill="FFFFFF"/>
              <w:tabs>
                <w:tab w:val="left" w:pos="264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lang w:val="hr-HR"/>
              </w:rPr>
            </w:pPr>
            <w:r w:rsidRPr="001110D1">
              <w:rPr>
                <w:bCs/>
                <w:spacing w:val="-3"/>
                <w:sz w:val="24"/>
                <w:szCs w:val="24"/>
                <w:lang w:val="hr-HR"/>
              </w:rPr>
              <w:t>Učešće realizovano</w:t>
            </w:r>
          </w:p>
        </w:tc>
        <w:tc>
          <w:tcPr>
            <w:tcW w:w="990" w:type="dxa"/>
          </w:tcPr>
          <w:p w:rsidR="00471A45" w:rsidRPr="00CA2A76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</w:rPr>
            </w:pPr>
            <w:r w:rsidRPr="001110D1">
              <w:rPr>
                <w:sz w:val="24"/>
                <w:szCs w:val="24"/>
              </w:rPr>
              <w:t>Budžet nosilaca aktivnosti</w:t>
            </w:r>
          </w:p>
        </w:tc>
        <w:tc>
          <w:tcPr>
            <w:tcW w:w="3420" w:type="dxa"/>
          </w:tcPr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  <w:r w:rsidRPr="00E93C8C">
              <w:rPr>
                <w:b/>
                <w:bCs/>
                <w:spacing w:val="-3"/>
                <w:sz w:val="24"/>
                <w:szCs w:val="24"/>
                <w:highlight w:val="red"/>
                <w:lang w:val="hr-HR"/>
              </w:rPr>
              <w:t>NIJE REALIZOVANO</w:t>
            </w:r>
          </w:p>
          <w:p w:rsidR="00471A45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/>
                <w:bCs/>
                <w:spacing w:val="-3"/>
                <w:sz w:val="24"/>
                <w:szCs w:val="24"/>
                <w:lang w:val="hr-HR"/>
              </w:rPr>
            </w:pPr>
          </w:p>
          <w:p w:rsidR="00471A45" w:rsidRPr="001110D1" w:rsidRDefault="00471A45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471A45" w:rsidRPr="00AF0AA3" w:rsidRDefault="00AF0AA3" w:rsidP="00773D1A">
            <w:pPr>
              <w:tabs>
                <w:tab w:val="left" w:pos="264"/>
                <w:tab w:val="left" w:pos="7740"/>
              </w:tabs>
              <w:spacing w:before="120" w:after="120"/>
              <w:ind w:right="202"/>
              <w:rPr>
                <w:bCs/>
                <w:spacing w:val="-3"/>
                <w:sz w:val="24"/>
                <w:szCs w:val="24"/>
                <w:highlight w:val="red"/>
                <w:lang w:val="hr-HR"/>
              </w:rPr>
            </w:pPr>
            <w:r w:rsidRPr="00AF0AA3">
              <w:rPr>
                <w:bCs/>
                <w:spacing w:val="-3"/>
                <w:sz w:val="24"/>
                <w:szCs w:val="24"/>
                <w:lang w:val="hr-HR"/>
              </w:rPr>
              <w:t xml:space="preserve">Nedovoljno </w:t>
            </w:r>
            <w:r>
              <w:rPr>
                <w:bCs/>
                <w:spacing w:val="-3"/>
                <w:sz w:val="24"/>
                <w:szCs w:val="24"/>
                <w:lang w:val="hr-HR"/>
              </w:rPr>
              <w:t>korišćeno dosad, potrebno pojačati aktivnosti na globalnim manifestacijama od strane svih relevantnih institucija.</w:t>
            </w:r>
          </w:p>
        </w:tc>
      </w:tr>
    </w:tbl>
    <w:p w:rsidR="002B595D" w:rsidRDefault="002B595D" w:rsidP="00773D1A">
      <w:pPr>
        <w:spacing w:before="120" w:after="120" w:line="240" w:lineRule="auto"/>
        <w:ind w:right="202"/>
      </w:pPr>
    </w:p>
    <w:p w:rsidR="002B595D" w:rsidRDefault="002B595D" w:rsidP="00773D1A">
      <w:pPr>
        <w:spacing w:before="120" w:after="120" w:line="240" w:lineRule="auto"/>
      </w:pPr>
      <w:r>
        <w:br w:type="page"/>
      </w:r>
    </w:p>
    <w:p w:rsidR="002B595D" w:rsidRPr="00196F8C" w:rsidRDefault="00E6121A" w:rsidP="007D11B4">
      <w:pPr>
        <w:pStyle w:val="ListParagraph"/>
        <w:numPr>
          <w:ilvl w:val="0"/>
          <w:numId w:val="28"/>
        </w:numPr>
        <w:spacing w:before="120" w:after="120" w:line="240" w:lineRule="auto"/>
        <w:jc w:val="both"/>
        <w:rPr>
          <w:b/>
          <w:sz w:val="26"/>
          <w:szCs w:val="26"/>
        </w:rPr>
      </w:pPr>
      <w:r w:rsidRPr="00196F8C">
        <w:rPr>
          <w:b/>
          <w:sz w:val="26"/>
          <w:szCs w:val="26"/>
        </w:rPr>
        <w:lastRenderedPageBreak/>
        <w:t>PREPORUKE</w:t>
      </w:r>
    </w:p>
    <w:p w:rsidR="00D2234A" w:rsidRDefault="00D2234A" w:rsidP="00FE5767">
      <w:pPr>
        <w:spacing w:before="120" w:after="120" w:line="240" w:lineRule="auto"/>
        <w:jc w:val="both"/>
        <w:rPr>
          <w:b/>
          <w:sz w:val="26"/>
          <w:szCs w:val="26"/>
        </w:rPr>
      </w:pPr>
    </w:p>
    <w:p w:rsidR="003533CF" w:rsidRPr="00FE5767" w:rsidRDefault="00D2234A" w:rsidP="00FE5767">
      <w:pPr>
        <w:spacing w:before="120" w:after="12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FE5767">
        <w:rPr>
          <w:sz w:val="26"/>
          <w:szCs w:val="26"/>
        </w:rPr>
        <w:t xml:space="preserve">Generalno, </w:t>
      </w:r>
      <w:r w:rsidR="006C50AC" w:rsidRPr="00FE5767">
        <w:rPr>
          <w:sz w:val="26"/>
          <w:szCs w:val="26"/>
        </w:rPr>
        <w:t>stepen realizacije aktivnosti koje su predstavljene u ovom izvještaju (rea</w:t>
      </w:r>
      <w:r w:rsidR="00D77D12" w:rsidRPr="00FE5767">
        <w:rPr>
          <w:sz w:val="26"/>
          <w:szCs w:val="26"/>
        </w:rPr>
        <w:t>lizovano 90,6%) je prilično visok</w:t>
      </w:r>
      <w:r w:rsidR="006C50AC" w:rsidRPr="00FE5767">
        <w:rPr>
          <w:sz w:val="26"/>
          <w:szCs w:val="26"/>
        </w:rPr>
        <w:t xml:space="preserve">, jer su sami akcioni planovi (za 2015. godinu i za 2016-2018. godine) bili u velikoj mjeri realno postavljeni, a i </w:t>
      </w:r>
      <w:r w:rsidR="003533CF" w:rsidRPr="00FE5767">
        <w:rPr>
          <w:sz w:val="26"/>
          <w:szCs w:val="26"/>
        </w:rPr>
        <w:t xml:space="preserve">nosioci aktivnosti su ih vrlo ažurno realizovali. </w:t>
      </w:r>
    </w:p>
    <w:p w:rsidR="00795076" w:rsidRPr="00FE5767" w:rsidRDefault="003533CF" w:rsidP="00FE5767">
      <w:pPr>
        <w:spacing w:before="120" w:after="120" w:line="240" w:lineRule="auto"/>
        <w:jc w:val="both"/>
        <w:rPr>
          <w:sz w:val="26"/>
          <w:szCs w:val="26"/>
        </w:rPr>
      </w:pPr>
      <w:r w:rsidRPr="00FE5767">
        <w:rPr>
          <w:sz w:val="26"/>
          <w:szCs w:val="26"/>
        </w:rPr>
        <w:tab/>
        <w:t xml:space="preserve">Nerealizovane aktivnosti  </w:t>
      </w:r>
      <w:r w:rsidR="00AE3B0A" w:rsidRPr="00FE5767">
        <w:rPr>
          <w:sz w:val="26"/>
          <w:szCs w:val="26"/>
        </w:rPr>
        <w:t>(6) su bile, kako posljedica objektivnih okolnosti (2), tako i posljedica loše procjene (4) nosilaca aktivnosti da se neka aktivnost može uspješno realizovati u</w:t>
      </w:r>
      <w:r w:rsidR="00FE5767" w:rsidRPr="00FE5767">
        <w:rPr>
          <w:sz w:val="26"/>
          <w:szCs w:val="26"/>
        </w:rPr>
        <w:t xml:space="preserve"> datom periodu. Međutim, ipak dominira dobra realizacija ogromne većine aktivnosti, što govori, prije svega, i o posvećenosti i efikasnosti najodgovornijih </w:t>
      </w:r>
      <w:r w:rsidR="0038376B">
        <w:rPr>
          <w:sz w:val="26"/>
          <w:szCs w:val="26"/>
        </w:rPr>
        <w:t>subjekata</w:t>
      </w:r>
      <w:r w:rsidR="00FE5767" w:rsidRPr="00FE5767">
        <w:rPr>
          <w:sz w:val="26"/>
          <w:szCs w:val="26"/>
        </w:rPr>
        <w:t xml:space="preserve"> u ovoj oblasti (Uprava za dijasporu, Ministrstvo vanjskih poslova i skupštinski Odbor za međunarodne odnose i iseljenike Skupštine Crne Gore).</w:t>
      </w:r>
    </w:p>
    <w:p w:rsidR="001025CD" w:rsidRDefault="00FE5767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  <w:r w:rsidRPr="00FE5767">
        <w:rPr>
          <w:sz w:val="26"/>
          <w:szCs w:val="26"/>
        </w:rPr>
        <w:tab/>
        <w:t xml:space="preserve">Ipak, </w:t>
      </w:r>
      <w:r>
        <w:rPr>
          <w:sz w:val="26"/>
          <w:szCs w:val="26"/>
        </w:rPr>
        <w:t xml:space="preserve">stoji </w:t>
      </w:r>
      <w:r w:rsidRPr="00FE5767">
        <w:rPr>
          <w:sz w:val="26"/>
          <w:szCs w:val="26"/>
        </w:rPr>
        <w:t xml:space="preserve">preporuka </w:t>
      </w:r>
      <w:r>
        <w:rPr>
          <w:sz w:val="26"/>
          <w:szCs w:val="26"/>
        </w:rPr>
        <w:t xml:space="preserve">da se mora unaprijediti institucionalna komunikacija između Uprave za dijasporu (UZD) i naših diplomatsko konzularnih predstavništava u inostranstvu (DKP), jer </w:t>
      </w:r>
      <w:r w:rsidR="00BD62A0">
        <w:rPr>
          <w:sz w:val="26"/>
          <w:szCs w:val="26"/>
        </w:rPr>
        <w:t>su na istom zadatku saradnje sa našom dijasporom – iseljenicima. U tom smislu, DKP bi</w:t>
      </w:r>
      <w:r w:rsidR="00EA404D">
        <w:rPr>
          <w:sz w:val="26"/>
          <w:szCs w:val="26"/>
        </w:rPr>
        <w:t>, između ostalog,</w:t>
      </w:r>
      <w:r w:rsidR="00BD62A0">
        <w:rPr>
          <w:sz w:val="26"/>
          <w:szCs w:val="26"/>
        </w:rPr>
        <w:t xml:space="preserve"> trebalo da se bolje upoznaju sa najvažnijim projektima Uprave za dijasporu (veb aplikacija evidencije iseljenika i iseljenicka knjižica), kako bi ih bolje objasnili zainteresovanim iseljenicima koji će ih koristiti.</w:t>
      </w:r>
    </w:p>
    <w:p w:rsidR="00BD62A0" w:rsidRDefault="00BD62A0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ab/>
        <w:t>Takođe, potrebno je intenzivnije razmiš</w:t>
      </w:r>
      <w:r w:rsidR="001E70FF">
        <w:rPr>
          <w:sz w:val="26"/>
          <w:szCs w:val="26"/>
        </w:rPr>
        <w:t xml:space="preserve">ljati i </w:t>
      </w:r>
      <w:r>
        <w:rPr>
          <w:sz w:val="26"/>
          <w:szCs w:val="26"/>
        </w:rPr>
        <w:t>raditi</w:t>
      </w:r>
      <w:r w:rsidR="001E70FF">
        <w:rPr>
          <w:sz w:val="26"/>
          <w:szCs w:val="26"/>
        </w:rPr>
        <w:t xml:space="preserve"> na otvaranju novih kulturnih centara u sredinama gdje je naše iseljeništvo jako zastupljeno, a takođe i novih DKP, naročito počasnih konzulata. Dobar primjer je otvaranje “Crnogorskih soba” koje imaju veliku posjećenost.</w:t>
      </w:r>
    </w:p>
    <w:p w:rsidR="001E70FF" w:rsidRDefault="001E70FF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9350C">
        <w:rPr>
          <w:sz w:val="26"/>
          <w:szCs w:val="26"/>
        </w:rPr>
        <w:t>Jako važno je da se Ministarstvo ekonomije i Ministarstvo održivog razvoja i turizma jače uključe u privredno partnerstvo, odnosno investiciono ulaganje u Crnu Goru</w:t>
      </w:r>
      <w:r w:rsidR="006A4C5C">
        <w:rPr>
          <w:sz w:val="26"/>
          <w:szCs w:val="26"/>
        </w:rPr>
        <w:t xml:space="preserve"> posredstvom iseljenika i njihovih organizacija</w:t>
      </w:r>
      <w:r w:rsidR="0099350C">
        <w:rPr>
          <w:sz w:val="26"/>
          <w:szCs w:val="26"/>
        </w:rPr>
        <w:t>, osim što Uprava za dijasporu daje osnovna uputstva iseljenicima o tim mogućnostima.</w:t>
      </w:r>
    </w:p>
    <w:p w:rsidR="0099350C" w:rsidRDefault="0099350C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ab/>
        <w:t>Što se tiče saradnje u Crnoj Gori sa našom dijasporom – iseljenicima, treba intenzivirati otvaranje kancelarija za dijasporu u okviru lokalnih samouprava, odnosno crnogorskih opština.</w:t>
      </w:r>
    </w:p>
    <w:p w:rsidR="002A2F0C" w:rsidRPr="00FE5767" w:rsidRDefault="002A2F0C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Da bi se naše iseljeništvo, koje nesumnjivo posjeduje veliki potencijal u mogućim privrednim investicijama u Crnu Goru, više koristilo, neophodna je još jača saradnja državnih institucija koje se bave investicijama sa Upravom za dijasporu, koja na dnevnom nivou ima komunikacije sa iseljeništvom i iseljeničkim organizacijama. </w:t>
      </w:r>
    </w:p>
    <w:p w:rsidR="00D2234A" w:rsidRPr="00FE5767" w:rsidRDefault="00D2234A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</w:p>
    <w:p w:rsidR="00546407" w:rsidRPr="00FE5767" w:rsidRDefault="00546407" w:rsidP="00FE5767">
      <w:pPr>
        <w:spacing w:before="120" w:after="120" w:line="240" w:lineRule="auto"/>
        <w:ind w:right="202"/>
        <w:jc w:val="both"/>
        <w:rPr>
          <w:sz w:val="26"/>
          <w:szCs w:val="26"/>
        </w:rPr>
      </w:pPr>
    </w:p>
    <w:p w:rsidR="00B0644C" w:rsidRPr="00FE5767" w:rsidRDefault="00B0644C" w:rsidP="00FE5767">
      <w:pPr>
        <w:spacing w:before="120" w:after="120" w:line="240" w:lineRule="auto"/>
        <w:ind w:right="202" w:firstLine="576"/>
        <w:jc w:val="both"/>
        <w:rPr>
          <w:sz w:val="26"/>
          <w:szCs w:val="26"/>
        </w:rPr>
      </w:pPr>
    </w:p>
    <w:sectPr w:rsidR="00B0644C" w:rsidRPr="00FE5767" w:rsidSect="00EE38E2">
      <w:footerReference w:type="default" r:id="rId11"/>
      <w:pgSz w:w="15840" w:h="12240" w:orient="landscape" w:code="1"/>
      <w:pgMar w:top="576" w:right="864" w:bottom="576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962" w:rsidRDefault="00C07962" w:rsidP="00D24CF6">
      <w:pPr>
        <w:spacing w:after="0" w:line="240" w:lineRule="auto"/>
      </w:pPr>
      <w:r>
        <w:separator/>
      </w:r>
    </w:p>
  </w:endnote>
  <w:endnote w:type="continuationSeparator" w:id="0">
    <w:p w:rsidR="00C07962" w:rsidRDefault="00C07962" w:rsidP="00D2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509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5AF" w:rsidRDefault="003225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73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5AF" w:rsidRDefault="00322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962" w:rsidRDefault="00C07962" w:rsidP="00D24CF6">
      <w:pPr>
        <w:spacing w:after="0" w:line="240" w:lineRule="auto"/>
      </w:pPr>
      <w:r>
        <w:separator/>
      </w:r>
    </w:p>
  </w:footnote>
  <w:footnote w:type="continuationSeparator" w:id="0">
    <w:p w:rsidR="00C07962" w:rsidRDefault="00C07962" w:rsidP="00D2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A71"/>
    <w:multiLevelType w:val="hybridMultilevel"/>
    <w:tmpl w:val="4620A372"/>
    <w:lvl w:ilvl="0" w:tplc="E22066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A5F9C"/>
    <w:multiLevelType w:val="hybridMultilevel"/>
    <w:tmpl w:val="00806F0A"/>
    <w:lvl w:ilvl="0" w:tplc="8084C4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829C6"/>
    <w:multiLevelType w:val="hybridMultilevel"/>
    <w:tmpl w:val="79FC5F84"/>
    <w:lvl w:ilvl="0" w:tplc="03C4AF9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66113"/>
    <w:multiLevelType w:val="hybridMultilevel"/>
    <w:tmpl w:val="6A860B2A"/>
    <w:lvl w:ilvl="0" w:tplc="FBA6B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3803"/>
    <w:multiLevelType w:val="hybridMultilevel"/>
    <w:tmpl w:val="61E4053A"/>
    <w:lvl w:ilvl="0" w:tplc="545E16E2">
      <w:numFmt w:val="bullet"/>
      <w:lvlText w:val="-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>
    <w:nsid w:val="215444DB"/>
    <w:multiLevelType w:val="hybridMultilevel"/>
    <w:tmpl w:val="EAEA9430"/>
    <w:lvl w:ilvl="0" w:tplc="DDFC9D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719D"/>
    <w:multiLevelType w:val="hybridMultilevel"/>
    <w:tmpl w:val="E7C8858E"/>
    <w:lvl w:ilvl="0" w:tplc="5504F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56BED"/>
    <w:multiLevelType w:val="hybridMultilevel"/>
    <w:tmpl w:val="4FECA01C"/>
    <w:lvl w:ilvl="0" w:tplc="CCA8E1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6466C"/>
    <w:multiLevelType w:val="hybridMultilevel"/>
    <w:tmpl w:val="853CF0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31E82"/>
    <w:multiLevelType w:val="hybridMultilevel"/>
    <w:tmpl w:val="C8F26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9B0D78"/>
    <w:multiLevelType w:val="hybridMultilevel"/>
    <w:tmpl w:val="9CD07C50"/>
    <w:lvl w:ilvl="0" w:tplc="F2647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D55C2"/>
    <w:multiLevelType w:val="hybridMultilevel"/>
    <w:tmpl w:val="366C147E"/>
    <w:lvl w:ilvl="0" w:tplc="7688A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D300B"/>
    <w:multiLevelType w:val="hybridMultilevel"/>
    <w:tmpl w:val="4064C0DE"/>
    <w:lvl w:ilvl="0" w:tplc="375C18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66351"/>
    <w:multiLevelType w:val="hybridMultilevel"/>
    <w:tmpl w:val="CB0C3132"/>
    <w:lvl w:ilvl="0" w:tplc="859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04838"/>
    <w:multiLevelType w:val="hybridMultilevel"/>
    <w:tmpl w:val="3F4C9DDE"/>
    <w:lvl w:ilvl="0" w:tplc="6AB64E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03602"/>
    <w:multiLevelType w:val="hybridMultilevel"/>
    <w:tmpl w:val="655037E8"/>
    <w:lvl w:ilvl="0" w:tplc="926815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C49F7"/>
    <w:multiLevelType w:val="hybridMultilevel"/>
    <w:tmpl w:val="E856C13E"/>
    <w:lvl w:ilvl="0" w:tplc="76389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8007B"/>
    <w:multiLevelType w:val="hybridMultilevel"/>
    <w:tmpl w:val="5B0E9DDC"/>
    <w:lvl w:ilvl="0" w:tplc="C6BCB2D6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95F4E"/>
    <w:multiLevelType w:val="hybridMultilevel"/>
    <w:tmpl w:val="BB8ED70E"/>
    <w:lvl w:ilvl="0" w:tplc="5456EE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A4158"/>
    <w:multiLevelType w:val="hybridMultilevel"/>
    <w:tmpl w:val="5C0804FA"/>
    <w:lvl w:ilvl="0" w:tplc="664E1A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11F02"/>
    <w:multiLevelType w:val="hybridMultilevel"/>
    <w:tmpl w:val="3CA63692"/>
    <w:lvl w:ilvl="0" w:tplc="A768CD7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F172097"/>
    <w:multiLevelType w:val="hybridMultilevel"/>
    <w:tmpl w:val="B320482E"/>
    <w:lvl w:ilvl="0" w:tplc="BD7AA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D139F2"/>
    <w:multiLevelType w:val="hybridMultilevel"/>
    <w:tmpl w:val="142063AC"/>
    <w:lvl w:ilvl="0" w:tplc="DD72115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5C6FF5"/>
    <w:multiLevelType w:val="hybridMultilevel"/>
    <w:tmpl w:val="6FF812D0"/>
    <w:lvl w:ilvl="0" w:tplc="25C689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27176"/>
    <w:multiLevelType w:val="hybridMultilevel"/>
    <w:tmpl w:val="12EAF43E"/>
    <w:lvl w:ilvl="0" w:tplc="11EABD98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6B3C97"/>
    <w:multiLevelType w:val="hybridMultilevel"/>
    <w:tmpl w:val="FCDAF1BE"/>
    <w:lvl w:ilvl="0" w:tplc="2278C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7490D"/>
    <w:multiLevelType w:val="hybridMultilevel"/>
    <w:tmpl w:val="0890FC0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A3587"/>
    <w:multiLevelType w:val="hybridMultilevel"/>
    <w:tmpl w:val="C2E8E830"/>
    <w:lvl w:ilvl="0" w:tplc="AB6850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22"/>
  </w:num>
  <w:num w:numId="5">
    <w:abstractNumId w:val="25"/>
  </w:num>
  <w:num w:numId="6">
    <w:abstractNumId w:val="10"/>
  </w:num>
  <w:num w:numId="7">
    <w:abstractNumId w:val="9"/>
  </w:num>
  <w:num w:numId="8">
    <w:abstractNumId w:val="12"/>
  </w:num>
  <w:num w:numId="9">
    <w:abstractNumId w:val="11"/>
  </w:num>
  <w:num w:numId="10">
    <w:abstractNumId w:val="19"/>
  </w:num>
  <w:num w:numId="11">
    <w:abstractNumId w:val="16"/>
  </w:num>
  <w:num w:numId="12">
    <w:abstractNumId w:val="18"/>
  </w:num>
  <w:num w:numId="13">
    <w:abstractNumId w:val="5"/>
  </w:num>
  <w:num w:numId="14">
    <w:abstractNumId w:val="20"/>
  </w:num>
  <w:num w:numId="15">
    <w:abstractNumId w:val="23"/>
  </w:num>
  <w:num w:numId="16">
    <w:abstractNumId w:val="27"/>
  </w:num>
  <w:num w:numId="17">
    <w:abstractNumId w:val="7"/>
  </w:num>
  <w:num w:numId="18">
    <w:abstractNumId w:val="14"/>
  </w:num>
  <w:num w:numId="19">
    <w:abstractNumId w:val="13"/>
  </w:num>
  <w:num w:numId="20">
    <w:abstractNumId w:val="1"/>
  </w:num>
  <w:num w:numId="21">
    <w:abstractNumId w:val="3"/>
  </w:num>
  <w:num w:numId="22">
    <w:abstractNumId w:val="17"/>
  </w:num>
  <w:num w:numId="23">
    <w:abstractNumId w:val="21"/>
  </w:num>
  <w:num w:numId="24">
    <w:abstractNumId w:val="4"/>
  </w:num>
  <w:num w:numId="25">
    <w:abstractNumId w:val="24"/>
  </w:num>
  <w:num w:numId="26">
    <w:abstractNumId w:val="26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75"/>
    <w:rsid w:val="00004BCD"/>
    <w:rsid w:val="00007FE5"/>
    <w:rsid w:val="00021E53"/>
    <w:rsid w:val="000278BC"/>
    <w:rsid w:val="00027CE6"/>
    <w:rsid w:val="00032F02"/>
    <w:rsid w:val="00036671"/>
    <w:rsid w:val="000377C8"/>
    <w:rsid w:val="00040504"/>
    <w:rsid w:val="00045344"/>
    <w:rsid w:val="000532AD"/>
    <w:rsid w:val="00053E13"/>
    <w:rsid w:val="00055A84"/>
    <w:rsid w:val="0005621C"/>
    <w:rsid w:val="00056F2E"/>
    <w:rsid w:val="0006345A"/>
    <w:rsid w:val="00064F55"/>
    <w:rsid w:val="000679C4"/>
    <w:rsid w:val="000844AB"/>
    <w:rsid w:val="000928C6"/>
    <w:rsid w:val="000939EB"/>
    <w:rsid w:val="00095017"/>
    <w:rsid w:val="00095F73"/>
    <w:rsid w:val="00096F04"/>
    <w:rsid w:val="000A1E68"/>
    <w:rsid w:val="000A6571"/>
    <w:rsid w:val="000A6C0D"/>
    <w:rsid w:val="000B09A0"/>
    <w:rsid w:val="000B1B22"/>
    <w:rsid w:val="000B1EEC"/>
    <w:rsid w:val="000B28C1"/>
    <w:rsid w:val="000B64FD"/>
    <w:rsid w:val="000C4FA9"/>
    <w:rsid w:val="000C6957"/>
    <w:rsid w:val="000C7060"/>
    <w:rsid w:val="000C7F4C"/>
    <w:rsid w:val="000D5DE2"/>
    <w:rsid w:val="000E37A7"/>
    <w:rsid w:val="000E4321"/>
    <w:rsid w:val="000E6BBC"/>
    <w:rsid w:val="000E7B36"/>
    <w:rsid w:val="000F0BCA"/>
    <w:rsid w:val="000F3F90"/>
    <w:rsid w:val="000F56FC"/>
    <w:rsid w:val="000F649D"/>
    <w:rsid w:val="001025CD"/>
    <w:rsid w:val="0010420B"/>
    <w:rsid w:val="0010488D"/>
    <w:rsid w:val="001110D1"/>
    <w:rsid w:val="00111B37"/>
    <w:rsid w:val="00116D36"/>
    <w:rsid w:val="0012018E"/>
    <w:rsid w:val="0012181E"/>
    <w:rsid w:val="00123BE8"/>
    <w:rsid w:val="0012532F"/>
    <w:rsid w:val="00133350"/>
    <w:rsid w:val="001427B5"/>
    <w:rsid w:val="00142D66"/>
    <w:rsid w:val="00142F45"/>
    <w:rsid w:val="00143393"/>
    <w:rsid w:val="00143977"/>
    <w:rsid w:val="0015108D"/>
    <w:rsid w:val="001524A5"/>
    <w:rsid w:val="00155E63"/>
    <w:rsid w:val="00157487"/>
    <w:rsid w:val="001639AC"/>
    <w:rsid w:val="00164E92"/>
    <w:rsid w:val="00165DC8"/>
    <w:rsid w:val="00172DE1"/>
    <w:rsid w:val="00173D9E"/>
    <w:rsid w:val="001779A8"/>
    <w:rsid w:val="00182085"/>
    <w:rsid w:val="00196F8C"/>
    <w:rsid w:val="00197596"/>
    <w:rsid w:val="001A0B92"/>
    <w:rsid w:val="001A49D4"/>
    <w:rsid w:val="001A7A42"/>
    <w:rsid w:val="001B04FE"/>
    <w:rsid w:val="001C15F1"/>
    <w:rsid w:val="001C2B57"/>
    <w:rsid w:val="001C6162"/>
    <w:rsid w:val="001C6F39"/>
    <w:rsid w:val="001E0D3A"/>
    <w:rsid w:val="001E68EC"/>
    <w:rsid w:val="001E70FF"/>
    <w:rsid w:val="001E7454"/>
    <w:rsid w:val="001E7AFC"/>
    <w:rsid w:val="001F20B2"/>
    <w:rsid w:val="001F2C16"/>
    <w:rsid w:val="001F36EB"/>
    <w:rsid w:val="00200975"/>
    <w:rsid w:val="00201CE8"/>
    <w:rsid w:val="00203DAC"/>
    <w:rsid w:val="00204FBC"/>
    <w:rsid w:val="00205E44"/>
    <w:rsid w:val="00206374"/>
    <w:rsid w:val="00210819"/>
    <w:rsid w:val="0021718F"/>
    <w:rsid w:val="00217E39"/>
    <w:rsid w:val="00225912"/>
    <w:rsid w:val="00232119"/>
    <w:rsid w:val="00252575"/>
    <w:rsid w:val="00252E7A"/>
    <w:rsid w:val="00255698"/>
    <w:rsid w:val="00256209"/>
    <w:rsid w:val="00260187"/>
    <w:rsid w:val="00260709"/>
    <w:rsid w:val="00261732"/>
    <w:rsid w:val="00266AEC"/>
    <w:rsid w:val="00273D3A"/>
    <w:rsid w:val="00277665"/>
    <w:rsid w:val="00280985"/>
    <w:rsid w:val="0028382A"/>
    <w:rsid w:val="00283F87"/>
    <w:rsid w:val="00291A48"/>
    <w:rsid w:val="00296EEE"/>
    <w:rsid w:val="002A2242"/>
    <w:rsid w:val="002A2F0C"/>
    <w:rsid w:val="002A4044"/>
    <w:rsid w:val="002B1A78"/>
    <w:rsid w:val="002B3D93"/>
    <w:rsid w:val="002B595D"/>
    <w:rsid w:val="002C09EE"/>
    <w:rsid w:val="002C0ADE"/>
    <w:rsid w:val="002C0C24"/>
    <w:rsid w:val="002C6AF4"/>
    <w:rsid w:val="002D3A46"/>
    <w:rsid w:val="002E1BFA"/>
    <w:rsid w:val="002E1E6C"/>
    <w:rsid w:val="002E3FBB"/>
    <w:rsid w:val="002F6651"/>
    <w:rsid w:val="00304A1C"/>
    <w:rsid w:val="00306F52"/>
    <w:rsid w:val="00312F01"/>
    <w:rsid w:val="0031330E"/>
    <w:rsid w:val="0031697C"/>
    <w:rsid w:val="00320B47"/>
    <w:rsid w:val="003225AF"/>
    <w:rsid w:val="003251A1"/>
    <w:rsid w:val="00326D72"/>
    <w:rsid w:val="00331EEF"/>
    <w:rsid w:val="0034413F"/>
    <w:rsid w:val="0034479B"/>
    <w:rsid w:val="00344E9B"/>
    <w:rsid w:val="00346B9B"/>
    <w:rsid w:val="00352E5D"/>
    <w:rsid w:val="003533CF"/>
    <w:rsid w:val="00357B6E"/>
    <w:rsid w:val="003660EA"/>
    <w:rsid w:val="00376DEB"/>
    <w:rsid w:val="003826F5"/>
    <w:rsid w:val="0038376B"/>
    <w:rsid w:val="00393B64"/>
    <w:rsid w:val="003A4C14"/>
    <w:rsid w:val="003A4C87"/>
    <w:rsid w:val="003B1089"/>
    <w:rsid w:val="003C1AF1"/>
    <w:rsid w:val="003C7443"/>
    <w:rsid w:val="003D0DD1"/>
    <w:rsid w:val="003D0ED7"/>
    <w:rsid w:val="003F0157"/>
    <w:rsid w:val="003F2AF5"/>
    <w:rsid w:val="003F5599"/>
    <w:rsid w:val="003F6E18"/>
    <w:rsid w:val="00401455"/>
    <w:rsid w:val="004025FD"/>
    <w:rsid w:val="0040446D"/>
    <w:rsid w:val="00406C96"/>
    <w:rsid w:val="00411952"/>
    <w:rsid w:val="004147A7"/>
    <w:rsid w:val="004173AD"/>
    <w:rsid w:val="00430F49"/>
    <w:rsid w:val="00432232"/>
    <w:rsid w:val="00434B5E"/>
    <w:rsid w:val="00435339"/>
    <w:rsid w:val="0043638D"/>
    <w:rsid w:val="004463E3"/>
    <w:rsid w:val="00453179"/>
    <w:rsid w:val="004550EC"/>
    <w:rsid w:val="00463677"/>
    <w:rsid w:val="00471A45"/>
    <w:rsid w:val="004730F7"/>
    <w:rsid w:val="00473BA6"/>
    <w:rsid w:val="0047584F"/>
    <w:rsid w:val="0047603D"/>
    <w:rsid w:val="00476466"/>
    <w:rsid w:val="00477F65"/>
    <w:rsid w:val="00481663"/>
    <w:rsid w:val="00482DBF"/>
    <w:rsid w:val="00484772"/>
    <w:rsid w:val="00491739"/>
    <w:rsid w:val="0049330B"/>
    <w:rsid w:val="00497817"/>
    <w:rsid w:val="00497B91"/>
    <w:rsid w:val="004A3C99"/>
    <w:rsid w:val="004A43B0"/>
    <w:rsid w:val="004A4A53"/>
    <w:rsid w:val="004A7AD8"/>
    <w:rsid w:val="004C45D9"/>
    <w:rsid w:val="004C5ED2"/>
    <w:rsid w:val="004D0968"/>
    <w:rsid w:val="004D17ED"/>
    <w:rsid w:val="004D5E47"/>
    <w:rsid w:val="004D7B75"/>
    <w:rsid w:val="004E3D2D"/>
    <w:rsid w:val="004E508A"/>
    <w:rsid w:val="004E6FA2"/>
    <w:rsid w:val="004E7975"/>
    <w:rsid w:val="004F3E12"/>
    <w:rsid w:val="0050295B"/>
    <w:rsid w:val="0050543D"/>
    <w:rsid w:val="00511410"/>
    <w:rsid w:val="00516398"/>
    <w:rsid w:val="00520E24"/>
    <w:rsid w:val="00523E44"/>
    <w:rsid w:val="00527394"/>
    <w:rsid w:val="00531669"/>
    <w:rsid w:val="00532BFF"/>
    <w:rsid w:val="00532F63"/>
    <w:rsid w:val="00533810"/>
    <w:rsid w:val="00534A64"/>
    <w:rsid w:val="00540907"/>
    <w:rsid w:val="005433B5"/>
    <w:rsid w:val="00543A1D"/>
    <w:rsid w:val="00546407"/>
    <w:rsid w:val="00546699"/>
    <w:rsid w:val="00547CAA"/>
    <w:rsid w:val="00550FE1"/>
    <w:rsid w:val="00553290"/>
    <w:rsid w:val="00553FDD"/>
    <w:rsid w:val="00557914"/>
    <w:rsid w:val="00581B0E"/>
    <w:rsid w:val="00581D00"/>
    <w:rsid w:val="00582C2C"/>
    <w:rsid w:val="00584907"/>
    <w:rsid w:val="0059172E"/>
    <w:rsid w:val="0059254A"/>
    <w:rsid w:val="005A15A5"/>
    <w:rsid w:val="005A160F"/>
    <w:rsid w:val="005A5B49"/>
    <w:rsid w:val="005A623F"/>
    <w:rsid w:val="005A67F8"/>
    <w:rsid w:val="005B6E8E"/>
    <w:rsid w:val="005B7B0C"/>
    <w:rsid w:val="005C1A71"/>
    <w:rsid w:val="005C6ED7"/>
    <w:rsid w:val="005D0C0A"/>
    <w:rsid w:val="005D24FD"/>
    <w:rsid w:val="005D4027"/>
    <w:rsid w:val="005D4F69"/>
    <w:rsid w:val="005E0536"/>
    <w:rsid w:val="005E4ECD"/>
    <w:rsid w:val="005F0B7D"/>
    <w:rsid w:val="005F2523"/>
    <w:rsid w:val="005F5A9D"/>
    <w:rsid w:val="00600730"/>
    <w:rsid w:val="00606155"/>
    <w:rsid w:val="006067B6"/>
    <w:rsid w:val="006106A9"/>
    <w:rsid w:val="006107AA"/>
    <w:rsid w:val="00610A97"/>
    <w:rsid w:val="00611632"/>
    <w:rsid w:val="006119D8"/>
    <w:rsid w:val="006129F5"/>
    <w:rsid w:val="00620770"/>
    <w:rsid w:val="00620E00"/>
    <w:rsid w:val="00630E98"/>
    <w:rsid w:val="006335B5"/>
    <w:rsid w:val="00633F70"/>
    <w:rsid w:val="00634418"/>
    <w:rsid w:val="006373CE"/>
    <w:rsid w:val="0064201C"/>
    <w:rsid w:val="00643B9F"/>
    <w:rsid w:val="0064656D"/>
    <w:rsid w:val="00654DB8"/>
    <w:rsid w:val="00660671"/>
    <w:rsid w:val="00662BCE"/>
    <w:rsid w:val="00662C48"/>
    <w:rsid w:val="006762A7"/>
    <w:rsid w:val="0067703F"/>
    <w:rsid w:val="00681FA2"/>
    <w:rsid w:val="006872E3"/>
    <w:rsid w:val="00687BAC"/>
    <w:rsid w:val="006906B5"/>
    <w:rsid w:val="0069307E"/>
    <w:rsid w:val="00693E9C"/>
    <w:rsid w:val="0069493E"/>
    <w:rsid w:val="00696234"/>
    <w:rsid w:val="00697E60"/>
    <w:rsid w:val="006A4C5C"/>
    <w:rsid w:val="006A52E1"/>
    <w:rsid w:val="006A6E45"/>
    <w:rsid w:val="006B55A7"/>
    <w:rsid w:val="006B7C98"/>
    <w:rsid w:val="006C180D"/>
    <w:rsid w:val="006C50AC"/>
    <w:rsid w:val="006D79B0"/>
    <w:rsid w:val="006E0C48"/>
    <w:rsid w:val="006E0CB7"/>
    <w:rsid w:val="006E11B3"/>
    <w:rsid w:val="006E4F6C"/>
    <w:rsid w:val="006F132E"/>
    <w:rsid w:val="006F6C01"/>
    <w:rsid w:val="00713BA9"/>
    <w:rsid w:val="0071508F"/>
    <w:rsid w:val="007173BF"/>
    <w:rsid w:val="0072640D"/>
    <w:rsid w:val="00730B31"/>
    <w:rsid w:val="0073374E"/>
    <w:rsid w:val="0074148A"/>
    <w:rsid w:val="00747E04"/>
    <w:rsid w:val="00762596"/>
    <w:rsid w:val="00764492"/>
    <w:rsid w:val="0077346D"/>
    <w:rsid w:val="00773D1A"/>
    <w:rsid w:val="00774E4A"/>
    <w:rsid w:val="0077522D"/>
    <w:rsid w:val="007759EA"/>
    <w:rsid w:val="00775E25"/>
    <w:rsid w:val="007763D5"/>
    <w:rsid w:val="00776453"/>
    <w:rsid w:val="007807B9"/>
    <w:rsid w:val="00790719"/>
    <w:rsid w:val="00795076"/>
    <w:rsid w:val="007979F3"/>
    <w:rsid w:val="007A1740"/>
    <w:rsid w:val="007A2369"/>
    <w:rsid w:val="007B1848"/>
    <w:rsid w:val="007B1D52"/>
    <w:rsid w:val="007B3328"/>
    <w:rsid w:val="007C1EB7"/>
    <w:rsid w:val="007C6371"/>
    <w:rsid w:val="007D0D70"/>
    <w:rsid w:val="007D11B4"/>
    <w:rsid w:val="007D38CD"/>
    <w:rsid w:val="007D7657"/>
    <w:rsid w:val="007D7A05"/>
    <w:rsid w:val="007E0410"/>
    <w:rsid w:val="007E3CFA"/>
    <w:rsid w:val="007E76E6"/>
    <w:rsid w:val="007F2C04"/>
    <w:rsid w:val="007F6DF6"/>
    <w:rsid w:val="00800648"/>
    <w:rsid w:val="008007B3"/>
    <w:rsid w:val="00805DCF"/>
    <w:rsid w:val="00806079"/>
    <w:rsid w:val="00810283"/>
    <w:rsid w:val="00811497"/>
    <w:rsid w:val="00811AAA"/>
    <w:rsid w:val="00821C31"/>
    <w:rsid w:val="00825894"/>
    <w:rsid w:val="00831D27"/>
    <w:rsid w:val="00834375"/>
    <w:rsid w:val="00835815"/>
    <w:rsid w:val="0083595C"/>
    <w:rsid w:val="0084155D"/>
    <w:rsid w:val="00842CC3"/>
    <w:rsid w:val="0085264A"/>
    <w:rsid w:val="008541DB"/>
    <w:rsid w:val="00861112"/>
    <w:rsid w:val="00861452"/>
    <w:rsid w:val="008658EE"/>
    <w:rsid w:val="00866D2A"/>
    <w:rsid w:val="0087209E"/>
    <w:rsid w:val="00884A1E"/>
    <w:rsid w:val="00885D17"/>
    <w:rsid w:val="00887D6D"/>
    <w:rsid w:val="008A7FF5"/>
    <w:rsid w:val="008B3D6E"/>
    <w:rsid w:val="008C11CC"/>
    <w:rsid w:val="008D5FE7"/>
    <w:rsid w:val="008E07DD"/>
    <w:rsid w:val="008E2D14"/>
    <w:rsid w:val="008E3535"/>
    <w:rsid w:val="008E3C47"/>
    <w:rsid w:val="008F1BDB"/>
    <w:rsid w:val="00906289"/>
    <w:rsid w:val="009077AC"/>
    <w:rsid w:val="009215B2"/>
    <w:rsid w:val="009216AC"/>
    <w:rsid w:val="00923107"/>
    <w:rsid w:val="009234A9"/>
    <w:rsid w:val="0092644F"/>
    <w:rsid w:val="00931047"/>
    <w:rsid w:val="00931448"/>
    <w:rsid w:val="0094240F"/>
    <w:rsid w:val="009441C5"/>
    <w:rsid w:val="009529DB"/>
    <w:rsid w:val="009635F5"/>
    <w:rsid w:val="00963D40"/>
    <w:rsid w:val="0097354D"/>
    <w:rsid w:val="00974CE0"/>
    <w:rsid w:val="009834A9"/>
    <w:rsid w:val="00984C83"/>
    <w:rsid w:val="009866D1"/>
    <w:rsid w:val="00990BA8"/>
    <w:rsid w:val="009929B7"/>
    <w:rsid w:val="0099350C"/>
    <w:rsid w:val="00996B99"/>
    <w:rsid w:val="009A282D"/>
    <w:rsid w:val="009A50DF"/>
    <w:rsid w:val="009A5586"/>
    <w:rsid w:val="009B124A"/>
    <w:rsid w:val="009B197E"/>
    <w:rsid w:val="009B55CA"/>
    <w:rsid w:val="009B711A"/>
    <w:rsid w:val="009C0C71"/>
    <w:rsid w:val="009C1BA9"/>
    <w:rsid w:val="009C54EC"/>
    <w:rsid w:val="009D1A75"/>
    <w:rsid w:val="009D2368"/>
    <w:rsid w:val="009E0CBE"/>
    <w:rsid w:val="009E52AC"/>
    <w:rsid w:val="009F3AD5"/>
    <w:rsid w:val="009F7F19"/>
    <w:rsid w:val="00A006E0"/>
    <w:rsid w:val="00A00770"/>
    <w:rsid w:val="00A01294"/>
    <w:rsid w:val="00A11BDF"/>
    <w:rsid w:val="00A15693"/>
    <w:rsid w:val="00A21B0B"/>
    <w:rsid w:val="00A23143"/>
    <w:rsid w:val="00A31F01"/>
    <w:rsid w:val="00A345DD"/>
    <w:rsid w:val="00A35812"/>
    <w:rsid w:val="00A358EE"/>
    <w:rsid w:val="00A367CB"/>
    <w:rsid w:val="00A376AB"/>
    <w:rsid w:val="00A44182"/>
    <w:rsid w:val="00A45B93"/>
    <w:rsid w:val="00A46837"/>
    <w:rsid w:val="00A46937"/>
    <w:rsid w:val="00A46E54"/>
    <w:rsid w:val="00A46F4B"/>
    <w:rsid w:val="00A72054"/>
    <w:rsid w:val="00A73D09"/>
    <w:rsid w:val="00A759E8"/>
    <w:rsid w:val="00A81987"/>
    <w:rsid w:val="00A85B5A"/>
    <w:rsid w:val="00A9061E"/>
    <w:rsid w:val="00AA03F7"/>
    <w:rsid w:val="00AA2B4E"/>
    <w:rsid w:val="00AA4786"/>
    <w:rsid w:val="00AB23C1"/>
    <w:rsid w:val="00AB43EA"/>
    <w:rsid w:val="00AB6080"/>
    <w:rsid w:val="00AC37C5"/>
    <w:rsid w:val="00AC5A1D"/>
    <w:rsid w:val="00AD0CFA"/>
    <w:rsid w:val="00AD1AF9"/>
    <w:rsid w:val="00AD687F"/>
    <w:rsid w:val="00AD73D7"/>
    <w:rsid w:val="00AE1276"/>
    <w:rsid w:val="00AE3B0A"/>
    <w:rsid w:val="00AE3F2B"/>
    <w:rsid w:val="00AE5A01"/>
    <w:rsid w:val="00AE6CB1"/>
    <w:rsid w:val="00AE7433"/>
    <w:rsid w:val="00AF0AA3"/>
    <w:rsid w:val="00B0045B"/>
    <w:rsid w:val="00B00519"/>
    <w:rsid w:val="00B0384C"/>
    <w:rsid w:val="00B0644C"/>
    <w:rsid w:val="00B10DA6"/>
    <w:rsid w:val="00B248D3"/>
    <w:rsid w:val="00B2712B"/>
    <w:rsid w:val="00B31BC1"/>
    <w:rsid w:val="00B3400C"/>
    <w:rsid w:val="00B4039C"/>
    <w:rsid w:val="00B473BF"/>
    <w:rsid w:val="00B476DC"/>
    <w:rsid w:val="00B528E9"/>
    <w:rsid w:val="00B60923"/>
    <w:rsid w:val="00B624C5"/>
    <w:rsid w:val="00B64DDF"/>
    <w:rsid w:val="00B65BA0"/>
    <w:rsid w:val="00B67B5D"/>
    <w:rsid w:val="00B75044"/>
    <w:rsid w:val="00B852EA"/>
    <w:rsid w:val="00B85EE3"/>
    <w:rsid w:val="00B8713C"/>
    <w:rsid w:val="00B90102"/>
    <w:rsid w:val="00B97041"/>
    <w:rsid w:val="00BA1600"/>
    <w:rsid w:val="00BA42A0"/>
    <w:rsid w:val="00BA44F5"/>
    <w:rsid w:val="00BA49D0"/>
    <w:rsid w:val="00BA67E3"/>
    <w:rsid w:val="00BB08A8"/>
    <w:rsid w:val="00BC24A5"/>
    <w:rsid w:val="00BC27B0"/>
    <w:rsid w:val="00BC308B"/>
    <w:rsid w:val="00BC544F"/>
    <w:rsid w:val="00BC6904"/>
    <w:rsid w:val="00BD4E41"/>
    <w:rsid w:val="00BD62A0"/>
    <w:rsid w:val="00BE2D11"/>
    <w:rsid w:val="00BE2E76"/>
    <w:rsid w:val="00BF20BA"/>
    <w:rsid w:val="00C02311"/>
    <w:rsid w:val="00C047F6"/>
    <w:rsid w:val="00C05B7D"/>
    <w:rsid w:val="00C07962"/>
    <w:rsid w:val="00C11CA9"/>
    <w:rsid w:val="00C12837"/>
    <w:rsid w:val="00C134F6"/>
    <w:rsid w:val="00C142D9"/>
    <w:rsid w:val="00C17D8F"/>
    <w:rsid w:val="00C20624"/>
    <w:rsid w:val="00C246E1"/>
    <w:rsid w:val="00C24D8D"/>
    <w:rsid w:val="00C25627"/>
    <w:rsid w:val="00C2588A"/>
    <w:rsid w:val="00C25FB7"/>
    <w:rsid w:val="00C2711B"/>
    <w:rsid w:val="00C27497"/>
    <w:rsid w:val="00C2751B"/>
    <w:rsid w:val="00C307EB"/>
    <w:rsid w:val="00C31A46"/>
    <w:rsid w:val="00C32D6B"/>
    <w:rsid w:val="00C33C3E"/>
    <w:rsid w:val="00C40FA8"/>
    <w:rsid w:val="00C45E52"/>
    <w:rsid w:val="00C45EA9"/>
    <w:rsid w:val="00C47D13"/>
    <w:rsid w:val="00C52F78"/>
    <w:rsid w:val="00C56DF9"/>
    <w:rsid w:val="00C7069C"/>
    <w:rsid w:val="00C708B6"/>
    <w:rsid w:val="00C72B81"/>
    <w:rsid w:val="00C83809"/>
    <w:rsid w:val="00C85D82"/>
    <w:rsid w:val="00C90556"/>
    <w:rsid w:val="00C91E3E"/>
    <w:rsid w:val="00CA028E"/>
    <w:rsid w:val="00CA0DD4"/>
    <w:rsid w:val="00CA1BC0"/>
    <w:rsid w:val="00CA2A76"/>
    <w:rsid w:val="00CA51D7"/>
    <w:rsid w:val="00CC7FAB"/>
    <w:rsid w:val="00CD2A40"/>
    <w:rsid w:val="00CD63F0"/>
    <w:rsid w:val="00CE30BE"/>
    <w:rsid w:val="00CE354F"/>
    <w:rsid w:val="00CE6780"/>
    <w:rsid w:val="00CF06B1"/>
    <w:rsid w:val="00CF3259"/>
    <w:rsid w:val="00D00DBB"/>
    <w:rsid w:val="00D023F3"/>
    <w:rsid w:val="00D0257E"/>
    <w:rsid w:val="00D05136"/>
    <w:rsid w:val="00D2234A"/>
    <w:rsid w:val="00D2287E"/>
    <w:rsid w:val="00D24CF6"/>
    <w:rsid w:val="00D24FE9"/>
    <w:rsid w:val="00D330A7"/>
    <w:rsid w:val="00D336AF"/>
    <w:rsid w:val="00D34BF4"/>
    <w:rsid w:val="00D36851"/>
    <w:rsid w:val="00D41FBF"/>
    <w:rsid w:val="00D42460"/>
    <w:rsid w:val="00D42DB8"/>
    <w:rsid w:val="00D50A49"/>
    <w:rsid w:val="00D5292D"/>
    <w:rsid w:val="00D552D0"/>
    <w:rsid w:val="00D60FA7"/>
    <w:rsid w:val="00D61B06"/>
    <w:rsid w:val="00D654F8"/>
    <w:rsid w:val="00D7171C"/>
    <w:rsid w:val="00D72632"/>
    <w:rsid w:val="00D74596"/>
    <w:rsid w:val="00D77D12"/>
    <w:rsid w:val="00D77D42"/>
    <w:rsid w:val="00D82B31"/>
    <w:rsid w:val="00D902CA"/>
    <w:rsid w:val="00D9492E"/>
    <w:rsid w:val="00DA3BF2"/>
    <w:rsid w:val="00DA45C2"/>
    <w:rsid w:val="00DA5BEA"/>
    <w:rsid w:val="00DA7EAD"/>
    <w:rsid w:val="00DB0834"/>
    <w:rsid w:val="00DB2938"/>
    <w:rsid w:val="00DB4CEC"/>
    <w:rsid w:val="00DB73A0"/>
    <w:rsid w:val="00DC4E38"/>
    <w:rsid w:val="00DD1114"/>
    <w:rsid w:val="00DD11E1"/>
    <w:rsid w:val="00DD1412"/>
    <w:rsid w:val="00DD69B9"/>
    <w:rsid w:val="00DD6F81"/>
    <w:rsid w:val="00DE00E1"/>
    <w:rsid w:val="00DF2EE4"/>
    <w:rsid w:val="00DF4E82"/>
    <w:rsid w:val="00DF5B3B"/>
    <w:rsid w:val="00DF72ED"/>
    <w:rsid w:val="00E07313"/>
    <w:rsid w:val="00E07F89"/>
    <w:rsid w:val="00E1118B"/>
    <w:rsid w:val="00E14215"/>
    <w:rsid w:val="00E144FF"/>
    <w:rsid w:val="00E17973"/>
    <w:rsid w:val="00E2425D"/>
    <w:rsid w:val="00E258E7"/>
    <w:rsid w:val="00E26967"/>
    <w:rsid w:val="00E27365"/>
    <w:rsid w:val="00E276DB"/>
    <w:rsid w:val="00E33D13"/>
    <w:rsid w:val="00E36FBA"/>
    <w:rsid w:val="00E378E0"/>
    <w:rsid w:val="00E42259"/>
    <w:rsid w:val="00E5023D"/>
    <w:rsid w:val="00E50A7B"/>
    <w:rsid w:val="00E51C1C"/>
    <w:rsid w:val="00E54CB1"/>
    <w:rsid w:val="00E57A10"/>
    <w:rsid w:val="00E604AB"/>
    <w:rsid w:val="00E61193"/>
    <w:rsid w:val="00E6121A"/>
    <w:rsid w:val="00E6138A"/>
    <w:rsid w:val="00E6294A"/>
    <w:rsid w:val="00E64680"/>
    <w:rsid w:val="00E709C3"/>
    <w:rsid w:val="00E70C38"/>
    <w:rsid w:val="00E7322F"/>
    <w:rsid w:val="00E75145"/>
    <w:rsid w:val="00E77ABB"/>
    <w:rsid w:val="00E81971"/>
    <w:rsid w:val="00E8656D"/>
    <w:rsid w:val="00E92CD3"/>
    <w:rsid w:val="00E93C8C"/>
    <w:rsid w:val="00EA3585"/>
    <w:rsid w:val="00EA404D"/>
    <w:rsid w:val="00EC2BA1"/>
    <w:rsid w:val="00EC4F2E"/>
    <w:rsid w:val="00EC5597"/>
    <w:rsid w:val="00ED41D0"/>
    <w:rsid w:val="00ED744C"/>
    <w:rsid w:val="00ED7D81"/>
    <w:rsid w:val="00EE0580"/>
    <w:rsid w:val="00EE1B69"/>
    <w:rsid w:val="00EE38E2"/>
    <w:rsid w:val="00EE51F4"/>
    <w:rsid w:val="00EE5AAB"/>
    <w:rsid w:val="00EF0A1A"/>
    <w:rsid w:val="00F03D45"/>
    <w:rsid w:val="00F20D35"/>
    <w:rsid w:val="00F22643"/>
    <w:rsid w:val="00F306C3"/>
    <w:rsid w:val="00F36718"/>
    <w:rsid w:val="00F40EEE"/>
    <w:rsid w:val="00F432BC"/>
    <w:rsid w:val="00F4401D"/>
    <w:rsid w:val="00F67DF4"/>
    <w:rsid w:val="00F80FA4"/>
    <w:rsid w:val="00F8196A"/>
    <w:rsid w:val="00F819FC"/>
    <w:rsid w:val="00F9512F"/>
    <w:rsid w:val="00F97A09"/>
    <w:rsid w:val="00FA7136"/>
    <w:rsid w:val="00FA7E3E"/>
    <w:rsid w:val="00FB0CF7"/>
    <w:rsid w:val="00FB1DD2"/>
    <w:rsid w:val="00FD36A6"/>
    <w:rsid w:val="00FE49C3"/>
    <w:rsid w:val="00FE5767"/>
    <w:rsid w:val="00FF20A6"/>
    <w:rsid w:val="00FF23F5"/>
    <w:rsid w:val="00FF3356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3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3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D27"/>
    <w:pPr>
      <w:ind w:left="720"/>
      <w:contextualSpacing/>
    </w:pPr>
  </w:style>
  <w:style w:type="paragraph" w:customStyle="1" w:styleId="Default">
    <w:name w:val="Default"/>
    <w:rsid w:val="00E70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F6"/>
  </w:style>
  <w:style w:type="paragraph" w:styleId="Footer">
    <w:name w:val="footer"/>
    <w:basedOn w:val="Normal"/>
    <w:link w:val="FooterChar"/>
    <w:uiPriority w:val="99"/>
    <w:unhideWhenUsed/>
    <w:rsid w:val="00D2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83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31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1D27"/>
    <w:pPr>
      <w:ind w:left="720"/>
      <w:contextualSpacing/>
    </w:pPr>
  </w:style>
  <w:style w:type="paragraph" w:customStyle="1" w:styleId="Default">
    <w:name w:val="Default"/>
    <w:rsid w:val="00E70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CF6"/>
  </w:style>
  <w:style w:type="paragraph" w:styleId="Footer">
    <w:name w:val="footer"/>
    <w:basedOn w:val="Normal"/>
    <w:link w:val="FooterChar"/>
    <w:uiPriority w:val="99"/>
    <w:unhideWhenUsed/>
    <w:rsid w:val="00D24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explosion val="25"/>
          <c:cat>
            <c:strRef>
              <c:f>Sheet1!$A$2:$A$3</c:f>
              <c:strCache>
                <c:ptCount val="2"/>
                <c:pt idx="0">
                  <c:v>REALIZOVANO</c:v>
                </c:pt>
                <c:pt idx="1">
                  <c:v>NIJE REALIZOVANO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90.6</c:v>
                </c:pt>
                <c:pt idx="1">
                  <c:v>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1D126-325F-4FBC-A974-23D24846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63</Pages>
  <Words>10775</Words>
  <Characters>61424</Characters>
  <Application>Microsoft Office Word</Application>
  <DocSecurity>0</DocSecurity>
  <Lines>511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zoran.djukanovic</cp:lastModifiedBy>
  <cp:revision>104</cp:revision>
  <cp:lastPrinted>2019-03-11T12:10:00Z</cp:lastPrinted>
  <dcterms:created xsi:type="dcterms:W3CDTF">2019-03-14T12:53:00Z</dcterms:created>
  <dcterms:modified xsi:type="dcterms:W3CDTF">2019-10-08T08:07:00Z</dcterms:modified>
</cp:coreProperties>
</file>