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3741E5" w14:textId="502C1823" w:rsidR="00641AB6" w:rsidRDefault="00330FA1" w:rsidP="00641AB6">
      <w:pPr>
        <w:jc w:val="center"/>
        <w:rPr>
          <w:rFonts w:ascii="Arial" w:eastAsia="Times New Roman" w:hAnsi="Arial" w:cs="Arial"/>
          <w:b/>
          <w:noProof w:val="0"/>
          <w:sz w:val="20"/>
          <w:szCs w:val="20"/>
        </w:rPr>
      </w:pPr>
      <w:bookmarkStart w:id="0" w:name="_Hlk210067576"/>
      <w:r>
        <w:rPr>
          <w:rFonts w:ascii="Arial" w:eastAsia="Times New Roman" w:hAnsi="Arial" w:cs="Arial"/>
          <w:b/>
          <w:noProof w:val="0"/>
          <w:sz w:val="20"/>
          <w:szCs w:val="20"/>
        </w:rPr>
        <w:t xml:space="preserve">JEDINSTVENI </w:t>
      </w:r>
      <w:r w:rsidR="00DF5DC9" w:rsidRPr="007359AD">
        <w:rPr>
          <w:rFonts w:ascii="Arial" w:eastAsia="Times New Roman" w:hAnsi="Arial" w:cs="Arial"/>
          <w:b/>
          <w:noProof w:val="0"/>
          <w:sz w:val="20"/>
          <w:szCs w:val="20"/>
        </w:rPr>
        <w:t>DO</w:t>
      </w:r>
      <w:r>
        <w:rPr>
          <w:rFonts w:ascii="Arial" w:eastAsia="Times New Roman" w:hAnsi="Arial" w:cs="Arial"/>
          <w:b/>
          <w:noProof w:val="0"/>
          <w:sz w:val="20"/>
          <w:szCs w:val="20"/>
        </w:rPr>
        <w:t>K</w:t>
      </w:r>
      <w:r w:rsidR="00DF5DC9" w:rsidRPr="007359AD">
        <w:rPr>
          <w:rFonts w:ascii="Arial" w:eastAsia="Times New Roman" w:hAnsi="Arial" w:cs="Arial"/>
          <w:b/>
          <w:noProof w:val="0"/>
          <w:sz w:val="20"/>
          <w:szCs w:val="20"/>
        </w:rPr>
        <w:t>UMENT</w:t>
      </w:r>
      <w:bookmarkEnd w:id="0"/>
    </w:p>
    <w:p w14:paraId="5AAE1F78" w14:textId="329FEA41" w:rsidR="00675B92" w:rsidRPr="00780441" w:rsidRDefault="00330FA1" w:rsidP="00641AB6">
      <w:pPr>
        <w:jc w:val="center"/>
        <w:rPr>
          <w:rFonts w:ascii="Arial" w:eastAsia="Times New Roman" w:hAnsi="Arial" w:cs="Arial"/>
          <w:b/>
          <w:noProof w:val="0"/>
          <w:color w:val="FF0000"/>
          <w:sz w:val="20"/>
          <w:szCs w:val="20"/>
        </w:rPr>
      </w:pPr>
      <w:r>
        <w:rPr>
          <w:rFonts w:ascii="Arial" w:hAnsi="Arial" w:cs="Arial"/>
          <w:noProof w:val="0"/>
          <w:sz w:val="18"/>
          <w:szCs w:val="18"/>
        </w:rPr>
        <w:t>Zaštićena oznaka porijekla</w:t>
      </w:r>
      <w:r w:rsidR="006424F9">
        <w:rPr>
          <w:rFonts w:ascii="Arial" w:hAnsi="Arial" w:cs="Arial"/>
          <w:noProof w:val="0"/>
          <w:sz w:val="18"/>
          <w:szCs w:val="18"/>
        </w:rPr>
        <w:t xml:space="preserve"> Boka kotorska</w:t>
      </w:r>
    </w:p>
    <w:p w14:paraId="39E7B97F" w14:textId="77777777" w:rsidR="00641AB6" w:rsidRPr="00377759" w:rsidRDefault="00641AB6" w:rsidP="00641AB6">
      <w:pPr>
        <w:rPr>
          <w:rFonts w:ascii="Arial" w:eastAsia="Times New Roman" w:hAnsi="Arial" w:cs="Arial"/>
          <w:noProof w:val="0"/>
        </w:rPr>
      </w:pPr>
    </w:p>
    <w:tbl>
      <w:tblPr>
        <w:tblStyle w:val="TableGrid"/>
        <w:tblW w:w="10327" w:type="dxa"/>
        <w:tblInd w:w="-432" w:type="dxa"/>
        <w:tblLook w:val="04A0" w:firstRow="1" w:lastRow="0" w:firstColumn="1" w:lastColumn="0" w:noHBand="0" w:noVBand="1"/>
      </w:tblPr>
      <w:tblGrid>
        <w:gridCol w:w="2808"/>
        <w:gridCol w:w="1843"/>
        <w:gridCol w:w="5676"/>
      </w:tblGrid>
      <w:tr w:rsidR="00330FA1" w:rsidRPr="00A41D65" w14:paraId="4ABD9C6B" w14:textId="77777777" w:rsidTr="006373B3">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09C405AC" w14:textId="529781E4" w:rsidR="00330FA1" w:rsidRPr="00A41D65" w:rsidRDefault="00330FA1" w:rsidP="00330FA1">
            <w:pPr>
              <w:spacing w:before="100" w:beforeAutospacing="1" w:after="100" w:afterAutospacing="1" w:line="276" w:lineRule="auto"/>
              <w:rPr>
                <w:rFonts w:ascii="Arial" w:hAnsi="Arial" w:cs="Arial"/>
                <w:sz w:val="18"/>
                <w:szCs w:val="18"/>
              </w:rPr>
            </w:pPr>
            <w:r w:rsidRPr="00A41D65">
              <w:rPr>
                <w:rFonts w:ascii="Arial" w:hAnsi="Arial" w:cs="Arial"/>
                <w:sz w:val="18"/>
                <w:szCs w:val="18"/>
              </w:rPr>
              <w:t>Datum prijema (DD/MM/GGGG) </w:t>
            </w:r>
            <w:r w:rsidRPr="00A41D65">
              <w:rPr>
                <w:rFonts w:ascii="Arial" w:hAnsi="Arial" w:cs="Arial"/>
                <w:i/>
                <w:sz w:val="16"/>
                <w:szCs w:val="18"/>
              </w:rPr>
              <w:t>(popunjava nadležna institucija)</w:t>
            </w:r>
          </w:p>
        </w:tc>
        <w:tc>
          <w:tcPr>
            <w:tcW w:w="5676" w:type="dxa"/>
            <w:tcBorders>
              <w:top w:val="single" w:sz="4" w:space="0" w:color="auto"/>
              <w:left w:val="single" w:sz="4" w:space="0" w:color="auto"/>
              <w:bottom w:val="single" w:sz="4" w:space="0" w:color="auto"/>
              <w:right w:val="single" w:sz="4" w:space="0" w:color="auto"/>
            </w:tcBorders>
            <w:vAlign w:val="center"/>
          </w:tcPr>
          <w:p w14:paraId="401A445E" w14:textId="77777777" w:rsidR="00330FA1" w:rsidRPr="00A41D65" w:rsidRDefault="00330FA1" w:rsidP="00330FA1">
            <w:pPr>
              <w:spacing w:before="100" w:beforeAutospacing="1" w:after="100" w:afterAutospacing="1" w:line="276" w:lineRule="auto"/>
              <w:rPr>
                <w:rFonts w:ascii="Arial" w:hAnsi="Arial" w:cs="Arial"/>
                <w:sz w:val="18"/>
                <w:szCs w:val="18"/>
              </w:rPr>
            </w:pPr>
          </w:p>
        </w:tc>
      </w:tr>
      <w:tr w:rsidR="00330FA1" w:rsidRPr="00A41D65" w14:paraId="2C6A7310" w14:textId="77777777" w:rsidTr="006373B3">
        <w:trPr>
          <w:trHeight w:val="346"/>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67269FA4" w14:textId="69EFB8AD" w:rsidR="00330FA1" w:rsidRPr="00A41D65" w:rsidRDefault="00330FA1" w:rsidP="00330FA1">
            <w:pPr>
              <w:spacing w:before="100" w:beforeAutospacing="1" w:after="100" w:afterAutospacing="1" w:line="276" w:lineRule="auto"/>
              <w:rPr>
                <w:rFonts w:ascii="Arial" w:hAnsi="Arial" w:cs="Arial"/>
                <w:sz w:val="18"/>
                <w:szCs w:val="18"/>
              </w:rPr>
            </w:pPr>
            <w:r w:rsidRPr="00A41D65">
              <w:rPr>
                <w:rFonts w:ascii="Arial" w:hAnsi="Arial" w:cs="Arial"/>
                <w:sz w:val="18"/>
                <w:szCs w:val="18"/>
              </w:rPr>
              <w:t xml:space="preserve">Broj stranica </w:t>
            </w:r>
            <w:r w:rsidRPr="00A41D65">
              <w:rPr>
                <w:rFonts w:ascii="Arial" w:hAnsi="Arial" w:cs="Arial"/>
                <w:i/>
                <w:sz w:val="16"/>
                <w:szCs w:val="18"/>
              </w:rPr>
              <w:t>(max. 5 uključujući ovu stranicu)</w:t>
            </w:r>
          </w:p>
        </w:tc>
        <w:tc>
          <w:tcPr>
            <w:tcW w:w="5676" w:type="dxa"/>
            <w:tcBorders>
              <w:top w:val="single" w:sz="4" w:space="0" w:color="auto"/>
              <w:left w:val="single" w:sz="4" w:space="0" w:color="auto"/>
              <w:bottom w:val="single" w:sz="4" w:space="0" w:color="auto"/>
              <w:right w:val="single" w:sz="4" w:space="0" w:color="auto"/>
            </w:tcBorders>
            <w:vAlign w:val="center"/>
          </w:tcPr>
          <w:p w14:paraId="4FC75090" w14:textId="24CA070D" w:rsidR="00330FA1" w:rsidRPr="00C27356" w:rsidRDefault="00330FA1" w:rsidP="00330FA1">
            <w:pPr>
              <w:spacing w:before="100" w:beforeAutospacing="1" w:after="100" w:afterAutospacing="1" w:line="276" w:lineRule="auto"/>
              <w:rPr>
                <w:rFonts w:ascii="Arial" w:hAnsi="Arial" w:cs="Arial"/>
                <w:sz w:val="18"/>
                <w:szCs w:val="18"/>
              </w:rPr>
            </w:pPr>
            <w:r w:rsidRPr="00C27356">
              <w:rPr>
                <w:rFonts w:ascii="Arial" w:hAnsi="Arial" w:cs="Arial"/>
                <w:sz w:val="18"/>
                <w:szCs w:val="18"/>
              </w:rPr>
              <w:t>4 (</w:t>
            </w:r>
            <w:r w:rsidR="00B8700A" w:rsidRPr="00C27356">
              <w:rPr>
                <w:rFonts w:ascii="Arial" w:hAnsi="Arial" w:cs="Arial"/>
                <w:sz w:val="18"/>
                <w:szCs w:val="18"/>
              </w:rPr>
              <w:t>četiri</w:t>
            </w:r>
            <w:r w:rsidRPr="00C27356">
              <w:rPr>
                <w:rFonts w:ascii="Arial" w:hAnsi="Arial" w:cs="Arial"/>
                <w:sz w:val="18"/>
                <w:szCs w:val="18"/>
              </w:rPr>
              <w:t>)</w:t>
            </w:r>
          </w:p>
        </w:tc>
      </w:tr>
      <w:tr w:rsidR="00330FA1" w:rsidRPr="00A41D65" w14:paraId="4CD6CC5A" w14:textId="77777777" w:rsidTr="006373B3">
        <w:trPr>
          <w:trHeight w:val="310"/>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0ACD02FC" w14:textId="2D3FCE9D" w:rsidR="00330FA1" w:rsidRPr="00A41D65" w:rsidRDefault="00330FA1" w:rsidP="00330FA1">
            <w:pPr>
              <w:spacing w:before="100" w:beforeAutospacing="1" w:after="100" w:afterAutospacing="1" w:line="276" w:lineRule="auto"/>
              <w:rPr>
                <w:rFonts w:ascii="Arial" w:hAnsi="Arial" w:cs="Arial"/>
                <w:sz w:val="18"/>
                <w:szCs w:val="18"/>
              </w:rPr>
            </w:pPr>
            <w:r w:rsidRPr="00A41D65">
              <w:rPr>
                <w:rFonts w:ascii="Arial" w:hAnsi="Arial" w:cs="Arial"/>
                <w:sz w:val="18"/>
                <w:szCs w:val="18"/>
              </w:rPr>
              <w:t>Jezik na kojem se podnosi zahtjev* </w:t>
            </w:r>
          </w:p>
        </w:tc>
        <w:tc>
          <w:tcPr>
            <w:tcW w:w="5676" w:type="dxa"/>
            <w:tcBorders>
              <w:top w:val="single" w:sz="4" w:space="0" w:color="auto"/>
              <w:left w:val="single" w:sz="4" w:space="0" w:color="auto"/>
              <w:bottom w:val="single" w:sz="4" w:space="0" w:color="auto"/>
              <w:right w:val="single" w:sz="4" w:space="0" w:color="auto"/>
            </w:tcBorders>
            <w:vAlign w:val="center"/>
          </w:tcPr>
          <w:p w14:paraId="75F82CAC" w14:textId="62C41DFF" w:rsidR="00330FA1" w:rsidRPr="00A41D65" w:rsidRDefault="00330FA1" w:rsidP="00330FA1">
            <w:pPr>
              <w:spacing w:before="100" w:beforeAutospacing="1" w:after="100" w:afterAutospacing="1" w:line="276" w:lineRule="auto"/>
              <w:rPr>
                <w:rFonts w:ascii="Arial" w:hAnsi="Arial" w:cs="Arial"/>
                <w:sz w:val="18"/>
                <w:szCs w:val="18"/>
              </w:rPr>
            </w:pPr>
            <w:r w:rsidRPr="00A41D65">
              <w:rPr>
                <w:rFonts w:ascii="Arial" w:hAnsi="Arial" w:cs="Arial"/>
                <w:sz w:val="18"/>
                <w:szCs w:val="18"/>
              </w:rPr>
              <w:t>crnogorski</w:t>
            </w:r>
          </w:p>
        </w:tc>
      </w:tr>
      <w:tr w:rsidR="00330FA1" w:rsidRPr="00A41D65" w14:paraId="7EFCF331" w14:textId="77777777" w:rsidTr="006373B3">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676A7AED" w14:textId="31752551" w:rsidR="00330FA1" w:rsidRPr="00A41D65" w:rsidRDefault="00330FA1" w:rsidP="00330FA1">
            <w:pPr>
              <w:spacing w:before="100" w:beforeAutospacing="1" w:after="100" w:afterAutospacing="1" w:line="276" w:lineRule="auto"/>
              <w:rPr>
                <w:rFonts w:ascii="Arial" w:hAnsi="Arial" w:cs="Arial"/>
                <w:sz w:val="18"/>
                <w:szCs w:val="18"/>
              </w:rPr>
            </w:pPr>
            <w:r w:rsidRPr="00A41D65">
              <w:rPr>
                <w:rFonts w:ascii="Arial" w:hAnsi="Arial" w:cs="Arial"/>
                <w:sz w:val="18"/>
                <w:szCs w:val="18"/>
              </w:rPr>
              <w:t>Djelovodni broj </w:t>
            </w:r>
            <w:r w:rsidRPr="00A41D65">
              <w:rPr>
                <w:rFonts w:ascii="Arial" w:hAnsi="Arial" w:cs="Arial"/>
                <w:i/>
                <w:sz w:val="16"/>
                <w:szCs w:val="18"/>
              </w:rPr>
              <w:t>(popunjava nadležna institucija)</w:t>
            </w:r>
          </w:p>
        </w:tc>
        <w:tc>
          <w:tcPr>
            <w:tcW w:w="5676" w:type="dxa"/>
            <w:tcBorders>
              <w:top w:val="single" w:sz="4" w:space="0" w:color="auto"/>
              <w:left w:val="single" w:sz="4" w:space="0" w:color="auto"/>
              <w:bottom w:val="single" w:sz="4" w:space="0" w:color="auto"/>
              <w:right w:val="single" w:sz="4" w:space="0" w:color="auto"/>
            </w:tcBorders>
            <w:vAlign w:val="center"/>
          </w:tcPr>
          <w:p w14:paraId="7AFAB4F4" w14:textId="77777777" w:rsidR="00330FA1" w:rsidRPr="00A41D65" w:rsidRDefault="00330FA1" w:rsidP="00330FA1">
            <w:pPr>
              <w:spacing w:before="100" w:beforeAutospacing="1" w:after="100" w:afterAutospacing="1" w:line="276" w:lineRule="auto"/>
              <w:rPr>
                <w:rFonts w:ascii="Arial" w:hAnsi="Arial" w:cs="Arial"/>
                <w:color w:val="FF0000"/>
                <w:sz w:val="18"/>
                <w:szCs w:val="18"/>
              </w:rPr>
            </w:pPr>
          </w:p>
        </w:tc>
      </w:tr>
      <w:tr w:rsidR="00DF5DC9" w:rsidRPr="00A41D65" w14:paraId="04292920" w14:textId="77777777" w:rsidTr="006373B3">
        <w:tc>
          <w:tcPr>
            <w:tcW w:w="4651" w:type="dxa"/>
            <w:gridSpan w:val="2"/>
            <w:tcBorders>
              <w:top w:val="single" w:sz="4" w:space="0" w:color="auto"/>
              <w:left w:val="single" w:sz="4" w:space="0" w:color="auto"/>
              <w:bottom w:val="single" w:sz="4" w:space="0" w:color="auto"/>
              <w:right w:val="single" w:sz="4" w:space="0" w:color="auto"/>
            </w:tcBorders>
            <w:vAlign w:val="center"/>
          </w:tcPr>
          <w:p w14:paraId="490A970F" w14:textId="77777777" w:rsidR="00DF5DC9" w:rsidRPr="00A41D65" w:rsidRDefault="00DF5DC9" w:rsidP="00DF5DC9">
            <w:pPr>
              <w:spacing w:before="100" w:beforeAutospacing="1" w:after="100" w:afterAutospacing="1" w:line="276" w:lineRule="auto"/>
              <w:rPr>
                <w:rFonts w:ascii="Arial" w:hAnsi="Arial" w:cs="Arial"/>
                <w:sz w:val="18"/>
                <w:szCs w:val="18"/>
              </w:rPr>
            </w:pPr>
          </w:p>
        </w:tc>
        <w:tc>
          <w:tcPr>
            <w:tcW w:w="5676" w:type="dxa"/>
            <w:tcBorders>
              <w:top w:val="single" w:sz="4" w:space="0" w:color="auto"/>
              <w:left w:val="single" w:sz="4" w:space="0" w:color="auto"/>
              <w:bottom w:val="single" w:sz="4" w:space="0" w:color="auto"/>
              <w:right w:val="single" w:sz="4" w:space="0" w:color="auto"/>
            </w:tcBorders>
            <w:vAlign w:val="center"/>
          </w:tcPr>
          <w:p w14:paraId="365208D2" w14:textId="77777777" w:rsidR="00DF5DC9" w:rsidRPr="00A41D65" w:rsidRDefault="00DF5DC9" w:rsidP="00DF5DC9">
            <w:pPr>
              <w:spacing w:before="100" w:beforeAutospacing="1" w:after="100" w:afterAutospacing="1" w:line="276" w:lineRule="auto"/>
              <w:rPr>
                <w:rFonts w:ascii="Arial" w:hAnsi="Arial" w:cs="Arial"/>
                <w:color w:val="FF0000"/>
                <w:sz w:val="18"/>
                <w:szCs w:val="18"/>
              </w:rPr>
            </w:pPr>
          </w:p>
        </w:tc>
      </w:tr>
      <w:tr w:rsidR="00330FA1" w:rsidRPr="00A41D65" w14:paraId="28ED0838" w14:textId="77777777" w:rsidTr="006373B3">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3A1B5305" w14:textId="0A3B91E2" w:rsidR="00330FA1" w:rsidRPr="00A41D65" w:rsidRDefault="00330FA1" w:rsidP="00330FA1">
            <w:pPr>
              <w:spacing w:before="100" w:beforeAutospacing="1" w:after="100" w:afterAutospacing="1" w:line="276" w:lineRule="auto"/>
              <w:rPr>
                <w:rFonts w:ascii="Arial" w:hAnsi="Arial" w:cs="Arial"/>
                <w:sz w:val="18"/>
                <w:szCs w:val="18"/>
              </w:rPr>
            </w:pPr>
            <w:r w:rsidRPr="00A41D65">
              <w:rPr>
                <w:rFonts w:ascii="Arial" w:hAnsi="Arial" w:cs="Arial"/>
                <w:b/>
                <w:sz w:val="18"/>
                <w:szCs w:val="18"/>
              </w:rPr>
              <w:t>Podnosilac Zahtjeva</w:t>
            </w:r>
          </w:p>
        </w:tc>
        <w:tc>
          <w:tcPr>
            <w:tcW w:w="5676" w:type="dxa"/>
            <w:tcBorders>
              <w:top w:val="single" w:sz="4" w:space="0" w:color="auto"/>
              <w:left w:val="single" w:sz="4" w:space="0" w:color="auto"/>
              <w:bottom w:val="single" w:sz="4" w:space="0" w:color="auto"/>
              <w:right w:val="single" w:sz="4" w:space="0" w:color="auto"/>
            </w:tcBorders>
            <w:vAlign w:val="center"/>
          </w:tcPr>
          <w:p w14:paraId="454CA89A" w14:textId="77777777" w:rsidR="00330FA1" w:rsidRPr="00A41D65" w:rsidRDefault="00330FA1" w:rsidP="00330FA1">
            <w:pPr>
              <w:spacing w:before="100" w:beforeAutospacing="1" w:after="100" w:afterAutospacing="1" w:line="276" w:lineRule="auto"/>
              <w:rPr>
                <w:rFonts w:ascii="Arial" w:hAnsi="Arial" w:cs="Arial"/>
                <w:color w:val="FF0000"/>
                <w:sz w:val="18"/>
                <w:szCs w:val="18"/>
              </w:rPr>
            </w:pPr>
          </w:p>
        </w:tc>
      </w:tr>
      <w:tr w:rsidR="006424F9" w:rsidRPr="00A41D65" w14:paraId="6ED32267" w14:textId="77777777" w:rsidTr="006373B3">
        <w:trPr>
          <w:trHeight w:val="346"/>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286111E1" w14:textId="14156015" w:rsidR="006424F9" w:rsidRPr="00A41D65" w:rsidRDefault="006424F9" w:rsidP="006424F9">
            <w:pPr>
              <w:spacing w:before="100" w:beforeAutospacing="1" w:after="100" w:afterAutospacing="1" w:line="276" w:lineRule="auto"/>
              <w:rPr>
                <w:rFonts w:ascii="Arial" w:hAnsi="Arial" w:cs="Arial"/>
                <w:sz w:val="18"/>
                <w:szCs w:val="18"/>
              </w:rPr>
            </w:pPr>
            <w:r w:rsidRPr="00A41D65">
              <w:rPr>
                <w:rFonts w:ascii="Arial" w:hAnsi="Arial" w:cs="Arial"/>
                <w:sz w:val="18"/>
                <w:szCs w:val="18"/>
              </w:rPr>
              <w:t>Ime fizičkog lica ili naziv pravnog lica </w:t>
            </w:r>
          </w:p>
        </w:tc>
        <w:tc>
          <w:tcPr>
            <w:tcW w:w="5676" w:type="dxa"/>
            <w:tcBorders>
              <w:top w:val="single" w:sz="4" w:space="0" w:color="auto"/>
              <w:left w:val="single" w:sz="4" w:space="0" w:color="auto"/>
              <w:bottom w:val="single" w:sz="4" w:space="0" w:color="auto"/>
              <w:right w:val="single" w:sz="4" w:space="0" w:color="auto"/>
            </w:tcBorders>
            <w:vAlign w:val="center"/>
          </w:tcPr>
          <w:p w14:paraId="2EF7ADCB" w14:textId="689CB1CD" w:rsidR="006424F9" w:rsidRPr="00A41D65" w:rsidRDefault="006424F9" w:rsidP="006424F9">
            <w:pPr>
              <w:spacing w:before="100" w:beforeAutospacing="1" w:after="100" w:afterAutospacing="1" w:line="276" w:lineRule="auto"/>
              <w:rPr>
                <w:rFonts w:ascii="Arial" w:hAnsi="Arial" w:cs="Arial"/>
                <w:color w:val="FF0000"/>
                <w:sz w:val="18"/>
                <w:szCs w:val="18"/>
              </w:rPr>
            </w:pPr>
            <w:r w:rsidRPr="00A41D65">
              <w:rPr>
                <w:rFonts w:ascii="Arial" w:hAnsi="Arial" w:cs="Arial"/>
                <w:sz w:val="18"/>
                <w:szCs w:val="18"/>
              </w:rPr>
              <w:t>Udruženje vinogradara i vinara Boka kotorska</w:t>
            </w:r>
          </w:p>
        </w:tc>
      </w:tr>
      <w:tr w:rsidR="006424F9" w:rsidRPr="00A41D65" w14:paraId="560ADEBE" w14:textId="77777777" w:rsidTr="006373B3">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34DBCB92" w14:textId="775D8AB8" w:rsidR="006424F9" w:rsidRPr="00A41D65" w:rsidRDefault="006424F9" w:rsidP="006424F9">
            <w:pPr>
              <w:spacing w:before="100" w:beforeAutospacing="1" w:after="100" w:afterAutospacing="1" w:line="276" w:lineRule="auto"/>
              <w:rPr>
                <w:rFonts w:ascii="Arial" w:hAnsi="Arial" w:cs="Arial"/>
                <w:sz w:val="18"/>
                <w:szCs w:val="18"/>
              </w:rPr>
            </w:pPr>
            <w:r w:rsidRPr="00A41D65">
              <w:rPr>
                <w:rFonts w:ascii="Arial" w:hAnsi="Arial" w:cs="Arial"/>
                <w:sz w:val="18"/>
                <w:szCs w:val="18"/>
              </w:rPr>
              <w:t>Puna adresa (naziv ulice i broj, mjesto/grad i poštanski broj, država)</w:t>
            </w:r>
          </w:p>
        </w:tc>
        <w:tc>
          <w:tcPr>
            <w:tcW w:w="5676" w:type="dxa"/>
            <w:tcBorders>
              <w:top w:val="single" w:sz="4" w:space="0" w:color="auto"/>
              <w:left w:val="single" w:sz="4" w:space="0" w:color="auto"/>
              <w:bottom w:val="single" w:sz="4" w:space="0" w:color="auto"/>
              <w:right w:val="single" w:sz="4" w:space="0" w:color="auto"/>
            </w:tcBorders>
            <w:vAlign w:val="center"/>
          </w:tcPr>
          <w:p w14:paraId="6F1D6725" w14:textId="6519D669" w:rsidR="006424F9" w:rsidRPr="00A41D65" w:rsidRDefault="006424F9" w:rsidP="006424F9">
            <w:pPr>
              <w:spacing w:before="100" w:beforeAutospacing="1" w:after="100" w:afterAutospacing="1" w:line="276" w:lineRule="auto"/>
              <w:rPr>
                <w:rFonts w:ascii="Arial" w:hAnsi="Arial" w:cs="Arial"/>
                <w:color w:val="FF0000"/>
                <w:sz w:val="18"/>
                <w:szCs w:val="18"/>
              </w:rPr>
            </w:pPr>
            <w:r w:rsidRPr="00A41D65">
              <w:rPr>
                <w:rFonts w:ascii="Arial" w:hAnsi="Arial" w:cs="Arial"/>
                <w:sz w:val="18"/>
                <w:szCs w:val="18"/>
              </w:rPr>
              <w:t>Herceg Novi, st. Manastirska 14</w:t>
            </w:r>
          </w:p>
        </w:tc>
      </w:tr>
      <w:tr w:rsidR="006424F9" w:rsidRPr="00A41D65" w14:paraId="7EFC0449" w14:textId="77777777" w:rsidTr="006373B3">
        <w:trPr>
          <w:trHeight w:val="328"/>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7A0FF2DD" w14:textId="3950BD5E" w:rsidR="006424F9" w:rsidRPr="00A41D65" w:rsidRDefault="006424F9" w:rsidP="006424F9">
            <w:pPr>
              <w:spacing w:before="100" w:beforeAutospacing="1" w:after="100" w:afterAutospacing="1" w:line="276" w:lineRule="auto"/>
              <w:rPr>
                <w:rFonts w:ascii="Arial" w:hAnsi="Arial" w:cs="Arial"/>
                <w:sz w:val="18"/>
                <w:szCs w:val="18"/>
              </w:rPr>
            </w:pPr>
            <w:r w:rsidRPr="00A41D65">
              <w:rPr>
                <w:rFonts w:ascii="Arial" w:hAnsi="Arial" w:cs="Arial"/>
                <w:sz w:val="18"/>
                <w:szCs w:val="18"/>
              </w:rPr>
              <w:t xml:space="preserve">Pravni status, veličina i sastav </w:t>
            </w:r>
            <w:r w:rsidRPr="00A41D65">
              <w:rPr>
                <w:rFonts w:ascii="Arial" w:hAnsi="Arial" w:cs="Arial"/>
                <w:i/>
                <w:sz w:val="16"/>
                <w:szCs w:val="18"/>
              </w:rPr>
              <w:t>(u slučaju pravnog lica)</w:t>
            </w:r>
          </w:p>
        </w:tc>
        <w:tc>
          <w:tcPr>
            <w:tcW w:w="5676" w:type="dxa"/>
            <w:tcBorders>
              <w:top w:val="single" w:sz="4" w:space="0" w:color="auto"/>
              <w:left w:val="single" w:sz="4" w:space="0" w:color="auto"/>
              <w:bottom w:val="single" w:sz="4" w:space="0" w:color="auto"/>
              <w:right w:val="single" w:sz="4" w:space="0" w:color="auto"/>
            </w:tcBorders>
            <w:vAlign w:val="center"/>
          </w:tcPr>
          <w:p w14:paraId="50E5124D" w14:textId="53A5DD70" w:rsidR="006424F9" w:rsidRPr="00A41D65" w:rsidRDefault="006424F9" w:rsidP="006424F9">
            <w:pPr>
              <w:spacing w:before="100" w:beforeAutospacing="1" w:after="100" w:afterAutospacing="1" w:line="276" w:lineRule="auto"/>
              <w:rPr>
                <w:rFonts w:ascii="Arial" w:hAnsi="Arial" w:cs="Arial"/>
                <w:color w:val="FF0000"/>
                <w:sz w:val="18"/>
                <w:szCs w:val="18"/>
              </w:rPr>
            </w:pPr>
            <w:r w:rsidRPr="00A41D65">
              <w:rPr>
                <w:rFonts w:ascii="Arial" w:hAnsi="Arial" w:cs="Arial"/>
                <w:sz w:val="18"/>
                <w:szCs w:val="18"/>
              </w:rPr>
              <w:t>NGO</w:t>
            </w:r>
          </w:p>
        </w:tc>
      </w:tr>
      <w:tr w:rsidR="006424F9" w:rsidRPr="00A41D65" w14:paraId="42C71D3C" w14:textId="77777777" w:rsidTr="006373B3">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253D6F70" w14:textId="14263F48" w:rsidR="006424F9" w:rsidRPr="00A41D65" w:rsidRDefault="006424F9" w:rsidP="006424F9">
            <w:pPr>
              <w:spacing w:before="100" w:beforeAutospacing="1" w:after="100" w:afterAutospacing="1" w:line="276" w:lineRule="auto"/>
              <w:rPr>
                <w:rFonts w:ascii="Arial" w:hAnsi="Arial" w:cs="Arial"/>
                <w:sz w:val="18"/>
                <w:szCs w:val="18"/>
              </w:rPr>
            </w:pPr>
            <w:r w:rsidRPr="00A41D65">
              <w:rPr>
                <w:rFonts w:ascii="Arial" w:hAnsi="Arial" w:cs="Arial"/>
                <w:sz w:val="18"/>
                <w:szCs w:val="18"/>
              </w:rPr>
              <w:t>Državljanstvo*</w:t>
            </w:r>
          </w:p>
        </w:tc>
        <w:tc>
          <w:tcPr>
            <w:tcW w:w="5676" w:type="dxa"/>
            <w:tcBorders>
              <w:top w:val="single" w:sz="4" w:space="0" w:color="auto"/>
              <w:left w:val="single" w:sz="4" w:space="0" w:color="auto"/>
              <w:bottom w:val="single" w:sz="4" w:space="0" w:color="auto"/>
              <w:right w:val="single" w:sz="4" w:space="0" w:color="auto"/>
            </w:tcBorders>
            <w:vAlign w:val="center"/>
          </w:tcPr>
          <w:p w14:paraId="40E8EC89" w14:textId="77777777" w:rsidR="006424F9" w:rsidRPr="00A41D65" w:rsidRDefault="006424F9" w:rsidP="006424F9">
            <w:pPr>
              <w:spacing w:before="100" w:beforeAutospacing="1" w:after="100" w:afterAutospacing="1" w:line="276" w:lineRule="auto"/>
              <w:rPr>
                <w:rFonts w:ascii="Arial" w:hAnsi="Arial" w:cs="Arial"/>
                <w:color w:val="FF0000"/>
                <w:sz w:val="18"/>
                <w:szCs w:val="18"/>
              </w:rPr>
            </w:pPr>
          </w:p>
        </w:tc>
      </w:tr>
      <w:tr w:rsidR="006424F9" w:rsidRPr="00A41D65" w14:paraId="5A491EA2" w14:textId="77777777" w:rsidTr="006373B3">
        <w:trPr>
          <w:trHeight w:val="346"/>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6BB95BFD" w14:textId="7F7B105F" w:rsidR="006424F9" w:rsidRPr="00A41D65" w:rsidRDefault="006424F9" w:rsidP="006424F9">
            <w:pPr>
              <w:spacing w:before="100" w:beforeAutospacing="1" w:after="100" w:afterAutospacing="1" w:line="276" w:lineRule="auto"/>
              <w:rPr>
                <w:rFonts w:ascii="Arial" w:hAnsi="Arial" w:cs="Arial"/>
                <w:sz w:val="18"/>
                <w:szCs w:val="18"/>
              </w:rPr>
            </w:pPr>
            <w:r w:rsidRPr="00A41D65">
              <w:rPr>
                <w:rFonts w:ascii="Arial" w:hAnsi="Arial" w:cs="Arial"/>
                <w:sz w:val="18"/>
                <w:szCs w:val="18"/>
              </w:rPr>
              <w:t>Telefon, faks, e-mail </w:t>
            </w:r>
          </w:p>
        </w:tc>
        <w:tc>
          <w:tcPr>
            <w:tcW w:w="5676" w:type="dxa"/>
            <w:tcBorders>
              <w:top w:val="single" w:sz="4" w:space="0" w:color="auto"/>
              <w:left w:val="single" w:sz="4" w:space="0" w:color="auto"/>
              <w:bottom w:val="single" w:sz="4" w:space="0" w:color="auto"/>
              <w:right w:val="single" w:sz="4" w:space="0" w:color="auto"/>
            </w:tcBorders>
            <w:vAlign w:val="center"/>
          </w:tcPr>
          <w:p w14:paraId="410AE6E8" w14:textId="4F6E0AFA" w:rsidR="006424F9" w:rsidRPr="00A41D65" w:rsidRDefault="002D1DD6" w:rsidP="006424F9">
            <w:pPr>
              <w:spacing w:before="100" w:beforeAutospacing="1" w:after="100" w:afterAutospacing="1" w:line="276" w:lineRule="auto"/>
              <w:rPr>
                <w:rFonts w:ascii="Arial" w:hAnsi="Arial" w:cs="Arial"/>
                <w:color w:val="FF0000"/>
                <w:sz w:val="18"/>
                <w:szCs w:val="18"/>
              </w:rPr>
            </w:pPr>
            <w:r>
              <w:rPr>
                <w:rFonts w:ascii="Arial" w:hAnsi="Arial" w:cs="Arial"/>
                <w:sz w:val="18"/>
                <w:szCs w:val="18"/>
              </w:rPr>
              <w:t xml:space="preserve">+382 </w:t>
            </w:r>
            <w:r w:rsidR="006424F9" w:rsidRPr="00A41D65">
              <w:rPr>
                <w:rFonts w:ascii="Arial" w:hAnsi="Arial" w:cs="Arial"/>
                <w:sz w:val="18"/>
                <w:szCs w:val="18"/>
              </w:rPr>
              <w:t>69 345 022</w:t>
            </w:r>
          </w:p>
        </w:tc>
      </w:tr>
      <w:tr w:rsidR="006424F9" w:rsidRPr="00A41D65" w14:paraId="43F7EBB5" w14:textId="77777777" w:rsidTr="006373B3">
        <w:trPr>
          <w:trHeight w:val="70"/>
        </w:trPr>
        <w:tc>
          <w:tcPr>
            <w:tcW w:w="4651" w:type="dxa"/>
            <w:gridSpan w:val="2"/>
            <w:tcBorders>
              <w:top w:val="single" w:sz="4" w:space="0" w:color="auto"/>
              <w:left w:val="single" w:sz="4" w:space="0" w:color="auto"/>
              <w:bottom w:val="single" w:sz="4" w:space="0" w:color="auto"/>
              <w:right w:val="single" w:sz="4" w:space="0" w:color="auto"/>
            </w:tcBorders>
            <w:vAlign w:val="center"/>
          </w:tcPr>
          <w:p w14:paraId="42290A36" w14:textId="77777777" w:rsidR="006424F9" w:rsidRPr="00A41D65" w:rsidRDefault="006424F9" w:rsidP="006424F9">
            <w:pPr>
              <w:spacing w:before="100" w:beforeAutospacing="1" w:after="100" w:afterAutospacing="1" w:line="276" w:lineRule="auto"/>
              <w:rPr>
                <w:rFonts w:ascii="Arial" w:hAnsi="Arial" w:cs="Arial"/>
                <w:sz w:val="18"/>
                <w:szCs w:val="18"/>
              </w:rPr>
            </w:pPr>
          </w:p>
        </w:tc>
        <w:tc>
          <w:tcPr>
            <w:tcW w:w="5676" w:type="dxa"/>
            <w:tcBorders>
              <w:top w:val="single" w:sz="4" w:space="0" w:color="auto"/>
              <w:left w:val="single" w:sz="4" w:space="0" w:color="auto"/>
              <w:bottom w:val="single" w:sz="4" w:space="0" w:color="auto"/>
              <w:right w:val="single" w:sz="4" w:space="0" w:color="auto"/>
            </w:tcBorders>
            <w:vAlign w:val="center"/>
          </w:tcPr>
          <w:p w14:paraId="3B799FE5" w14:textId="501E7D41" w:rsidR="006424F9" w:rsidRPr="00A41D65" w:rsidRDefault="006424F9" w:rsidP="006424F9">
            <w:pPr>
              <w:spacing w:before="100" w:beforeAutospacing="1" w:after="100" w:afterAutospacing="1" w:line="276" w:lineRule="auto"/>
              <w:rPr>
                <w:rFonts w:ascii="Arial" w:hAnsi="Arial" w:cs="Arial"/>
                <w:color w:val="FF0000"/>
                <w:sz w:val="18"/>
                <w:szCs w:val="18"/>
              </w:rPr>
            </w:pPr>
            <w:r w:rsidRPr="00A41D65">
              <w:rPr>
                <w:rFonts w:ascii="Arial" w:hAnsi="Arial" w:cs="Arial"/>
                <w:sz w:val="18"/>
                <w:szCs w:val="18"/>
              </w:rPr>
              <w:t>bokic.dragana@yahoo.com</w:t>
            </w:r>
          </w:p>
        </w:tc>
      </w:tr>
      <w:tr w:rsidR="006424F9" w:rsidRPr="00A41D65" w14:paraId="06556B79" w14:textId="77777777" w:rsidTr="006373B3">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191A5E97" w14:textId="2F543D2B" w:rsidR="006424F9" w:rsidRPr="00A41D65" w:rsidRDefault="006424F9" w:rsidP="006424F9">
            <w:pPr>
              <w:spacing w:before="100" w:beforeAutospacing="1" w:after="100" w:afterAutospacing="1" w:line="276" w:lineRule="auto"/>
              <w:rPr>
                <w:rFonts w:ascii="Arial" w:hAnsi="Arial" w:cs="Arial"/>
                <w:sz w:val="18"/>
                <w:szCs w:val="18"/>
              </w:rPr>
            </w:pPr>
            <w:r w:rsidRPr="00A41D65">
              <w:rPr>
                <w:rFonts w:ascii="Arial" w:hAnsi="Arial" w:cs="Arial"/>
                <w:b/>
                <w:sz w:val="18"/>
                <w:szCs w:val="18"/>
              </w:rPr>
              <w:t>Posrednik*</w:t>
            </w:r>
          </w:p>
        </w:tc>
        <w:tc>
          <w:tcPr>
            <w:tcW w:w="5676" w:type="dxa"/>
            <w:tcBorders>
              <w:top w:val="single" w:sz="4" w:space="0" w:color="auto"/>
              <w:left w:val="single" w:sz="4" w:space="0" w:color="auto"/>
              <w:bottom w:val="single" w:sz="4" w:space="0" w:color="auto"/>
              <w:right w:val="single" w:sz="4" w:space="0" w:color="auto"/>
            </w:tcBorders>
            <w:vAlign w:val="center"/>
          </w:tcPr>
          <w:p w14:paraId="23AB868C" w14:textId="77777777" w:rsidR="006424F9" w:rsidRPr="00A41D65" w:rsidRDefault="006424F9" w:rsidP="006424F9">
            <w:pPr>
              <w:spacing w:before="100" w:beforeAutospacing="1" w:after="100" w:afterAutospacing="1" w:line="276" w:lineRule="auto"/>
              <w:rPr>
                <w:rFonts w:ascii="Arial" w:hAnsi="Arial" w:cs="Arial"/>
                <w:color w:val="FF0000"/>
                <w:sz w:val="18"/>
                <w:szCs w:val="18"/>
              </w:rPr>
            </w:pPr>
          </w:p>
        </w:tc>
      </w:tr>
      <w:tr w:rsidR="006424F9" w:rsidRPr="00A41D65" w14:paraId="6314823D" w14:textId="77777777" w:rsidTr="006373B3">
        <w:trPr>
          <w:trHeight w:val="328"/>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1608C6CB" w14:textId="2787518C" w:rsidR="006424F9" w:rsidRPr="00A41D65" w:rsidRDefault="006424F9" w:rsidP="006424F9">
            <w:pPr>
              <w:spacing w:before="100" w:beforeAutospacing="1" w:after="100" w:afterAutospacing="1" w:line="276" w:lineRule="auto"/>
              <w:rPr>
                <w:rFonts w:ascii="Arial" w:hAnsi="Arial" w:cs="Arial"/>
                <w:sz w:val="18"/>
                <w:szCs w:val="18"/>
              </w:rPr>
            </w:pPr>
            <w:r w:rsidRPr="00A41D65">
              <w:rPr>
                <w:rFonts w:ascii="Arial" w:hAnsi="Arial" w:cs="Arial"/>
                <w:sz w:val="18"/>
                <w:szCs w:val="18"/>
              </w:rPr>
              <w:t>Država*</w:t>
            </w:r>
          </w:p>
        </w:tc>
        <w:tc>
          <w:tcPr>
            <w:tcW w:w="5676" w:type="dxa"/>
            <w:tcBorders>
              <w:top w:val="single" w:sz="4" w:space="0" w:color="auto"/>
              <w:left w:val="single" w:sz="4" w:space="0" w:color="auto"/>
              <w:bottom w:val="single" w:sz="4" w:space="0" w:color="auto"/>
              <w:right w:val="single" w:sz="4" w:space="0" w:color="auto"/>
            </w:tcBorders>
            <w:vAlign w:val="center"/>
          </w:tcPr>
          <w:p w14:paraId="69BF184F" w14:textId="69FC6E89" w:rsidR="006424F9" w:rsidRPr="00A41D65" w:rsidRDefault="006424F9" w:rsidP="006424F9">
            <w:pPr>
              <w:spacing w:before="100" w:beforeAutospacing="1" w:after="100" w:afterAutospacing="1" w:line="276" w:lineRule="auto"/>
              <w:rPr>
                <w:rFonts w:ascii="Arial" w:hAnsi="Arial" w:cs="Arial"/>
                <w:sz w:val="18"/>
                <w:szCs w:val="18"/>
              </w:rPr>
            </w:pPr>
            <w:r w:rsidRPr="00A41D65">
              <w:rPr>
                <w:rFonts w:ascii="Arial" w:hAnsi="Arial" w:cs="Arial"/>
                <w:sz w:val="18"/>
                <w:szCs w:val="18"/>
              </w:rPr>
              <w:t>Crna Gora</w:t>
            </w:r>
          </w:p>
        </w:tc>
      </w:tr>
      <w:tr w:rsidR="006424F9" w:rsidRPr="00A41D65" w14:paraId="61CDBCED" w14:textId="77777777" w:rsidTr="006373B3">
        <w:trPr>
          <w:trHeight w:val="553"/>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24D53B73" w14:textId="5757AB57" w:rsidR="006424F9" w:rsidRPr="00A41D65" w:rsidRDefault="006424F9" w:rsidP="006424F9">
            <w:pPr>
              <w:spacing w:before="100" w:beforeAutospacing="1" w:after="100" w:afterAutospacing="1" w:line="276" w:lineRule="auto"/>
              <w:rPr>
                <w:rFonts w:ascii="Arial" w:hAnsi="Arial" w:cs="Arial"/>
                <w:sz w:val="18"/>
                <w:szCs w:val="18"/>
              </w:rPr>
            </w:pPr>
            <w:r w:rsidRPr="00A41D65">
              <w:rPr>
                <w:rFonts w:ascii="Arial" w:hAnsi="Arial" w:cs="Arial"/>
                <w:sz w:val="18"/>
                <w:szCs w:val="18"/>
              </w:rPr>
              <w:t xml:space="preserve">Nadležno kontrolno tijelo* </w:t>
            </w:r>
          </w:p>
        </w:tc>
        <w:tc>
          <w:tcPr>
            <w:tcW w:w="5676" w:type="dxa"/>
            <w:tcBorders>
              <w:top w:val="single" w:sz="4" w:space="0" w:color="auto"/>
              <w:left w:val="single" w:sz="4" w:space="0" w:color="auto"/>
              <w:bottom w:val="single" w:sz="4" w:space="0" w:color="auto"/>
              <w:right w:val="single" w:sz="4" w:space="0" w:color="auto"/>
            </w:tcBorders>
            <w:vAlign w:val="center"/>
          </w:tcPr>
          <w:p w14:paraId="443C8BD8" w14:textId="093C3A68" w:rsidR="006424F9" w:rsidRPr="00A41D65" w:rsidRDefault="006424F9" w:rsidP="006424F9">
            <w:pPr>
              <w:spacing w:line="276" w:lineRule="auto"/>
              <w:rPr>
                <w:rFonts w:ascii="Arial" w:hAnsi="Arial" w:cs="Arial"/>
                <w:sz w:val="18"/>
                <w:szCs w:val="18"/>
              </w:rPr>
            </w:pPr>
            <w:r w:rsidRPr="00A41D65">
              <w:rPr>
                <w:rFonts w:ascii="Arial" w:hAnsi="Arial" w:cs="Arial"/>
                <w:sz w:val="18"/>
                <w:szCs w:val="18"/>
              </w:rPr>
              <w:t>Ministarstvo poljoprivrede, šumarstva i vodoprivrede Crne Gore</w:t>
            </w:r>
            <w:r w:rsidRPr="00A41D65">
              <w:rPr>
                <w:rFonts w:ascii="Arial" w:hAnsi="Arial" w:cs="Arial"/>
                <w:sz w:val="18"/>
                <w:szCs w:val="18"/>
              </w:rPr>
              <w:br/>
              <w:t>Direktorat za poljoprivredu</w:t>
            </w:r>
          </w:p>
        </w:tc>
      </w:tr>
      <w:tr w:rsidR="006424F9" w:rsidRPr="00A41D65" w14:paraId="58144720" w14:textId="77777777" w:rsidTr="006373B3">
        <w:trPr>
          <w:trHeight w:val="760"/>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2CD5B9AC" w14:textId="309E7ACF" w:rsidR="006424F9" w:rsidRPr="00A41D65" w:rsidRDefault="006424F9" w:rsidP="006424F9">
            <w:pPr>
              <w:spacing w:before="100" w:beforeAutospacing="1" w:after="100" w:afterAutospacing="1" w:line="276" w:lineRule="auto"/>
              <w:rPr>
                <w:rFonts w:ascii="Arial" w:hAnsi="Arial" w:cs="Arial"/>
                <w:sz w:val="18"/>
                <w:szCs w:val="18"/>
              </w:rPr>
            </w:pPr>
            <w:r w:rsidRPr="00A41D65">
              <w:rPr>
                <w:rFonts w:ascii="Arial" w:hAnsi="Arial" w:cs="Arial"/>
                <w:sz w:val="18"/>
                <w:szCs w:val="18"/>
              </w:rPr>
              <w:t>Puna adresa (naziv ulice i broj, mjesto/grad i poštanski broj, država)*</w:t>
            </w:r>
          </w:p>
        </w:tc>
        <w:tc>
          <w:tcPr>
            <w:tcW w:w="5676" w:type="dxa"/>
            <w:tcBorders>
              <w:top w:val="single" w:sz="4" w:space="0" w:color="auto"/>
              <w:left w:val="single" w:sz="4" w:space="0" w:color="auto"/>
              <w:bottom w:val="single" w:sz="4" w:space="0" w:color="auto"/>
              <w:right w:val="single" w:sz="4" w:space="0" w:color="auto"/>
            </w:tcBorders>
            <w:vAlign w:val="center"/>
          </w:tcPr>
          <w:p w14:paraId="41BB544D" w14:textId="77777777" w:rsidR="006424F9" w:rsidRPr="00A41D65" w:rsidRDefault="006424F9" w:rsidP="006424F9">
            <w:pPr>
              <w:rPr>
                <w:rFonts w:ascii="Arial" w:hAnsi="Arial" w:cs="Arial"/>
                <w:sz w:val="18"/>
                <w:szCs w:val="18"/>
              </w:rPr>
            </w:pPr>
            <w:r w:rsidRPr="00A41D65">
              <w:rPr>
                <w:rFonts w:ascii="Arial" w:hAnsi="Arial" w:cs="Arial"/>
                <w:sz w:val="18"/>
                <w:szCs w:val="18"/>
              </w:rPr>
              <w:t>Rimski trg br. 46</w:t>
            </w:r>
          </w:p>
          <w:p w14:paraId="4A9DEA5C" w14:textId="77777777" w:rsidR="006424F9" w:rsidRPr="00A41D65" w:rsidRDefault="006424F9" w:rsidP="006424F9">
            <w:pPr>
              <w:rPr>
                <w:rFonts w:ascii="Arial" w:hAnsi="Arial" w:cs="Arial"/>
                <w:sz w:val="18"/>
                <w:szCs w:val="18"/>
              </w:rPr>
            </w:pPr>
            <w:r w:rsidRPr="00A41D65">
              <w:rPr>
                <w:rFonts w:ascii="Arial" w:hAnsi="Arial" w:cs="Arial"/>
                <w:sz w:val="18"/>
                <w:szCs w:val="18"/>
              </w:rPr>
              <w:t>81000 Podgorica</w:t>
            </w:r>
          </w:p>
          <w:p w14:paraId="2886D7DF" w14:textId="6CEFB3FA" w:rsidR="006424F9" w:rsidRPr="00A41D65" w:rsidRDefault="006424F9" w:rsidP="006424F9">
            <w:pPr>
              <w:spacing w:line="276" w:lineRule="auto"/>
              <w:rPr>
                <w:rFonts w:ascii="Arial" w:hAnsi="Arial" w:cs="Arial"/>
                <w:sz w:val="18"/>
                <w:szCs w:val="18"/>
              </w:rPr>
            </w:pPr>
            <w:r w:rsidRPr="00A41D65">
              <w:rPr>
                <w:rFonts w:ascii="Arial" w:hAnsi="Arial" w:cs="Arial"/>
                <w:sz w:val="18"/>
                <w:szCs w:val="18"/>
              </w:rPr>
              <w:t>Crna Gora</w:t>
            </w:r>
          </w:p>
        </w:tc>
      </w:tr>
      <w:tr w:rsidR="006424F9" w:rsidRPr="00A41D65" w14:paraId="71C407F1" w14:textId="77777777" w:rsidTr="006373B3">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1CF96A8C" w14:textId="2AF213D9" w:rsidR="006424F9" w:rsidRPr="00A41D65" w:rsidRDefault="006424F9" w:rsidP="006424F9">
            <w:pPr>
              <w:spacing w:before="100" w:beforeAutospacing="1" w:after="100" w:afterAutospacing="1" w:line="276" w:lineRule="auto"/>
              <w:rPr>
                <w:rFonts w:ascii="Arial" w:hAnsi="Arial" w:cs="Arial"/>
                <w:sz w:val="18"/>
                <w:szCs w:val="18"/>
              </w:rPr>
            </w:pPr>
            <w:r w:rsidRPr="00A41D65">
              <w:rPr>
                <w:rFonts w:ascii="Arial" w:hAnsi="Arial" w:cs="Arial"/>
                <w:sz w:val="18"/>
                <w:szCs w:val="18"/>
              </w:rPr>
              <w:t>Telefon, faks, e-mail* </w:t>
            </w:r>
          </w:p>
        </w:tc>
        <w:tc>
          <w:tcPr>
            <w:tcW w:w="5676" w:type="dxa"/>
            <w:tcBorders>
              <w:top w:val="single" w:sz="4" w:space="0" w:color="auto"/>
              <w:left w:val="single" w:sz="4" w:space="0" w:color="auto"/>
              <w:bottom w:val="single" w:sz="4" w:space="0" w:color="auto"/>
              <w:right w:val="single" w:sz="4" w:space="0" w:color="auto"/>
            </w:tcBorders>
            <w:vAlign w:val="center"/>
          </w:tcPr>
          <w:p w14:paraId="2779411F" w14:textId="77777777" w:rsidR="006424F9" w:rsidRPr="00A41D65" w:rsidRDefault="006424F9" w:rsidP="006424F9">
            <w:pPr>
              <w:spacing w:before="120" w:after="120" w:line="276" w:lineRule="auto"/>
              <w:rPr>
                <w:rFonts w:ascii="Arial" w:hAnsi="Arial" w:cs="Arial"/>
                <w:sz w:val="18"/>
                <w:szCs w:val="18"/>
              </w:rPr>
            </w:pPr>
            <w:r w:rsidRPr="00A41D65">
              <w:rPr>
                <w:rFonts w:ascii="Arial" w:hAnsi="Arial" w:cs="Arial"/>
                <w:sz w:val="18"/>
                <w:szCs w:val="18"/>
              </w:rPr>
              <w:t>Tel. +382 20 234 105</w:t>
            </w:r>
          </w:p>
        </w:tc>
      </w:tr>
      <w:tr w:rsidR="006424F9" w:rsidRPr="00A41D65" w14:paraId="2F36B170" w14:textId="77777777" w:rsidTr="006373B3">
        <w:trPr>
          <w:trHeight w:val="346"/>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0871A5E9" w14:textId="50944CD9" w:rsidR="006424F9" w:rsidRPr="00A41D65" w:rsidRDefault="006424F9" w:rsidP="006424F9">
            <w:pPr>
              <w:spacing w:before="100" w:beforeAutospacing="1" w:after="100" w:afterAutospacing="1" w:line="276" w:lineRule="auto"/>
              <w:rPr>
                <w:rFonts w:ascii="Arial" w:hAnsi="Arial" w:cs="Arial"/>
                <w:sz w:val="18"/>
                <w:szCs w:val="18"/>
              </w:rPr>
            </w:pPr>
            <w:r w:rsidRPr="00A41D65">
              <w:rPr>
                <w:rFonts w:ascii="Arial" w:hAnsi="Arial" w:cs="Arial"/>
                <w:b/>
                <w:sz w:val="18"/>
                <w:szCs w:val="18"/>
              </w:rPr>
              <w:t>Naziv oznake za registraciju </w:t>
            </w:r>
          </w:p>
        </w:tc>
        <w:tc>
          <w:tcPr>
            <w:tcW w:w="5676" w:type="dxa"/>
            <w:tcBorders>
              <w:top w:val="single" w:sz="4" w:space="0" w:color="auto"/>
              <w:left w:val="single" w:sz="4" w:space="0" w:color="auto"/>
              <w:bottom w:val="single" w:sz="4" w:space="0" w:color="auto"/>
              <w:right w:val="single" w:sz="4" w:space="0" w:color="auto"/>
            </w:tcBorders>
            <w:vAlign w:val="center"/>
          </w:tcPr>
          <w:p w14:paraId="0AF68AC7" w14:textId="389485F8" w:rsidR="006424F9" w:rsidRPr="00A41D65" w:rsidRDefault="006424F9" w:rsidP="006424F9">
            <w:pPr>
              <w:spacing w:before="100" w:beforeAutospacing="1" w:after="100" w:afterAutospacing="1" w:line="276" w:lineRule="auto"/>
              <w:rPr>
                <w:rFonts w:ascii="Arial" w:hAnsi="Arial" w:cs="Arial"/>
                <w:b/>
                <w:bCs/>
                <w:color w:val="FF0000"/>
                <w:sz w:val="18"/>
                <w:szCs w:val="18"/>
              </w:rPr>
            </w:pPr>
            <w:r w:rsidRPr="00A41D65">
              <w:rPr>
                <w:rFonts w:ascii="Arial" w:hAnsi="Arial" w:cs="Arial"/>
                <w:sz w:val="18"/>
                <w:szCs w:val="18"/>
              </w:rPr>
              <w:t>Boka kotorska</w:t>
            </w:r>
          </w:p>
        </w:tc>
      </w:tr>
      <w:tr w:rsidR="006424F9" w:rsidRPr="00A41D65" w14:paraId="53A01021" w14:textId="77777777" w:rsidTr="006373B3">
        <w:trPr>
          <w:trHeight w:val="346"/>
        </w:trPr>
        <w:tc>
          <w:tcPr>
            <w:tcW w:w="2808" w:type="dxa"/>
            <w:vMerge w:val="restart"/>
            <w:tcBorders>
              <w:top w:val="single" w:sz="4" w:space="0" w:color="auto"/>
              <w:left w:val="single" w:sz="4" w:space="0" w:color="auto"/>
              <w:bottom w:val="single" w:sz="4" w:space="0" w:color="auto"/>
              <w:right w:val="single" w:sz="4" w:space="0" w:color="auto"/>
            </w:tcBorders>
            <w:vAlign w:val="center"/>
            <w:hideMark/>
          </w:tcPr>
          <w:p w14:paraId="6041D18E" w14:textId="2ECA7FFF" w:rsidR="006424F9" w:rsidRPr="00A41D65" w:rsidRDefault="006424F9" w:rsidP="006424F9">
            <w:pPr>
              <w:spacing w:before="100" w:beforeAutospacing="1" w:after="100" w:afterAutospacing="1" w:line="276" w:lineRule="auto"/>
              <w:rPr>
                <w:rFonts w:ascii="Arial" w:hAnsi="Arial" w:cs="Arial"/>
                <w:sz w:val="18"/>
                <w:szCs w:val="18"/>
              </w:rPr>
            </w:pPr>
            <w:r w:rsidRPr="00A41D65">
              <w:rPr>
                <w:rFonts w:ascii="Arial" w:hAnsi="Arial" w:cs="Arial"/>
                <w:sz w:val="18"/>
                <w:szCs w:val="18"/>
              </w:rPr>
              <w:t xml:space="preserve">Vrsta oznake </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8111372" w14:textId="0E9EA311" w:rsidR="006424F9" w:rsidRPr="00A41D65" w:rsidRDefault="006424F9" w:rsidP="006424F9">
            <w:pPr>
              <w:spacing w:before="100" w:beforeAutospacing="1" w:after="100" w:afterAutospacing="1" w:line="276" w:lineRule="auto"/>
              <w:rPr>
                <w:rFonts w:ascii="Arial" w:hAnsi="Arial" w:cs="Arial"/>
                <w:sz w:val="18"/>
                <w:szCs w:val="18"/>
              </w:rPr>
            </w:pPr>
            <w:r w:rsidRPr="00A41D65">
              <w:rPr>
                <w:rFonts w:ascii="Arial" w:hAnsi="Arial" w:cs="Arial"/>
                <w:sz w:val="18"/>
                <w:szCs w:val="18"/>
              </w:rPr>
              <w:t xml:space="preserve">oznaka porijekla* </w:t>
            </w:r>
          </w:p>
        </w:tc>
        <w:tc>
          <w:tcPr>
            <w:tcW w:w="5676" w:type="dxa"/>
            <w:tcBorders>
              <w:top w:val="single" w:sz="4" w:space="0" w:color="auto"/>
              <w:left w:val="single" w:sz="4" w:space="0" w:color="auto"/>
              <w:bottom w:val="single" w:sz="4" w:space="0" w:color="auto"/>
              <w:right w:val="single" w:sz="4" w:space="0" w:color="auto"/>
            </w:tcBorders>
            <w:vAlign w:val="center"/>
          </w:tcPr>
          <w:p w14:paraId="2223D49B" w14:textId="0D26FD94" w:rsidR="006424F9" w:rsidRPr="00A41D65" w:rsidRDefault="006424F9" w:rsidP="006424F9">
            <w:pPr>
              <w:spacing w:before="100" w:beforeAutospacing="1" w:after="100" w:afterAutospacing="1" w:line="276" w:lineRule="auto"/>
              <w:rPr>
                <w:rFonts w:ascii="Arial" w:hAnsi="Arial" w:cs="Arial"/>
                <w:sz w:val="18"/>
                <w:szCs w:val="18"/>
              </w:rPr>
            </w:pPr>
            <w:r w:rsidRPr="00A41D65">
              <w:rPr>
                <w:rFonts w:ascii="Arial" w:hAnsi="Arial" w:cs="Arial"/>
                <w:sz w:val="18"/>
                <w:szCs w:val="18"/>
              </w:rPr>
              <w:t>Zaštićena oznaka porijekla</w:t>
            </w:r>
          </w:p>
        </w:tc>
      </w:tr>
      <w:tr w:rsidR="006424F9" w:rsidRPr="00A41D65" w14:paraId="32454B3D" w14:textId="77777777" w:rsidTr="006373B3">
        <w:trPr>
          <w:trHeight w:val="265"/>
        </w:trPr>
        <w:tc>
          <w:tcPr>
            <w:tcW w:w="2808" w:type="dxa"/>
            <w:vMerge/>
            <w:tcBorders>
              <w:top w:val="single" w:sz="4" w:space="0" w:color="auto"/>
              <w:left w:val="single" w:sz="4" w:space="0" w:color="auto"/>
              <w:bottom w:val="single" w:sz="4" w:space="0" w:color="auto"/>
              <w:right w:val="single" w:sz="4" w:space="0" w:color="auto"/>
            </w:tcBorders>
            <w:vAlign w:val="center"/>
            <w:hideMark/>
          </w:tcPr>
          <w:p w14:paraId="3E97A951" w14:textId="77777777" w:rsidR="006424F9" w:rsidRPr="00A41D65" w:rsidRDefault="006424F9" w:rsidP="006424F9">
            <w:pPr>
              <w:spacing w:before="100" w:beforeAutospacing="1" w:after="100" w:afterAutospacing="1" w:line="276" w:lineRule="auto"/>
              <w:rPr>
                <w:rFonts w:ascii="Arial" w:hAnsi="Arial" w:cs="Arial"/>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hideMark/>
          </w:tcPr>
          <w:p w14:paraId="5B474E68" w14:textId="673F89BD" w:rsidR="006424F9" w:rsidRPr="00A41D65" w:rsidRDefault="006424F9" w:rsidP="006424F9">
            <w:pPr>
              <w:spacing w:before="100" w:beforeAutospacing="1" w:after="100" w:afterAutospacing="1" w:line="276" w:lineRule="auto"/>
              <w:rPr>
                <w:rFonts w:ascii="Arial" w:hAnsi="Arial" w:cs="Arial"/>
                <w:sz w:val="18"/>
                <w:szCs w:val="18"/>
              </w:rPr>
            </w:pPr>
            <w:r w:rsidRPr="00A41D65">
              <w:rPr>
                <w:rFonts w:ascii="Arial" w:hAnsi="Arial" w:cs="Arial"/>
                <w:sz w:val="18"/>
                <w:szCs w:val="18"/>
              </w:rPr>
              <w:t>geografska oznaka*</w:t>
            </w:r>
          </w:p>
        </w:tc>
        <w:tc>
          <w:tcPr>
            <w:tcW w:w="5676" w:type="dxa"/>
            <w:tcBorders>
              <w:top w:val="single" w:sz="4" w:space="0" w:color="auto"/>
              <w:left w:val="single" w:sz="4" w:space="0" w:color="auto"/>
              <w:bottom w:val="single" w:sz="4" w:space="0" w:color="auto"/>
              <w:right w:val="single" w:sz="4" w:space="0" w:color="auto"/>
            </w:tcBorders>
            <w:vAlign w:val="center"/>
          </w:tcPr>
          <w:p w14:paraId="5997DEA5" w14:textId="77777777" w:rsidR="006424F9" w:rsidRPr="00A41D65" w:rsidRDefault="006424F9" w:rsidP="006424F9">
            <w:pPr>
              <w:spacing w:before="100" w:beforeAutospacing="1" w:after="100" w:afterAutospacing="1" w:line="276" w:lineRule="auto"/>
              <w:rPr>
                <w:rFonts w:ascii="Arial" w:hAnsi="Arial" w:cs="Arial"/>
                <w:sz w:val="18"/>
                <w:szCs w:val="18"/>
              </w:rPr>
            </w:pPr>
          </w:p>
        </w:tc>
      </w:tr>
      <w:tr w:rsidR="006424F9" w:rsidRPr="00A41D65" w14:paraId="66F89BC0" w14:textId="77777777" w:rsidTr="006373B3">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27644132" w14:textId="463A0672" w:rsidR="006424F9" w:rsidRPr="00A41D65" w:rsidRDefault="006424F9" w:rsidP="006424F9">
            <w:pPr>
              <w:spacing w:before="100" w:beforeAutospacing="1" w:after="100" w:afterAutospacing="1" w:line="276" w:lineRule="auto"/>
              <w:rPr>
                <w:rFonts w:ascii="Arial" w:hAnsi="Arial" w:cs="Arial"/>
                <w:sz w:val="18"/>
                <w:szCs w:val="18"/>
              </w:rPr>
            </w:pPr>
            <w:r w:rsidRPr="00A41D65">
              <w:rPr>
                <w:rFonts w:ascii="Arial" w:hAnsi="Arial" w:cs="Arial"/>
                <w:sz w:val="18"/>
                <w:szCs w:val="18"/>
              </w:rPr>
              <w:t>Tradicionalni izraz koji se navodi uz naziv oznake porijekla ili geografske oznake</w:t>
            </w:r>
          </w:p>
        </w:tc>
        <w:tc>
          <w:tcPr>
            <w:tcW w:w="5676" w:type="dxa"/>
            <w:tcBorders>
              <w:top w:val="single" w:sz="4" w:space="0" w:color="auto"/>
              <w:left w:val="single" w:sz="4" w:space="0" w:color="auto"/>
              <w:bottom w:val="single" w:sz="4" w:space="0" w:color="auto"/>
              <w:right w:val="single" w:sz="4" w:space="0" w:color="auto"/>
            </w:tcBorders>
            <w:vAlign w:val="center"/>
          </w:tcPr>
          <w:p w14:paraId="4C25F36E" w14:textId="6DE498F9" w:rsidR="006424F9" w:rsidRPr="00A41D65" w:rsidRDefault="006424F9" w:rsidP="006424F9">
            <w:pPr>
              <w:spacing w:before="100" w:beforeAutospacing="1" w:after="100" w:afterAutospacing="1" w:line="276" w:lineRule="auto"/>
              <w:rPr>
                <w:rFonts w:ascii="Arial" w:hAnsi="Arial" w:cs="Arial"/>
                <w:sz w:val="18"/>
                <w:szCs w:val="18"/>
              </w:rPr>
            </w:pPr>
          </w:p>
        </w:tc>
      </w:tr>
      <w:tr w:rsidR="006424F9" w:rsidRPr="00A41D65" w14:paraId="3E5310C4" w14:textId="77777777" w:rsidTr="006373B3">
        <w:tc>
          <w:tcPr>
            <w:tcW w:w="4651" w:type="dxa"/>
            <w:gridSpan w:val="2"/>
            <w:tcBorders>
              <w:top w:val="single" w:sz="4" w:space="0" w:color="auto"/>
              <w:left w:val="single" w:sz="4" w:space="0" w:color="auto"/>
              <w:bottom w:val="single" w:sz="4" w:space="0" w:color="auto"/>
              <w:right w:val="single" w:sz="4" w:space="0" w:color="auto"/>
            </w:tcBorders>
            <w:vAlign w:val="center"/>
          </w:tcPr>
          <w:p w14:paraId="6A7BF7F4" w14:textId="77777777" w:rsidR="006424F9" w:rsidRPr="00A41D65" w:rsidRDefault="006424F9" w:rsidP="006424F9">
            <w:pPr>
              <w:spacing w:before="100" w:beforeAutospacing="1" w:after="100" w:afterAutospacing="1" w:line="276" w:lineRule="auto"/>
              <w:rPr>
                <w:rFonts w:ascii="Arial" w:hAnsi="Arial" w:cs="Arial"/>
                <w:sz w:val="18"/>
                <w:szCs w:val="18"/>
              </w:rPr>
            </w:pPr>
          </w:p>
        </w:tc>
        <w:tc>
          <w:tcPr>
            <w:tcW w:w="5676" w:type="dxa"/>
            <w:tcBorders>
              <w:top w:val="single" w:sz="4" w:space="0" w:color="auto"/>
              <w:left w:val="single" w:sz="4" w:space="0" w:color="auto"/>
              <w:bottom w:val="single" w:sz="4" w:space="0" w:color="auto"/>
              <w:right w:val="single" w:sz="4" w:space="0" w:color="auto"/>
            </w:tcBorders>
            <w:vAlign w:val="center"/>
          </w:tcPr>
          <w:p w14:paraId="30E4385D" w14:textId="77777777" w:rsidR="006424F9" w:rsidRPr="00A41D65" w:rsidRDefault="006424F9" w:rsidP="006424F9">
            <w:pPr>
              <w:spacing w:before="100" w:beforeAutospacing="1" w:after="100" w:afterAutospacing="1" w:line="276" w:lineRule="auto"/>
              <w:rPr>
                <w:rFonts w:ascii="Arial" w:hAnsi="Arial" w:cs="Arial"/>
                <w:sz w:val="18"/>
                <w:szCs w:val="18"/>
              </w:rPr>
            </w:pPr>
          </w:p>
        </w:tc>
      </w:tr>
      <w:tr w:rsidR="006424F9" w:rsidRPr="00A41D65" w14:paraId="50DF661A" w14:textId="77777777" w:rsidTr="006373B3">
        <w:trPr>
          <w:trHeight w:val="310"/>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13B705E6" w14:textId="5CBD3DA4" w:rsidR="006424F9" w:rsidRPr="00A41D65" w:rsidRDefault="006424F9" w:rsidP="006424F9">
            <w:pPr>
              <w:spacing w:before="100" w:beforeAutospacing="1" w:after="100" w:afterAutospacing="1" w:line="276" w:lineRule="auto"/>
              <w:rPr>
                <w:rFonts w:ascii="Arial" w:hAnsi="Arial" w:cs="Arial"/>
                <w:sz w:val="18"/>
                <w:szCs w:val="18"/>
              </w:rPr>
            </w:pPr>
            <w:r w:rsidRPr="00A41D65">
              <w:rPr>
                <w:rFonts w:ascii="Arial" w:hAnsi="Arial" w:cs="Arial"/>
                <w:sz w:val="18"/>
                <w:szCs w:val="18"/>
              </w:rPr>
              <w:t>Vrsta proizvoda od grožđa</w:t>
            </w:r>
          </w:p>
        </w:tc>
        <w:tc>
          <w:tcPr>
            <w:tcW w:w="5676" w:type="dxa"/>
            <w:tcBorders>
              <w:top w:val="single" w:sz="4" w:space="0" w:color="auto"/>
              <w:left w:val="single" w:sz="4" w:space="0" w:color="auto"/>
              <w:bottom w:val="single" w:sz="4" w:space="0" w:color="auto"/>
              <w:right w:val="single" w:sz="4" w:space="0" w:color="auto"/>
            </w:tcBorders>
            <w:vAlign w:val="center"/>
          </w:tcPr>
          <w:p w14:paraId="6F6A0219" w14:textId="4F789791" w:rsidR="006424F9" w:rsidRPr="00A41D65" w:rsidRDefault="006424F9" w:rsidP="006424F9">
            <w:pPr>
              <w:spacing w:before="100" w:beforeAutospacing="1" w:after="100" w:afterAutospacing="1" w:line="276" w:lineRule="auto"/>
              <w:rPr>
                <w:rFonts w:ascii="Arial" w:hAnsi="Arial" w:cs="Arial"/>
                <w:sz w:val="18"/>
                <w:szCs w:val="18"/>
              </w:rPr>
            </w:pPr>
            <w:r w:rsidRPr="00A41D65">
              <w:rPr>
                <w:rFonts w:ascii="Arial" w:hAnsi="Arial" w:cs="Arial"/>
                <w:sz w:val="18"/>
                <w:szCs w:val="18"/>
              </w:rPr>
              <w:t>vino</w:t>
            </w:r>
          </w:p>
        </w:tc>
      </w:tr>
      <w:tr w:rsidR="006424F9" w:rsidRPr="00A41D65" w14:paraId="066CD803" w14:textId="77777777" w:rsidTr="006373B3">
        <w:tc>
          <w:tcPr>
            <w:tcW w:w="4651" w:type="dxa"/>
            <w:gridSpan w:val="2"/>
            <w:tcBorders>
              <w:top w:val="single" w:sz="4" w:space="0" w:color="auto"/>
              <w:left w:val="single" w:sz="4" w:space="0" w:color="auto"/>
              <w:bottom w:val="single" w:sz="4" w:space="0" w:color="auto"/>
              <w:right w:val="single" w:sz="4" w:space="0" w:color="auto"/>
            </w:tcBorders>
            <w:vAlign w:val="center"/>
          </w:tcPr>
          <w:p w14:paraId="255CD860" w14:textId="77777777" w:rsidR="006424F9" w:rsidRPr="00A41D65" w:rsidRDefault="006424F9" w:rsidP="006424F9">
            <w:pPr>
              <w:spacing w:before="100" w:beforeAutospacing="1" w:after="100" w:afterAutospacing="1" w:line="276" w:lineRule="auto"/>
              <w:rPr>
                <w:rFonts w:ascii="Arial" w:hAnsi="Arial" w:cs="Arial"/>
                <w:sz w:val="18"/>
                <w:szCs w:val="18"/>
              </w:rPr>
            </w:pPr>
          </w:p>
        </w:tc>
        <w:tc>
          <w:tcPr>
            <w:tcW w:w="5676" w:type="dxa"/>
            <w:tcBorders>
              <w:top w:val="single" w:sz="4" w:space="0" w:color="auto"/>
              <w:left w:val="single" w:sz="4" w:space="0" w:color="auto"/>
              <w:bottom w:val="single" w:sz="4" w:space="0" w:color="auto"/>
              <w:right w:val="single" w:sz="4" w:space="0" w:color="auto"/>
            </w:tcBorders>
            <w:vAlign w:val="center"/>
          </w:tcPr>
          <w:p w14:paraId="75E5A80C" w14:textId="77777777" w:rsidR="006424F9" w:rsidRPr="00A41D65" w:rsidRDefault="006424F9" w:rsidP="006424F9">
            <w:pPr>
              <w:spacing w:before="100" w:beforeAutospacing="1" w:after="100" w:afterAutospacing="1" w:line="276" w:lineRule="auto"/>
              <w:rPr>
                <w:rFonts w:ascii="Arial" w:hAnsi="Arial" w:cs="Arial"/>
                <w:color w:val="FF0000"/>
                <w:sz w:val="18"/>
                <w:szCs w:val="18"/>
              </w:rPr>
            </w:pPr>
          </w:p>
        </w:tc>
      </w:tr>
      <w:tr w:rsidR="006424F9" w:rsidRPr="00A41D65" w14:paraId="156F192E" w14:textId="77777777" w:rsidTr="006373B3">
        <w:tc>
          <w:tcPr>
            <w:tcW w:w="10327" w:type="dxa"/>
            <w:gridSpan w:val="3"/>
            <w:tcBorders>
              <w:top w:val="single" w:sz="4" w:space="0" w:color="auto"/>
              <w:left w:val="single" w:sz="4" w:space="0" w:color="auto"/>
              <w:bottom w:val="single" w:sz="4" w:space="0" w:color="auto"/>
              <w:right w:val="single" w:sz="4" w:space="0" w:color="auto"/>
            </w:tcBorders>
            <w:vAlign w:val="center"/>
            <w:hideMark/>
          </w:tcPr>
          <w:p w14:paraId="79BB2F9A" w14:textId="385F9675" w:rsidR="006424F9" w:rsidRPr="00A41D65" w:rsidRDefault="006373B3" w:rsidP="006373B3">
            <w:pPr>
              <w:tabs>
                <w:tab w:val="left" w:pos="10095"/>
              </w:tabs>
              <w:spacing w:after="120" w:line="276" w:lineRule="auto"/>
              <w:ind w:left="45"/>
              <w:rPr>
                <w:rFonts w:ascii="Arial" w:hAnsi="Arial" w:cs="Arial"/>
                <w:b/>
                <w:sz w:val="18"/>
                <w:szCs w:val="18"/>
              </w:rPr>
            </w:pPr>
            <w:r>
              <w:rPr>
                <w:rFonts w:ascii="Arial" w:hAnsi="Arial" w:cs="Arial"/>
                <w:b/>
                <w:sz w:val="18"/>
                <w:szCs w:val="18"/>
              </w:rPr>
              <w:t xml:space="preserve"> </w:t>
            </w:r>
            <w:r w:rsidR="006424F9" w:rsidRPr="00A41D65">
              <w:rPr>
                <w:rFonts w:ascii="Arial" w:hAnsi="Arial" w:cs="Arial"/>
                <w:b/>
                <w:sz w:val="18"/>
                <w:szCs w:val="18"/>
              </w:rPr>
              <w:t xml:space="preserve">Opis proizvoda </w:t>
            </w:r>
            <w:r w:rsidR="006424F9" w:rsidRPr="00A41D65">
              <w:rPr>
                <w:rFonts w:ascii="Arial" w:hAnsi="Arial" w:cs="Arial"/>
                <w:b/>
                <w:i/>
                <w:sz w:val="16"/>
                <w:szCs w:val="20"/>
              </w:rPr>
              <w:t xml:space="preserve">(analitička i organoleptička svojstva i </w:t>
            </w:r>
            <w:r w:rsidR="006424F9" w:rsidRPr="00A41D65">
              <w:rPr>
                <w:rFonts w:ascii="Arial" w:eastAsia="Arial" w:hAnsi="Arial" w:cs="Arial"/>
                <w:b/>
                <w:i/>
                <w:sz w:val="16"/>
                <w:szCs w:val="20"/>
                <w:lang w:eastAsia="en-US"/>
              </w:rPr>
              <w:t>sortni sastav</w:t>
            </w:r>
            <w:r w:rsidR="006424F9" w:rsidRPr="00A41D65">
              <w:rPr>
                <w:rFonts w:ascii="Arial" w:hAnsi="Arial" w:cs="Arial"/>
                <w:b/>
                <w:i/>
                <w:sz w:val="16"/>
                <w:szCs w:val="20"/>
              </w:rPr>
              <w:t>)</w:t>
            </w:r>
            <w:r w:rsidR="006424F9" w:rsidRPr="00A41D65">
              <w:rPr>
                <w:rFonts w:ascii="Arial" w:hAnsi="Arial" w:cs="Arial"/>
                <w:b/>
                <w:sz w:val="14"/>
                <w:szCs w:val="18"/>
              </w:rPr>
              <w:t xml:space="preserve"> </w:t>
            </w:r>
          </w:p>
          <w:p w14:paraId="5F86AA44" w14:textId="461BC72B" w:rsidR="00830A17" w:rsidRPr="00A41D65" w:rsidRDefault="006373B3" w:rsidP="006373B3">
            <w:pPr>
              <w:tabs>
                <w:tab w:val="left" w:pos="10095"/>
              </w:tabs>
              <w:spacing w:after="120" w:line="276" w:lineRule="auto"/>
              <w:ind w:left="45"/>
              <w:rPr>
                <w:rFonts w:ascii="Arial" w:hAnsi="Arial" w:cs="Arial"/>
                <w:b/>
                <w:sz w:val="18"/>
                <w:szCs w:val="18"/>
              </w:rPr>
            </w:pPr>
            <w:r>
              <w:rPr>
                <w:rFonts w:ascii="Arial" w:hAnsi="Arial" w:cs="Arial"/>
                <w:b/>
                <w:sz w:val="18"/>
                <w:szCs w:val="18"/>
              </w:rPr>
              <w:t xml:space="preserve"> </w:t>
            </w:r>
            <w:r w:rsidR="006424F9" w:rsidRPr="00A41D65">
              <w:rPr>
                <w:rFonts w:ascii="Arial" w:hAnsi="Arial" w:cs="Arial"/>
                <w:b/>
                <w:sz w:val="18"/>
                <w:szCs w:val="18"/>
              </w:rPr>
              <w:t>Opis glavnih tipova vina prema boji</w:t>
            </w:r>
          </w:p>
          <w:p w14:paraId="19096A2F" w14:textId="0B8375EA" w:rsidR="006424F9" w:rsidRPr="00A41D65" w:rsidRDefault="006373B3" w:rsidP="006373B3">
            <w:pPr>
              <w:tabs>
                <w:tab w:val="left" w:pos="10095"/>
              </w:tabs>
              <w:spacing w:after="120" w:line="276" w:lineRule="auto"/>
              <w:ind w:left="45"/>
              <w:rPr>
                <w:rFonts w:ascii="Arial" w:hAnsi="Arial" w:cs="Arial"/>
                <w:b/>
                <w:bCs/>
                <w:sz w:val="18"/>
                <w:szCs w:val="18"/>
              </w:rPr>
            </w:pPr>
            <w:r>
              <w:rPr>
                <w:rFonts w:ascii="Arial" w:hAnsi="Arial" w:cs="Arial"/>
                <w:b/>
                <w:bCs/>
                <w:sz w:val="18"/>
                <w:szCs w:val="18"/>
              </w:rPr>
              <w:t xml:space="preserve"> </w:t>
            </w:r>
            <w:r w:rsidR="006424F9" w:rsidRPr="00A41D65">
              <w:rPr>
                <w:rFonts w:ascii="Arial" w:hAnsi="Arial" w:cs="Arial"/>
                <w:b/>
                <w:bCs/>
                <w:sz w:val="18"/>
                <w:szCs w:val="18"/>
              </w:rPr>
              <w:t>Bijela vina</w:t>
            </w:r>
          </w:p>
          <w:p w14:paraId="4C278B94" w14:textId="77777777" w:rsidR="00830A17" w:rsidRPr="00A41D65" w:rsidRDefault="003F4A9E" w:rsidP="006373B3">
            <w:pPr>
              <w:pStyle w:val="NormalWeb"/>
              <w:spacing w:before="0" w:beforeAutospacing="0" w:after="120" w:afterAutospacing="0"/>
              <w:ind w:left="45"/>
              <w:jc w:val="both"/>
              <w:rPr>
                <w:rFonts w:ascii="Arial" w:hAnsi="Arial" w:cs="Arial"/>
                <w:noProof/>
                <w:sz w:val="18"/>
                <w:szCs w:val="18"/>
                <w:lang w:val="sr-Latn-ME"/>
              </w:rPr>
            </w:pPr>
            <w:r w:rsidRPr="00A41D65">
              <w:rPr>
                <w:rFonts w:ascii="Arial" w:hAnsi="Arial" w:cs="Arial"/>
                <w:noProof/>
                <w:sz w:val="18"/>
                <w:szCs w:val="18"/>
                <w:lang w:val="sr-Latn-ME"/>
              </w:rPr>
              <w:t>Bijela vina odlikuju se višim sadržajem alkohola. Uglavnom imaju srednju do umjereno višu gustinu (specifičnu težinu) i pretežno visok sadržaj ekstrakta. Vina ovog tipa uglavnom imaju nizak sadržaj ukupnih polifenola. U pogledu intenziteta boje, u njima dominiraju žuti ili smeđi pigmenti (flavonoidi i tanini).</w:t>
            </w:r>
          </w:p>
          <w:p w14:paraId="6D5B19F1" w14:textId="6EC9BB69" w:rsidR="003F4A9E" w:rsidRPr="00A41D65" w:rsidRDefault="003F4A9E" w:rsidP="006373B3">
            <w:pPr>
              <w:pStyle w:val="NormalWeb"/>
              <w:spacing w:before="0" w:beforeAutospacing="0" w:after="120" w:afterAutospacing="0"/>
              <w:ind w:left="45"/>
              <w:jc w:val="both"/>
              <w:rPr>
                <w:rFonts w:ascii="Arial" w:hAnsi="Arial" w:cs="Arial"/>
                <w:noProof/>
                <w:sz w:val="18"/>
                <w:szCs w:val="18"/>
                <w:lang w:val="sr-Latn-ME"/>
              </w:rPr>
            </w:pPr>
            <w:r w:rsidRPr="00A41D65">
              <w:rPr>
                <w:rFonts w:ascii="Arial" w:hAnsi="Arial" w:cs="Arial"/>
                <w:noProof/>
                <w:sz w:val="18"/>
                <w:szCs w:val="18"/>
                <w:lang w:val="sr-Latn-ME"/>
              </w:rPr>
              <w:t>Stvarni sadržaj alkohola je visok, kao i ukupna kiselost. Ukupni ekstrakt je umjereno visok. Vino je kristalno bistro, svijetložute boje (uz moguću zelenkastu nijansu) do slamnatožute, srednje punog do punog ukusa. Odlikuje se svježinom, uglavnom praćenom voćnim aromama zelene kruške, grejpfruta i breskve, kao i aromama cvijeta bagrema i lipe.</w:t>
            </w:r>
          </w:p>
          <w:p w14:paraId="27D55C16" w14:textId="77777777" w:rsidR="00830A17" w:rsidRPr="00A41D65" w:rsidRDefault="003F4A9E" w:rsidP="006373B3">
            <w:pPr>
              <w:pStyle w:val="NormalWeb"/>
              <w:spacing w:before="0" w:beforeAutospacing="0" w:after="120" w:afterAutospacing="0"/>
              <w:ind w:left="45"/>
              <w:rPr>
                <w:rFonts w:ascii="Arial" w:hAnsi="Arial" w:cs="Arial"/>
                <w:noProof/>
                <w:lang w:val="sr-Latn-ME"/>
              </w:rPr>
            </w:pPr>
            <w:r w:rsidRPr="00A41D65">
              <w:rPr>
                <w:rFonts w:ascii="Arial" w:hAnsi="Arial" w:cs="Arial"/>
                <w:b/>
                <w:bCs/>
                <w:noProof/>
                <w:sz w:val="18"/>
                <w:szCs w:val="18"/>
                <w:lang w:val="sr-Latn-ME"/>
              </w:rPr>
              <w:t>Crvena i roze vina</w:t>
            </w:r>
            <w:r w:rsidRPr="00A41D65">
              <w:rPr>
                <w:rFonts w:ascii="Arial" w:hAnsi="Arial" w:cs="Arial"/>
                <w:noProof/>
                <w:lang w:val="sr-Latn-ME"/>
              </w:rPr>
              <w:t xml:space="preserve"> </w:t>
            </w:r>
          </w:p>
          <w:p w14:paraId="09EC37A4" w14:textId="4304BD0C" w:rsidR="003F4A9E" w:rsidRPr="00A41D65" w:rsidRDefault="003F4A9E" w:rsidP="006373B3">
            <w:pPr>
              <w:pStyle w:val="NormalWeb"/>
              <w:spacing w:before="0" w:beforeAutospacing="0" w:after="120" w:afterAutospacing="0"/>
              <w:ind w:left="45"/>
              <w:jc w:val="both"/>
              <w:rPr>
                <w:rFonts w:ascii="Arial" w:hAnsi="Arial" w:cs="Arial"/>
                <w:noProof/>
                <w:sz w:val="18"/>
                <w:szCs w:val="18"/>
                <w:lang w:val="sr-Latn-ME"/>
              </w:rPr>
            </w:pPr>
            <w:r w:rsidRPr="00A41D65">
              <w:rPr>
                <w:rFonts w:ascii="Arial" w:hAnsi="Arial" w:cs="Arial"/>
                <w:noProof/>
                <w:sz w:val="18"/>
                <w:szCs w:val="18"/>
                <w:lang w:val="sr-Latn-ME"/>
              </w:rPr>
              <w:t>Crvena i roze vina odlikuju se umjereno višim sadržajem alkohola. Vina karakteriše visoka gustina (specifična težina) i visok sadržaj ekstrakta. U pogledu intenziteta boje, u njima dominiraju crveni pigmenti, prvenstveno antocijani. Prosječni stvarni sadržaj alkohola je visok, dok je ukupna kiselost srednjeg nivoa.</w:t>
            </w:r>
          </w:p>
          <w:p w14:paraId="0D259EAD" w14:textId="77777777" w:rsidR="003F4A9E" w:rsidRPr="00A41D65" w:rsidRDefault="003F4A9E" w:rsidP="006373B3">
            <w:pPr>
              <w:pStyle w:val="NormalWeb"/>
              <w:tabs>
                <w:tab w:val="left" w:pos="10095"/>
              </w:tabs>
              <w:spacing w:before="0" w:beforeAutospacing="0" w:after="120" w:afterAutospacing="0"/>
              <w:ind w:left="45"/>
              <w:jc w:val="both"/>
              <w:rPr>
                <w:rFonts w:ascii="Arial" w:hAnsi="Arial" w:cs="Arial"/>
                <w:noProof/>
                <w:sz w:val="18"/>
                <w:szCs w:val="18"/>
                <w:lang w:val="sr-Latn-ME"/>
              </w:rPr>
            </w:pPr>
            <w:r w:rsidRPr="00A41D65">
              <w:rPr>
                <w:rFonts w:ascii="Arial" w:hAnsi="Arial" w:cs="Arial"/>
                <w:noProof/>
                <w:sz w:val="18"/>
                <w:szCs w:val="18"/>
                <w:lang w:val="sr-Latn-ME"/>
              </w:rPr>
              <w:t>Vina su tamnocrvene boje sa ljubičastom nijansom. Aroma je definisana notama crvenog voća, začina, cvijeća i suve trave. Vino je bogato mekim taninima, koji mu daju punoću i zaokružuju prijatan, bogat i harmoničan ukus kupine, šljive i crne ribizle.</w:t>
            </w:r>
          </w:p>
          <w:p w14:paraId="48DB0582" w14:textId="669F6D01" w:rsidR="00321986" w:rsidRPr="00A41D65" w:rsidRDefault="00321986" w:rsidP="00321986">
            <w:pPr>
              <w:pStyle w:val="NormalWeb"/>
              <w:jc w:val="both"/>
              <w:rPr>
                <w:rFonts w:ascii="Arial" w:hAnsi="Arial" w:cs="Arial"/>
                <w:bCs/>
                <w:noProof/>
                <w:sz w:val="18"/>
                <w:szCs w:val="18"/>
                <w:lang w:val="sr-Latn-ME"/>
              </w:rPr>
            </w:pPr>
          </w:p>
        </w:tc>
      </w:tr>
      <w:tr w:rsidR="006424F9" w:rsidRPr="00A41D65" w14:paraId="0BD35F0F" w14:textId="77777777" w:rsidTr="006373B3">
        <w:trPr>
          <w:trHeight w:val="310"/>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6225C217" w14:textId="29B54CB4" w:rsidR="006424F9" w:rsidRPr="00A41D65" w:rsidRDefault="006424F9" w:rsidP="006424F9">
            <w:pPr>
              <w:spacing w:line="276" w:lineRule="auto"/>
              <w:rPr>
                <w:rFonts w:ascii="Arial" w:hAnsi="Arial" w:cs="Arial"/>
                <w:color w:val="FF0000"/>
                <w:sz w:val="18"/>
                <w:szCs w:val="18"/>
              </w:rPr>
            </w:pPr>
            <w:r w:rsidRPr="00A41D65">
              <w:rPr>
                <w:rFonts w:ascii="Arial" w:hAnsi="Arial" w:cs="Arial"/>
                <w:color w:val="FF0000"/>
                <w:sz w:val="18"/>
                <w:szCs w:val="18"/>
              </w:rPr>
              <w:t xml:space="preserve">  </w:t>
            </w:r>
            <w:r w:rsidRPr="00A41D65">
              <w:rPr>
                <w:rFonts w:ascii="Arial" w:hAnsi="Arial" w:cs="Arial"/>
                <w:b/>
                <w:sz w:val="18"/>
                <w:szCs w:val="18"/>
              </w:rPr>
              <w:t>Posebni enološki postupci</w:t>
            </w:r>
            <w:r w:rsidRPr="00A41D65">
              <w:rPr>
                <w:rFonts w:ascii="Arial" w:hAnsi="Arial" w:cs="Arial"/>
                <w:sz w:val="20"/>
                <w:szCs w:val="20"/>
              </w:rPr>
              <w:t xml:space="preserve"> </w:t>
            </w:r>
            <w:r w:rsidRPr="00A41D65">
              <w:rPr>
                <w:rFonts w:ascii="Arial" w:hAnsi="Arial" w:cs="Arial"/>
                <w:i/>
                <w:sz w:val="20"/>
                <w:szCs w:val="20"/>
              </w:rPr>
              <w:t>(</w:t>
            </w:r>
            <w:r w:rsidRPr="00A41D65">
              <w:rPr>
                <w:rFonts w:ascii="Arial" w:hAnsi="Arial" w:cs="Arial"/>
                <w:i/>
                <w:sz w:val="18"/>
                <w:szCs w:val="18"/>
              </w:rPr>
              <w:t>neobavezno)</w:t>
            </w:r>
          </w:p>
        </w:tc>
        <w:tc>
          <w:tcPr>
            <w:tcW w:w="5676" w:type="dxa"/>
            <w:tcBorders>
              <w:top w:val="single" w:sz="4" w:space="0" w:color="auto"/>
              <w:left w:val="single" w:sz="4" w:space="0" w:color="auto"/>
              <w:bottom w:val="single" w:sz="4" w:space="0" w:color="auto"/>
              <w:right w:val="single" w:sz="4" w:space="0" w:color="auto"/>
            </w:tcBorders>
            <w:vAlign w:val="center"/>
          </w:tcPr>
          <w:p w14:paraId="5D93D807" w14:textId="77777777" w:rsidR="006424F9" w:rsidRPr="00A41D65" w:rsidRDefault="006424F9" w:rsidP="006424F9">
            <w:pPr>
              <w:spacing w:line="276" w:lineRule="auto"/>
              <w:rPr>
                <w:rFonts w:ascii="Arial" w:hAnsi="Arial" w:cs="Arial"/>
                <w:color w:val="FF0000"/>
                <w:sz w:val="18"/>
                <w:szCs w:val="18"/>
              </w:rPr>
            </w:pPr>
          </w:p>
        </w:tc>
      </w:tr>
      <w:tr w:rsidR="006424F9" w:rsidRPr="00A41D65" w14:paraId="12F43DC2" w14:textId="77777777" w:rsidTr="006373B3">
        <w:tc>
          <w:tcPr>
            <w:tcW w:w="10327" w:type="dxa"/>
            <w:gridSpan w:val="3"/>
            <w:tcBorders>
              <w:top w:val="single" w:sz="4" w:space="0" w:color="auto"/>
              <w:left w:val="single" w:sz="4" w:space="0" w:color="auto"/>
              <w:bottom w:val="single" w:sz="4" w:space="0" w:color="auto"/>
              <w:right w:val="single" w:sz="4" w:space="0" w:color="auto"/>
            </w:tcBorders>
            <w:vAlign w:val="center"/>
            <w:hideMark/>
          </w:tcPr>
          <w:p w14:paraId="0EA7B416" w14:textId="394801C5" w:rsidR="006424F9" w:rsidRPr="00A41D65" w:rsidRDefault="006424F9" w:rsidP="006373B3">
            <w:pPr>
              <w:spacing w:after="120" w:line="276" w:lineRule="auto"/>
              <w:ind w:left="135"/>
              <w:rPr>
                <w:rFonts w:ascii="Arial" w:hAnsi="Arial" w:cs="Arial"/>
                <w:b/>
                <w:sz w:val="18"/>
                <w:szCs w:val="18"/>
              </w:rPr>
            </w:pPr>
            <w:r w:rsidRPr="00A41D65">
              <w:rPr>
                <w:rFonts w:ascii="Arial" w:hAnsi="Arial" w:cs="Arial"/>
                <w:b/>
                <w:sz w:val="18"/>
                <w:szCs w:val="18"/>
              </w:rPr>
              <w:lastRenderedPageBreak/>
              <w:t xml:space="preserve">Razgraničenje geografskog proizvodnog područja </w:t>
            </w:r>
          </w:p>
          <w:p w14:paraId="4E0F2CA8" w14:textId="595E1289" w:rsidR="00830A17" w:rsidRPr="00A41D65" w:rsidRDefault="00ED6832" w:rsidP="006373B3">
            <w:pPr>
              <w:pStyle w:val="pdq2pgselectionanchorcontainer"/>
              <w:spacing w:before="0" w:beforeAutospacing="0" w:after="0" w:afterAutospacing="0" w:line="276" w:lineRule="auto"/>
              <w:ind w:left="135"/>
              <w:jc w:val="both"/>
              <w:rPr>
                <w:rFonts w:ascii="Arial" w:hAnsi="Arial" w:cs="Arial"/>
                <w:sz w:val="18"/>
                <w:szCs w:val="18"/>
                <w:lang w:val="sr-Latn-ME"/>
              </w:rPr>
            </w:pPr>
            <w:r w:rsidRPr="00A41D65">
              <w:rPr>
                <w:rFonts w:ascii="Arial" w:hAnsi="Arial" w:cs="Arial"/>
                <w:bCs/>
                <w:sz w:val="18"/>
                <w:szCs w:val="18"/>
                <w:lang w:val="sr-Latn-ME"/>
              </w:rPr>
              <w:t xml:space="preserve">Boka </w:t>
            </w:r>
            <w:r w:rsidR="00A41D65" w:rsidRPr="00A41D65">
              <w:rPr>
                <w:rFonts w:ascii="Arial" w:hAnsi="Arial" w:cs="Arial"/>
                <w:bCs/>
                <w:sz w:val="18"/>
                <w:szCs w:val="18"/>
                <w:lang w:val="sr-Latn-ME"/>
              </w:rPr>
              <w:t>k</w:t>
            </w:r>
            <w:r w:rsidRPr="00A41D65">
              <w:rPr>
                <w:rFonts w:ascii="Arial" w:hAnsi="Arial" w:cs="Arial"/>
                <w:bCs/>
                <w:sz w:val="18"/>
                <w:szCs w:val="18"/>
                <w:lang w:val="sr-Latn-ME"/>
              </w:rPr>
              <w:t>otorska</w:t>
            </w:r>
            <w:r w:rsidRPr="00A41D65">
              <w:rPr>
                <w:rFonts w:ascii="Arial" w:hAnsi="Arial" w:cs="Arial"/>
                <w:sz w:val="18"/>
                <w:szCs w:val="18"/>
                <w:lang w:val="sr-Latn-ME"/>
              </w:rPr>
              <w:t xml:space="preserve"> obuhvata sljedeće katastarske opštine na teritoriji opština Herceg Novi, Kotor i Tivat:</w:t>
            </w:r>
          </w:p>
          <w:p w14:paraId="63ED76D1" w14:textId="77777777" w:rsidR="00830A17" w:rsidRPr="00A41D65" w:rsidRDefault="00ED6832" w:rsidP="006373B3">
            <w:pPr>
              <w:pStyle w:val="pdq2pgselectionanchorcontainer"/>
              <w:spacing w:before="0" w:beforeAutospacing="0" w:after="0" w:afterAutospacing="0" w:line="276" w:lineRule="auto"/>
              <w:ind w:left="135"/>
              <w:jc w:val="both"/>
              <w:rPr>
                <w:rFonts w:ascii="Arial" w:hAnsi="Arial" w:cs="Arial"/>
                <w:sz w:val="18"/>
                <w:szCs w:val="18"/>
                <w:lang w:val="sr-Latn-ME"/>
              </w:rPr>
            </w:pPr>
            <w:r w:rsidRPr="00A41D65">
              <w:rPr>
                <w:rFonts w:ascii="Arial" w:hAnsi="Arial" w:cs="Arial"/>
                <w:b/>
                <w:bCs/>
                <w:sz w:val="18"/>
                <w:szCs w:val="18"/>
                <w:lang w:val="sr-Latn-ME"/>
              </w:rPr>
              <w:t>Katastarske opštine na teritoriji opštine Herceg Novi:</w:t>
            </w:r>
            <w:r w:rsidRPr="00A41D65">
              <w:rPr>
                <w:rFonts w:ascii="Arial" w:hAnsi="Arial" w:cs="Arial"/>
                <w:sz w:val="18"/>
                <w:szCs w:val="18"/>
                <w:lang w:val="sr-Latn-ME"/>
              </w:rPr>
              <w:t xml:space="preserve"> Babunci, Baošići, Bijela, Bijelske Kruševice, Brguli, Ćurići, Đenovići, Herceg Novi, Jošice, Kameno, Kumbor, Kuti, Mojdež, Mokrine, Mrkovi, Podi, Radanovići, Ratiševina, Rose, Sasovići, Sutorina, Topla, Trebesinj i Zabrđe.</w:t>
            </w:r>
          </w:p>
          <w:p w14:paraId="047D7C06" w14:textId="77777777" w:rsidR="00830A17" w:rsidRPr="00A41D65" w:rsidRDefault="00ED6832" w:rsidP="006373B3">
            <w:pPr>
              <w:pStyle w:val="pdq2pgselectionanchorcontainer"/>
              <w:spacing w:before="0" w:beforeAutospacing="0" w:after="0" w:afterAutospacing="0" w:line="276" w:lineRule="auto"/>
              <w:ind w:left="135"/>
              <w:jc w:val="both"/>
              <w:rPr>
                <w:rFonts w:ascii="Arial" w:hAnsi="Arial" w:cs="Arial"/>
                <w:sz w:val="18"/>
                <w:szCs w:val="18"/>
                <w:lang w:val="sr-Latn-ME"/>
              </w:rPr>
            </w:pPr>
            <w:r w:rsidRPr="00A41D65">
              <w:rPr>
                <w:rFonts w:ascii="Arial" w:hAnsi="Arial" w:cs="Arial"/>
                <w:b/>
                <w:bCs/>
                <w:sz w:val="18"/>
                <w:szCs w:val="18"/>
                <w:lang w:val="sr-Latn-ME"/>
              </w:rPr>
              <w:t>Katastarske opštine na teritoriji opštine Kotor:</w:t>
            </w:r>
            <w:r w:rsidRPr="00A41D65">
              <w:rPr>
                <w:rFonts w:ascii="Arial" w:hAnsi="Arial" w:cs="Arial"/>
                <w:sz w:val="18"/>
                <w:szCs w:val="18"/>
                <w:lang w:val="sr-Latn-ME"/>
              </w:rPr>
              <w:t xml:space="preserve"> Dobrota I, Dobrota II, Dub, Glavati, Glavatići, Gorovići, Kavač, Kostanjica, Kotor I, Kotor II, Kovači, Krimovice, Kubasi, Lastva, Lješevići, Mirac, Morinj, Muo I, Muo II, Nalježići, Orahovac I, Orahovac II, Pelinovo, Perast, Pobrđe, Prčanj I, Prčanj II, Prijeradi, Risan I, Risan II, Šišići, Škaljari I, Škaljari II, Špiljari, Stoliv I, Stoliv II, Strp-Lipci, Sutvara, Višnjevo, Vranovići i Zagora.</w:t>
            </w:r>
          </w:p>
          <w:p w14:paraId="323291FD" w14:textId="77777777" w:rsidR="00830A17" w:rsidRPr="00A41D65" w:rsidRDefault="00ED6832" w:rsidP="006373B3">
            <w:pPr>
              <w:pStyle w:val="pdq2pgselectionanchorcontainer"/>
              <w:spacing w:before="0" w:beforeAutospacing="0" w:after="0" w:afterAutospacing="0" w:line="276" w:lineRule="auto"/>
              <w:ind w:left="135"/>
              <w:jc w:val="both"/>
              <w:rPr>
                <w:rFonts w:ascii="Arial" w:hAnsi="Arial" w:cs="Arial"/>
                <w:sz w:val="18"/>
                <w:szCs w:val="18"/>
                <w:lang w:val="sr-Latn-ME"/>
              </w:rPr>
            </w:pPr>
            <w:r w:rsidRPr="00A41D65">
              <w:rPr>
                <w:rFonts w:ascii="Arial" w:hAnsi="Arial" w:cs="Arial"/>
                <w:b/>
                <w:bCs/>
                <w:sz w:val="18"/>
                <w:szCs w:val="18"/>
                <w:lang w:val="sr-Latn-ME"/>
              </w:rPr>
              <w:t>Katastarske opštine na teritoriji opštine Tivat:</w:t>
            </w:r>
            <w:r w:rsidRPr="00A41D65">
              <w:rPr>
                <w:rFonts w:ascii="Arial" w:hAnsi="Arial" w:cs="Arial"/>
                <w:sz w:val="18"/>
                <w:szCs w:val="18"/>
                <w:lang w:val="sr-Latn-ME"/>
              </w:rPr>
              <w:t xml:space="preserve"> Bogdašići, Bogišići, Donja Lastva, Đuraševići, Gornja Lastva, Gošići, Krašići, Lepetane, Milovići, Mrčevac, Nikovići, Radovići i Tivat.</w:t>
            </w:r>
          </w:p>
          <w:p w14:paraId="6BC6565E" w14:textId="77E764CC" w:rsidR="006424F9" w:rsidRPr="00A41D65" w:rsidRDefault="00ED6832" w:rsidP="006373B3">
            <w:pPr>
              <w:pStyle w:val="pdq2pgselectionanchorcontainer"/>
              <w:spacing w:before="0" w:beforeAutospacing="0" w:after="120" w:afterAutospacing="0" w:line="276" w:lineRule="auto"/>
              <w:ind w:left="135"/>
              <w:jc w:val="both"/>
              <w:rPr>
                <w:rFonts w:ascii="Arial" w:hAnsi="Arial" w:cs="Arial"/>
                <w:sz w:val="18"/>
                <w:szCs w:val="18"/>
                <w:lang w:val="sr-Latn-ME"/>
              </w:rPr>
            </w:pPr>
            <w:r w:rsidRPr="00A41D65">
              <w:rPr>
                <w:rFonts w:ascii="Arial" w:hAnsi="Arial" w:cs="Arial"/>
                <w:sz w:val="18"/>
                <w:szCs w:val="18"/>
                <w:lang w:val="sr-Latn-ME"/>
              </w:rPr>
              <w:t xml:space="preserve">Boka </w:t>
            </w:r>
            <w:r w:rsidR="00A41D65">
              <w:rPr>
                <w:rFonts w:ascii="Arial" w:hAnsi="Arial" w:cs="Arial"/>
                <w:sz w:val="18"/>
                <w:szCs w:val="18"/>
                <w:lang w:val="sr-Latn-ME"/>
              </w:rPr>
              <w:t>k</w:t>
            </w:r>
            <w:r w:rsidRPr="00A41D65">
              <w:rPr>
                <w:rFonts w:ascii="Arial" w:hAnsi="Arial" w:cs="Arial"/>
                <w:sz w:val="18"/>
                <w:szCs w:val="18"/>
                <w:lang w:val="sr-Latn-ME"/>
              </w:rPr>
              <w:t xml:space="preserve">otorska takođe obuhvata obradivo zemljište na katastarskim parcelama </w:t>
            </w:r>
            <w:r w:rsidRPr="00A41D65">
              <w:rPr>
                <w:rFonts w:ascii="Arial" w:hAnsi="Arial" w:cs="Arial"/>
                <w:bCs/>
                <w:sz w:val="18"/>
                <w:szCs w:val="18"/>
                <w:lang w:val="sr-Latn-ME"/>
              </w:rPr>
              <w:t>Kulina, Stražnica, Torac, Bjelušine i Prevlaka</w:t>
            </w:r>
            <w:r w:rsidRPr="00A41D65">
              <w:rPr>
                <w:rFonts w:ascii="Arial" w:hAnsi="Arial" w:cs="Arial"/>
                <w:sz w:val="18"/>
                <w:szCs w:val="18"/>
                <w:lang w:val="sr-Latn-ME"/>
              </w:rPr>
              <w:t xml:space="preserve">, zatim </w:t>
            </w:r>
            <w:r w:rsidRPr="00A41D65">
              <w:rPr>
                <w:rFonts w:ascii="Arial" w:hAnsi="Arial" w:cs="Arial"/>
                <w:bCs/>
                <w:sz w:val="18"/>
                <w:szCs w:val="18"/>
                <w:lang w:val="sr-Latn-ME"/>
              </w:rPr>
              <w:t>ostrvo Cvijeća</w:t>
            </w:r>
            <w:r w:rsidRPr="00A41D65">
              <w:rPr>
                <w:rFonts w:ascii="Arial" w:hAnsi="Arial" w:cs="Arial"/>
                <w:sz w:val="18"/>
                <w:szCs w:val="18"/>
                <w:lang w:val="sr-Latn-ME"/>
              </w:rPr>
              <w:t xml:space="preserve">, zapadno od aerodroma Tivat, kao i </w:t>
            </w:r>
            <w:r w:rsidRPr="00A41D65">
              <w:rPr>
                <w:rFonts w:ascii="Arial" w:hAnsi="Arial" w:cs="Arial"/>
                <w:bCs/>
                <w:sz w:val="18"/>
                <w:szCs w:val="18"/>
                <w:lang w:val="sr-Latn-ME"/>
              </w:rPr>
              <w:t>ostrvo Sveti Marko</w:t>
            </w:r>
            <w:r w:rsidRPr="00A41D65">
              <w:rPr>
                <w:rFonts w:ascii="Arial" w:hAnsi="Arial" w:cs="Arial"/>
                <w:sz w:val="18"/>
                <w:szCs w:val="18"/>
                <w:lang w:val="sr-Latn-ME"/>
              </w:rPr>
              <w:t>, te sva ostrva koja pripadaju teritorijama opština Herceg Novi, Kotor i Tivat.</w:t>
            </w:r>
            <w:r w:rsidR="006424F9" w:rsidRPr="00A41D65">
              <w:rPr>
                <w:rFonts w:ascii="Arial" w:hAnsi="Arial" w:cs="Arial"/>
                <w:sz w:val="18"/>
                <w:szCs w:val="18"/>
                <w:lang w:val="sr-Latn-ME"/>
              </w:rPr>
              <w:t>.</w:t>
            </w:r>
          </w:p>
          <w:p w14:paraId="04CBA136" w14:textId="77777777" w:rsidR="006424F9" w:rsidRPr="00A41D65" w:rsidRDefault="006424F9" w:rsidP="006424F9">
            <w:pPr>
              <w:spacing w:after="27" w:line="276" w:lineRule="auto"/>
              <w:ind w:left="91"/>
              <w:jc w:val="both"/>
              <w:rPr>
                <w:rFonts w:ascii="Arial" w:hAnsi="Arial" w:cs="Arial"/>
                <w:sz w:val="18"/>
                <w:szCs w:val="18"/>
              </w:rPr>
            </w:pPr>
          </w:p>
        </w:tc>
      </w:tr>
      <w:tr w:rsidR="006424F9" w:rsidRPr="00A41D65" w14:paraId="3B89FD46" w14:textId="77777777" w:rsidTr="006373B3">
        <w:tc>
          <w:tcPr>
            <w:tcW w:w="10327" w:type="dxa"/>
            <w:gridSpan w:val="3"/>
            <w:tcBorders>
              <w:top w:val="single" w:sz="4" w:space="0" w:color="auto"/>
              <w:left w:val="single" w:sz="4" w:space="0" w:color="auto"/>
              <w:bottom w:val="single" w:sz="4" w:space="0" w:color="auto"/>
              <w:right w:val="single" w:sz="4" w:space="0" w:color="auto"/>
            </w:tcBorders>
            <w:vAlign w:val="center"/>
            <w:hideMark/>
          </w:tcPr>
          <w:p w14:paraId="25868279" w14:textId="77777777" w:rsidR="00830A17" w:rsidRPr="00A41D65" w:rsidRDefault="006424F9" w:rsidP="00830A17">
            <w:pPr>
              <w:spacing w:after="120" w:line="276" w:lineRule="auto"/>
              <w:rPr>
                <w:rFonts w:ascii="Arial" w:hAnsi="Arial" w:cs="Arial"/>
                <w:b/>
                <w:sz w:val="18"/>
                <w:szCs w:val="18"/>
              </w:rPr>
            </w:pPr>
            <w:r w:rsidRPr="00A41D65">
              <w:rPr>
                <w:rFonts w:ascii="Arial" w:hAnsi="Arial" w:cs="Arial"/>
                <w:b/>
                <w:color w:val="FF0000"/>
                <w:sz w:val="18"/>
                <w:szCs w:val="18"/>
              </w:rPr>
              <w:t xml:space="preserve">  </w:t>
            </w:r>
            <w:r w:rsidRPr="00A41D65">
              <w:rPr>
                <w:rFonts w:ascii="Arial" w:hAnsi="Arial" w:cs="Arial"/>
                <w:b/>
                <w:sz w:val="18"/>
                <w:szCs w:val="18"/>
              </w:rPr>
              <w:t>Maksimalni prinos po hektaru</w:t>
            </w:r>
          </w:p>
          <w:p w14:paraId="74C21846" w14:textId="4524881C" w:rsidR="00866DC0" w:rsidRPr="00A41D65" w:rsidRDefault="00866DC0" w:rsidP="00A41D65">
            <w:pPr>
              <w:widowControl w:val="0"/>
              <w:tabs>
                <w:tab w:val="left" w:pos="239"/>
              </w:tabs>
              <w:autoSpaceDE w:val="0"/>
              <w:autoSpaceDN w:val="0"/>
              <w:spacing w:before="120" w:line="276" w:lineRule="auto"/>
              <w:ind w:left="115"/>
              <w:jc w:val="both"/>
              <w:rPr>
                <w:rFonts w:ascii="Arial" w:hAnsi="Arial" w:cs="Arial"/>
                <w:sz w:val="18"/>
                <w:szCs w:val="18"/>
              </w:rPr>
            </w:pPr>
            <w:r w:rsidRPr="00A41D65">
              <w:rPr>
                <w:rFonts w:ascii="Arial" w:hAnsi="Arial" w:cs="Arial"/>
                <w:sz w:val="18"/>
                <w:szCs w:val="18"/>
              </w:rPr>
              <w:t>Gustina sadnje u vinogradima Boke Kotorske, izražena brojem čokota po hektaru, varira i kreće se od 3.300 do 6.000 čokota/ha, dok se u tradicionalno uzgajanim vinogradima kreće od 7.000 do 10.000 čokota/ha.</w:t>
            </w:r>
          </w:p>
          <w:p w14:paraId="552A2BE4" w14:textId="77777777" w:rsidR="00866DC0" w:rsidRPr="00A41D65" w:rsidRDefault="00866DC0" w:rsidP="00A41D65">
            <w:pPr>
              <w:widowControl w:val="0"/>
              <w:tabs>
                <w:tab w:val="left" w:pos="239"/>
              </w:tabs>
              <w:autoSpaceDE w:val="0"/>
              <w:autoSpaceDN w:val="0"/>
              <w:spacing w:before="120" w:line="276" w:lineRule="auto"/>
              <w:ind w:left="115"/>
              <w:jc w:val="both"/>
              <w:rPr>
                <w:rFonts w:ascii="Arial" w:hAnsi="Arial" w:cs="Arial"/>
                <w:sz w:val="18"/>
                <w:szCs w:val="18"/>
              </w:rPr>
            </w:pPr>
            <w:r w:rsidRPr="00A41D65">
              <w:rPr>
                <w:rFonts w:ascii="Arial" w:hAnsi="Arial" w:cs="Arial"/>
                <w:sz w:val="18"/>
                <w:szCs w:val="18"/>
              </w:rPr>
              <w:t>Maksimalno dozvoljeni prinos zavisi od broja čokota po hektaru. U Boki Kotorskoj, maksimalno dozvoljeni prinos u komercijalnom vinogradu sa gustinom sadnje od 3.000 do 4.000 čokota/ha, namijenjenom za proizvodnju vina sa oznakom porijekla, iznosi 14.000 kg/ha (3,5 kg/čokotu), dok u vinogradu sa gustinom sadnje većom od 4.000 čokota/ha iznosi 15.000 kg/ha (3 kg/čokotu).</w:t>
            </w:r>
          </w:p>
          <w:p w14:paraId="39AC4E9F" w14:textId="0BB05D28" w:rsidR="006424F9" w:rsidRPr="00A41D65" w:rsidRDefault="00866DC0" w:rsidP="00A41D65">
            <w:pPr>
              <w:widowControl w:val="0"/>
              <w:tabs>
                <w:tab w:val="left" w:pos="239"/>
              </w:tabs>
              <w:autoSpaceDE w:val="0"/>
              <w:autoSpaceDN w:val="0"/>
              <w:spacing w:before="120" w:line="276" w:lineRule="auto"/>
              <w:ind w:left="115"/>
              <w:jc w:val="both"/>
              <w:rPr>
                <w:rFonts w:ascii="Arial" w:hAnsi="Arial" w:cs="Arial"/>
                <w:sz w:val="18"/>
                <w:szCs w:val="18"/>
              </w:rPr>
            </w:pPr>
            <w:r w:rsidRPr="00A41D65">
              <w:rPr>
                <w:rFonts w:ascii="Arial" w:hAnsi="Arial" w:cs="Arial"/>
                <w:sz w:val="18"/>
                <w:szCs w:val="18"/>
              </w:rPr>
              <w:t>U veoma povoljnim godinama prinos se može povećati za dodatnih 0,5 kg po čokotu, pod uslovom da se time ne mijenja kvalitet grožđa, niti kvalitet i karakteristike vina datog područja u odnosu na prosječne vrijednosti.</w:t>
            </w:r>
            <w:r w:rsidR="006424F9" w:rsidRPr="00A41D65">
              <w:rPr>
                <w:rFonts w:ascii="Arial" w:hAnsi="Arial" w:cs="Arial"/>
                <w:sz w:val="18"/>
                <w:szCs w:val="18"/>
              </w:rPr>
              <w:t>.</w:t>
            </w:r>
          </w:p>
          <w:p w14:paraId="5FA44222" w14:textId="77777777" w:rsidR="006424F9" w:rsidRPr="00A41D65" w:rsidRDefault="006424F9" w:rsidP="006424F9">
            <w:pPr>
              <w:widowControl w:val="0"/>
              <w:autoSpaceDE w:val="0"/>
              <w:autoSpaceDN w:val="0"/>
              <w:spacing w:after="120" w:line="276" w:lineRule="auto"/>
              <w:ind w:left="116" w:right="164"/>
              <w:jc w:val="both"/>
              <w:rPr>
                <w:rFonts w:ascii="Arial" w:eastAsia="Arial" w:hAnsi="Arial" w:cs="Arial"/>
                <w:color w:val="FF0000"/>
                <w:sz w:val="18"/>
                <w:szCs w:val="18"/>
                <w:lang w:eastAsia="en-US"/>
              </w:rPr>
            </w:pPr>
          </w:p>
        </w:tc>
      </w:tr>
      <w:tr w:rsidR="006424F9" w:rsidRPr="00A41D65" w14:paraId="57D5A9D5" w14:textId="77777777" w:rsidTr="006373B3">
        <w:tc>
          <w:tcPr>
            <w:tcW w:w="10327" w:type="dxa"/>
            <w:gridSpan w:val="3"/>
            <w:tcBorders>
              <w:top w:val="single" w:sz="4" w:space="0" w:color="auto"/>
              <w:left w:val="single" w:sz="4" w:space="0" w:color="auto"/>
              <w:bottom w:val="single" w:sz="4" w:space="0" w:color="auto"/>
              <w:right w:val="single" w:sz="4" w:space="0" w:color="auto"/>
            </w:tcBorders>
            <w:vAlign w:val="center"/>
            <w:hideMark/>
          </w:tcPr>
          <w:p w14:paraId="37C647FD" w14:textId="0BA33ADC" w:rsidR="006424F9" w:rsidRPr="00A41D65" w:rsidRDefault="006424F9" w:rsidP="006424F9">
            <w:pPr>
              <w:spacing w:after="120" w:line="276" w:lineRule="auto"/>
              <w:rPr>
                <w:rFonts w:ascii="Arial" w:hAnsi="Arial" w:cs="Arial"/>
                <w:b/>
                <w:color w:val="FF0000"/>
                <w:sz w:val="18"/>
                <w:szCs w:val="18"/>
              </w:rPr>
            </w:pPr>
            <w:r w:rsidRPr="00A41D65">
              <w:rPr>
                <w:rFonts w:ascii="Arial" w:hAnsi="Arial" w:cs="Arial"/>
                <w:b/>
                <w:color w:val="FF0000"/>
                <w:sz w:val="18"/>
                <w:szCs w:val="18"/>
              </w:rPr>
              <w:t xml:space="preserve">   </w:t>
            </w:r>
            <w:r w:rsidRPr="00A41D65">
              <w:rPr>
                <w:rFonts w:ascii="Arial" w:hAnsi="Arial" w:cs="Arial"/>
                <w:b/>
                <w:sz w:val="18"/>
                <w:szCs w:val="18"/>
              </w:rPr>
              <w:t>Glavne sorte vinove loze upotrijebljene u proizvodnji</w:t>
            </w:r>
          </w:p>
          <w:p w14:paraId="28BF8ECA" w14:textId="042506F0" w:rsidR="006424F9" w:rsidRPr="00A41D65" w:rsidRDefault="00866DC0" w:rsidP="00866DC0">
            <w:pPr>
              <w:spacing w:before="118" w:after="120"/>
              <w:ind w:left="116" w:right="157"/>
              <w:jc w:val="both"/>
              <w:rPr>
                <w:rFonts w:ascii="Arial" w:hAnsi="Arial" w:cs="Arial"/>
                <w:sz w:val="18"/>
                <w:szCs w:val="18"/>
              </w:rPr>
            </w:pPr>
            <w:r w:rsidRPr="00A41D65">
              <w:rPr>
                <w:rFonts w:ascii="Arial" w:eastAsia="Arial" w:hAnsi="Arial" w:cs="Arial"/>
                <w:noProof w:val="0"/>
                <w:sz w:val="18"/>
                <w:szCs w:val="18"/>
                <w:lang w:eastAsia="en-US"/>
              </w:rPr>
              <w:t xml:space="preserve">Vranac, Kratosija, Cabernet Sauvignon, Chardonnay,  Alicant Bouschet, Grenache, Frankovka, Cabernet Franc, Kadarun, Lisičina, Merlot, Muscat Hamburg, Pinot Noir, Plavka, Prokupac, Syrah, Graševina, Krstač, Muškaćela, Muscat, Pinot Blanc, Pinot Gris, Smederevka, Sauvignon, Žižak, Župljanka,  </w:t>
            </w:r>
          </w:p>
        </w:tc>
      </w:tr>
      <w:tr w:rsidR="006424F9" w:rsidRPr="00A41D65" w14:paraId="19AEF52F" w14:textId="77777777" w:rsidTr="006373B3">
        <w:trPr>
          <w:trHeight w:val="346"/>
        </w:trPr>
        <w:tc>
          <w:tcPr>
            <w:tcW w:w="10327" w:type="dxa"/>
            <w:gridSpan w:val="3"/>
            <w:tcBorders>
              <w:top w:val="single" w:sz="4" w:space="0" w:color="auto"/>
              <w:left w:val="single" w:sz="4" w:space="0" w:color="auto"/>
              <w:bottom w:val="single" w:sz="4" w:space="0" w:color="auto"/>
              <w:right w:val="single" w:sz="4" w:space="0" w:color="auto"/>
            </w:tcBorders>
            <w:vAlign w:val="center"/>
            <w:hideMark/>
          </w:tcPr>
          <w:p w14:paraId="7781D711" w14:textId="77777777" w:rsidR="006424F9" w:rsidRPr="00A41D65" w:rsidRDefault="006424F9" w:rsidP="00866DC0">
            <w:pPr>
              <w:tabs>
                <w:tab w:val="left" w:pos="8931"/>
              </w:tabs>
              <w:spacing w:after="120"/>
              <w:ind w:right="141"/>
              <w:jc w:val="both"/>
              <w:rPr>
                <w:rFonts w:ascii="Arial" w:hAnsi="Arial" w:cs="Arial"/>
                <w:i/>
                <w:sz w:val="14"/>
                <w:szCs w:val="18"/>
              </w:rPr>
            </w:pPr>
            <w:r w:rsidRPr="00A41D65">
              <w:rPr>
                <w:rFonts w:ascii="Arial" w:hAnsi="Arial" w:cs="Arial"/>
                <w:b/>
                <w:sz w:val="18"/>
                <w:szCs w:val="18"/>
              </w:rPr>
              <w:t xml:space="preserve">   Povezanost s geografskim područjem</w:t>
            </w:r>
            <w:r w:rsidRPr="00A41D65">
              <w:rPr>
                <w:rFonts w:ascii="Arial" w:hAnsi="Arial" w:cs="Arial"/>
                <w:sz w:val="18"/>
                <w:szCs w:val="18"/>
              </w:rPr>
              <w:t xml:space="preserve"> </w:t>
            </w:r>
            <w:r w:rsidRPr="00A41D65">
              <w:rPr>
                <w:rFonts w:ascii="Arial" w:hAnsi="Arial" w:cs="Arial"/>
                <w:i/>
                <w:sz w:val="14"/>
                <w:szCs w:val="18"/>
              </w:rPr>
              <w:t>(opisati poseban kvalitet  proizvoda, ugled i dr. karakt. koje se mogu  pripisati tom geog. porijeklu)</w:t>
            </w:r>
          </w:p>
          <w:p w14:paraId="0A2A00BB" w14:textId="77777777" w:rsidR="00830A17" w:rsidRPr="00A41D65" w:rsidRDefault="006424F9" w:rsidP="00C27356">
            <w:pPr>
              <w:widowControl w:val="0"/>
              <w:tabs>
                <w:tab w:val="left" w:pos="239"/>
              </w:tabs>
              <w:autoSpaceDE w:val="0"/>
              <w:autoSpaceDN w:val="0"/>
              <w:spacing w:before="120" w:line="276" w:lineRule="auto"/>
              <w:ind w:left="115"/>
              <w:jc w:val="both"/>
              <w:rPr>
                <w:rFonts w:ascii="Arial" w:eastAsia="Arial" w:hAnsi="Arial" w:cs="Arial"/>
                <w:b/>
                <w:sz w:val="18"/>
                <w:szCs w:val="18"/>
                <w:lang w:eastAsia="en-US"/>
              </w:rPr>
            </w:pPr>
            <w:r w:rsidRPr="00A41D65">
              <w:rPr>
                <w:rFonts w:ascii="Arial" w:eastAsia="Arial" w:hAnsi="Arial" w:cs="Arial"/>
                <w:b/>
                <w:sz w:val="18"/>
                <w:szCs w:val="18"/>
                <w:lang w:eastAsia="en-US"/>
              </w:rPr>
              <w:t>Uzročno-posljedična povezanost: Istorija</w:t>
            </w:r>
          </w:p>
          <w:p w14:paraId="0990814C" w14:textId="77777777" w:rsidR="00830A17" w:rsidRPr="00A41D65" w:rsidRDefault="00866DC0" w:rsidP="00C27356">
            <w:pPr>
              <w:widowControl w:val="0"/>
              <w:tabs>
                <w:tab w:val="left" w:pos="239"/>
              </w:tabs>
              <w:autoSpaceDE w:val="0"/>
              <w:autoSpaceDN w:val="0"/>
              <w:spacing w:line="276" w:lineRule="auto"/>
              <w:ind w:left="115"/>
              <w:jc w:val="both"/>
              <w:rPr>
                <w:rFonts w:ascii="Arial" w:hAnsi="Arial" w:cs="Arial"/>
                <w:sz w:val="18"/>
                <w:szCs w:val="18"/>
              </w:rPr>
            </w:pPr>
            <w:r w:rsidRPr="00A41D65">
              <w:rPr>
                <w:rFonts w:ascii="Arial" w:hAnsi="Arial" w:cs="Arial"/>
                <w:sz w:val="18"/>
                <w:szCs w:val="18"/>
              </w:rPr>
              <w:t xml:space="preserve">Najstariji ostaci gradova Risna, Budve i Ulcinja, kao i brojni pronađeni predmeti materijalne kulture, svjedoče da su glavna utvrđenja Ilira, Grka i Rimljana bila koncentrisana na području crnogorskog primorja. Skifosi i fragmenti gnathia posuda, italo-grčke amfore iz IV–III vijeka prije nove ere potvrđuju snažan uticaj Grčke na razvoj vinogradarstva na crnogorskom primorju. Na ostrvima i obali Jadranskog mora, kao i u njegovom zaleđu, vinogradarstvo su dalje razvijali Rimljani, koji su ostavili brojna svjedočanstva o načinu uzgoja, sortimentu i njezi vinove loze. Određeni izrazi koji se i danas koriste u Crnoj Gori potiču iz latinskog jezika: </w:t>
            </w:r>
            <w:r w:rsidRPr="00A41D65">
              <w:rPr>
                <w:rStyle w:val="Strong"/>
                <w:rFonts w:ascii="Arial" w:hAnsi="Arial" w:cs="Arial"/>
                <w:b w:val="0"/>
                <w:sz w:val="18"/>
                <w:szCs w:val="18"/>
              </w:rPr>
              <w:t>mošt ili šira</w:t>
            </w:r>
            <w:r w:rsidRPr="00A41D65">
              <w:rPr>
                <w:rFonts w:ascii="Arial" w:hAnsi="Arial" w:cs="Arial"/>
                <w:b/>
                <w:sz w:val="18"/>
                <w:szCs w:val="18"/>
              </w:rPr>
              <w:t xml:space="preserve"> </w:t>
            </w:r>
            <w:r w:rsidRPr="00A41D65">
              <w:rPr>
                <w:rFonts w:ascii="Arial" w:hAnsi="Arial" w:cs="Arial"/>
                <w:sz w:val="18"/>
                <w:szCs w:val="18"/>
              </w:rPr>
              <w:t xml:space="preserve">(lat. </w:t>
            </w:r>
            <w:r w:rsidRPr="00A41D65">
              <w:rPr>
                <w:rStyle w:val="Emphasis"/>
                <w:rFonts w:ascii="Arial" w:hAnsi="Arial" w:cs="Arial"/>
                <w:sz w:val="18"/>
                <w:szCs w:val="18"/>
              </w:rPr>
              <w:t>mostum</w:t>
            </w:r>
            <w:r w:rsidRPr="00A41D65">
              <w:rPr>
                <w:rFonts w:ascii="Arial" w:hAnsi="Arial" w:cs="Arial"/>
                <w:sz w:val="18"/>
                <w:szCs w:val="18"/>
              </w:rPr>
              <w:t xml:space="preserve">), </w:t>
            </w:r>
            <w:r w:rsidRPr="00A41D65">
              <w:rPr>
                <w:rStyle w:val="Strong"/>
                <w:rFonts w:ascii="Arial" w:hAnsi="Arial" w:cs="Arial"/>
                <w:b w:val="0"/>
                <w:sz w:val="18"/>
                <w:szCs w:val="18"/>
              </w:rPr>
              <w:t>kada</w:t>
            </w:r>
            <w:r w:rsidRPr="00A41D65">
              <w:rPr>
                <w:rFonts w:ascii="Arial" w:hAnsi="Arial" w:cs="Arial"/>
                <w:sz w:val="18"/>
                <w:szCs w:val="18"/>
              </w:rPr>
              <w:t xml:space="preserve"> (lat. </w:t>
            </w:r>
            <w:r w:rsidRPr="00A41D65">
              <w:rPr>
                <w:rStyle w:val="Emphasis"/>
                <w:rFonts w:ascii="Arial" w:hAnsi="Arial" w:cs="Arial"/>
                <w:sz w:val="18"/>
                <w:szCs w:val="18"/>
              </w:rPr>
              <w:t>cadus</w:t>
            </w:r>
            <w:r w:rsidRPr="00A41D65">
              <w:rPr>
                <w:rFonts w:ascii="Arial" w:hAnsi="Arial" w:cs="Arial"/>
                <w:sz w:val="18"/>
                <w:szCs w:val="18"/>
              </w:rPr>
              <w:t xml:space="preserve">), </w:t>
            </w:r>
            <w:r w:rsidRPr="00A41D65">
              <w:rPr>
                <w:rStyle w:val="Strong"/>
                <w:rFonts w:ascii="Arial" w:hAnsi="Arial" w:cs="Arial"/>
                <w:b w:val="0"/>
                <w:sz w:val="18"/>
                <w:szCs w:val="18"/>
              </w:rPr>
              <w:t>bačva</w:t>
            </w:r>
            <w:r w:rsidRPr="00A41D65">
              <w:rPr>
                <w:rFonts w:ascii="Arial" w:hAnsi="Arial" w:cs="Arial"/>
                <w:sz w:val="18"/>
                <w:szCs w:val="18"/>
              </w:rPr>
              <w:t xml:space="preserve"> (lat. </w:t>
            </w:r>
            <w:r w:rsidRPr="00A41D65">
              <w:rPr>
                <w:rStyle w:val="Emphasis"/>
                <w:rFonts w:ascii="Arial" w:hAnsi="Arial" w:cs="Arial"/>
                <w:sz w:val="18"/>
                <w:szCs w:val="18"/>
              </w:rPr>
              <w:t>bicus</w:t>
            </w:r>
            <w:r w:rsidRPr="00A41D65">
              <w:rPr>
                <w:rFonts w:ascii="Arial" w:hAnsi="Arial" w:cs="Arial"/>
                <w:sz w:val="18"/>
                <w:szCs w:val="18"/>
              </w:rPr>
              <w:t xml:space="preserve">), </w:t>
            </w:r>
            <w:r w:rsidRPr="00A41D65">
              <w:rPr>
                <w:rStyle w:val="Strong"/>
                <w:rFonts w:ascii="Arial" w:hAnsi="Arial" w:cs="Arial"/>
                <w:b w:val="0"/>
                <w:sz w:val="18"/>
                <w:szCs w:val="18"/>
              </w:rPr>
              <w:t>kosijer</w:t>
            </w:r>
            <w:r w:rsidRPr="00A41D65">
              <w:rPr>
                <w:rFonts w:ascii="Arial" w:hAnsi="Arial" w:cs="Arial"/>
                <w:sz w:val="18"/>
                <w:szCs w:val="18"/>
              </w:rPr>
              <w:t xml:space="preserve"> (lat. </w:t>
            </w:r>
            <w:r w:rsidRPr="00A41D65">
              <w:rPr>
                <w:rStyle w:val="Emphasis"/>
                <w:rFonts w:ascii="Arial" w:hAnsi="Arial" w:cs="Arial"/>
                <w:sz w:val="18"/>
                <w:szCs w:val="18"/>
              </w:rPr>
              <w:t>cossero</w:t>
            </w:r>
            <w:r w:rsidRPr="00A41D65">
              <w:rPr>
                <w:rFonts w:ascii="Arial" w:hAnsi="Arial" w:cs="Arial"/>
                <w:sz w:val="18"/>
                <w:szCs w:val="18"/>
              </w:rPr>
              <w:t xml:space="preserve">), </w:t>
            </w:r>
            <w:r w:rsidRPr="00A41D65">
              <w:rPr>
                <w:rStyle w:val="Strong"/>
                <w:rFonts w:ascii="Arial" w:hAnsi="Arial" w:cs="Arial"/>
                <w:b w:val="0"/>
                <w:sz w:val="18"/>
                <w:szCs w:val="18"/>
              </w:rPr>
              <w:t>bokal</w:t>
            </w:r>
            <w:r w:rsidRPr="00A41D65">
              <w:rPr>
                <w:rFonts w:ascii="Arial" w:hAnsi="Arial" w:cs="Arial"/>
                <w:sz w:val="18"/>
                <w:szCs w:val="18"/>
              </w:rPr>
              <w:t xml:space="preserve"> (lat. </w:t>
            </w:r>
            <w:r w:rsidRPr="00A41D65">
              <w:rPr>
                <w:rStyle w:val="Emphasis"/>
                <w:rFonts w:ascii="Arial" w:hAnsi="Arial" w:cs="Arial"/>
                <w:sz w:val="18"/>
                <w:szCs w:val="18"/>
              </w:rPr>
              <w:t>poculum</w:t>
            </w:r>
            <w:r w:rsidRPr="00A41D65">
              <w:rPr>
                <w:rFonts w:ascii="Arial" w:hAnsi="Arial" w:cs="Arial"/>
                <w:sz w:val="18"/>
                <w:szCs w:val="18"/>
              </w:rPr>
              <w:t xml:space="preserve">), </w:t>
            </w:r>
            <w:r w:rsidRPr="00A41D65">
              <w:rPr>
                <w:rStyle w:val="Strong"/>
                <w:rFonts w:ascii="Arial" w:hAnsi="Arial" w:cs="Arial"/>
                <w:b w:val="0"/>
                <w:sz w:val="18"/>
                <w:szCs w:val="18"/>
              </w:rPr>
              <w:t>konoba</w:t>
            </w:r>
            <w:r w:rsidRPr="00A41D65">
              <w:rPr>
                <w:rFonts w:ascii="Arial" w:hAnsi="Arial" w:cs="Arial"/>
                <w:sz w:val="18"/>
                <w:szCs w:val="18"/>
              </w:rPr>
              <w:t xml:space="preserve"> (lat. </w:t>
            </w:r>
            <w:r w:rsidRPr="00A41D65">
              <w:rPr>
                <w:rStyle w:val="Emphasis"/>
                <w:rFonts w:ascii="Arial" w:hAnsi="Arial" w:cs="Arial"/>
                <w:sz w:val="18"/>
                <w:szCs w:val="18"/>
              </w:rPr>
              <w:t>conoba</w:t>
            </w:r>
            <w:r w:rsidRPr="00A41D65">
              <w:rPr>
                <w:rFonts w:ascii="Arial" w:hAnsi="Arial" w:cs="Arial"/>
                <w:sz w:val="18"/>
                <w:szCs w:val="18"/>
              </w:rPr>
              <w:t>). O postojanju trgovine i velikih količina vina koje su prevožene brodovima svjedoče artefakti pronađeni u Boki Kotorskoj. Među amforama iz I i II vijeka pronađene su reznice vinove loze koje su služile kao amortizeri, a očuvane su zahvaljujući mulju koji ih je konzervirao.</w:t>
            </w:r>
          </w:p>
          <w:p w14:paraId="11269488" w14:textId="77777777" w:rsidR="00830A17" w:rsidRPr="00A41D65" w:rsidRDefault="00866DC0" w:rsidP="00830A17">
            <w:pPr>
              <w:widowControl w:val="0"/>
              <w:tabs>
                <w:tab w:val="left" w:pos="239"/>
              </w:tabs>
              <w:autoSpaceDE w:val="0"/>
              <w:autoSpaceDN w:val="0"/>
              <w:spacing w:before="120" w:line="276" w:lineRule="auto"/>
              <w:ind w:left="115"/>
              <w:jc w:val="both"/>
              <w:rPr>
                <w:rFonts w:ascii="Arial" w:hAnsi="Arial" w:cs="Arial"/>
                <w:sz w:val="18"/>
                <w:szCs w:val="18"/>
              </w:rPr>
            </w:pPr>
            <w:r w:rsidRPr="00A41D65">
              <w:rPr>
                <w:rFonts w:ascii="Arial" w:hAnsi="Arial" w:cs="Arial"/>
                <w:sz w:val="18"/>
                <w:szCs w:val="18"/>
              </w:rPr>
              <w:t xml:space="preserve">Nakon doseljavanja Slovena, oni su prihvatili vinovu lozu i nastavili proizvodnju vina tokom srednjeg vijeka, naročito u okolini manastira. Krajem XII i početkom XIII vijeka, u pojedinim gradovima statuti su precizno uređivali uzgoj vinove loze i proizvodnju vina. Iz sačuvanih kotorskih sudskih i notarskih spisa saznajemo da su početkom XIV vijeka vinogradarstvo i proizvodnja vina bili veoma razvijeni i imali značajnu ulogu u životu stanovnika Boke Kotorske. U većem broju tih zapisa pominju se vinogradi na području današnjeg Tivta i u okolini Kotora. Tako, na primjer, nalazimo podatak iz 1436. godine da je vinograd u Stolivu, površine 55 </w:t>
            </w:r>
            <w:r w:rsidRPr="00A41D65">
              <w:rPr>
                <w:rStyle w:val="Emphasis"/>
                <w:rFonts w:ascii="Arial" w:hAnsi="Arial" w:cs="Arial"/>
                <w:sz w:val="18"/>
                <w:szCs w:val="18"/>
              </w:rPr>
              <w:t>quadranjola</w:t>
            </w:r>
            <w:r w:rsidRPr="00A41D65">
              <w:rPr>
                <w:rFonts w:ascii="Arial" w:hAnsi="Arial" w:cs="Arial"/>
                <w:sz w:val="18"/>
                <w:szCs w:val="18"/>
              </w:rPr>
              <w:t xml:space="preserve"> (oko 5.500 čokota), prodat za 200 zlatnih dukata. Najznačajniji pisani podaci o proizvodnji i prodaji grožđa i vina sadržani su u srednjovjekovnom Budvanskom statutu, koji je uz određene izmjene i dopune bio u upotrebi u periodu 1442–1553. godine. Takođe, u Statutu grada Kotora postoji niz pravnih odredbi koje se odnose na način uzgoja vinove loze, prodaju i uvoz vina. U povelji Ivana Crnojevića iz XV vijeka nalaze se podaci o imovinskim odnosima: zemljištu, vinogradima, mlinovima i dr.</w:t>
            </w:r>
            <w:r w:rsidR="00830A17" w:rsidRPr="00A41D65">
              <w:rPr>
                <w:rFonts w:ascii="Arial" w:hAnsi="Arial" w:cs="Arial"/>
                <w:sz w:val="18"/>
                <w:szCs w:val="18"/>
              </w:rPr>
              <w:t xml:space="preserve"> </w:t>
            </w:r>
          </w:p>
          <w:p w14:paraId="6B4CF997" w14:textId="049F1978" w:rsidR="00830A17" w:rsidRPr="00A41D65" w:rsidRDefault="00866DC0" w:rsidP="00830A17">
            <w:pPr>
              <w:widowControl w:val="0"/>
              <w:tabs>
                <w:tab w:val="left" w:pos="239"/>
              </w:tabs>
              <w:autoSpaceDE w:val="0"/>
              <w:autoSpaceDN w:val="0"/>
              <w:spacing w:before="120" w:line="276" w:lineRule="auto"/>
              <w:ind w:left="115"/>
              <w:jc w:val="both"/>
              <w:rPr>
                <w:rFonts w:ascii="Arial" w:hAnsi="Arial" w:cs="Arial"/>
                <w:b/>
                <w:sz w:val="18"/>
                <w:szCs w:val="18"/>
              </w:rPr>
            </w:pPr>
            <w:r w:rsidRPr="00A41D65">
              <w:rPr>
                <w:rFonts w:ascii="Arial" w:hAnsi="Arial" w:cs="Arial"/>
                <w:sz w:val="18"/>
                <w:szCs w:val="18"/>
              </w:rPr>
              <w:t xml:space="preserve">Period od XV do XIX vijeka u istoriji crnogorskog vinogradarstva zabilježen je kao period stagnacije pod uticajem turskih osvajanja. Međutim, Boka </w:t>
            </w:r>
            <w:r w:rsidR="00A41D65">
              <w:rPr>
                <w:rFonts w:ascii="Arial" w:hAnsi="Arial" w:cs="Arial"/>
                <w:sz w:val="18"/>
                <w:szCs w:val="18"/>
              </w:rPr>
              <w:t>k</w:t>
            </w:r>
            <w:r w:rsidRPr="00A41D65">
              <w:rPr>
                <w:rFonts w:ascii="Arial" w:hAnsi="Arial" w:cs="Arial"/>
                <w:sz w:val="18"/>
                <w:szCs w:val="18"/>
              </w:rPr>
              <w:t xml:space="preserve">otorska nije bila pod osmanskim uticajem, pa su vinogradarstvo i trgovina vinom cvjetali, a njihovo uređenje bilo je regulisano statutima, među kojima je posebno poznat Budvanski statut. Tokom XVIII i XIX vijeka vinogradarstvo u Boki Kotorskoj bilo je veoma razvijeno. Postojali su veleposjednici koji su imali više od </w:t>
            </w:r>
            <w:r w:rsidRPr="00A41D65">
              <w:rPr>
                <w:rStyle w:val="Strong"/>
                <w:rFonts w:ascii="Arial" w:hAnsi="Arial" w:cs="Arial"/>
                <w:b w:val="0"/>
                <w:sz w:val="18"/>
                <w:szCs w:val="18"/>
              </w:rPr>
              <w:t>100.000 čokota</w:t>
            </w:r>
            <w:r w:rsidRPr="00A41D65">
              <w:rPr>
                <w:rFonts w:ascii="Arial" w:hAnsi="Arial" w:cs="Arial"/>
                <w:sz w:val="18"/>
                <w:szCs w:val="18"/>
              </w:rPr>
              <w:t xml:space="preserve"> i proizvodili </w:t>
            </w:r>
            <w:r w:rsidRPr="00A41D65">
              <w:rPr>
                <w:rFonts w:ascii="Arial" w:hAnsi="Arial" w:cs="Arial"/>
                <w:b/>
                <w:sz w:val="18"/>
                <w:szCs w:val="18"/>
              </w:rPr>
              <w:t xml:space="preserve">oko </w:t>
            </w:r>
            <w:r w:rsidRPr="00A41D65">
              <w:rPr>
                <w:rStyle w:val="Strong"/>
                <w:rFonts w:ascii="Arial" w:hAnsi="Arial" w:cs="Arial"/>
                <w:b w:val="0"/>
                <w:sz w:val="18"/>
                <w:szCs w:val="18"/>
              </w:rPr>
              <w:t>120.000 litara vina</w:t>
            </w:r>
            <w:r w:rsidRPr="00A41D65">
              <w:rPr>
                <w:rFonts w:ascii="Arial" w:hAnsi="Arial" w:cs="Arial"/>
                <w:b/>
                <w:sz w:val="18"/>
                <w:szCs w:val="18"/>
              </w:rPr>
              <w:t>.</w:t>
            </w:r>
          </w:p>
          <w:p w14:paraId="081392CB" w14:textId="77777777" w:rsidR="00830A17" w:rsidRPr="00A41D65" w:rsidRDefault="00866DC0" w:rsidP="00830A17">
            <w:pPr>
              <w:widowControl w:val="0"/>
              <w:tabs>
                <w:tab w:val="left" w:pos="239"/>
              </w:tabs>
              <w:autoSpaceDE w:val="0"/>
              <w:autoSpaceDN w:val="0"/>
              <w:spacing w:before="120" w:line="276" w:lineRule="auto"/>
              <w:ind w:left="115"/>
              <w:jc w:val="both"/>
              <w:rPr>
                <w:rFonts w:ascii="Arial" w:hAnsi="Arial" w:cs="Arial"/>
                <w:sz w:val="18"/>
                <w:szCs w:val="18"/>
              </w:rPr>
            </w:pPr>
            <w:r w:rsidRPr="00A41D65">
              <w:rPr>
                <w:rFonts w:ascii="Arial" w:hAnsi="Arial" w:cs="Arial"/>
                <w:sz w:val="18"/>
                <w:szCs w:val="18"/>
              </w:rPr>
              <w:lastRenderedPageBreak/>
              <w:t xml:space="preserve">Neposredno prije Prvog svjetskog rata, u Boki je bilo </w:t>
            </w:r>
            <w:r w:rsidRPr="00A41D65">
              <w:rPr>
                <w:rStyle w:val="Strong"/>
                <w:rFonts w:ascii="Arial" w:hAnsi="Arial" w:cs="Arial"/>
                <w:b w:val="0"/>
                <w:sz w:val="18"/>
                <w:szCs w:val="18"/>
              </w:rPr>
              <w:t>462 ha vinograda</w:t>
            </w:r>
            <w:r w:rsidRPr="00A41D65">
              <w:rPr>
                <w:rFonts w:ascii="Arial" w:hAnsi="Arial" w:cs="Arial"/>
                <w:sz w:val="18"/>
                <w:szCs w:val="18"/>
              </w:rPr>
              <w:t xml:space="preserve">. Međutim, nešto kasnije došlo je do razvoja industrije, posebno brodogradnje, i stagnacije vinogradarstva. Brojni strani istraživači i putopisci – Byron, Rovinski, Kuba, Kaper, Hasert i Bulić – posjećivali su vinogradarska područja Crne Gore i ostavili značajna pisana svjedočanstva o proizvodnji grožđa i vina. Na zahtjev Viale, tadašnjoj crnogorskoj vladi 1905. godine, Petar Plamenac, načelnik odjeljenja u Ministarstvu unutrašnjih djela, dao je kratak opis sorti </w:t>
            </w:r>
            <w:r w:rsidRPr="00A41D65">
              <w:rPr>
                <w:rStyle w:val="Strong"/>
                <w:rFonts w:ascii="Arial" w:hAnsi="Arial" w:cs="Arial"/>
                <w:b w:val="0"/>
                <w:sz w:val="18"/>
                <w:szCs w:val="18"/>
              </w:rPr>
              <w:t>Vranac, Kratošija i Krstač</w:t>
            </w:r>
            <w:r w:rsidRPr="00A41D65">
              <w:rPr>
                <w:rFonts w:ascii="Arial" w:hAnsi="Arial" w:cs="Arial"/>
                <w:sz w:val="18"/>
                <w:szCs w:val="18"/>
              </w:rPr>
              <w:t xml:space="preserve">, koje poznati francuski ampelografi Viala i Vermorel navode u sedmom tomu svoje </w:t>
            </w:r>
            <w:r w:rsidRPr="00A41D65">
              <w:rPr>
                <w:rStyle w:val="Emphasis"/>
                <w:rFonts w:ascii="Arial" w:hAnsi="Arial" w:cs="Arial"/>
                <w:sz w:val="18"/>
                <w:szCs w:val="18"/>
              </w:rPr>
              <w:t>Ampelografije</w:t>
            </w:r>
            <w:r w:rsidRPr="00A41D65">
              <w:rPr>
                <w:rFonts w:ascii="Arial" w:hAnsi="Arial" w:cs="Arial"/>
                <w:sz w:val="18"/>
                <w:szCs w:val="18"/>
              </w:rPr>
              <w:t>.</w:t>
            </w:r>
          </w:p>
          <w:p w14:paraId="00570582" w14:textId="77777777" w:rsidR="00830A17" w:rsidRPr="00A41D65" w:rsidRDefault="00866DC0" w:rsidP="00830A17">
            <w:pPr>
              <w:widowControl w:val="0"/>
              <w:tabs>
                <w:tab w:val="left" w:pos="239"/>
              </w:tabs>
              <w:autoSpaceDE w:val="0"/>
              <w:autoSpaceDN w:val="0"/>
              <w:spacing w:before="120" w:line="276" w:lineRule="auto"/>
              <w:ind w:left="115"/>
              <w:jc w:val="both"/>
              <w:rPr>
                <w:rFonts w:ascii="Arial" w:hAnsi="Arial" w:cs="Arial"/>
                <w:sz w:val="18"/>
                <w:szCs w:val="18"/>
              </w:rPr>
            </w:pPr>
            <w:r w:rsidRPr="00A41D65">
              <w:rPr>
                <w:rFonts w:ascii="Arial" w:hAnsi="Arial" w:cs="Arial"/>
                <w:sz w:val="18"/>
                <w:szCs w:val="18"/>
              </w:rPr>
              <w:t xml:space="preserve">Između dva svjetska rata postavljeni su temelji savremenog vinogradarstva u Crnoj Gori. Godine 1928. crnogorska vina uvrštena su među </w:t>
            </w:r>
            <w:r w:rsidRPr="00A41D65">
              <w:rPr>
                <w:rStyle w:val="Strong"/>
                <w:rFonts w:ascii="Arial" w:hAnsi="Arial" w:cs="Arial"/>
                <w:b w:val="0"/>
                <w:sz w:val="18"/>
                <w:szCs w:val="18"/>
              </w:rPr>
              <w:t>šest najboljih vina</w:t>
            </w:r>
            <w:r w:rsidRPr="00A41D65">
              <w:rPr>
                <w:rFonts w:ascii="Arial" w:hAnsi="Arial" w:cs="Arial"/>
                <w:sz w:val="18"/>
                <w:szCs w:val="18"/>
              </w:rPr>
              <w:t xml:space="preserve"> na izložbi u Beogradu.</w:t>
            </w:r>
          </w:p>
          <w:p w14:paraId="24BEF359" w14:textId="4115E920" w:rsidR="00830A17" w:rsidRPr="00A41D65" w:rsidRDefault="00866DC0" w:rsidP="00830A17">
            <w:pPr>
              <w:widowControl w:val="0"/>
              <w:tabs>
                <w:tab w:val="left" w:pos="239"/>
              </w:tabs>
              <w:autoSpaceDE w:val="0"/>
              <w:autoSpaceDN w:val="0"/>
              <w:spacing w:before="120" w:line="276" w:lineRule="auto"/>
              <w:ind w:left="115"/>
              <w:jc w:val="both"/>
              <w:rPr>
                <w:rFonts w:ascii="Arial" w:hAnsi="Arial" w:cs="Arial"/>
                <w:sz w:val="18"/>
                <w:szCs w:val="18"/>
              </w:rPr>
            </w:pPr>
            <w:r w:rsidRPr="00A41D65">
              <w:rPr>
                <w:rFonts w:ascii="Arial" w:hAnsi="Arial" w:cs="Arial"/>
                <w:sz w:val="18"/>
                <w:szCs w:val="18"/>
              </w:rPr>
              <w:t xml:space="preserve">Nakon Drugog svjetskog rata počela je postepena obnova uništenih vinograda i vinskih podruma. Uz poštovanje duge i bogate tradicije, proizvodnja vina i njegov kvalitet kontinuirano su unapređivani. Boka </w:t>
            </w:r>
            <w:r w:rsidR="00A41D65">
              <w:rPr>
                <w:rFonts w:ascii="Arial" w:hAnsi="Arial" w:cs="Arial"/>
                <w:sz w:val="18"/>
                <w:szCs w:val="18"/>
              </w:rPr>
              <w:t>k</w:t>
            </w:r>
            <w:r w:rsidRPr="00A41D65">
              <w:rPr>
                <w:rFonts w:ascii="Arial" w:hAnsi="Arial" w:cs="Arial"/>
                <w:sz w:val="18"/>
                <w:szCs w:val="18"/>
              </w:rPr>
              <w:t>otorska je jedna od najatraktivnijih turističkih destinacija na svijetu i nalazi se pod zaštitom UNESCO-a, zbog čega su vinogradi često gubili prostor u konkurenciji sa turističkim kompleksima. Ipak, mali broj bokeljskih vinarija koje danas postoje doprinosi turističkoj ponudi Boke, a posljednjih godina sve je više projekata agroturizma.</w:t>
            </w:r>
          </w:p>
          <w:p w14:paraId="48EB920F" w14:textId="787467CC" w:rsidR="006424F9" w:rsidRPr="00A41D65" w:rsidRDefault="00866DC0" w:rsidP="00830A17">
            <w:pPr>
              <w:widowControl w:val="0"/>
              <w:tabs>
                <w:tab w:val="left" w:pos="239"/>
              </w:tabs>
              <w:autoSpaceDE w:val="0"/>
              <w:autoSpaceDN w:val="0"/>
              <w:spacing w:before="120" w:line="276" w:lineRule="auto"/>
              <w:ind w:left="115"/>
              <w:jc w:val="both"/>
              <w:rPr>
                <w:rFonts w:ascii="Arial" w:hAnsi="Arial" w:cs="Arial"/>
                <w:sz w:val="18"/>
                <w:szCs w:val="18"/>
              </w:rPr>
            </w:pPr>
            <w:r w:rsidRPr="00A41D65">
              <w:rPr>
                <w:rFonts w:ascii="Arial" w:hAnsi="Arial" w:cs="Arial"/>
                <w:sz w:val="18"/>
                <w:szCs w:val="18"/>
              </w:rPr>
              <w:t xml:space="preserve">Agroekološki uslovi u Boki Kotorskoj, prije svega uticaj Jadranskog mora, koje prodire gotovo </w:t>
            </w:r>
            <w:r w:rsidRPr="00A41D65">
              <w:rPr>
                <w:rStyle w:val="Strong"/>
                <w:rFonts w:ascii="Arial" w:hAnsi="Arial" w:cs="Arial"/>
                <w:b w:val="0"/>
                <w:sz w:val="18"/>
                <w:szCs w:val="18"/>
              </w:rPr>
              <w:t>30 km u kopno</w:t>
            </w:r>
            <w:r w:rsidRPr="00A41D65">
              <w:rPr>
                <w:rFonts w:ascii="Arial" w:hAnsi="Arial" w:cs="Arial"/>
                <w:sz w:val="18"/>
                <w:szCs w:val="18"/>
              </w:rPr>
              <w:t>, izuzetno su povoljni za postizanje visokog kvaliteta grožđa, koje se savremenom enologijom prerađuje u vina vrhunskog kvaliteta. Upravo zbog toga, ovo je drevno vinogradarsko područje, što je potvrđeno i savremenim genetičkim istraživanjima – genetičkom identifikacijom autohtonih crnogorskih sorti vinove loze.</w:t>
            </w:r>
          </w:p>
          <w:p w14:paraId="72A5D6F9" w14:textId="77777777" w:rsidR="00830A17" w:rsidRPr="00A41D65" w:rsidRDefault="006424F9" w:rsidP="00830A17">
            <w:pPr>
              <w:widowControl w:val="0"/>
              <w:tabs>
                <w:tab w:val="left" w:pos="239"/>
              </w:tabs>
              <w:autoSpaceDE w:val="0"/>
              <w:autoSpaceDN w:val="0"/>
              <w:spacing w:before="120" w:line="276" w:lineRule="auto"/>
              <w:ind w:left="115"/>
              <w:jc w:val="both"/>
              <w:rPr>
                <w:rFonts w:ascii="Arial" w:eastAsia="Arial" w:hAnsi="Arial" w:cs="Arial"/>
                <w:b/>
                <w:sz w:val="18"/>
                <w:szCs w:val="18"/>
                <w:lang w:eastAsia="en-US"/>
              </w:rPr>
            </w:pPr>
            <w:r w:rsidRPr="00A41D65">
              <w:rPr>
                <w:rFonts w:ascii="Arial" w:eastAsia="Arial" w:hAnsi="Arial" w:cs="Arial"/>
                <w:b/>
                <w:sz w:val="18"/>
                <w:szCs w:val="18"/>
                <w:lang w:eastAsia="en-US"/>
              </w:rPr>
              <w:t>Uzročno-posljedična povezanost: Klima</w:t>
            </w:r>
          </w:p>
          <w:p w14:paraId="2F0DB042" w14:textId="2EFEF4BB" w:rsidR="00830A17" w:rsidRPr="00A41D65" w:rsidRDefault="00830A17" w:rsidP="00A41D65">
            <w:pPr>
              <w:pStyle w:val="NormalWeb"/>
              <w:spacing w:before="0" w:beforeAutospacing="0" w:after="120" w:afterAutospacing="0" w:line="276" w:lineRule="auto"/>
              <w:ind w:left="43" w:right="86"/>
              <w:jc w:val="both"/>
              <w:rPr>
                <w:rFonts w:ascii="Arial" w:hAnsi="Arial" w:cs="Arial"/>
                <w:noProof/>
                <w:sz w:val="18"/>
                <w:szCs w:val="18"/>
                <w:lang w:val="sr-Latn-ME"/>
              </w:rPr>
            </w:pPr>
            <w:r w:rsidRPr="00A41D65">
              <w:rPr>
                <w:rFonts w:ascii="Arial" w:hAnsi="Arial" w:cs="Arial"/>
                <w:noProof/>
                <w:sz w:val="18"/>
                <w:szCs w:val="18"/>
                <w:lang w:val="sr-Latn-ME"/>
              </w:rPr>
              <w:t xml:space="preserve">Pošto se </w:t>
            </w:r>
            <w:r w:rsidRPr="00A41D65">
              <w:rPr>
                <w:rFonts w:ascii="Arial" w:hAnsi="Arial" w:cs="Arial"/>
                <w:bCs/>
                <w:noProof/>
                <w:sz w:val="18"/>
                <w:szCs w:val="18"/>
                <w:lang w:val="sr-Latn-ME"/>
              </w:rPr>
              <w:t>Boka</w:t>
            </w:r>
            <w:r w:rsidRPr="00A41D65">
              <w:rPr>
                <w:rFonts w:ascii="Arial" w:hAnsi="Arial" w:cs="Arial"/>
                <w:bCs/>
                <w:sz w:val="18"/>
                <w:szCs w:val="18"/>
              </w:rPr>
              <w:t xml:space="preserve"> </w:t>
            </w:r>
            <w:r w:rsidR="00A41D65">
              <w:rPr>
                <w:rFonts w:ascii="Arial" w:hAnsi="Arial" w:cs="Arial"/>
                <w:bCs/>
                <w:sz w:val="18"/>
                <w:szCs w:val="18"/>
              </w:rPr>
              <w:t>k</w:t>
            </w:r>
            <w:r w:rsidRPr="00A41D65">
              <w:rPr>
                <w:rFonts w:ascii="Arial" w:hAnsi="Arial" w:cs="Arial"/>
                <w:bCs/>
                <w:noProof/>
                <w:sz w:val="18"/>
                <w:szCs w:val="18"/>
                <w:lang w:val="sr-Latn-ME"/>
              </w:rPr>
              <w:t>otorska</w:t>
            </w:r>
            <w:r w:rsidRPr="00A41D65">
              <w:rPr>
                <w:rFonts w:ascii="Arial" w:hAnsi="Arial" w:cs="Arial"/>
                <w:noProof/>
                <w:sz w:val="18"/>
                <w:szCs w:val="18"/>
                <w:lang w:val="sr-Latn-ME"/>
              </w:rPr>
              <w:t xml:space="preserve"> nalazi u priobalnom području, Jadransko more ima nesumnjiv uticaj na ublažavanje visokih temperatura tokom vrelih ljetnjih mjeseci, povećavanje difuzne svjetlosti na strmim terenima uz obalu, kao i na povećavanje relativne vlažnosti vazduha. Osim toga, Jadransko more utiče i na smanjenje broja mraznih dana tokom zimskih mjeseci i povećanje prosječne dnevne temperature tokom jeseni. Na taj način vodena površina Jadranskog mora utiče na produžavanje vegetacionog perioda vinove loze na ovom vinogradarskom području, čak i do decembra. Uticaj Jadranskog mora ogleda se i kroz prisustvo vjetrova, kao što je </w:t>
            </w:r>
            <w:r w:rsidRPr="00A41D65">
              <w:rPr>
                <w:rFonts w:ascii="Arial" w:hAnsi="Arial" w:cs="Arial"/>
                <w:bCs/>
                <w:noProof/>
                <w:sz w:val="18"/>
                <w:szCs w:val="18"/>
                <w:lang w:val="sr-Latn-ME"/>
              </w:rPr>
              <w:t>jugo (široko)</w:t>
            </w:r>
            <w:r w:rsidRPr="00A41D65">
              <w:rPr>
                <w:rFonts w:ascii="Arial" w:hAnsi="Arial" w:cs="Arial"/>
                <w:noProof/>
                <w:sz w:val="18"/>
                <w:szCs w:val="18"/>
                <w:lang w:val="sr-Latn-ME"/>
              </w:rPr>
              <w:t>, koji tokom ljetnjih mjeseci smanjuje efekte suše povećavanjem vlažnosti vazduha, dok tokom jeseni donosi velike količine padavina sa pravca mora.</w:t>
            </w:r>
          </w:p>
          <w:p w14:paraId="3630155B" w14:textId="77777777" w:rsidR="00830A17" w:rsidRPr="00A41D65" w:rsidRDefault="00830A17" w:rsidP="00A41D65">
            <w:pPr>
              <w:pStyle w:val="NormalWeb"/>
              <w:spacing w:before="0" w:beforeAutospacing="0" w:after="120" w:afterAutospacing="0" w:line="276" w:lineRule="auto"/>
              <w:ind w:left="43" w:right="86"/>
              <w:jc w:val="both"/>
              <w:rPr>
                <w:rFonts w:ascii="Arial" w:hAnsi="Arial" w:cs="Arial"/>
                <w:noProof/>
                <w:sz w:val="18"/>
                <w:szCs w:val="18"/>
                <w:lang w:val="sr-Latn-ME"/>
              </w:rPr>
            </w:pPr>
            <w:r w:rsidRPr="00A41D65">
              <w:rPr>
                <w:rFonts w:ascii="Arial" w:hAnsi="Arial" w:cs="Arial"/>
                <w:noProof/>
                <w:sz w:val="18"/>
                <w:szCs w:val="18"/>
                <w:lang w:val="sr-Latn-ME"/>
              </w:rPr>
              <w:t xml:space="preserve">Na većem dijelu Boke Kotorske prosječna godišnja temperatura vazduha kreće se u rasponu </w:t>
            </w:r>
            <w:r w:rsidRPr="00A41D65">
              <w:rPr>
                <w:rFonts w:ascii="Arial" w:hAnsi="Arial" w:cs="Arial"/>
                <w:bCs/>
                <w:noProof/>
                <w:sz w:val="18"/>
                <w:szCs w:val="18"/>
                <w:lang w:val="sr-Latn-ME"/>
              </w:rPr>
              <w:t>od preko 14 °C do 16 °C</w:t>
            </w:r>
            <w:r w:rsidRPr="00A41D65">
              <w:rPr>
                <w:rFonts w:ascii="Arial" w:hAnsi="Arial" w:cs="Arial"/>
                <w:noProof/>
                <w:sz w:val="18"/>
                <w:szCs w:val="18"/>
                <w:lang w:val="sr-Latn-ME"/>
              </w:rPr>
              <w:t xml:space="preserve">, dok se prosječna mjesečna temperatura tokom septembra, kada većina sorti ulazi u fenološku fazu šarka ili sazrijevanja grožđa, kreće između </w:t>
            </w:r>
            <w:r w:rsidRPr="00A41D65">
              <w:rPr>
                <w:rFonts w:ascii="Arial" w:hAnsi="Arial" w:cs="Arial"/>
                <w:bCs/>
                <w:noProof/>
                <w:sz w:val="18"/>
                <w:szCs w:val="18"/>
                <w:lang w:val="sr-Latn-ME"/>
              </w:rPr>
              <w:t>20,4 °C i 21,9 °C</w:t>
            </w:r>
            <w:r w:rsidRPr="00A41D65">
              <w:rPr>
                <w:rFonts w:ascii="Arial" w:hAnsi="Arial" w:cs="Arial"/>
                <w:noProof/>
                <w:sz w:val="18"/>
                <w:szCs w:val="18"/>
                <w:lang w:val="sr-Latn-ME"/>
              </w:rPr>
              <w:t>, što je povoljno za sazrijevanje grožđa.</w:t>
            </w:r>
          </w:p>
          <w:p w14:paraId="501F135B" w14:textId="3202930F" w:rsidR="00830A17" w:rsidRPr="00A41D65" w:rsidRDefault="00830A17" w:rsidP="00A41D65">
            <w:pPr>
              <w:pStyle w:val="NormalWeb"/>
              <w:spacing w:before="0" w:beforeAutospacing="0" w:after="120" w:afterAutospacing="0" w:line="276" w:lineRule="auto"/>
              <w:ind w:left="43" w:right="86"/>
              <w:jc w:val="both"/>
              <w:rPr>
                <w:rFonts w:ascii="Arial" w:hAnsi="Arial" w:cs="Arial"/>
                <w:noProof/>
                <w:sz w:val="18"/>
                <w:szCs w:val="18"/>
                <w:lang w:val="sr-Latn-ME"/>
              </w:rPr>
            </w:pPr>
            <w:r w:rsidRPr="00A41D65">
              <w:rPr>
                <w:rFonts w:ascii="Arial" w:hAnsi="Arial" w:cs="Arial"/>
                <w:noProof/>
                <w:sz w:val="18"/>
                <w:szCs w:val="18"/>
                <w:lang w:val="sr-Latn-ME"/>
              </w:rPr>
              <w:t xml:space="preserve">Uopšteno posmatrano, Boka </w:t>
            </w:r>
            <w:r w:rsidR="00A41D65">
              <w:rPr>
                <w:rFonts w:ascii="Arial" w:hAnsi="Arial" w:cs="Arial"/>
                <w:noProof/>
                <w:sz w:val="18"/>
                <w:szCs w:val="18"/>
                <w:lang w:val="sr-Latn-ME"/>
              </w:rPr>
              <w:t>k</w:t>
            </w:r>
            <w:r w:rsidRPr="00A41D65">
              <w:rPr>
                <w:rFonts w:ascii="Arial" w:hAnsi="Arial" w:cs="Arial"/>
                <w:noProof/>
                <w:sz w:val="18"/>
                <w:szCs w:val="18"/>
                <w:lang w:val="sr-Latn-ME"/>
              </w:rPr>
              <w:t xml:space="preserve">otorska ima optimalne prosječne temperature vazduha za </w:t>
            </w:r>
            <w:r w:rsidRPr="00A41D65">
              <w:rPr>
                <w:rFonts w:ascii="Arial" w:hAnsi="Arial" w:cs="Arial"/>
                <w:bCs/>
                <w:noProof/>
                <w:sz w:val="18"/>
                <w:szCs w:val="18"/>
                <w:lang w:val="sr-Latn-ME"/>
              </w:rPr>
              <w:t>cvjetanje, rast lastara i formiranje pupoljaka vinove loze, kao i za sazrijevanje grožđa</w:t>
            </w:r>
            <w:r w:rsidRPr="00A41D65">
              <w:rPr>
                <w:rFonts w:ascii="Arial" w:hAnsi="Arial" w:cs="Arial"/>
                <w:noProof/>
                <w:sz w:val="18"/>
                <w:szCs w:val="18"/>
                <w:lang w:val="sr-Latn-ME"/>
              </w:rPr>
              <w:t>.</w:t>
            </w:r>
          </w:p>
          <w:p w14:paraId="58B8CFCE" w14:textId="03148CCC" w:rsidR="00830A17" w:rsidRPr="00A41D65" w:rsidRDefault="00830A17" w:rsidP="00A41D65">
            <w:pPr>
              <w:pStyle w:val="NormalWeb"/>
              <w:spacing w:before="0" w:beforeAutospacing="0" w:after="120" w:afterAutospacing="0" w:line="276" w:lineRule="auto"/>
              <w:ind w:left="43" w:right="86"/>
              <w:jc w:val="both"/>
              <w:rPr>
                <w:rFonts w:ascii="Arial" w:hAnsi="Arial" w:cs="Arial"/>
                <w:noProof/>
                <w:sz w:val="18"/>
                <w:szCs w:val="18"/>
                <w:lang w:val="sr-Latn-ME"/>
              </w:rPr>
            </w:pPr>
            <w:r w:rsidRPr="00A41D65">
              <w:rPr>
                <w:rFonts w:ascii="Arial" w:hAnsi="Arial" w:cs="Arial"/>
                <w:noProof/>
                <w:sz w:val="18"/>
                <w:szCs w:val="18"/>
                <w:lang w:val="sr-Latn-ME"/>
              </w:rPr>
              <w:t xml:space="preserve">Boka </w:t>
            </w:r>
            <w:r w:rsidR="00A41D65">
              <w:rPr>
                <w:rFonts w:ascii="Arial" w:hAnsi="Arial" w:cs="Arial"/>
                <w:noProof/>
                <w:sz w:val="18"/>
                <w:szCs w:val="18"/>
                <w:lang w:val="sr-Latn-ME"/>
              </w:rPr>
              <w:t>k</w:t>
            </w:r>
            <w:r w:rsidRPr="00A41D65">
              <w:rPr>
                <w:rFonts w:ascii="Arial" w:hAnsi="Arial" w:cs="Arial"/>
                <w:noProof/>
                <w:sz w:val="18"/>
                <w:szCs w:val="18"/>
                <w:lang w:val="sr-Latn-ME"/>
              </w:rPr>
              <w:t>otorska ima pretežno mediteranski režim padavina, sa neravnomjernom raspodjelom padavina tokom godine, pri čemu veće količine padavina nastupaju tokom hladnijih mjeseci. Najmanja prosječna mjesečna količina padavina javlja se u julu, kada je izražen minimum i kreće se u rasponu od 24,4</w:t>
            </w:r>
            <w:r w:rsidRPr="00A41D65">
              <w:rPr>
                <w:rFonts w:ascii="Arial" w:hAnsi="Arial" w:cs="Arial"/>
                <w:bCs/>
                <w:sz w:val="18"/>
                <w:szCs w:val="18"/>
                <w:lang w:val="sr-Latn-ME"/>
              </w:rPr>
              <w:t xml:space="preserve"> do 38,8mm</w:t>
            </w:r>
            <w:r w:rsidRPr="00A41D65">
              <w:rPr>
                <w:rFonts w:ascii="Arial" w:hAnsi="Arial" w:cs="Arial"/>
                <w:noProof/>
                <w:sz w:val="18"/>
                <w:szCs w:val="18"/>
                <w:lang w:val="sr-Latn-ME"/>
              </w:rPr>
              <w:t xml:space="preserve">. Najveća količina padavina javlja se u novembru i kreće se od </w:t>
            </w:r>
            <w:r w:rsidRPr="00A41D65">
              <w:rPr>
                <w:rFonts w:ascii="Arial" w:hAnsi="Arial" w:cs="Arial"/>
                <w:bCs/>
                <w:sz w:val="18"/>
                <w:szCs w:val="18"/>
                <w:lang w:val="sr-Latn-ME"/>
              </w:rPr>
              <w:t>223,5 do 244,4mm</w:t>
            </w:r>
            <w:r w:rsidRPr="00A41D65">
              <w:rPr>
                <w:rFonts w:ascii="Arial" w:hAnsi="Arial" w:cs="Arial"/>
                <w:noProof/>
                <w:sz w:val="18"/>
                <w:szCs w:val="18"/>
                <w:lang w:val="sr-Latn-ME"/>
              </w:rPr>
              <w:t>. Količina padavina povećava se od jugozapada prema sjeveroistoku, odnosno od morske obale prema višim planinskim predjelima.</w:t>
            </w:r>
            <w:r w:rsidR="00F1365E" w:rsidRPr="00A41D65">
              <w:rPr>
                <w:rFonts w:ascii="Arial" w:hAnsi="Arial" w:cs="Arial"/>
                <w:noProof/>
                <w:sz w:val="18"/>
                <w:szCs w:val="18"/>
                <w:lang w:val="sr-Latn-ME"/>
              </w:rPr>
              <w:t xml:space="preserve"> </w:t>
            </w:r>
            <w:r w:rsidRPr="00A41D65">
              <w:rPr>
                <w:rFonts w:ascii="Arial" w:hAnsi="Arial" w:cs="Arial"/>
                <w:noProof/>
                <w:sz w:val="18"/>
                <w:szCs w:val="18"/>
                <w:lang w:val="sr-Latn-ME"/>
              </w:rPr>
              <w:t xml:space="preserve">Prosječna količina padavina tokom septembra u Boki Kotorskoj kreće se u rasponu od </w:t>
            </w:r>
            <w:r w:rsidRPr="00A41D65">
              <w:rPr>
                <w:rFonts w:ascii="Arial" w:hAnsi="Arial" w:cs="Arial"/>
                <w:bCs/>
                <w:sz w:val="18"/>
                <w:szCs w:val="18"/>
                <w:lang w:val="sr-Latn-ME"/>
              </w:rPr>
              <w:t>124,8 do 132,7mm</w:t>
            </w:r>
            <w:r w:rsidRPr="00A41D65">
              <w:rPr>
                <w:rFonts w:ascii="Arial" w:hAnsi="Arial" w:cs="Arial"/>
                <w:noProof/>
                <w:sz w:val="18"/>
                <w:szCs w:val="18"/>
                <w:lang w:val="sr-Latn-ME"/>
              </w:rPr>
              <w:t xml:space="preserve">. Na većem dijelu Boke Kotorske prosječna količina padavina tokom vegetacionog perioda iznosi </w:t>
            </w:r>
            <w:r w:rsidRPr="00A41D65">
              <w:rPr>
                <w:rFonts w:ascii="Arial" w:hAnsi="Arial" w:cs="Arial"/>
                <w:bCs/>
                <w:sz w:val="18"/>
                <w:szCs w:val="18"/>
                <w:lang w:val="sr-Latn-ME"/>
              </w:rPr>
              <w:t>od 600 do 800mm</w:t>
            </w:r>
            <w:r w:rsidRPr="00A41D65">
              <w:rPr>
                <w:rFonts w:ascii="Arial" w:hAnsi="Arial" w:cs="Arial"/>
                <w:noProof/>
                <w:sz w:val="18"/>
                <w:szCs w:val="18"/>
                <w:lang w:val="sr-Latn-ME"/>
              </w:rPr>
              <w:t xml:space="preserve">, dok se u višim djelovima područja i u području Kotorskog zaliva kreće </w:t>
            </w:r>
            <w:r w:rsidRPr="00A41D65">
              <w:rPr>
                <w:rFonts w:ascii="Arial" w:hAnsi="Arial" w:cs="Arial"/>
                <w:bCs/>
                <w:sz w:val="18"/>
                <w:szCs w:val="18"/>
                <w:lang w:val="sr-Latn-ME"/>
              </w:rPr>
              <w:t>iznad 800 do 1.000mm</w:t>
            </w:r>
            <w:r w:rsidRPr="00A41D65">
              <w:rPr>
                <w:rFonts w:ascii="Arial" w:hAnsi="Arial" w:cs="Arial"/>
                <w:noProof/>
                <w:sz w:val="18"/>
                <w:szCs w:val="18"/>
                <w:lang w:val="sr-Latn-ME"/>
              </w:rPr>
              <w:t>.</w:t>
            </w:r>
          </w:p>
          <w:p w14:paraId="1B4B338C" w14:textId="03A90D63" w:rsidR="00830A17" w:rsidRPr="00A41D65" w:rsidRDefault="00830A17" w:rsidP="00A41D65">
            <w:pPr>
              <w:pStyle w:val="NormalWeb"/>
              <w:spacing w:before="0" w:beforeAutospacing="0" w:after="120" w:afterAutospacing="0" w:line="276" w:lineRule="auto"/>
              <w:ind w:left="43" w:right="86"/>
              <w:jc w:val="both"/>
              <w:rPr>
                <w:rFonts w:ascii="Arial" w:hAnsi="Arial" w:cs="Arial"/>
                <w:noProof/>
                <w:sz w:val="18"/>
                <w:szCs w:val="18"/>
                <w:lang w:val="sr-Latn-ME"/>
              </w:rPr>
            </w:pPr>
            <w:r w:rsidRPr="00A41D65">
              <w:rPr>
                <w:rFonts w:ascii="Arial" w:hAnsi="Arial" w:cs="Arial"/>
                <w:noProof/>
                <w:sz w:val="18"/>
                <w:szCs w:val="18"/>
                <w:lang w:val="sr-Latn-ME"/>
              </w:rPr>
              <w:t xml:space="preserve">Prosječna relativna vlažnost vazduha u Boki Kotorskoj nalazi se u optimalnim granicama, odnosno u rasponu </w:t>
            </w:r>
            <w:r w:rsidRPr="00A41D65">
              <w:rPr>
                <w:rStyle w:val="Strong"/>
                <w:rFonts w:ascii="Arial" w:hAnsi="Arial" w:cs="Arial"/>
                <w:b w:val="0"/>
                <w:noProof/>
                <w:sz w:val="18"/>
                <w:szCs w:val="18"/>
                <w:lang w:val="sr-Latn-ME"/>
              </w:rPr>
              <w:t>ad 60% do 80%</w:t>
            </w:r>
            <w:r w:rsidRPr="00A41D65">
              <w:rPr>
                <w:rFonts w:ascii="Arial" w:hAnsi="Arial" w:cs="Arial"/>
                <w:b/>
                <w:noProof/>
                <w:sz w:val="18"/>
                <w:szCs w:val="18"/>
                <w:lang w:val="sr-Latn-ME"/>
              </w:rPr>
              <w:t>.</w:t>
            </w:r>
            <w:r w:rsidRPr="00A41D65">
              <w:rPr>
                <w:rFonts w:ascii="Arial" w:hAnsi="Arial" w:cs="Arial"/>
                <w:noProof/>
                <w:sz w:val="18"/>
                <w:szCs w:val="18"/>
                <w:lang w:val="sr-Latn-ME"/>
              </w:rPr>
              <w:t xml:space="preserve"> Iako je vlažnost vazduha nešto veća tokom fenološke faze cvjetanja, ona je povoljna tokom perioda rasta i sazrijevanja grozdova.</w:t>
            </w:r>
          </w:p>
          <w:p w14:paraId="0A1FAC81" w14:textId="77777777" w:rsidR="00830A17" w:rsidRPr="00A41D65" w:rsidRDefault="00830A17" w:rsidP="00A41D65">
            <w:pPr>
              <w:pStyle w:val="NormalWeb"/>
              <w:spacing w:before="0" w:beforeAutospacing="0" w:after="120" w:afterAutospacing="0" w:line="276" w:lineRule="auto"/>
              <w:ind w:left="43" w:right="86"/>
              <w:jc w:val="both"/>
              <w:rPr>
                <w:rFonts w:ascii="Arial" w:hAnsi="Arial" w:cs="Arial"/>
                <w:noProof/>
                <w:sz w:val="18"/>
                <w:szCs w:val="18"/>
                <w:lang w:val="sr-Latn-ME"/>
              </w:rPr>
            </w:pPr>
            <w:r w:rsidRPr="00A41D65">
              <w:rPr>
                <w:rFonts w:ascii="Arial" w:hAnsi="Arial" w:cs="Arial"/>
                <w:noProof/>
                <w:sz w:val="18"/>
                <w:szCs w:val="18"/>
                <w:lang w:val="sr-Latn-ME"/>
              </w:rPr>
              <w:t>Ovo vinogradarsko područje ima dovoljno sunčeve svjetlosti potrebne za odvijanje fotosinteze u listovima vinove loze. Na ovom području postoje povoljni svjetlosni uslovi za normalan rast vinove loze, cvjetanje, oplodnju i sazrijevanje grožđa odgovarajućeg kvaliteta, kao i za postizanje odlične rodnosti pupoljaka.</w:t>
            </w:r>
          </w:p>
          <w:p w14:paraId="122DCA26" w14:textId="77777777" w:rsidR="00F1365E" w:rsidRPr="00A41D65" w:rsidRDefault="00830A17" w:rsidP="00A41D65">
            <w:pPr>
              <w:pStyle w:val="NormalWeb"/>
              <w:spacing w:before="0" w:beforeAutospacing="0" w:after="120" w:afterAutospacing="0" w:line="276" w:lineRule="auto"/>
              <w:ind w:left="43" w:right="86"/>
              <w:jc w:val="both"/>
              <w:rPr>
                <w:rFonts w:ascii="Arial" w:hAnsi="Arial" w:cs="Arial"/>
                <w:noProof/>
                <w:sz w:val="18"/>
                <w:szCs w:val="18"/>
                <w:lang w:val="sr-Latn-ME"/>
              </w:rPr>
            </w:pPr>
            <w:r w:rsidRPr="00A41D65">
              <w:rPr>
                <w:rFonts w:ascii="Arial" w:hAnsi="Arial" w:cs="Arial"/>
                <w:noProof/>
                <w:sz w:val="18"/>
                <w:szCs w:val="18"/>
                <w:lang w:val="sr-Latn-ME"/>
              </w:rPr>
              <w:t xml:space="preserve">Zbog ovih klimatskih uslova, a naročito zbog </w:t>
            </w:r>
            <w:r w:rsidRPr="00A41D65">
              <w:rPr>
                <w:rStyle w:val="Strong"/>
                <w:rFonts w:ascii="Arial" w:hAnsi="Arial" w:cs="Arial"/>
                <w:b w:val="0"/>
                <w:noProof/>
                <w:sz w:val="18"/>
                <w:szCs w:val="18"/>
                <w:lang w:val="sr-Latn-ME"/>
              </w:rPr>
              <w:t>veće količine padavina</w:t>
            </w:r>
            <w:r w:rsidRPr="00A41D65">
              <w:rPr>
                <w:rFonts w:ascii="Arial" w:hAnsi="Arial" w:cs="Arial"/>
                <w:noProof/>
                <w:sz w:val="18"/>
                <w:szCs w:val="18"/>
                <w:lang w:val="sr-Latn-ME"/>
              </w:rPr>
              <w:t xml:space="preserve">, vina pokazuju karakteristično </w:t>
            </w:r>
            <w:r w:rsidRPr="00A41D65">
              <w:rPr>
                <w:rStyle w:val="Strong"/>
                <w:rFonts w:ascii="Arial" w:hAnsi="Arial" w:cs="Arial"/>
                <w:b w:val="0"/>
                <w:noProof/>
                <w:sz w:val="18"/>
                <w:szCs w:val="18"/>
                <w:lang w:val="sr-Latn-ME"/>
              </w:rPr>
              <w:t>viši sadržaj alkohola, kiselost iznad prosječne i uglavnom srednju gustinu i visok sadržaj ekstrakta</w:t>
            </w:r>
            <w:r w:rsidRPr="00A41D65">
              <w:rPr>
                <w:rFonts w:ascii="Arial" w:hAnsi="Arial" w:cs="Arial"/>
                <w:noProof/>
                <w:sz w:val="18"/>
                <w:szCs w:val="18"/>
                <w:lang w:val="sr-Latn-ME"/>
              </w:rPr>
              <w:t xml:space="preserve">. U skladu sa višim temperaturama, bijela vina pokazuju veću intenzivnost boje, pri čemu dominiraju </w:t>
            </w:r>
            <w:r w:rsidRPr="00A41D65">
              <w:rPr>
                <w:rStyle w:val="Strong"/>
                <w:rFonts w:ascii="Arial" w:hAnsi="Arial" w:cs="Arial"/>
                <w:b w:val="0"/>
                <w:noProof/>
                <w:sz w:val="18"/>
                <w:szCs w:val="18"/>
                <w:lang w:val="sr-Latn-ME"/>
              </w:rPr>
              <w:t>smeđi pigmenti</w:t>
            </w:r>
            <w:r w:rsidRPr="00A41D65">
              <w:rPr>
                <w:rFonts w:ascii="Arial" w:hAnsi="Arial" w:cs="Arial"/>
                <w:noProof/>
                <w:sz w:val="18"/>
                <w:szCs w:val="18"/>
                <w:lang w:val="sr-Latn-ME"/>
              </w:rPr>
              <w:t xml:space="preserve">. Bijela vina karakteriše svježina, uglavnom praćena voćnim aromama </w:t>
            </w:r>
            <w:r w:rsidRPr="00A41D65">
              <w:rPr>
                <w:rStyle w:val="Strong"/>
                <w:rFonts w:ascii="Arial" w:hAnsi="Arial" w:cs="Arial"/>
                <w:b w:val="0"/>
                <w:noProof/>
                <w:sz w:val="18"/>
                <w:szCs w:val="18"/>
                <w:lang w:val="sr-Latn-ME"/>
              </w:rPr>
              <w:t>zelene kruške, grejpfruta i breskve</w:t>
            </w:r>
            <w:r w:rsidRPr="00A41D65">
              <w:rPr>
                <w:rFonts w:ascii="Arial" w:hAnsi="Arial" w:cs="Arial"/>
                <w:noProof/>
                <w:sz w:val="18"/>
                <w:szCs w:val="18"/>
                <w:lang w:val="sr-Latn-ME"/>
              </w:rPr>
              <w:t xml:space="preserve">, kao i aromama </w:t>
            </w:r>
            <w:r w:rsidRPr="00A41D65">
              <w:rPr>
                <w:rStyle w:val="Strong"/>
                <w:rFonts w:ascii="Arial" w:hAnsi="Arial" w:cs="Arial"/>
                <w:b w:val="0"/>
                <w:noProof/>
                <w:sz w:val="18"/>
                <w:szCs w:val="18"/>
                <w:lang w:val="sr-Latn-ME"/>
              </w:rPr>
              <w:t>cvijeta bagrema i lipe</w:t>
            </w:r>
            <w:r w:rsidRPr="00A41D65">
              <w:rPr>
                <w:rFonts w:ascii="Arial" w:hAnsi="Arial" w:cs="Arial"/>
                <w:noProof/>
                <w:sz w:val="18"/>
                <w:szCs w:val="18"/>
                <w:lang w:val="sr-Latn-ME"/>
              </w:rPr>
              <w:t>.</w:t>
            </w:r>
          </w:p>
          <w:p w14:paraId="127B9517" w14:textId="3DB98B9D" w:rsidR="00830A17" w:rsidRPr="00A41D65" w:rsidRDefault="00830A17" w:rsidP="00A41D65">
            <w:pPr>
              <w:pStyle w:val="NormalWeb"/>
              <w:spacing w:before="0" w:beforeAutospacing="0" w:after="120" w:afterAutospacing="0" w:line="276" w:lineRule="auto"/>
              <w:ind w:left="43" w:right="86"/>
              <w:jc w:val="both"/>
              <w:rPr>
                <w:rFonts w:ascii="Arial" w:hAnsi="Arial" w:cs="Arial"/>
                <w:noProof/>
                <w:sz w:val="18"/>
                <w:szCs w:val="18"/>
                <w:lang w:val="sr-Latn-ME"/>
              </w:rPr>
            </w:pPr>
            <w:r w:rsidRPr="00A41D65">
              <w:rPr>
                <w:rFonts w:ascii="Arial" w:hAnsi="Arial" w:cs="Arial"/>
                <w:noProof/>
                <w:sz w:val="18"/>
                <w:szCs w:val="18"/>
                <w:lang w:val="sr-Latn-ME"/>
              </w:rPr>
              <w:t>Kod</w:t>
            </w:r>
            <w:r w:rsidRPr="00A41D65">
              <w:rPr>
                <w:rFonts w:ascii="Arial" w:hAnsi="Arial" w:cs="Arial"/>
                <w:b/>
                <w:noProof/>
                <w:sz w:val="18"/>
                <w:szCs w:val="18"/>
                <w:lang w:val="sr-Latn-ME"/>
              </w:rPr>
              <w:t xml:space="preserve"> </w:t>
            </w:r>
            <w:r w:rsidRPr="00A41D65">
              <w:rPr>
                <w:rStyle w:val="Strong"/>
                <w:rFonts w:ascii="Arial" w:hAnsi="Arial" w:cs="Arial"/>
                <w:b w:val="0"/>
                <w:noProof/>
                <w:sz w:val="18"/>
                <w:szCs w:val="18"/>
                <w:lang w:val="sr-Latn-ME"/>
              </w:rPr>
              <w:t>crvenih i roze vina</w:t>
            </w:r>
            <w:r w:rsidRPr="00A41D65">
              <w:rPr>
                <w:rFonts w:ascii="Arial" w:hAnsi="Arial" w:cs="Arial"/>
                <w:noProof/>
                <w:sz w:val="18"/>
                <w:szCs w:val="18"/>
                <w:lang w:val="sr-Latn-ME"/>
              </w:rPr>
              <w:t xml:space="preserve">, ovi klimatski uslovi doprinose razvoju karakterističnog aromatskog profila koji je </w:t>
            </w:r>
            <w:r w:rsidRPr="00A41D65">
              <w:rPr>
                <w:rStyle w:val="Strong"/>
                <w:rFonts w:ascii="Arial" w:hAnsi="Arial" w:cs="Arial"/>
                <w:b w:val="0"/>
                <w:noProof/>
                <w:sz w:val="18"/>
                <w:szCs w:val="18"/>
                <w:lang w:val="sr-Latn-ME"/>
              </w:rPr>
              <w:t>intenzivan i veoma kompleksan</w:t>
            </w:r>
            <w:r w:rsidRPr="00A41D65">
              <w:rPr>
                <w:rFonts w:ascii="Arial" w:hAnsi="Arial" w:cs="Arial"/>
                <w:noProof/>
                <w:sz w:val="18"/>
                <w:szCs w:val="18"/>
                <w:lang w:val="sr-Latn-ME"/>
              </w:rPr>
              <w:t xml:space="preserve">, sa dominantnim notama </w:t>
            </w:r>
            <w:r w:rsidRPr="00A41D65">
              <w:rPr>
                <w:rStyle w:val="Strong"/>
                <w:rFonts w:ascii="Arial" w:hAnsi="Arial" w:cs="Arial"/>
                <w:b w:val="0"/>
                <w:noProof/>
                <w:sz w:val="18"/>
                <w:szCs w:val="18"/>
                <w:lang w:val="sr-Latn-ME"/>
              </w:rPr>
              <w:t>cvijeća, crvenog voća i začinskih tonova</w:t>
            </w:r>
            <w:r w:rsidRPr="00A41D65">
              <w:rPr>
                <w:rFonts w:ascii="Arial" w:hAnsi="Arial" w:cs="Arial"/>
                <w:noProof/>
                <w:sz w:val="18"/>
                <w:szCs w:val="18"/>
                <w:lang w:val="sr-Latn-ME"/>
              </w:rPr>
              <w:t>.</w:t>
            </w:r>
          </w:p>
          <w:p w14:paraId="214A503D" w14:textId="77777777" w:rsidR="00F1365E" w:rsidRPr="00A41D65" w:rsidRDefault="006424F9" w:rsidP="0023054C">
            <w:pPr>
              <w:pStyle w:val="NormalWeb"/>
              <w:spacing w:before="0" w:beforeAutospacing="0" w:after="0" w:afterAutospacing="0" w:line="276" w:lineRule="auto"/>
              <w:ind w:left="43" w:right="86"/>
              <w:jc w:val="both"/>
              <w:rPr>
                <w:rFonts w:ascii="Arial" w:hAnsi="Arial" w:cs="Arial"/>
                <w:b/>
                <w:noProof/>
                <w:sz w:val="18"/>
                <w:szCs w:val="18"/>
                <w:lang w:val="sr-Latn-ME"/>
              </w:rPr>
            </w:pPr>
            <w:r w:rsidRPr="00A41D65">
              <w:rPr>
                <w:rFonts w:ascii="Arial" w:hAnsi="Arial" w:cs="Arial"/>
                <w:b/>
                <w:noProof/>
                <w:sz w:val="18"/>
                <w:szCs w:val="18"/>
                <w:lang w:val="sr-Latn-ME"/>
              </w:rPr>
              <w:t>Uzročno-posljedična povezanost: Geologija i zemljište</w:t>
            </w:r>
            <w:r w:rsidR="00F1365E" w:rsidRPr="00A41D65">
              <w:rPr>
                <w:rFonts w:ascii="Arial" w:hAnsi="Arial" w:cs="Arial"/>
                <w:b/>
                <w:noProof/>
                <w:sz w:val="18"/>
                <w:szCs w:val="18"/>
                <w:lang w:val="sr-Latn-ME"/>
              </w:rPr>
              <w:t xml:space="preserve"> </w:t>
            </w:r>
          </w:p>
          <w:p w14:paraId="29D86A6B" w14:textId="77777777" w:rsidR="00F1365E" w:rsidRPr="00A41D65" w:rsidRDefault="005371A4" w:rsidP="00A41D65">
            <w:pPr>
              <w:pStyle w:val="NormalWeb"/>
              <w:spacing w:before="0" w:beforeAutospacing="0" w:after="120" w:afterAutospacing="0" w:line="276" w:lineRule="auto"/>
              <w:ind w:left="43" w:right="86"/>
              <w:jc w:val="both"/>
              <w:rPr>
                <w:rFonts w:ascii="Arial" w:hAnsi="Arial" w:cs="Arial"/>
                <w:sz w:val="18"/>
                <w:szCs w:val="18"/>
                <w:lang w:val="sr-Latn-ME"/>
              </w:rPr>
            </w:pPr>
            <w:r w:rsidRPr="00A41D65">
              <w:rPr>
                <w:rFonts w:ascii="Arial" w:hAnsi="Arial" w:cs="Arial"/>
                <w:sz w:val="18"/>
                <w:szCs w:val="18"/>
              </w:rPr>
              <w:t xml:space="preserve">U </w:t>
            </w:r>
            <w:r w:rsidRPr="00A41D65">
              <w:rPr>
                <w:rFonts w:ascii="Arial" w:hAnsi="Arial" w:cs="Arial"/>
                <w:sz w:val="18"/>
                <w:szCs w:val="18"/>
                <w:lang w:val="sr-Latn-ME"/>
              </w:rPr>
              <w:t xml:space="preserve">području Boke Kotorske izražena je pedodiverznost, odnosno raznovrsnost tipova zemljišta. Dominiraju </w:t>
            </w:r>
            <w:r w:rsidRPr="00A41D65">
              <w:rPr>
                <w:rFonts w:ascii="Arial" w:hAnsi="Arial" w:cs="Arial"/>
                <w:bCs/>
                <w:sz w:val="18"/>
                <w:szCs w:val="18"/>
                <w:lang w:val="sr-Latn-ME"/>
              </w:rPr>
              <w:t>smeđa zemljišta (kambisoli)</w:t>
            </w:r>
            <w:r w:rsidRPr="00A41D65">
              <w:rPr>
                <w:rFonts w:ascii="Arial" w:hAnsi="Arial" w:cs="Arial"/>
                <w:sz w:val="18"/>
                <w:szCs w:val="18"/>
                <w:lang w:val="sr-Latn-ME"/>
              </w:rPr>
              <w:t xml:space="preserve">, koja zauzimaju gotovo polovinu ukupne površine, i </w:t>
            </w:r>
            <w:r w:rsidRPr="00A41D65">
              <w:rPr>
                <w:rFonts w:ascii="Arial" w:hAnsi="Arial" w:cs="Arial"/>
                <w:bCs/>
                <w:sz w:val="18"/>
                <w:szCs w:val="18"/>
                <w:lang w:val="sr-Latn-ME"/>
              </w:rPr>
              <w:t>terra rossa</w:t>
            </w:r>
            <w:r w:rsidRPr="00A41D65">
              <w:rPr>
                <w:rFonts w:ascii="Arial" w:hAnsi="Arial" w:cs="Arial"/>
                <w:sz w:val="18"/>
                <w:szCs w:val="18"/>
                <w:lang w:val="sr-Latn-ME"/>
              </w:rPr>
              <w:t xml:space="preserve">, koja zauzima gotovo podjednaku površinu. Ova </w:t>
            </w:r>
            <w:r w:rsidRPr="00A41D65">
              <w:rPr>
                <w:rFonts w:ascii="Arial" w:hAnsi="Arial" w:cs="Arial"/>
                <w:sz w:val="18"/>
                <w:szCs w:val="18"/>
                <w:lang w:val="sr-Latn-ME"/>
              </w:rPr>
              <w:lastRenderedPageBreak/>
              <w:t xml:space="preserve">dva tipa zemljišta zajedno pokrivaju gotovo 90% područja Boke Kotorske. Pored njih, zastupljene su i </w:t>
            </w:r>
            <w:r w:rsidRPr="00A41D65">
              <w:rPr>
                <w:rFonts w:ascii="Arial" w:hAnsi="Arial" w:cs="Arial"/>
                <w:bCs/>
                <w:sz w:val="18"/>
                <w:szCs w:val="18"/>
                <w:lang w:val="sr-Latn-ME"/>
              </w:rPr>
              <w:t>asocijacije aluvijalno-deluvijalnih zemljišta</w:t>
            </w:r>
            <w:r w:rsidRPr="00A41D65">
              <w:rPr>
                <w:rFonts w:ascii="Arial" w:hAnsi="Arial" w:cs="Arial"/>
                <w:sz w:val="18"/>
                <w:szCs w:val="18"/>
                <w:lang w:val="sr-Latn-ME"/>
              </w:rPr>
              <w:t xml:space="preserve"> (4,5% površine), </w:t>
            </w:r>
            <w:r w:rsidRPr="00A41D65">
              <w:rPr>
                <w:rFonts w:ascii="Arial" w:hAnsi="Arial" w:cs="Arial"/>
                <w:bCs/>
                <w:sz w:val="18"/>
                <w:szCs w:val="18"/>
                <w:lang w:val="sr-Latn-ME"/>
              </w:rPr>
              <w:t>rendzine</w:t>
            </w:r>
            <w:r w:rsidRPr="00A41D65">
              <w:rPr>
                <w:rFonts w:ascii="Arial" w:hAnsi="Arial" w:cs="Arial"/>
                <w:sz w:val="18"/>
                <w:szCs w:val="18"/>
                <w:lang w:val="sr-Latn-ME"/>
              </w:rPr>
              <w:t xml:space="preserve"> (4,8%), </w:t>
            </w:r>
            <w:r w:rsidRPr="00A41D65">
              <w:rPr>
                <w:rFonts w:ascii="Arial" w:hAnsi="Arial" w:cs="Arial"/>
                <w:bCs/>
                <w:sz w:val="18"/>
                <w:szCs w:val="18"/>
                <w:lang w:val="sr-Latn-ME"/>
              </w:rPr>
              <w:t>fluvisoli (aluvijalna zemljišta)</w:t>
            </w:r>
            <w:r w:rsidRPr="00A41D65">
              <w:rPr>
                <w:rFonts w:ascii="Arial" w:hAnsi="Arial" w:cs="Arial"/>
                <w:sz w:val="18"/>
                <w:szCs w:val="18"/>
                <w:lang w:val="sr-Latn-ME"/>
              </w:rPr>
              <w:t xml:space="preserve"> na manjim površinama, kao i, na neznatnim površinama, </w:t>
            </w:r>
            <w:r w:rsidRPr="00A41D65">
              <w:rPr>
                <w:rFonts w:ascii="Arial" w:hAnsi="Arial" w:cs="Arial"/>
                <w:bCs/>
                <w:sz w:val="18"/>
                <w:szCs w:val="18"/>
                <w:lang w:val="sr-Latn-ME"/>
              </w:rPr>
              <w:t>deluvijalna zemljišta i kamenjar (litosol)</w:t>
            </w:r>
            <w:r w:rsidRPr="00A41D65">
              <w:rPr>
                <w:rFonts w:ascii="Arial" w:hAnsi="Arial" w:cs="Arial"/>
                <w:sz w:val="18"/>
                <w:szCs w:val="18"/>
                <w:lang w:val="sr-Latn-ME"/>
              </w:rPr>
              <w:t>.</w:t>
            </w:r>
          </w:p>
          <w:p w14:paraId="7CE3825D" w14:textId="6072A95E" w:rsidR="006424F9" w:rsidRPr="00A41D65" w:rsidRDefault="005371A4" w:rsidP="00A41D65">
            <w:pPr>
              <w:pStyle w:val="NormalWeb"/>
              <w:spacing w:before="0" w:beforeAutospacing="0" w:after="120" w:afterAutospacing="0" w:line="276" w:lineRule="auto"/>
              <w:ind w:left="43" w:right="86"/>
              <w:jc w:val="both"/>
              <w:rPr>
                <w:rFonts w:ascii="Arial" w:hAnsi="Arial" w:cs="Arial"/>
                <w:noProof/>
                <w:color w:val="FF0000"/>
                <w:sz w:val="18"/>
                <w:szCs w:val="18"/>
                <w:lang w:val="sr-Latn-ME"/>
              </w:rPr>
            </w:pPr>
            <w:r w:rsidRPr="00A41D65">
              <w:rPr>
                <w:rFonts w:ascii="Arial" w:hAnsi="Arial" w:cs="Arial"/>
                <w:sz w:val="18"/>
                <w:szCs w:val="18"/>
                <w:lang w:val="sr-Latn-ME"/>
              </w:rPr>
              <w:t xml:space="preserve">Dominantni </w:t>
            </w:r>
            <w:r w:rsidRPr="00A41D65">
              <w:rPr>
                <w:rFonts w:ascii="Arial" w:hAnsi="Arial" w:cs="Arial"/>
                <w:bCs/>
                <w:sz w:val="18"/>
                <w:szCs w:val="18"/>
                <w:lang w:val="sr-Latn-ME"/>
              </w:rPr>
              <w:t>polifenoli u crvenim vinima</w:t>
            </w:r>
            <w:r w:rsidRPr="00A41D65">
              <w:rPr>
                <w:rFonts w:ascii="Arial" w:hAnsi="Arial" w:cs="Arial"/>
                <w:sz w:val="18"/>
                <w:szCs w:val="18"/>
                <w:lang w:val="sr-Latn-ME"/>
              </w:rPr>
              <w:t xml:space="preserve"> rezultat su upravo ovakvog sastava zemljišta. Ovakva kombinacija tipova zemljišta doprinosi </w:t>
            </w:r>
            <w:r w:rsidRPr="00A41D65">
              <w:rPr>
                <w:rFonts w:ascii="Arial" w:hAnsi="Arial" w:cs="Arial"/>
                <w:bCs/>
                <w:sz w:val="18"/>
                <w:szCs w:val="18"/>
                <w:lang w:val="sr-Latn-ME"/>
              </w:rPr>
              <w:t>pretežno višem sadržaju alkohola, većoj gustini (specifičnoj težini) i visokom sadržaju ekstrakta</w:t>
            </w:r>
            <w:r w:rsidRPr="00A41D65">
              <w:rPr>
                <w:rFonts w:ascii="Arial" w:hAnsi="Arial" w:cs="Arial"/>
                <w:sz w:val="18"/>
                <w:szCs w:val="18"/>
                <w:lang w:val="sr-Latn-ME"/>
              </w:rPr>
              <w:t>.</w:t>
            </w:r>
            <w:r w:rsidR="006424F9" w:rsidRPr="00A41D65">
              <w:rPr>
                <w:rFonts w:ascii="Arial" w:hAnsi="Arial" w:cs="Arial"/>
                <w:noProof/>
                <w:color w:val="FF0000"/>
                <w:sz w:val="18"/>
                <w:szCs w:val="18"/>
                <w:lang w:val="sr-Latn-ME"/>
              </w:rPr>
              <w:t xml:space="preserve"> </w:t>
            </w:r>
          </w:p>
          <w:p w14:paraId="48225944" w14:textId="77777777" w:rsidR="006424F9" w:rsidRPr="00A41D65" w:rsidRDefault="006424F9" w:rsidP="0023054C">
            <w:pPr>
              <w:tabs>
                <w:tab w:val="left" w:pos="8931"/>
              </w:tabs>
              <w:spacing w:line="276" w:lineRule="auto"/>
              <w:ind w:left="144" w:right="144"/>
              <w:jc w:val="both"/>
              <w:rPr>
                <w:rFonts w:ascii="Arial" w:hAnsi="Arial" w:cs="Arial"/>
                <w:b/>
                <w:sz w:val="18"/>
                <w:szCs w:val="18"/>
              </w:rPr>
            </w:pPr>
            <w:r w:rsidRPr="00A41D65">
              <w:rPr>
                <w:rFonts w:ascii="Arial" w:hAnsi="Arial" w:cs="Arial"/>
                <w:b/>
                <w:sz w:val="18"/>
                <w:szCs w:val="18"/>
              </w:rPr>
              <w:t>Uzročno-posljedična povezanost: Antropogeni faktor</w:t>
            </w:r>
          </w:p>
          <w:p w14:paraId="413F2403" w14:textId="77777777" w:rsidR="00830A17" w:rsidRPr="00A41D65" w:rsidRDefault="005371A4" w:rsidP="00A41D65">
            <w:pPr>
              <w:pStyle w:val="pdq2pgselectionanchorcontainer"/>
              <w:spacing w:before="0" w:beforeAutospacing="0" w:after="120" w:afterAutospacing="0" w:line="276" w:lineRule="auto"/>
              <w:ind w:left="43" w:right="86"/>
              <w:jc w:val="both"/>
              <w:rPr>
                <w:rFonts w:ascii="Arial" w:hAnsi="Arial" w:cs="Arial"/>
                <w:sz w:val="18"/>
                <w:szCs w:val="18"/>
                <w:lang w:val="sr-Latn-ME"/>
              </w:rPr>
            </w:pPr>
            <w:r w:rsidRPr="00A41D65">
              <w:rPr>
                <w:rFonts w:ascii="Arial" w:hAnsi="Arial" w:cs="Arial"/>
                <w:sz w:val="18"/>
                <w:szCs w:val="18"/>
                <w:lang w:val="sr-Latn-ME"/>
              </w:rPr>
              <w:t xml:space="preserve">Proizvodnja vina na području </w:t>
            </w:r>
            <w:r w:rsidRPr="00A41D65">
              <w:rPr>
                <w:rStyle w:val="Strong"/>
                <w:rFonts w:ascii="Arial" w:hAnsi="Arial" w:cs="Arial"/>
                <w:b w:val="0"/>
                <w:sz w:val="18"/>
                <w:szCs w:val="18"/>
                <w:lang w:val="sr-Latn-ME"/>
              </w:rPr>
              <w:t>Boke Kotorske</w:t>
            </w:r>
            <w:r w:rsidRPr="00A41D65">
              <w:rPr>
                <w:rFonts w:ascii="Arial" w:hAnsi="Arial" w:cs="Arial"/>
                <w:sz w:val="18"/>
                <w:szCs w:val="18"/>
                <w:lang w:val="sr-Latn-ME"/>
              </w:rPr>
              <w:t xml:space="preserve"> uglavnom se odvija uz primjenu savremene tehnologije i kontrolu temperature tokom proizvodnje vina, osim kod proizvođača sa manjim obimom proizvodnje, gdje se proizvodnja odvija bez regulacije temperature. Najveći randman grožđa namijenjenog proizvodnji bijelih/roze vina iznosi </w:t>
            </w:r>
            <w:r w:rsidRPr="00A41D65">
              <w:rPr>
                <w:rStyle w:val="Strong"/>
                <w:rFonts w:ascii="Arial" w:hAnsi="Arial" w:cs="Arial"/>
                <w:b w:val="0"/>
                <w:sz w:val="18"/>
                <w:szCs w:val="18"/>
                <w:lang w:val="sr-Latn-ME"/>
              </w:rPr>
              <w:t>60%</w:t>
            </w:r>
            <w:r w:rsidRPr="00A41D65">
              <w:rPr>
                <w:rFonts w:ascii="Arial" w:hAnsi="Arial" w:cs="Arial"/>
                <w:sz w:val="18"/>
                <w:szCs w:val="18"/>
                <w:lang w:val="sr-Latn-ME"/>
              </w:rPr>
              <w:t xml:space="preserve">, dok za grožđe namijenjeno proizvodnji crvenih vina iznosi </w:t>
            </w:r>
            <w:r w:rsidRPr="00A41D65">
              <w:rPr>
                <w:rStyle w:val="Strong"/>
                <w:rFonts w:ascii="Arial" w:hAnsi="Arial" w:cs="Arial"/>
                <w:b w:val="0"/>
                <w:sz w:val="18"/>
                <w:szCs w:val="18"/>
                <w:lang w:val="sr-Latn-ME"/>
              </w:rPr>
              <w:t>70%</w:t>
            </w:r>
            <w:r w:rsidRPr="00A41D65">
              <w:rPr>
                <w:rFonts w:ascii="Arial" w:hAnsi="Arial" w:cs="Arial"/>
                <w:sz w:val="18"/>
                <w:szCs w:val="18"/>
                <w:lang w:val="sr-Latn-ME"/>
              </w:rPr>
              <w:t>.</w:t>
            </w:r>
          </w:p>
          <w:p w14:paraId="2F63CD7D" w14:textId="77777777" w:rsidR="00830A17" w:rsidRPr="00A41D65" w:rsidRDefault="005371A4" w:rsidP="00A41D65">
            <w:pPr>
              <w:pStyle w:val="pdq2pgselectionanchorcontainer"/>
              <w:spacing w:before="0" w:beforeAutospacing="0" w:after="120" w:afterAutospacing="0" w:line="276" w:lineRule="auto"/>
              <w:ind w:left="45" w:right="91"/>
              <w:jc w:val="both"/>
              <w:rPr>
                <w:rFonts w:ascii="Arial" w:hAnsi="Arial" w:cs="Arial"/>
                <w:sz w:val="18"/>
                <w:szCs w:val="18"/>
                <w:lang w:val="sr-Latn-ME"/>
              </w:rPr>
            </w:pPr>
            <w:r w:rsidRPr="00A41D65">
              <w:rPr>
                <w:rStyle w:val="Strong"/>
                <w:rFonts w:ascii="Arial" w:hAnsi="Arial" w:cs="Arial"/>
                <w:b w:val="0"/>
                <w:sz w:val="18"/>
                <w:szCs w:val="18"/>
                <w:lang w:val="sr-Latn-ME"/>
              </w:rPr>
              <w:t>Ampelotehničke mjere</w:t>
            </w:r>
            <w:r w:rsidRPr="00A41D65">
              <w:rPr>
                <w:rFonts w:ascii="Arial" w:hAnsi="Arial" w:cs="Arial"/>
                <w:sz w:val="18"/>
                <w:szCs w:val="18"/>
                <w:lang w:val="sr-Latn-ME"/>
              </w:rPr>
              <w:t xml:space="preserve"> (osnovna i dopunska rezidba, vezivanje stabla i lastara, folijarna prihrana i zaštita od bolesti i štetočina) u Boki Kotorskoj sprovode se u skladu sa godišnjim dobima i uslovima životne sredine, načinom gajenja i sortama vinove loze.</w:t>
            </w:r>
          </w:p>
          <w:p w14:paraId="0BD3D6D1" w14:textId="77777777" w:rsidR="00830A17" w:rsidRPr="00A41D65" w:rsidRDefault="005371A4" w:rsidP="00A41D65">
            <w:pPr>
              <w:pStyle w:val="pdq2pgselectionanchorcontainer"/>
              <w:spacing w:before="0" w:beforeAutospacing="0" w:after="120" w:afterAutospacing="0" w:line="276" w:lineRule="auto"/>
              <w:ind w:left="45" w:right="91"/>
              <w:jc w:val="both"/>
              <w:rPr>
                <w:rFonts w:ascii="Arial" w:hAnsi="Arial" w:cs="Arial"/>
                <w:sz w:val="18"/>
                <w:szCs w:val="18"/>
                <w:lang w:val="sr-Latn-ME"/>
              </w:rPr>
            </w:pPr>
            <w:r w:rsidRPr="00A41D65">
              <w:rPr>
                <w:rStyle w:val="Strong"/>
                <w:rFonts w:ascii="Arial" w:hAnsi="Arial" w:cs="Arial"/>
                <w:b w:val="0"/>
                <w:sz w:val="18"/>
                <w:szCs w:val="18"/>
                <w:lang w:val="sr-Latn-ME"/>
              </w:rPr>
              <w:t>Zatravljivanje zemljišta u međurednom prostoru</w:t>
            </w:r>
            <w:r w:rsidRPr="00A41D65">
              <w:rPr>
                <w:rFonts w:ascii="Arial" w:hAnsi="Arial" w:cs="Arial"/>
                <w:b/>
                <w:sz w:val="18"/>
                <w:szCs w:val="18"/>
                <w:lang w:val="sr-Latn-ME"/>
              </w:rPr>
              <w:t xml:space="preserve"> </w:t>
            </w:r>
            <w:r w:rsidRPr="00A41D65">
              <w:rPr>
                <w:rFonts w:ascii="Arial" w:hAnsi="Arial" w:cs="Arial"/>
                <w:sz w:val="18"/>
                <w:szCs w:val="18"/>
                <w:lang w:val="sr-Latn-ME"/>
              </w:rPr>
              <w:t>i đubrenje predstavljaju redovne agrotehničke mjere na ovom vinogradarskom području. Zbog visokih temperatura i manjih količina padavina tokom ljetnjih mjeseci, kao i propusnosti zemljišta na većini vinogradarskih položaja, preporučuje se navodnjavanje vinograda, uz vođenje računa o očuvanju karakteristika grožđa datih sorti namijenjenih proizvodnji vina sa zaštićenom oznakom porijekla. Takođe, zbog fizičkih i hemijskih osobina zemljišta i toplije klime, na lokalitetima sa propusnim i skeletnim zemljištima primjenjuje se obilnije đubrenje organskim i mineralnim đubrivima.</w:t>
            </w:r>
          </w:p>
          <w:p w14:paraId="27BF4BC9" w14:textId="784F0DDD" w:rsidR="005371A4" w:rsidRPr="00A41D65" w:rsidRDefault="005371A4" w:rsidP="00A41D65">
            <w:pPr>
              <w:pStyle w:val="pdq2pgselectionanchorcontainer"/>
              <w:spacing w:before="0" w:beforeAutospacing="0" w:after="120" w:afterAutospacing="0" w:line="276" w:lineRule="auto"/>
              <w:ind w:left="45" w:right="91"/>
              <w:jc w:val="both"/>
              <w:rPr>
                <w:rFonts w:ascii="Arial" w:hAnsi="Arial" w:cs="Arial"/>
                <w:sz w:val="18"/>
                <w:szCs w:val="18"/>
                <w:lang w:val="sr-Latn-ME"/>
              </w:rPr>
            </w:pPr>
            <w:r w:rsidRPr="00A41D65">
              <w:rPr>
                <w:rFonts w:ascii="Arial" w:hAnsi="Arial" w:cs="Arial"/>
                <w:sz w:val="18"/>
                <w:szCs w:val="18"/>
                <w:lang w:val="sr-Latn-ME"/>
              </w:rPr>
              <w:t xml:space="preserve">Sve faze proizvodnje vina, uključujući </w:t>
            </w:r>
            <w:r w:rsidRPr="00A41D65">
              <w:rPr>
                <w:rStyle w:val="Strong"/>
                <w:rFonts w:ascii="Arial" w:hAnsi="Arial" w:cs="Arial"/>
                <w:b w:val="0"/>
                <w:sz w:val="18"/>
                <w:szCs w:val="18"/>
                <w:lang w:val="sr-Latn-ME"/>
              </w:rPr>
              <w:t>punjenje u originalnu ambalažu</w:t>
            </w:r>
            <w:r w:rsidRPr="00A41D65">
              <w:rPr>
                <w:rFonts w:ascii="Arial" w:hAnsi="Arial" w:cs="Arial"/>
                <w:sz w:val="18"/>
                <w:szCs w:val="18"/>
                <w:lang w:val="sr-Latn-ME"/>
              </w:rPr>
              <w:t>, obavljaju se unutar granica Boke Kotorske, na kratkim udaljenostima između vinograda i vinarija, čime se omogućavaju očuvanje kvaliteta i karakteristika vina, sljedivost i efikasan nadzor proizvodnje vina sa zaštićenom oznakom porijekla.</w:t>
            </w:r>
          </w:p>
          <w:p w14:paraId="68C76FCD" w14:textId="2254E1E3" w:rsidR="006424F9" w:rsidRPr="00A41D65" w:rsidRDefault="005371A4" w:rsidP="00A41D65">
            <w:pPr>
              <w:pStyle w:val="NormalWeb"/>
              <w:spacing w:before="0" w:beforeAutospacing="0" w:after="120" w:afterAutospacing="0" w:line="276" w:lineRule="auto"/>
              <w:ind w:left="45" w:right="91"/>
              <w:jc w:val="both"/>
              <w:rPr>
                <w:rFonts w:ascii="Arial" w:hAnsi="Arial" w:cs="Arial"/>
                <w:noProof/>
                <w:color w:val="FF0000"/>
                <w:sz w:val="18"/>
                <w:szCs w:val="18"/>
                <w:lang w:val="sr-Latn-ME"/>
              </w:rPr>
            </w:pPr>
            <w:r w:rsidRPr="00A41D65">
              <w:rPr>
                <w:rFonts w:ascii="Arial" w:hAnsi="Arial" w:cs="Arial"/>
                <w:sz w:val="18"/>
                <w:szCs w:val="18"/>
                <w:lang w:val="sr-Latn-ME"/>
              </w:rPr>
              <w:t>Faze proizvodnje vina sa zaštićenom oznakom porijekla na području Boke Kotorske obuhvataju</w:t>
            </w:r>
            <w:r w:rsidRPr="00A41D65">
              <w:rPr>
                <w:rFonts w:ascii="Arial" w:hAnsi="Arial" w:cs="Arial"/>
                <w:b/>
                <w:sz w:val="18"/>
                <w:szCs w:val="18"/>
                <w:lang w:val="sr-Latn-ME"/>
              </w:rPr>
              <w:t xml:space="preserve"> </w:t>
            </w:r>
            <w:r w:rsidRPr="00A41D65">
              <w:rPr>
                <w:rStyle w:val="Strong"/>
                <w:rFonts w:ascii="Arial" w:hAnsi="Arial" w:cs="Arial"/>
                <w:b w:val="0"/>
                <w:sz w:val="18"/>
                <w:szCs w:val="18"/>
                <w:lang w:val="sr-Latn-ME"/>
              </w:rPr>
              <w:t>berbu i transport grožđa, muljanje grožđa, sulfiting, presovanje odnosno cijeđenje, dodavanje kvasaca i korišćenje enoloških sredstava, bistrenje šire, alkoholnu fermentaciju uz kontrolu i regulaciju temperature, maceraciju kod crvenih vina, pretakanje, odležavanje vina, bistrenje i stabilizaciju vina, filtraciju, punjenje u staklenu ambalažu</w:t>
            </w:r>
            <w:r w:rsidRPr="00A41D65">
              <w:rPr>
                <w:rFonts w:ascii="Arial" w:hAnsi="Arial" w:cs="Arial"/>
                <w:b/>
                <w:sz w:val="18"/>
                <w:szCs w:val="18"/>
                <w:lang w:val="sr-Latn-ME"/>
              </w:rPr>
              <w:t xml:space="preserve">, </w:t>
            </w:r>
            <w:r w:rsidRPr="00A41D65">
              <w:rPr>
                <w:rFonts w:ascii="Arial" w:hAnsi="Arial" w:cs="Arial"/>
                <w:sz w:val="18"/>
                <w:szCs w:val="18"/>
                <w:lang w:val="sr-Latn-ME"/>
              </w:rPr>
              <w:t>kao i primjenu svih drugih enoloških postupaka</w:t>
            </w:r>
            <w:r w:rsidRPr="00A41D65">
              <w:rPr>
                <w:rFonts w:ascii="Arial" w:hAnsi="Arial" w:cs="Arial"/>
                <w:b/>
                <w:sz w:val="18"/>
                <w:szCs w:val="18"/>
                <w:lang w:val="sr-Latn-ME"/>
              </w:rPr>
              <w:t>,</w:t>
            </w:r>
            <w:r w:rsidRPr="00A41D65">
              <w:rPr>
                <w:rFonts w:ascii="Arial" w:hAnsi="Arial" w:cs="Arial"/>
                <w:sz w:val="18"/>
                <w:szCs w:val="18"/>
                <w:lang w:val="sr-Latn-ME"/>
              </w:rPr>
              <w:t xml:space="preserve"> enoloških sredstava, opreme i sudova u proizvodnji. Sve navedene faze obezbjeđuju </w:t>
            </w:r>
            <w:r w:rsidRPr="00A41D65">
              <w:rPr>
                <w:rStyle w:val="Strong"/>
                <w:rFonts w:ascii="Arial" w:hAnsi="Arial" w:cs="Arial"/>
                <w:b w:val="0"/>
                <w:sz w:val="18"/>
                <w:szCs w:val="18"/>
                <w:lang w:val="sr-Latn-ME"/>
              </w:rPr>
              <w:t>očuvanje ukusa vina i postizanje karakterističnih parametara kvaliteta vina sa područja Boke Kotorske</w:t>
            </w:r>
            <w:r w:rsidRPr="00A41D65">
              <w:rPr>
                <w:rFonts w:ascii="Arial" w:hAnsi="Arial" w:cs="Arial"/>
                <w:sz w:val="18"/>
                <w:szCs w:val="18"/>
                <w:lang w:val="sr-Latn-ME"/>
              </w:rPr>
              <w:t>.</w:t>
            </w:r>
            <w:r w:rsidR="006424F9" w:rsidRPr="00A41D65">
              <w:rPr>
                <w:rFonts w:ascii="Arial" w:hAnsi="Arial" w:cs="Arial"/>
                <w:noProof/>
                <w:color w:val="FF0000"/>
                <w:sz w:val="18"/>
                <w:szCs w:val="18"/>
                <w:lang w:val="sr-Latn-ME"/>
              </w:rPr>
              <w:t xml:space="preserve"> </w:t>
            </w:r>
          </w:p>
          <w:p w14:paraId="26B570A3" w14:textId="5806A1C0" w:rsidR="006424F9" w:rsidRPr="00A41D65" w:rsidRDefault="006424F9" w:rsidP="00866DC0">
            <w:pPr>
              <w:widowControl w:val="0"/>
              <w:autoSpaceDE w:val="0"/>
              <w:autoSpaceDN w:val="0"/>
              <w:spacing w:line="276" w:lineRule="auto"/>
              <w:ind w:left="113" w:right="119"/>
              <w:jc w:val="both"/>
              <w:rPr>
                <w:rFonts w:ascii="Arial" w:hAnsi="Arial" w:cs="Arial"/>
                <w:sz w:val="18"/>
                <w:szCs w:val="18"/>
              </w:rPr>
            </w:pPr>
          </w:p>
        </w:tc>
      </w:tr>
      <w:tr w:rsidR="006424F9" w:rsidRPr="00A41D65" w14:paraId="7DB129CD" w14:textId="77777777" w:rsidTr="006373B3">
        <w:trPr>
          <w:trHeight w:val="238"/>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6800C8FD" w14:textId="4F18D19E" w:rsidR="006424F9" w:rsidRPr="00A41D65" w:rsidRDefault="006424F9" w:rsidP="006424F9">
            <w:pPr>
              <w:spacing w:line="276" w:lineRule="auto"/>
              <w:rPr>
                <w:rFonts w:ascii="Arial" w:hAnsi="Arial" w:cs="Arial"/>
                <w:b/>
                <w:sz w:val="18"/>
                <w:szCs w:val="18"/>
              </w:rPr>
            </w:pPr>
            <w:r w:rsidRPr="00A41D65">
              <w:rPr>
                <w:rFonts w:ascii="Arial" w:hAnsi="Arial" w:cs="Arial"/>
                <w:b/>
                <w:sz w:val="18"/>
                <w:szCs w:val="20"/>
              </w:rPr>
              <w:lastRenderedPageBreak/>
              <w:t>Veća ili manja geografska cjelina </w:t>
            </w:r>
            <w:r w:rsidRPr="00A40E2B">
              <w:rPr>
                <w:rFonts w:ascii="Arial" w:hAnsi="Arial" w:cs="Arial"/>
                <w:b/>
                <w:i/>
                <w:sz w:val="16"/>
                <w:szCs w:val="20"/>
              </w:rPr>
              <w:t>(neobavezno)</w:t>
            </w:r>
          </w:p>
        </w:tc>
        <w:tc>
          <w:tcPr>
            <w:tcW w:w="5676" w:type="dxa"/>
            <w:tcBorders>
              <w:top w:val="single" w:sz="4" w:space="0" w:color="auto"/>
              <w:left w:val="single" w:sz="4" w:space="0" w:color="auto"/>
              <w:bottom w:val="single" w:sz="4" w:space="0" w:color="auto"/>
              <w:right w:val="single" w:sz="4" w:space="0" w:color="auto"/>
            </w:tcBorders>
            <w:vAlign w:val="center"/>
          </w:tcPr>
          <w:p w14:paraId="012B859B" w14:textId="0D819E5F" w:rsidR="00C27356" w:rsidRPr="00A41D65" w:rsidRDefault="00E063BD" w:rsidP="00D05138">
            <w:pPr>
              <w:spacing w:after="120" w:line="276" w:lineRule="auto"/>
              <w:ind w:right="95"/>
              <w:jc w:val="both"/>
              <w:rPr>
                <w:rFonts w:ascii="Arial" w:hAnsi="Arial" w:cs="Arial"/>
                <w:sz w:val="18"/>
                <w:szCs w:val="18"/>
              </w:rPr>
            </w:pPr>
            <w:r w:rsidRPr="00A41D65">
              <w:rPr>
                <w:rFonts w:ascii="Arial" w:hAnsi="Arial" w:cs="Arial"/>
                <w:noProof w:val="0"/>
                <w:sz w:val="18"/>
                <w:szCs w:val="18"/>
              </w:rPr>
              <w:t>Nazivi sljedećih užih geografskih područja</w:t>
            </w:r>
            <w:r w:rsidR="00D05138">
              <w:rPr>
                <w:rFonts w:ascii="Arial" w:hAnsi="Arial" w:cs="Arial"/>
                <w:noProof w:val="0"/>
                <w:sz w:val="18"/>
                <w:szCs w:val="18"/>
              </w:rPr>
              <w:t xml:space="preserve"> </w:t>
            </w:r>
            <w:r w:rsidRPr="00A41D65">
              <w:rPr>
                <w:rFonts w:ascii="Arial" w:hAnsi="Arial" w:cs="Arial"/>
                <w:noProof w:val="0"/>
                <w:sz w:val="18"/>
                <w:szCs w:val="18"/>
              </w:rPr>
              <w:t>mogu se navoditi na etiketi: Herceg Nov</w:t>
            </w:r>
            <w:r w:rsidR="00D05138">
              <w:rPr>
                <w:rFonts w:ascii="Arial" w:hAnsi="Arial" w:cs="Arial"/>
                <w:noProof w:val="0"/>
                <w:sz w:val="18"/>
                <w:szCs w:val="18"/>
              </w:rPr>
              <w:t>i,</w:t>
            </w:r>
            <w:r w:rsidRPr="00A41D65">
              <w:rPr>
                <w:rFonts w:ascii="Arial" w:hAnsi="Arial" w:cs="Arial"/>
                <w:noProof w:val="0"/>
                <w:sz w:val="18"/>
                <w:szCs w:val="18"/>
              </w:rPr>
              <w:t xml:space="preserve"> Babunci, Baošići, Bijela,  Kruševice, Brguli, Ćurići, Đenovići, Jošice, Kameno, Kumbor, Kuti, Mojdež, Mokrine, Mrkovi, Podi, Radanovići, Ratiševina, Rose, Sasovići, Sutorina, Topla, Trebesinj</w:t>
            </w:r>
            <w:r w:rsidR="00D05138">
              <w:rPr>
                <w:rFonts w:ascii="Arial" w:hAnsi="Arial" w:cs="Arial"/>
                <w:noProof w:val="0"/>
                <w:sz w:val="18"/>
                <w:szCs w:val="18"/>
              </w:rPr>
              <w:t xml:space="preserve">, </w:t>
            </w:r>
            <w:r w:rsidRPr="00A41D65">
              <w:rPr>
                <w:rFonts w:ascii="Arial" w:hAnsi="Arial" w:cs="Arial"/>
                <w:noProof w:val="0"/>
                <w:sz w:val="18"/>
                <w:szCs w:val="18"/>
              </w:rPr>
              <w:t>Zabrđe</w:t>
            </w:r>
            <w:r w:rsidR="00D05138">
              <w:rPr>
                <w:rFonts w:ascii="Arial" w:hAnsi="Arial" w:cs="Arial"/>
                <w:noProof w:val="0"/>
                <w:sz w:val="18"/>
                <w:szCs w:val="18"/>
              </w:rPr>
              <w:t xml:space="preserve">, </w:t>
            </w:r>
            <w:r w:rsidRPr="00A41D65">
              <w:rPr>
                <w:rFonts w:ascii="Arial" w:hAnsi="Arial" w:cs="Arial"/>
                <w:noProof w:val="0"/>
                <w:sz w:val="18"/>
                <w:szCs w:val="18"/>
              </w:rPr>
              <w:t>Kotor</w:t>
            </w:r>
            <w:r w:rsidR="00D05138">
              <w:rPr>
                <w:rFonts w:ascii="Arial" w:hAnsi="Arial" w:cs="Arial"/>
                <w:noProof w:val="0"/>
                <w:sz w:val="18"/>
                <w:szCs w:val="18"/>
              </w:rPr>
              <w:t>,</w:t>
            </w:r>
            <w:r w:rsidRPr="00A41D65">
              <w:rPr>
                <w:rFonts w:ascii="Arial" w:hAnsi="Arial" w:cs="Arial"/>
                <w:noProof w:val="0"/>
                <w:sz w:val="18"/>
                <w:szCs w:val="18"/>
              </w:rPr>
              <w:t xml:space="preserve"> Dobrota, Dub, Glavati, Glavatići, Gorovići, Kavač, Kostanjica, Kovači, Krimovice, Kubasi, Lastva, Lješevići, Mirac, Morinj, Muo, Nalježići, Orahovac, Pelinovo, Perast, Pobrđe, Prčanj, Prijeradi, Risan, Šišići, Škaljari, Špiljari, Stoliv, Strp-Lipci, Sutvara, Višnjevo, Vranovići</w:t>
            </w:r>
            <w:r w:rsidR="00D05138">
              <w:rPr>
                <w:rFonts w:ascii="Arial" w:hAnsi="Arial" w:cs="Arial"/>
                <w:noProof w:val="0"/>
                <w:sz w:val="18"/>
                <w:szCs w:val="18"/>
              </w:rPr>
              <w:t xml:space="preserve">, </w:t>
            </w:r>
            <w:r w:rsidRPr="00A41D65">
              <w:rPr>
                <w:rFonts w:ascii="Arial" w:hAnsi="Arial" w:cs="Arial"/>
                <w:noProof w:val="0"/>
                <w:sz w:val="18"/>
                <w:szCs w:val="18"/>
              </w:rPr>
              <w:t>Zagora</w:t>
            </w:r>
            <w:r w:rsidR="00D05138">
              <w:rPr>
                <w:rFonts w:ascii="Arial" w:hAnsi="Arial" w:cs="Arial"/>
                <w:noProof w:val="0"/>
                <w:sz w:val="18"/>
                <w:szCs w:val="18"/>
              </w:rPr>
              <w:t xml:space="preserve">, </w:t>
            </w:r>
            <w:r w:rsidRPr="00A41D65">
              <w:rPr>
                <w:rFonts w:ascii="Arial" w:hAnsi="Arial" w:cs="Arial"/>
                <w:noProof w:val="0"/>
                <w:sz w:val="18"/>
                <w:szCs w:val="18"/>
              </w:rPr>
              <w:t>Tiv</w:t>
            </w:r>
            <w:r w:rsidR="00D05138">
              <w:rPr>
                <w:rFonts w:ascii="Arial" w:hAnsi="Arial" w:cs="Arial"/>
                <w:noProof w:val="0"/>
                <w:sz w:val="18"/>
                <w:szCs w:val="18"/>
              </w:rPr>
              <w:t>a</w:t>
            </w:r>
            <w:r w:rsidRPr="00A41D65">
              <w:rPr>
                <w:rFonts w:ascii="Arial" w:hAnsi="Arial" w:cs="Arial"/>
                <w:noProof w:val="0"/>
                <w:sz w:val="18"/>
                <w:szCs w:val="18"/>
              </w:rPr>
              <w:t>t</w:t>
            </w:r>
            <w:r w:rsidR="00D05138">
              <w:rPr>
                <w:rFonts w:ascii="Arial" w:hAnsi="Arial" w:cs="Arial"/>
                <w:noProof w:val="0"/>
                <w:sz w:val="18"/>
                <w:szCs w:val="18"/>
              </w:rPr>
              <w:t xml:space="preserve">, </w:t>
            </w:r>
            <w:r w:rsidRPr="00A41D65">
              <w:rPr>
                <w:rFonts w:ascii="Arial" w:hAnsi="Arial" w:cs="Arial"/>
                <w:noProof w:val="0"/>
                <w:sz w:val="18"/>
                <w:szCs w:val="18"/>
              </w:rPr>
              <w:t>Bogdašići, Bogišići, Donja Lastva, Đuraševići, Gornja Lastva, Gošići, Krašići, Lepetane, Milovići, Mrčevac, Nikovići i Radovići.</w:t>
            </w:r>
          </w:p>
        </w:tc>
      </w:tr>
      <w:tr w:rsidR="006424F9" w:rsidRPr="00A41D65" w14:paraId="559E70D6" w14:textId="77777777" w:rsidTr="006373B3">
        <w:trPr>
          <w:trHeight w:val="796"/>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109D9AE8" w14:textId="4078AAF6" w:rsidR="006424F9" w:rsidRPr="00A41D65" w:rsidRDefault="006424F9" w:rsidP="006424F9">
            <w:pPr>
              <w:rPr>
                <w:rFonts w:ascii="Arial" w:hAnsi="Arial" w:cs="Arial"/>
                <w:b/>
                <w:sz w:val="18"/>
                <w:szCs w:val="18"/>
              </w:rPr>
            </w:pPr>
            <w:r w:rsidRPr="00A41D65">
              <w:rPr>
                <w:rFonts w:ascii="Arial" w:hAnsi="Arial" w:cs="Arial"/>
                <w:b/>
                <w:sz w:val="18"/>
                <w:szCs w:val="20"/>
              </w:rPr>
              <w:t>Dodatni objektivni zahtjevi i uslovi Udruženja, koje će koristiti zaštićenu oznaku </w:t>
            </w:r>
            <w:r w:rsidRPr="00A40E2B">
              <w:rPr>
                <w:rFonts w:ascii="Arial" w:hAnsi="Arial" w:cs="Arial"/>
                <w:b/>
                <w:i/>
                <w:sz w:val="16"/>
                <w:szCs w:val="20"/>
              </w:rPr>
              <w:t>(neobavezno)</w:t>
            </w:r>
          </w:p>
        </w:tc>
        <w:tc>
          <w:tcPr>
            <w:tcW w:w="5676" w:type="dxa"/>
            <w:tcBorders>
              <w:top w:val="single" w:sz="4" w:space="0" w:color="auto"/>
              <w:left w:val="single" w:sz="4" w:space="0" w:color="auto"/>
              <w:bottom w:val="single" w:sz="4" w:space="0" w:color="auto"/>
              <w:right w:val="single" w:sz="4" w:space="0" w:color="auto"/>
            </w:tcBorders>
            <w:vAlign w:val="center"/>
          </w:tcPr>
          <w:p w14:paraId="542FE2E7" w14:textId="77777777" w:rsidR="006424F9" w:rsidRPr="00A41D65" w:rsidRDefault="006424F9" w:rsidP="00D05138">
            <w:pPr>
              <w:spacing w:after="120" w:line="276" w:lineRule="auto"/>
              <w:ind w:right="95"/>
              <w:jc w:val="both"/>
              <w:rPr>
                <w:rFonts w:ascii="Arial" w:hAnsi="Arial" w:cs="Arial"/>
                <w:sz w:val="18"/>
                <w:szCs w:val="18"/>
              </w:rPr>
            </w:pPr>
            <w:r w:rsidRPr="00A41D65">
              <w:rPr>
                <w:rFonts w:ascii="Arial" w:hAnsi="Arial" w:cs="Arial"/>
                <w:sz w:val="18"/>
                <w:szCs w:val="18"/>
              </w:rPr>
              <w:t>Dozvoljena je upotreba tradicionalnih izraza „arhivsko vino“, „rezerva“ i „probirna berba“.</w:t>
            </w:r>
          </w:p>
          <w:p w14:paraId="4C20A011" w14:textId="5071771D" w:rsidR="006424F9" w:rsidRPr="00A41D65" w:rsidRDefault="006424F9" w:rsidP="00D05138">
            <w:pPr>
              <w:spacing w:after="120" w:line="276" w:lineRule="auto"/>
              <w:ind w:right="95"/>
              <w:jc w:val="both"/>
              <w:rPr>
                <w:rFonts w:ascii="Arial" w:hAnsi="Arial" w:cs="Arial"/>
                <w:sz w:val="18"/>
                <w:szCs w:val="18"/>
              </w:rPr>
            </w:pPr>
            <w:r w:rsidRPr="00A41D65">
              <w:rPr>
                <w:rFonts w:ascii="Arial" w:hAnsi="Arial" w:cs="Arial"/>
                <w:sz w:val="18"/>
                <w:szCs w:val="18"/>
              </w:rPr>
              <w:t>U skladu sa odredbama Zakona o vinu, dozvoljeno je da vina imaju stvarni sadržaj alkohola veći od 15% vol.</w:t>
            </w:r>
          </w:p>
          <w:p w14:paraId="1AA99873" w14:textId="77777777" w:rsidR="006424F9" w:rsidRPr="00A41D65" w:rsidRDefault="006424F9" w:rsidP="00D05138">
            <w:pPr>
              <w:spacing w:line="276" w:lineRule="auto"/>
              <w:ind w:right="95"/>
              <w:jc w:val="both"/>
              <w:rPr>
                <w:rFonts w:ascii="Arial" w:hAnsi="Arial" w:cs="Arial"/>
                <w:sz w:val="18"/>
                <w:szCs w:val="18"/>
              </w:rPr>
            </w:pPr>
            <w:r w:rsidRPr="00A41D65">
              <w:rPr>
                <w:rFonts w:ascii="Arial" w:hAnsi="Arial" w:cs="Arial"/>
                <w:sz w:val="18"/>
                <w:szCs w:val="18"/>
              </w:rPr>
              <w:t>Ograničenja u pogledu stavljanja vina u promet</w:t>
            </w:r>
          </w:p>
          <w:p w14:paraId="094C77D9" w14:textId="2BF365F5" w:rsidR="006424F9" w:rsidRPr="00A41D65" w:rsidRDefault="006424F9" w:rsidP="00D05138">
            <w:pPr>
              <w:spacing w:after="120" w:line="276" w:lineRule="auto"/>
              <w:ind w:right="95"/>
              <w:jc w:val="both"/>
              <w:rPr>
                <w:rFonts w:ascii="Arial" w:hAnsi="Arial" w:cs="Arial"/>
                <w:sz w:val="18"/>
                <w:szCs w:val="18"/>
              </w:rPr>
            </w:pPr>
            <w:r w:rsidRPr="00A41D65">
              <w:rPr>
                <w:rFonts w:ascii="Arial" w:hAnsi="Arial" w:cs="Arial"/>
                <w:sz w:val="18"/>
                <w:szCs w:val="18"/>
              </w:rPr>
              <w:t xml:space="preserve">Vino sa zaštićenom oznakom porijekla, proizvedeno primjenom postupka „odležano u drvenom buretu“, „barik“ ili „barrique“, može se staviti u promet najranije </w:t>
            </w:r>
            <w:r w:rsidR="00D05138">
              <w:rPr>
                <w:rFonts w:ascii="Arial" w:hAnsi="Arial" w:cs="Arial"/>
                <w:sz w:val="18"/>
                <w:szCs w:val="18"/>
              </w:rPr>
              <w:t>0</w:t>
            </w:r>
            <w:r w:rsidRPr="00A41D65">
              <w:rPr>
                <w:rFonts w:ascii="Arial" w:hAnsi="Arial" w:cs="Arial"/>
                <w:sz w:val="18"/>
                <w:szCs w:val="18"/>
              </w:rPr>
              <w:t>1. aprila druge godine nakon godine berbe.</w:t>
            </w:r>
          </w:p>
        </w:tc>
      </w:tr>
      <w:tr w:rsidR="006424F9" w:rsidRPr="00A41D65" w14:paraId="1DA1DD74" w14:textId="77777777" w:rsidTr="006373B3">
        <w:trPr>
          <w:trHeight w:val="374"/>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3A5B93A4" w14:textId="6574301C" w:rsidR="006424F9" w:rsidRPr="00A41D65" w:rsidRDefault="006424F9" w:rsidP="006424F9">
            <w:pPr>
              <w:spacing w:after="120" w:line="276" w:lineRule="auto"/>
              <w:rPr>
                <w:rFonts w:ascii="Arial" w:hAnsi="Arial" w:cs="Arial"/>
                <w:b/>
                <w:sz w:val="18"/>
                <w:szCs w:val="18"/>
              </w:rPr>
            </w:pPr>
            <w:r w:rsidRPr="00A41D65">
              <w:rPr>
                <w:rFonts w:ascii="Arial" w:hAnsi="Arial" w:cs="Arial"/>
                <w:b/>
                <w:sz w:val="18"/>
                <w:szCs w:val="20"/>
              </w:rPr>
              <w:t>Upućivanje na objavu Specifikacije proizvoda</w:t>
            </w:r>
          </w:p>
        </w:tc>
        <w:tc>
          <w:tcPr>
            <w:tcW w:w="5676" w:type="dxa"/>
            <w:tcBorders>
              <w:top w:val="single" w:sz="4" w:space="0" w:color="auto"/>
              <w:left w:val="single" w:sz="4" w:space="0" w:color="auto"/>
              <w:bottom w:val="single" w:sz="4" w:space="0" w:color="auto"/>
              <w:right w:val="single" w:sz="4" w:space="0" w:color="auto"/>
            </w:tcBorders>
            <w:vAlign w:val="center"/>
          </w:tcPr>
          <w:p w14:paraId="663BC282" w14:textId="77777777" w:rsidR="006424F9" w:rsidRPr="00A41D65" w:rsidRDefault="00E30DCA" w:rsidP="006424F9">
            <w:pPr>
              <w:spacing w:after="120" w:line="276" w:lineRule="auto"/>
              <w:rPr>
                <w:rFonts w:ascii="Arial" w:hAnsi="Arial" w:cs="Arial"/>
                <w:sz w:val="18"/>
                <w:szCs w:val="18"/>
              </w:rPr>
            </w:pPr>
            <w:hyperlink r:id="rId7" w:history="1">
              <w:r w:rsidR="006424F9" w:rsidRPr="00A41D65">
                <w:rPr>
                  <w:rFonts w:ascii="Arial" w:eastAsia="Times New Roman" w:hAnsi="Arial" w:cs="Arial"/>
                  <w:sz w:val="18"/>
                  <w:szCs w:val="18"/>
                  <w:u w:val="single"/>
                </w:rPr>
                <w:t>www.minpolj.gov.me</w:t>
              </w:r>
            </w:hyperlink>
          </w:p>
        </w:tc>
      </w:tr>
    </w:tbl>
    <w:p w14:paraId="65B97804" w14:textId="77777777" w:rsidR="00641AB6" w:rsidRPr="00E20D8C" w:rsidRDefault="00641AB6" w:rsidP="00641AB6">
      <w:pPr>
        <w:jc w:val="right"/>
        <w:rPr>
          <w:rFonts w:asciiTheme="minorHAnsi" w:eastAsia="Times New Roman" w:hAnsiTheme="minorHAnsi" w:cs="Helvetica"/>
          <w:b/>
          <w:bCs/>
          <w:noProof w:val="0"/>
          <w:color w:val="FF0000"/>
          <w:sz w:val="20"/>
          <w:szCs w:val="20"/>
        </w:rPr>
      </w:pPr>
    </w:p>
    <w:p w14:paraId="173E193B" w14:textId="77777777" w:rsidR="00337024" w:rsidRPr="00E20D8C" w:rsidRDefault="00337024" w:rsidP="003F010B">
      <w:pPr>
        <w:spacing w:after="200" w:line="276" w:lineRule="auto"/>
        <w:rPr>
          <w:color w:val="FF0000"/>
        </w:rPr>
      </w:pPr>
      <w:bookmarkStart w:id="1" w:name="_GoBack"/>
      <w:bookmarkEnd w:id="1"/>
    </w:p>
    <w:sectPr w:rsidR="00337024" w:rsidRPr="00E20D8C">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ED88EC" w14:textId="77777777" w:rsidR="00E30DCA" w:rsidRDefault="00E30DCA" w:rsidP="00B06A99">
      <w:r>
        <w:separator/>
      </w:r>
    </w:p>
  </w:endnote>
  <w:endnote w:type="continuationSeparator" w:id="0">
    <w:p w14:paraId="1B464F4A" w14:textId="77777777" w:rsidR="00E30DCA" w:rsidRDefault="00E30DCA" w:rsidP="00B06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261551"/>
      <w:docPartObj>
        <w:docPartGallery w:val="Page Numbers (Bottom of Page)"/>
        <w:docPartUnique/>
      </w:docPartObj>
    </w:sdtPr>
    <w:sdtEndPr/>
    <w:sdtContent>
      <w:sdt>
        <w:sdtPr>
          <w:id w:val="-1769616900"/>
          <w:docPartObj>
            <w:docPartGallery w:val="Page Numbers (Top of Page)"/>
            <w:docPartUnique/>
          </w:docPartObj>
        </w:sdtPr>
        <w:sdtEndPr/>
        <w:sdtContent>
          <w:p w14:paraId="65ABE304" w14:textId="77777777" w:rsidR="00B06A99" w:rsidRDefault="00B06A9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rPr>
              <w:t>6</w:t>
            </w:r>
            <w:r>
              <w:rPr>
                <w:b/>
                <w:bCs/>
                <w:sz w:val="24"/>
                <w:szCs w:val="24"/>
              </w:rPr>
              <w:fldChar w:fldCharType="end"/>
            </w:r>
          </w:p>
        </w:sdtContent>
      </w:sdt>
    </w:sdtContent>
  </w:sdt>
  <w:p w14:paraId="0E30EE44" w14:textId="77777777" w:rsidR="00B06A99" w:rsidRDefault="00B06A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804FF3" w14:textId="77777777" w:rsidR="00E30DCA" w:rsidRDefault="00E30DCA" w:rsidP="00B06A99">
      <w:r>
        <w:separator/>
      </w:r>
    </w:p>
  </w:footnote>
  <w:footnote w:type="continuationSeparator" w:id="0">
    <w:p w14:paraId="0AAA055E" w14:textId="77777777" w:rsidR="00E30DCA" w:rsidRDefault="00E30DCA" w:rsidP="00B06A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96E11"/>
    <w:multiLevelType w:val="hybridMultilevel"/>
    <w:tmpl w:val="7752EC28"/>
    <w:lvl w:ilvl="0" w:tplc="21A2948E">
      <w:start w:val="2"/>
      <w:numFmt w:val="decimal"/>
      <w:lvlText w:val="%1."/>
      <w:lvlJc w:val="left"/>
      <w:pPr>
        <w:ind w:left="476" w:hanging="360"/>
      </w:pPr>
      <w:rPr>
        <w:rFonts w:hint="default"/>
      </w:rPr>
    </w:lvl>
    <w:lvl w:ilvl="1" w:tplc="2C1A0019" w:tentative="1">
      <w:start w:val="1"/>
      <w:numFmt w:val="lowerLetter"/>
      <w:lvlText w:val="%2."/>
      <w:lvlJc w:val="left"/>
      <w:pPr>
        <w:ind w:left="1196" w:hanging="360"/>
      </w:pPr>
    </w:lvl>
    <w:lvl w:ilvl="2" w:tplc="2C1A001B" w:tentative="1">
      <w:start w:val="1"/>
      <w:numFmt w:val="lowerRoman"/>
      <w:lvlText w:val="%3."/>
      <w:lvlJc w:val="right"/>
      <w:pPr>
        <w:ind w:left="1916" w:hanging="180"/>
      </w:pPr>
    </w:lvl>
    <w:lvl w:ilvl="3" w:tplc="2C1A000F" w:tentative="1">
      <w:start w:val="1"/>
      <w:numFmt w:val="decimal"/>
      <w:lvlText w:val="%4."/>
      <w:lvlJc w:val="left"/>
      <w:pPr>
        <w:ind w:left="2636" w:hanging="360"/>
      </w:pPr>
    </w:lvl>
    <w:lvl w:ilvl="4" w:tplc="2C1A0019" w:tentative="1">
      <w:start w:val="1"/>
      <w:numFmt w:val="lowerLetter"/>
      <w:lvlText w:val="%5."/>
      <w:lvlJc w:val="left"/>
      <w:pPr>
        <w:ind w:left="3356" w:hanging="360"/>
      </w:pPr>
    </w:lvl>
    <w:lvl w:ilvl="5" w:tplc="2C1A001B" w:tentative="1">
      <w:start w:val="1"/>
      <w:numFmt w:val="lowerRoman"/>
      <w:lvlText w:val="%6."/>
      <w:lvlJc w:val="right"/>
      <w:pPr>
        <w:ind w:left="4076" w:hanging="180"/>
      </w:pPr>
    </w:lvl>
    <w:lvl w:ilvl="6" w:tplc="2C1A000F" w:tentative="1">
      <w:start w:val="1"/>
      <w:numFmt w:val="decimal"/>
      <w:lvlText w:val="%7."/>
      <w:lvlJc w:val="left"/>
      <w:pPr>
        <w:ind w:left="4796" w:hanging="360"/>
      </w:pPr>
    </w:lvl>
    <w:lvl w:ilvl="7" w:tplc="2C1A0019" w:tentative="1">
      <w:start w:val="1"/>
      <w:numFmt w:val="lowerLetter"/>
      <w:lvlText w:val="%8."/>
      <w:lvlJc w:val="left"/>
      <w:pPr>
        <w:ind w:left="5516" w:hanging="360"/>
      </w:pPr>
    </w:lvl>
    <w:lvl w:ilvl="8" w:tplc="2C1A001B" w:tentative="1">
      <w:start w:val="1"/>
      <w:numFmt w:val="lowerRoman"/>
      <w:lvlText w:val="%9."/>
      <w:lvlJc w:val="right"/>
      <w:pPr>
        <w:ind w:left="6236" w:hanging="180"/>
      </w:pPr>
    </w:lvl>
  </w:abstractNum>
  <w:abstractNum w:abstractNumId="1" w15:restartNumberingAfterBreak="0">
    <w:nsid w:val="09E84BDC"/>
    <w:multiLevelType w:val="hybridMultilevel"/>
    <w:tmpl w:val="7CA68280"/>
    <w:lvl w:ilvl="0" w:tplc="12D4AEAC">
      <w:start w:val="1"/>
      <w:numFmt w:val="decimal"/>
      <w:lvlText w:val="%1."/>
      <w:lvlJc w:val="left"/>
      <w:pPr>
        <w:ind w:left="476" w:hanging="360"/>
      </w:pPr>
      <w:rPr>
        <w:rFonts w:hint="default"/>
      </w:rPr>
    </w:lvl>
    <w:lvl w:ilvl="1" w:tplc="2C1A0019" w:tentative="1">
      <w:start w:val="1"/>
      <w:numFmt w:val="lowerLetter"/>
      <w:lvlText w:val="%2."/>
      <w:lvlJc w:val="left"/>
      <w:pPr>
        <w:ind w:left="1196" w:hanging="360"/>
      </w:pPr>
    </w:lvl>
    <w:lvl w:ilvl="2" w:tplc="2C1A001B" w:tentative="1">
      <w:start w:val="1"/>
      <w:numFmt w:val="lowerRoman"/>
      <w:lvlText w:val="%3."/>
      <w:lvlJc w:val="right"/>
      <w:pPr>
        <w:ind w:left="1916" w:hanging="180"/>
      </w:pPr>
    </w:lvl>
    <w:lvl w:ilvl="3" w:tplc="2C1A000F" w:tentative="1">
      <w:start w:val="1"/>
      <w:numFmt w:val="decimal"/>
      <w:lvlText w:val="%4."/>
      <w:lvlJc w:val="left"/>
      <w:pPr>
        <w:ind w:left="2636" w:hanging="360"/>
      </w:pPr>
    </w:lvl>
    <w:lvl w:ilvl="4" w:tplc="2C1A0019" w:tentative="1">
      <w:start w:val="1"/>
      <w:numFmt w:val="lowerLetter"/>
      <w:lvlText w:val="%5."/>
      <w:lvlJc w:val="left"/>
      <w:pPr>
        <w:ind w:left="3356" w:hanging="360"/>
      </w:pPr>
    </w:lvl>
    <w:lvl w:ilvl="5" w:tplc="2C1A001B" w:tentative="1">
      <w:start w:val="1"/>
      <w:numFmt w:val="lowerRoman"/>
      <w:lvlText w:val="%6."/>
      <w:lvlJc w:val="right"/>
      <w:pPr>
        <w:ind w:left="4076" w:hanging="180"/>
      </w:pPr>
    </w:lvl>
    <w:lvl w:ilvl="6" w:tplc="2C1A000F" w:tentative="1">
      <w:start w:val="1"/>
      <w:numFmt w:val="decimal"/>
      <w:lvlText w:val="%7."/>
      <w:lvlJc w:val="left"/>
      <w:pPr>
        <w:ind w:left="4796" w:hanging="360"/>
      </w:pPr>
    </w:lvl>
    <w:lvl w:ilvl="7" w:tplc="2C1A0019" w:tentative="1">
      <w:start w:val="1"/>
      <w:numFmt w:val="lowerLetter"/>
      <w:lvlText w:val="%8."/>
      <w:lvlJc w:val="left"/>
      <w:pPr>
        <w:ind w:left="5516" w:hanging="360"/>
      </w:pPr>
    </w:lvl>
    <w:lvl w:ilvl="8" w:tplc="2C1A001B" w:tentative="1">
      <w:start w:val="1"/>
      <w:numFmt w:val="lowerRoman"/>
      <w:lvlText w:val="%9."/>
      <w:lvlJc w:val="right"/>
      <w:pPr>
        <w:ind w:left="6236" w:hanging="180"/>
      </w:pPr>
    </w:lvl>
  </w:abstractNum>
  <w:abstractNum w:abstractNumId="2" w15:restartNumberingAfterBreak="0">
    <w:nsid w:val="0A994B1A"/>
    <w:multiLevelType w:val="multilevel"/>
    <w:tmpl w:val="1018C45A"/>
    <w:lvl w:ilvl="0">
      <w:start w:val="6"/>
      <w:numFmt w:val="decimal"/>
      <w:lvlText w:val="%1"/>
      <w:lvlJc w:val="left"/>
      <w:pPr>
        <w:ind w:left="503" w:hanging="387"/>
      </w:pPr>
      <w:rPr>
        <w:rFonts w:hint="default"/>
      </w:rPr>
    </w:lvl>
    <w:lvl w:ilvl="1">
      <w:start w:val="2"/>
      <w:numFmt w:val="decimal"/>
      <w:lvlText w:val="%1.%2."/>
      <w:lvlJc w:val="left"/>
      <w:pPr>
        <w:ind w:left="503" w:hanging="387"/>
      </w:pPr>
      <w:rPr>
        <w:rFonts w:ascii="Arial" w:eastAsia="Arial" w:hAnsi="Arial" w:cs="Arial" w:hint="default"/>
        <w:b/>
        <w:bCs/>
        <w:spacing w:val="-1"/>
        <w:w w:val="99"/>
        <w:sz w:val="20"/>
        <w:szCs w:val="20"/>
      </w:rPr>
    </w:lvl>
    <w:lvl w:ilvl="2">
      <w:start w:val="1"/>
      <w:numFmt w:val="decimal"/>
      <w:lvlText w:val="%1.%2.%3."/>
      <w:lvlJc w:val="left"/>
      <w:pPr>
        <w:ind w:left="116" w:hanging="555"/>
      </w:pPr>
      <w:rPr>
        <w:rFonts w:ascii="Arial" w:eastAsia="Arial" w:hAnsi="Arial" w:cs="Arial" w:hint="default"/>
        <w:b/>
        <w:bCs/>
        <w:spacing w:val="-1"/>
        <w:w w:val="99"/>
        <w:sz w:val="20"/>
        <w:szCs w:val="20"/>
      </w:rPr>
    </w:lvl>
    <w:lvl w:ilvl="3">
      <w:start w:val="1"/>
      <w:numFmt w:val="decimal"/>
      <w:lvlText w:val="%1.%2.%3.%4."/>
      <w:lvlJc w:val="left"/>
      <w:pPr>
        <w:ind w:left="116" w:hanging="720"/>
      </w:pPr>
      <w:rPr>
        <w:rFonts w:ascii="Arial" w:eastAsia="Arial" w:hAnsi="Arial" w:cs="Arial" w:hint="default"/>
        <w:b/>
        <w:bCs/>
        <w:spacing w:val="-1"/>
        <w:w w:val="99"/>
        <w:sz w:val="20"/>
        <w:szCs w:val="20"/>
      </w:rPr>
    </w:lvl>
    <w:lvl w:ilvl="4">
      <w:numFmt w:val="bullet"/>
      <w:lvlText w:val="•"/>
      <w:lvlJc w:val="left"/>
      <w:pPr>
        <w:ind w:left="3435" w:hanging="720"/>
      </w:pPr>
      <w:rPr>
        <w:rFonts w:hint="default"/>
      </w:rPr>
    </w:lvl>
    <w:lvl w:ilvl="5">
      <w:numFmt w:val="bullet"/>
      <w:lvlText w:val="•"/>
      <w:lvlJc w:val="left"/>
      <w:pPr>
        <w:ind w:left="4413" w:hanging="720"/>
      </w:pPr>
      <w:rPr>
        <w:rFonts w:hint="default"/>
      </w:rPr>
    </w:lvl>
    <w:lvl w:ilvl="6">
      <w:numFmt w:val="bullet"/>
      <w:lvlText w:val="•"/>
      <w:lvlJc w:val="left"/>
      <w:pPr>
        <w:ind w:left="5392" w:hanging="720"/>
      </w:pPr>
      <w:rPr>
        <w:rFonts w:hint="default"/>
      </w:rPr>
    </w:lvl>
    <w:lvl w:ilvl="7">
      <w:numFmt w:val="bullet"/>
      <w:lvlText w:val="•"/>
      <w:lvlJc w:val="left"/>
      <w:pPr>
        <w:ind w:left="6370" w:hanging="720"/>
      </w:pPr>
      <w:rPr>
        <w:rFonts w:hint="default"/>
      </w:rPr>
    </w:lvl>
    <w:lvl w:ilvl="8">
      <w:numFmt w:val="bullet"/>
      <w:lvlText w:val="•"/>
      <w:lvlJc w:val="left"/>
      <w:pPr>
        <w:ind w:left="7349" w:hanging="720"/>
      </w:pPr>
      <w:rPr>
        <w:rFonts w:hint="default"/>
      </w:rPr>
    </w:lvl>
  </w:abstractNum>
  <w:abstractNum w:abstractNumId="3" w15:restartNumberingAfterBreak="0">
    <w:nsid w:val="18C4579B"/>
    <w:multiLevelType w:val="hybridMultilevel"/>
    <w:tmpl w:val="4BCA0634"/>
    <w:lvl w:ilvl="0" w:tplc="56C8AF96">
      <w:numFmt w:val="bullet"/>
      <w:lvlText w:val="-"/>
      <w:lvlJc w:val="left"/>
      <w:pPr>
        <w:ind w:left="116" w:hanging="147"/>
      </w:pPr>
      <w:rPr>
        <w:rFonts w:ascii="Arial" w:eastAsia="Arial" w:hAnsi="Arial" w:cs="Arial" w:hint="default"/>
        <w:w w:val="99"/>
        <w:sz w:val="20"/>
        <w:szCs w:val="20"/>
      </w:rPr>
    </w:lvl>
    <w:lvl w:ilvl="1" w:tplc="7C6465A2">
      <w:numFmt w:val="bullet"/>
      <w:lvlText w:val="-"/>
      <w:lvlJc w:val="left"/>
      <w:pPr>
        <w:ind w:left="338" w:hanging="123"/>
      </w:pPr>
      <w:rPr>
        <w:rFonts w:ascii="Arial" w:eastAsia="Arial" w:hAnsi="Arial" w:cs="Arial" w:hint="default"/>
        <w:w w:val="99"/>
        <w:sz w:val="20"/>
        <w:szCs w:val="20"/>
      </w:rPr>
    </w:lvl>
    <w:lvl w:ilvl="2" w:tplc="8D7447C4">
      <w:numFmt w:val="bullet"/>
      <w:lvlText w:val="•"/>
      <w:lvlJc w:val="left"/>
      <w:pPr>
        <w:ind w:left="340" w:hanging="123"/>
      </w:pPr>
      <w:rPr>
        <w:rFonts w:hint="default"/>
      </w:rPr>
    </w:lvl>
    <w:lvl w:ilvl="3" w:tplc="909E993A">
      <w:numFmt w:val="bullet"/>
      <w:lvlText w:val="•"/>
      <w:lvlJc w:val="left"/>
      <w:pPr>
        <w:ind w:left="360" w:hanging="123"/>
      </w:pPr>
      <w:rPr>
        <w:rFonts w:hint="default"/>
      </w:rPr>
    </w:lvl>
    <w:lvl w:ilvl="4" w:tplc="B73266E2">
      <w:numFmt w:val="bullet"/>
      <w:lvlText w:val="•"/>
      <w:lvlJc w:val="left"/>
      <w:pPr>
        <w:ind w:left="1638" w:hanging="123"/>
      </w:pPr>
      <w:rPr>
        <w:rFonts w:hint="default"/>
      </w:rPr>
    </w:lvl>
    <w:lvl w:ilvl="5" w:tplc="7F92628E">
      <w:numFmt w:val="bullet"/>
      <w:lvlText w:val="•"/>
      <w:lvlJc w:val="left"/>
      <w:pPr>
        <w:ind w:left="2916" w:hanging="123"/>
      </w:pPr>
      <w:rPr>
        <w:rFonts w:hint="default"/>
      </w:rPr>
    </w:lvl>
    <w:lvl w:ilvl="6" w:tplc="57A49C54">
      <w:numFmt w:val="bullet"/>
      <w:lvlText w:val="•"/>
      <w:lvlJc w:val="left"/>
      <w:pPr>
        <w:ind w:left="4194" w:hanging="123"/>
      </w:pPr>
      <w:rPr>
        <w:rFonts w:hint="default"/>
      </w:rPr>
    </w:lvl>
    <w:lvl w:ilvl="7" w:tplc="A7AAB436">
      <w:numFmt w:val="bullet"/>
      <w:lvlText w:val="•"/>
      <w:lvlJc w:val="left"/>
      <w:pPr>
        <w:ind w:left="5472" w:hanging="123"/>
      </w:pPr>
      <w:rPr>
        <w:rFonts w:hint="default"/>
      </w:rPr>
    </w:lvl>
    <w:lvl w:ilvl="8" w:tplc="30FCC322">
      <w:numFmt w:val="bullet"/>
      <w:lvlText w:val="•"/>
      <w:lvlJc w:val="left"/>
      <w:pPr>
        <w:ind w:left="6750" w:hanging="123"/>
      </w:pPr>
      <w:rPr>
        <w:rFonts w:hint="default"/>
      </w:rPr>
    </w:lvl>
  </w:abstractNum>
  <w:abstractNum w:abstractNumId="4" w15:restartNumberingAfterBreak="0">
    <w:nsid w:val="22C05303"/>
    <w:multiLevelType w:val="multilevel"/>
    <w:tmpl w:val="53BE067C"/>
    <w:lvl w:ilvl="0">
      <w:start w:val="6"/>
      <w:numFmt w:val="decimal"/>
      <w:lvlText w:val="%1"/>
      <w:lvlJc w:val="left"/>
      <w:pPr>
        <w:ind w:left="116" w:hanging="389"/>
      </w:pPr>
      <w:rPr>
        <w:rFonts w:hint="default"/>
      </w:rPr>
    </w:lvl>
    <w:lvl w:ilvl="1">
      <w:start w:val="6"/>
      <w:numFmt w:val="decimal"/>
      <w:lvlText w:val="%1.%2."/>
      <w:lvlJc w:val="left"/>
      <w:pPr>
        <w:ind w:left="116" w:hanging="389"/>
        <w:jc w:val="right"/>
      </w:pPr>
      <w:rPr>
        <w:rFonts w:ascii="Arial" w:eastAsia="Arial" w:hAnsi="Arial" w:cs="Arial" w:hint="default"/>
        <w:b/>
        <w:bCs/>
        <w:spacing w:val="-1"/>
        <w:w w:val="99"/>
        <w:sz w:val="20"/>
        <w:szCs w:val="20"/>
      </w:rPr>
    </w:lvl>
    <w:lvl w:ilvl="2">
      <w:start w:val="1"/>
      <w:numFmt w:val="decimal"/>
      <w:lvlText w:val="%1.%2.%3."/>
      <w:lvlJc w:val="left"/>
      <w:pPr>
        <w:ind w:left="116" w:hanging="555"/>
        <w:jc w:val="right"/>
      </w:pPr>
      <w:rPr>
        <w:rFonts w:ascii="Arial" w:eastAsia="Arial" w:hAnsi="Arial" w:cs="Arial" w:hint="default"/>
        <w:b/>
        <w:bCs/>
        <w:spacing w:val="-1"/>
        <w:w w:val="99"/>
        <w:sz w:val="20"/>
        <w:szCs w:val="20"/>
      </w:rPr>
    </w:lvl>
    <w:lvl w:ilvl="3">
      <w:start w:val="1"/>
      <w:numFmt w:val="decimal"/>
      <w:lvlText w:val="%1.%2.%3.%4."/>
      <w:lvlJc w:val="left"/>
      <w:pPr>
        <w:ind w:left="949" w:hanging="833"/>
        <w:jc w:val="right"/>
      </w:pPr>
      <w:rPr>
        <w:rFonts w:ascii="Arial" w:eastAsia="Arial" w:hAnsi="Arial" w:cs="Arial" w:hint="default"/>
        <w:b/>
        <w:bCs/>
        <w:spacing w:val="-1"/>
        <w:w w:val="99"/>
        <w:sz w:val="20"/>
        <w:szCs w:val="20"/>
      </w:rPr>
    </w:lvl>
    <w:lvl w:ilvl="4">
      <w:numFmt w:val="bullet"/>
      <w:lvlText w:val="•"/>
      <w:lvlJc w:val="left"/>
      <w:pPr>
        <w:ind w:left="3728" w:hanging="833"/>
      </w:pPr>
      <w:rPr>
        <w:rFonts w:hint="default"/>
      </w:rPr>
    </w:lvl>
    <w:lvl w:ilvl="5">
      <w:numFmt w:val="bullet"/>
      <w:lvlText w:val="•"/>
      <w:lvlJc w:val="left"/>
      <w:pPr>
        <w:ind w:left="4658" w:hanging="833"/>
      </w:pPr>
      <w:rPr>
        <w:rFonts w:hint="default"/>
      </w:rPr>
    </w:lvl>
    <w:lvl w:ilvl="6">
      <w:numFmt w:val="bullet"/>
      <w:lvlText w:val="•"/>
      <w:lvlJc w:val="left"/>
      <w:pPr>
        <w:ind w:left="5588" w:hanging="833"/>
      </w:pPr>
      <w:rPr>
        <w:rFonts w:hint="default"/>
      </w:rPr>
    </w:lvl>
    <w:lvl w:ilvl="7">
      <w:numFmt w:val="bullet"/>
      <w:lvlText w:val="•"/>
      <w:lvlJc w:val="left"/>
      <w:pPr>
        <w:ind w:left="6517" w:hanging="833"/>
      </w:pPr>
      <w:rPr>
        <w:rFonts w:hint="default"/>
      </w:rPr>
    </w:lvl>
    <w:lvl w:ilvl="8">
      <w:numFmt w:val="bullet"/>
      <w:lvlText w:val="•"/>
      <w:lvlJc w:val="left"/>
      <w:pPr>
        <w:ind w:left="7447" w:hanging="833"/>
      </w:pPr>
      <w:rPr>
        <w:rFonts w:hint="default"/>
      </w:rPr>
    </w:lvl>
  </w:abstractNum>
  <w:abstractNum w:abstractNumId="5" w15:restartNumberingAfterBreak="0">
    <w:nsid w:val="301E3908"/>
    <w:multiLevelType w:val="hybridMultilevel"/>
    <w:tmpl w:val="19C4C944"/>
    <w:lvl w:ilvl="0" w:tplc="8066718A">
      <w:start w:val="69"/>
      <w:numFmt w:val="bullet"/>
      <w:lvlText w:val="-"/>
      <w:lvlJc w:val="left"/>
      <w:pPr>
        <w:ind w:left="468" w:hanging="360"/>
      </w:pPr>
      <w:rPr>
        <w:rFonts w:ascii="Arial" w:eastAsia="Arial" w:hAnsi="Arial" w:cs="Arial" w:hint="default"/>
      </w:rPr>
    </w:lvl>
    <w:lvl w:ilvl="1" w:tplc="2C1A0003" w:tentative="1">
      <w:start w:val="1"/>
      <w:numFmt w:val="bullet"/>
      <w:lvlText w:val="o"/>
      <w:lvlJc w:val="left"/>
      <w:pPr>
        <w:ind w:left="1188" w:hanging="360"/>
      </w:pPr>
      <w:rPr>
        <w:rFonts w:ascii="Courier New" w:hAnsi="Courier New" w:cs="Courier New" w:hint="default"/>
      </w:rPr>
    </w:lvl>
    <w:lvl w:ilvl="2" w:tplc="2C1A0005" w:tentative="1">
      <w:start w:val="1"/>
      <w:numFmt w:val="bullet"/>
      <w:lvlText w:val=""/>
      <w:lvlJc w:val="left"/>
      <w:pPr>
        <w:ind w:left="1908" w:hanging="360"/>
      </w:pPr>
      <w:rPr>
        <w:rFonts w:ascii="Wingdings" w:hAnsi="Wingdings" w:hint="default"/>
      </w:rPr>
    </w:lvl>
    <w:lvl w:ilvl="3" w:tplc="2C1A0001" w:tentative="1">
      <w:start w:val="1"/>
      <w:numFmt w:val="bullet"/>
      <w:lvlText w:val=""/>
      <w:lvlJc w:val="left"/>
      <w:pPr>
        <w:ind w:left="2628" w:hanging="360"/>
      </w:pPr>
      <w:rPr>
        <w:rFonts w:ascii="Symbol" w:hAnsi="Symbol" w:hint="default"/>
      </w:rPr>
    </w:lvl>
    <w:lvl w:ilvl="4" w:tplc="2C1A0003" w:tentative="1">
      <w:start w:val="1"/>
      <w:numFmt w:val="bullet"/>
      <w:lvlText w:val="o"/>
      <w:lvlJc w:val="left"/>
      <w:pPr>
        <w:ind w:left="3348" w:hanging="360"/>
      </w:pPr>
      <w:rPr>
        <w:rFonts w:ascii="Courier New" w:hAnsi="Courier New" w:cs="Courier New" w:hint="default"/>
      </w:rPr>
    </w:lvl>
    <w:lvl w:ilvl="5" w:tplc="2C1A0005" w:tentative="1">
      <w:start w:val="1"/>
      <w:numFmt w:val="bullet"/>
      <w:lvlText w:val=""/>
      <w:lvlJc w:val="left"/>
      <w:pPr>
        <w:ind w:left="4068" w:hanging="360"/>
      </w:pPr>
      <w:rPr>
        <w:rFonts w:ascii="Wingdings" w:hAnsi="Wingdings" w:hint="default"/>
      </w:rPr>
    </w:lvl>
    <w:lvl w:ilvl="6" w:tplc="2C1A0001" w:tentative="1">
      <w:start w:val="1"/>
      <w:numFmt w:val="bullet"/>
      <w:lvlText w:val=""/>
      <w:lvlJc w:val="left"/>
      <w:pPr>
        <w:ind w:left="4788" w:hanging="360"/>
      </w:pPr>
      <w:rPr>
        <w:rFonts w:ascii="Symbol" w:hAnsi="Symbol" w:hint="default"/>
      </w:rPr>
    </w:lvl>
    <w:lvl w:ilvl="7" w:tplc="2C1A0003" w:tentative="1">
      <w:start w:val="1"/>
      <w:numFmt w:val="bullet"/>
      <w:lvlText w:val="o"/>
      <w:lvlJc w:val="left"/>
      <w:pPr>
        <w:ind w:left="5508" w:hanging="360"/>
      </w:pPr>
      <w:rPr>
        <w:rFonts w:ascii="Courier New" w:hAnsi="Courier New" w:cs="Courier New" w:hint="default"/>
      </w:rPr>
    </w:lvl>
    <w:lvl w:ilvl="8" w:tplc="2C1A0005" w:tentative="1">
      <w:start w:val="1"/>
      <w:numFmt w:val="bullet"/>
      <w:lvlText w:val=""/>
      <w:lvlJc w:val="left"/>
      <w:pPr>
        <w:ind w:left="6228" w:hanging="360"/>
      </w:pPr>
      <w:rPr>
        <w:rFonts w:ascii="Wingdings" w:hAnsi="Wingdings" w:hint="default"/>
      </w:rPr>
    </w:lvl>
  </w:abstractNum>
  <w:abstractNum w:abstractNumId="6" w15:restartNumberingAfterBreak="0">
    <w:nsid w:val="31814FA9"/>
    <w:multiLevelType w:val="multilevel"/>
    <w:tmpl w:val="9AE0EE84"/>
    <w:lvl w:ilvl="0">
      <w:start w:val="1"/>
      <w:numFmt w:val="decimal"/>
      <w:lvlText w:val="%1."/>
      <w:lvlJc w:val="left"/>
      <w:pPr>
        <w:ind w:left="337" w:hanging="221"/>
      </w:pPr>
      <w:rPr>
        <w:rFonts w:ascii="Arial" w:eastAsia="Arial" w:hAnsi="Arial" w:cs="Arial" w:hint="default"/>
        <w:w w:val="99"/>
        <w:sz w:val="20"/>
        <w:szCs w:val="20"/>
      </w:rPr>
    </w:lvl>
    <w:lvl w:ilvl="1">
      <w:start w:val="1"/>
      <w:numFmt w:val="decimal"/>
      <w:lvlText w:val="%1.%2."/>
      <w:lvlJc w:val="left"/>
      <w:pPr>
        <w:ind w:left="505" w:hanging="389"/>
      </w:pPr>
      <w:rPr>
        <w:rFonts w:ascii="Arial" w:eastAsia="Arial" w:hAnsi="Arial" w:cs="Arial" w:hint="default"/>
        <w:spacing w:val="-1"/>
        <w:w w:val="99"/>
        <w:sz w:val="20"/>
        <w:szCs w:val="20"/>
      </w:rPr>
    </w:lvl>
    <w:lvl w:ilvl="2">
      <w:numFmt w:val="bullet"/>
      <w:lvlText w:val="•"/>
      <w:lvlJc w:val="left"/>
      <w:pPr>
        <w:ind w:left="1478" w:hanging="389"/>
      </w:pPr>
      <w:rPr>
        <w:rFonts w:hint="default"/>
      </w:rPr>
    </w:lvl>
    <w:lvl w:ilvl="3">
      <w:numFmt w:val="bullet"/>
      <w:lvlText w:val="•"/>
      <w:lvlJc w:val="left"/>
      <w:pPr>
        <w:ind w:left="2456" w:hanging="389"/>
      </w:pPr>
      <w:rPr>
        <w:rFonts w:hint="default"/>
      </w:rPr>
    </w:lvl>
    <w:lvl w:ilvl="4">
      <w:numFmt w:val="bullet"/>
      <w:lvlText w:val="•"/>
      <w:lvlJc w:val="left"/>
      <w:pPr>
        <w:ind w:left="3435" w:hanging="389"/>
      </w:pPr>
      <w:rPr>
        <w:rFonts w:hint="default"/>
      </w:rPr>
    </w:lvl>
    <w:lvl w:ilvl="5">
      <w:numFmt w:val="bullet"/>
      <w:lvlText w:val="•"/>
      <w:lvlJc w:val="left"/>
      <w:pPr>
        <w:ind w:left="4413" w:hanging="389"/>
      </w:pPr>
      <w:rPr>
        <w:rFonts w:hint="default"/>
      </w:rPr>
    </w:lvl>
    <w:lvl w:ilvl="6">
      <w:numFmt w:val="bullet"/>
      <w:lvlText w:val="•"/>
      <w:lvlJc w:val="left"/>
      <w:pPr>
        <w:ind w:left="5392" w:hanging="389"/>
      </w:pPr>
      <w:rPr>
        <w:rFonts w:hint="default"/>
      </w:rPr>
    </w:lvl>
    <w:lvl w:ilvl="7">
      <w:numFmt w:val="bullet"/>
      <w:lvlText w:val="•"/>
      <w:lvlJc w:val="left"/>
      <w:pPr>
        <w:ind w:left="6370" w:hanging="389"/>
      </w:pPr>
      <w:rPr>
        <w:rFonts w:hint="default"/>
      </w:rPr>
    </w:lvl>
    <w:lvl w:ilvl="8">
      <w:numFmt w:val="bullet"/>
      <w:lvlText w:val="•"/>
      <w:lvlJc w:val="left"/>
      <w:pPr>
        <w:ind w:left="7349" w:hanging="389"/>
      </w:pPr>
      <w:rPr>
        <w:rFonts w:hint="default"/>
      </w:rPr>
    </w:lvl>
  </w:abstractNum>
  <w:abstractNum w:abstractNumId="7" w15:restartNumberingAfterBreak="0">
    <w:nsid w:val="31B81A4D"/>
    <w:multiLevelType w:val="multilevel"/>
    <w:tmpl w:val="F3E4045C"/>
    <w:lvl w:ilvl="0">
      <w:start w:val="6"/>
      <w:numFmt w:val="decimal"/>
      <w:lvlText w:val="%1"/>
      <w:lvlJc w:val="left"/>
      <w:pPr>
        <w:ind w:left="116" w:hanging="555"/>
      </w:pPr>
      <w:rPr>
        <w:rFonts w:hint="default"/>
      </w:rPr>
    </w:lvl>
    <w:lvl w:ilvl="1">
      <w:start w:val="2"/>
      <w:numFmt w:val="decimal"/>
      <w:lvlText w:val="%1.%2"/>
      <w:lvlJc w:val="left"/>
      <w:pPr>
        <w:ind w:left="116" w:hanging="555"/>
      </w:pPr>
      <w:rPr>
        <w:rFonts w:hint="default"/>
      </w:rPr>
    </w:lvl>
    <w:lvl w:ilvl="2">
      <w:start w:val="7"/>
      <w:numFmt w:val="decimal"/>
      <w:lvlText w:val="%1.%2.%3."/>
      <w:lvlJc w:val="left"/>
      <w:pPr>
        <w:ind w:left="116" w:hanging="555"/>
      </w:pPr>
      <w:rPr>
        <w:rFonts w:ascii="Arial" w:eastAsia="Arial" w:hAnsi="Arial" w:cs="Arial" w:hint="default"/>
        <w:b/>
        <w:bCs/>
        <w:spacing w:val="-1"/>
        <w:w w:val="99"/>
        <w:sz w:val="20"/>
        <w:szCs w:val="20"/>
      </w:rPr>
    </w:lvl>
    <w:lvl w:ilvl="3">
      <w:numFmt w:val="bullet"/>
      <w:lvlText w:val="•"/>
      <w:lvlJc w:val="left"/>
      <w:pPr>
        <w:ind w:left="2875" w:hanging="555"/>
      </w:pPr>
      <w:rPr>
        <w:rFonts w:hint="default"/>
      </w:rPr>
    </w:lvl>
    <w:lvl w:ilvl="4">
      <w:numFmt w:val="bullet"/>
      <w:lvlText w:val="•"/>
      <w:lvlJc w:val="left"/>
      <w:pPr>
        <w:ind w:left="3794" w:hanging="555"/>
      </w:pPr>
      <w:rPr>
        <w:rFonts w:hint="default"/>
      </w:rPr>
    </w:lvl>
    <w:lvl w:ilvl="5">
      <w:numFmt w:val="bullet"/>
      <w:lvlText w:val="•"/>
      <w:lvlJc w:val="left"/>
      <w:pPr>
        <w:ind w:left="4713" w:hanging="555"/>
      </w:pPr>
      <w:rPr>
        <w:rFonts w:hint="default"/>
      </w:rPr>
    </w:lvl>
    <w:lvl w:ilvl="6">
      <w:numFmt w:val="bullet"/>
      <w:lvlText w:val="•"/>
      <w:lvlJc w:val="left"/>
      <w:pPr>
        <w:ind w:left="5631" w:hanging="555"/>
      </w:pPr>
      <w:rPr>
        <w:rFonts w:hint="default"/>
      </w:rPr>
    </w:lvl>
    <w:lvl w:ilvl="7">
      <w:numFmt w:val="bullet"/>
      <w:lvlText w:val="•"/>
      <w:lvlJc w:val="left"/>
      <w:pPr>
        <w:ind w:left="6550" w:hanging="555"/>
      </w:pPr>
      <w:rPr>
        <w:rFonts w:hint="default"/>
      </w:rPr>
    </w:lvl>
    <w:lvl w:ilvl="8">
      <w:numFmt w:val="bullet"/>
      <w:lvlText w:val="•"/>
      <w:lvlJc w:val="left"/>
      <w:pPr>
        <w:ind w:left="7469" w:hanging="555"/>
      </w:pPr>
      <w:rPr>
        <w:rFonts w:hint="default"/>
      </w:rPr>
    </w:lvl>
  </w:abstractNum>
  <w:abstractNum w:abstractNumId="8" w15:restartNumberingAfterBreak="0">
    <w:nsid w:val="48DB4EF3"/>
    <w:multiLevelType w:val="hybridMultilevel"/>
    <w:tmpl w:val="BF047070"/>
    <w:lvl w:ilvl="0" w:tplc="15FCA8A6">
      <w:start w:val="1"/>
      <w:numFmt w:val="decimal"/>
      <w:lvlText w:val="%1."/>
      <w:lvlJc w:val="left"/>
      <w:pPr>
        <w:ind w:left="29"/>
      </w:pPr>
      <w:rPr>
        <w:rFonts w:ascii="Arial" w:eastAsiaTheme="minorEastAsia" w:hAnsi="Arial" w:cs="Arial"/>
        <w:b/>
        <w:bCs/>
        <w:i w:val="0"/>
        <w:strike w:val="0"/>
        <w:dstrike w:val="0"/>
        <w:color w:val="000000"/>
        <w:sz w:val="22"/>
        <w:szCs w:val="22"/>
        <w:u w:val="none" w:color="000000"/>
        <w:bdr w:val="none" w:sz="0" w:space="0" w:color="auto"/>
        <w:shd w:val="clear" w:color="auto" w:fill="auto"/>
        <w:vertAlign w:val="baseline"/>
      </w:rPr>
    </w:lvl>
    <w:lvl w:ilvl="1" w:tplc="41D4D508">
      <w:start w:val="1"/>
      <w:numFmt w:val="lowerLetter"/>
      <w:lvlText w:val="%2"/>
      <w:lvlJc w:val="left"/>
      <w:pPr>
        <w:ind w:left="130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25D272C6">
      <w:start w:val="1"/>
      <w:numFmt w:val="lowerRoman"/>
      <w:lvlText w:val="%3"/>
      <w:lvlJc w:val="left"/>
      <w:pPr>
        <w:ind w:left="202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9FA87758">
      <w:start w:val="1"/>
      <w:numFmt w:val="decimal"/>
      <w:lvlText w:val="%4"/>
      <w:lvlJc w:val="left"/>
      <w:pPr>
        <w:ind w:left="274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D93A1C50">
      <w:start w:val="1"/>
      <w:numFmt w:val="lowerLetter"/>
      <w:lvlText w:val="%5"/>
      <w:lvlJc w:val="left"/>
      <w:pPr>
        <w:ind w:left="346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9860FF30">
      <w:start w:val="1"/>
      <w:numFmt w:val="lowerRoman"/>
      <w:lvlText w:val="%6"/>
      <w:lvlJc w:val="left"/>
      <w:pPr>
        <w:ind w:left="418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8604B316">
      <w:start w:val="1"/>
      <w:numFmt w:val="decimal"/>
      <w:lvlText w:val="%7"/>
      <w:lvlJc w:val="left"/>
      <w:pPr>
        <w:ind w:left="490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ED0A4910">
      <w:start w:val="1"/>
      <w:numFmt w:val="lowerLetter"/>
      <w:lvlText w:val="%8"/>
      <w:lvlJc w:val="left"/>
      <w:pPr>
        <w:ind w:left="562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4D40EB40">
      <w:start w:val="1"/>
      <w:numFmt w:val="lowerRoman"/>
      <w:lvlText w:val="%9"/>
      <w:lvlJc w:val="left"/>
      <w:pPr>
        <w:ind w:left="634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D5B5179"/>
    <w:multiLevelType w:val="multilevel"/>
    <w:tmpl w:val="610EEC12"/>
    <w:lvl w:ilvl="0">
      <w:start w:val="6"/>
      <w:numFmt w:val="decimal"/>
      <w:lvlText w:val="%1"/>
      <w:lvlJc w:val="left"/>
      <w:pPr>
        <w:ind w:left="503" w:hanging="387"/>
      </w:pPr>
      <w:rPr>
        <w:rFonts w:hint="default"/>
      </w:rPr>
    </w:lvl>
    <w:lvl w:ilvl="1">
      <w:start w:val="3"/>
      <w:numFmt w:val="decimal"/>
      <w:lvlText w:val="%1.%2."/>
      <w:lvlJc w:val="left"/>
      <w:pPr>
        <w:ind w:left="503" w:hanging="387"/>
      </w:pPr>
      <w:rPr>
        <w:rFonts w:ascii="Arial" w:eastAsia="Arial" w:hAnsi="Arial" w:cs="Arial" w:hint="default"/>
        <w:b/>
        <w:bCs/>
        <w:spacing w:val="-1"/>
        <w:w w:val="99"/>
        <w:sz w:val="20"/>
        <w:szCs w:val="20"/>
      </w:rPr>
    </w:lvl>
    <w:lvl w:ilvl="2">
      <w:start w:val="1"/>
      <w:numFmt w:val="decimal"/>
      <w:lvlText w:val="%1.%2.%3."/>
      <w:lvlJc w:val="left"/>
      <w:pPr>
        <w:ind w:left="116" w:hanging="555"/>
      </w:pPr>
      <w:rPr>
        <w:rFonts w:ascii="Arial" w:eastAsia="Arial" w:hAnsi="Arial" w:cs="Arial" w:hint="default"/>
        <w:b/>
        <w:bCs/>
        <w:spacing w:val="-1"/>
        <w:w w:val="99"/>
        <w:sz w:val="20"/>
        <w:szCs w:val="20"/>
      </w:rPr>
    </w:lvl>
    <w:lvl w:ilvl="3">
      <w:numFmt w:val="bullet"/>
      <w:lvlText w:val="•"/>
      <w:lvlJc w:val="left"/>
      <w:pPr>
        <w:ind w:left="2456" w:hanging="555"/>
      </w:pPr>
      <w:rPr>
        <w:rFonts w:hint="default"/>
      </w:rPr>
    </w:lvl>
    <w:lvl w:ilvl="4">
      <w:numFmt w:val="bullet"/>
      <w:lvlText w:val="•"/>
      <w:lvlJc w:val="left"/>
      <w:pPr>
        <w:ind w:left="3435" w:hanging="555"/>
      </w:pPr>
      <w:rPr>
        <w:rFonts w:hint="default"/>
      </w:rPr>
    </w:lvl>
    <w:lvl w:ilvl="5">
      <w:numFmt w:val="bullet"/>
      <w:lvlText w:val="•"/>
      <w:lvlJc w:val="left"/>
      <w:pPr>
        <w:ind w:left="4413" w:hanging="555"/>
      </w:pPr>
      <w:rPr>
        <w:rFonts w:hint="default"/>
      </w:rPr>
    </w:lvl>
    <w:lvl w:ilvl="6">
      <w:numFmt w:val="bullet"/>
      <w:lvlText w:val="•"/>
      <w:lvlJc w:val="left"/>
      <w:pPr>
        <w:ind w:left="5392" w:hanging="555"/>
      </w:pPr>
      <w:rPr>
        <w:rFonts w:hint="default"/>
      </w:rPr>
    </w:lvl>
    <w:lvl w:ilvl="7">
      <w:numFmt w:val="bullet"/>
      <w:lvlText w:val="•"/>
      <w:lvlJc w:val="left"/>
      <w:pPr>
        <w:ind w:left="6370" w:hanging="555"/>
      </w:pPr>
      <w:rPr>
        <w:rFonts w:hint="default"/>
      </w:rPr>
    </w:lvl>
    <w:lvl w:ilvl="8">
      <w:numFmt w:val="bullet"/>
      <w:lvlText w:val="•"/>
      <w:lvlJc w:val="left"/>
      <w:pPr>
        <w:ind w:left="7349" w:hanging="555"/>
      </w:pPr>
      <w:rPr>
        <w:rFonts w:hint="default"/>
      </w:rPr>
    </w:lvl>
  </w:abstractNum>
  <w:abstractNum w:abstractNumId="10" w15:restartNumberingAfterBreak="0">
    <w:nsid w:val="54E21E74"/>
    <w:multiLevelType w:val="hybridMultilevel"/>
    <w:tmpl w:val="EF484316"/>
    <w:lvl w:ilvl="0" w:tplc="005AD5F4">
      <w:numFmt w:val="bullet"/>
      <w:lvlText w:val="-"/>
      <w:lvlJc w:val="left"/>
      <w:pPr>
        <w:ind w:left="116" w:hanging="123"/>
      </w:pPr>
      <w:rPr>
        <w:rFonts w:ascii="Arial" w:eastAsia="Arial" w:hAnsi="Arial" w:cs="Arial" w:hint="default"/>
        <w:w w:val="99"/>
        <w:sz w:val="20"/>
        <w:szCs w:val="20"/>
      </w:rPr>
    </w:lvl>
    <w:lvl w:ilvl="1" w:tplc="8374649E">
      <w:numFmt w:val="bullet"/>
      <w:lvlText w:val="•"/>
      <w:lvlJc w:val="left"/>
      <w:pPr>
        <w:ind w:left="1038" w:hanging="123"/>
      </w:pPr>
      <w:rPr>
        <w:rFonts w:hint="default"/>
      </w:rPr>
    </w:lvl>
    <w:lvl w:ilvl="2" w:tplc="982094F4">
      <w:numFmt w:val="bullet"/>
      <w:lvlText w:val="•"/>
      <w:lvlJc w:val="left"/>
      <w:pPr>
        <w:ind w:left="1957" w:hanging="123"/>
      </w:pPr>
      <w:rPr>
        <w:rFonts w:hint="default"/>
      </w:rPr>
    </w:lvl>
    <w:lvl w:ilvl="3" w:tplc="CA12A9D6">
      <w:numFmt w:val="bullet"/>
      <w:lvlText w:val="•"/>
      <w:lvlJc w:val="left"/>
      <w:pPr>
        <w:ind w:left="2875" w:hanging="123"/>
      </w:pPr>
      <w:rPr>
        <w:rFonts w:hint="default"/>
      </w:rPr>
    </w:lvl>
    <w:lvl w:ilvl="4" w:tplc="E0E095E6">
      <w:numFmt w:val="bullet"/>
      <w:lvlText w:val="•"/>
      <w:lvlJc w:val="left"/>
      <w:pPr>
        <w:ind w:left="3794" w:hanging="123"/>
      </w:pPr>
      <w:rPr>
        <w:rFonts w:hint="default"/>
      </w:rPr>
    </w:lvl>
    <w:lvl w:ilvl="5" w:tplc="11C89FAC">
      <w:numFmt w:val="bullet"/>
      <w:lvlText w:val="•"/>
      <w:lvlJc w:val="left"/>
      <w:pPr>
        <w:ind w:left="4713" w:hanging="123"/>
      </w:pPr>
      <w:rPr>
        <w:rFonts w:hint="default"/>
      </w:rPr>
    </w:lvl>
    <w:lvl w:ilvl="6" w:tplc="FF82B21C">
      <w:numFmt w:val="bullet"/>
      <w:lvlText w:val="•"/>
      <w:lvlJc w:val="left"/>
      <w:pPr>
        <w:ind w:left="5631" w:hanging="123"/>
      </w:pPr>
      <w:rPr>
        <w:rFonts w:hint="default"/>
      </w:rPr>
    </w:lvl>
    <w:lvl w:ilvl="7" w:tplc="91944C6A">
      <w:numFmt w:val="bullet"/>
      <w:lvlText w:val="•"/>
      <w:lvlJc w:val="left"/>
      <w:pPr>
        <w:ind w:left="6550" w:hanging="123"/>
      </w:pPr>
      <w:rPr>
        <w:rFonts w:hint="default"/>
      </w:rPr>
    </w:lvl>
    <w:lvl w:ilvl="8" w:tplc="0F1AC1A0">
      <w:numFmt w:val="bullet"/>
      <w:lvlText w:val="•"/>
      <w:lvlJc w:val="left"/>
      <w:pPr>
        <w:ind w:left="7469" w:hanging="123"/>
      </w:pPr>
      <w:rPr>
        <w:rFonts w:hint="default"/>
      </w:rPr>
    </w:lvl>
  </w:abstractNum>
  <w:abstractNum w:abstractNumId="11" w15:restartNumberingAfterBreak="0">
    <w:nsid w:val="6D6A456A"/>
    <w:multiLevelType w:val="hybridMultilevel"/>
    <w:tmpl w:val="276CD170"/>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2" w15:restartNumberingAfterBreak="0">
    <w:nsid w:val="78524715"/>
    <w:multiLevelType w:val="hybridMultilevel"/>
    <w:tmpl w:val="8236E330"/>
    <w:lvl w:ilvl="0" w:tplc="6DC80614">
      <w:numFmt w:val="bullet"/>
      <w:lvlText w:val="-"/>
      <w:lvlJc w:val="left"/>
      <w:pPr>
        <w:ind w:left="368" w:hanging="125"/>
      </w:pPr>
      <w:rPr>
        <w:rFonts w:ascii="Arial" w:eastAsia="Arial" w:hAnsi="Arial" w:cs="Arial" w:hint="default"/>
        <w:w w:val="99"/>
        <w:sz w:val="20"/>
        <w:szCs w:val="20"/>
      </w:rPr>
    </w:lvl>
    <w:lvl w:ilvl="1" w:tplc="90663596">
      <w:numFmt w:val="bullet"/>
      <w:lvlText w:val="•"/>
      <w:lvlJc w:val="left"/>
      <w:pPr>
        <w:ind w:left="731" w:hanging="125"/>
      </w:pPr>
      <w:rPr>
        <w:rFonts w:hint="default"/>
      </w:rPr>
    </w:lvl>
    <w:lvl w:ilvl="2" w:tplc="085ABAB8">
      <w:numFmt w:val="bullet"/>
      <w:lvlText w:val="•"/>
      <w:lvlJc w:val="left"/>
      <w:pPr>
        <w:ind w:left="1103" w:hanging="125"/>
      </w:pPr>
      <w:rPr>
        <w:rFonts w:hint="default"/>
      </w:rPr>
    </w:lvl>
    <w:lvl w:ilvl="3" w:tplc="AD0E72E6">
      <w:numFmt w:val="bullet"/>
      <w:lvlText w:val="•"/>
      <w:lvlJc w:val="left"/>
      <w:pPr>
        <w:ind w:left="1475" w:hanging="125"/>
      </w:pPr>
      <w:rPr>
        <w:rFonts w:hint="default"/>
      </w:rPr>
    </w:lvl>
    <w:lvl w:ilvl="4" w:tplc="3BD2424C">
      <w:numFmt w:val="bullet"/>
      <w:lvlText w:val="•"/>
      <w:lvlJc w:val="left"/>
      <w:pPr>
        <w:ind w:left="1846" w:hanging="125"/>
      </w:pPr>
      <w:rPr>
        <w:rFonts w:hint="default"/>
      </w:rPr>
    </w:lvl>
    <w:lvl w:ilvl="5" w:tplc="C598DC16">
      <w:numFmt w:val="bullet"/>
      <w:lvlText w:val="•"/>
      <w:lvlJc w:val="left"/>
      <w:pPr>
        <w:ind w:left="2218" w:hanging="125"/>
      </w:pPr>
      <w:rPr>
        <w:rFonts w:hint="default"/>
      </w:rPr>
    </w:lvl>
    <w:lvl w:ilvl="6" w:tplc="EB64E6B8">
      <w:numFmt w:val="bullet"/>
      <w:lvlText w:val="•"/>
      <w:lvlJc w:val="left"/>
      <w:pPr>
        <w:ind w:left="2590" w:hanging="125"/>
      </w:pPr>
      <w:rPr>
        <w:rFonts w:hint="default"/>
      </w:rPr>
    </w:lvl>
    <w:lvl w:ilvl="7" w:tplc="B19667B4">
      <w:numFmt w:val="bullet"/>
      <w:lvlText w:val="•"/>
      <w:lvlJc w:val="left"/>
      <w:pPr>
        <w:ind w:left="2961" w:hanging="125"/>
      </w:pPr>
      <w:rPr>
        <w:rFonts w:hint="default"/>
      </w:rPr>
    </w:lvl>
    <w:lvl w:ilvl="8" w:tplc="F8BAA2A0">
      <w:numFmt w:val="bullet"/>
      <w:lvlText w:val="•"/>
      <w:lvlJc w:val="left"/>
      <w:pPr>
        <w:ind w:left="3333" w:hanging="125"/>
      </w:pPr>
      <w:rPr>
        <w:rFonts w:hint="default"/>
      </w:rPr>
    </w:lvl>
  </w:abstractNum>
  <w:num w:numId="1">
    <w:abstractNumId w:val="4"/>
  </w:num>
  <w:num w:numId="2">
    <w:abstractNumId w:val="5"/>
  </w:num>
  <w:num w:numId="3">
    <w:abstractNumId w:val="11"/>
  </w:num>
  <w:num w:numId="4">
    <w:abstractNumId w:val="6"/>
  </w:num>
  <w:num w:numId="5">
    <w:abstractNumId w:val="3"/>
  </w:num>
  <w:num w:numId="6">
    <w:abstractNumId w:val="2"/>
  </w:num>
  <w:num w:numId="7">
    <w:abstractNumId w:val="7"/>
  </w:num>
  <w:num w:numId="8">
    <w:abstractNumId w:val="9"/>
  </w:num>
  <w:num w:numId="9">
    <w:abstractNumId w:val="10"/>
  </w:num>
  <w:num w:numId="10">
    <w:abstractNumId w:val="0"/>
  </w:num>
  <w:num w:numId="11">
    <w:abstractNumId w:val="1"/>
  </w:num>
  <w:num w:numId="12">
    <w:abstractNumId w:val="8"/>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912"/>
    <w:rsid w:val="0000016E"/>
    <w:rsid w:val="00004D69"/>
    <w:rsid w:val="000301C3"/>
    <w:rsid w:val="000378D7"/>
    <w:rsid w:val="00037970"/>
    <w:rsid w:val="00041F4D"/>
    <w:rsid w:val="00045B54"/>
    <w:rsid w:val="00072E7A"/>
    <w:rsid w:val="00074C75"/>
    <w:rsid w:val="00081882"/>
    <w:rsid w:val="00081ABC"/>
    <w:rsid w:val="0008200B"/>
    <w:rsid w:val="00084FED"/>
    <w:rsid w:val="0009337C"/>
    <w:rsid w:val="000B1C4E"/>
    <w:rsid w:val="000B280C"/>
    <w:rsid w:val="000D1520"/>
    <w:rsid w:val="000F2614"/>
    <w:rsid w:val="001067B6"/>
    <w:rsid w:val="0011380F"/>
    <w:rsid w:val="00120EF2"/>
    <w:rsid w:val="0013233E"/>
    <w:rsid w:val="00135582"/>
    <w:rsid w:val="00141A66"/>
    <w:rsid w:val="001428C5"/>
    <w:rsid w:val="00145B99"/>
    <w:rsid w:val="00164D06"/>
    <w:rsid w:val="001849F8"/>
    <w:rsid w:val="00186242"/>
    <w:rsid w:val="001A6A60"/>
    <w:rsid w:val="001B4182"/>
    <w:rsid w:val="001B44C7"/>
    <w:rsid w:val="001D13D5"/>
    <w:rsid w:val="00202706"/>
    <w:rsid w:val="00214AC9"/>
    <w:rsid w:val="00223CAF"/>
    <w:rsid w:val="0022513E"/>
    <w:rsid w:val="00226518"/>
    <w:rsid w:val="0023054C"/>
    <w:rsid w:val="00230A93"/>
    <w:rsid w:val="00230DA3"/>
    <w:rsid w:val="00232DFC"/>
    <w:rsid w:val="002363DF"/>
    <w:rsid w:val="00257CFF"/>
    <w:rsid w:val="00261412"/>
    <w:rsid w:val="002750F0"/>
    <w:rsid w:val="00280611"/>
    <w:rsid w:val="00281F37"/>
    <w:rsid w:val="002953A3"/>
    <w:rsid w:val="002B4B22"/>
    <w:rsid w:val="002C5E0C"/>
    <w:rsid w:val="002D1DD6"/>
    <w:rsid w:val="002E1212"/>
    <w:rsid w:val="002E2F1F"/>
    <w:rsid w:val="002E74D4"/>
    <w:rsid w:val="00307DB0"/>
    <w:rsid w:val="00312A56"/>
    <w:rsid w:val="00321986"/>
    <w:rsid w:val="00330FA1"/>
    <w:rsid w:val="00337024"/>
    <w:rsid w:val="003561C5"/>
    <w:rsid w:val="00367A6B"/>
    <w:rsid w:val="00377759"/>
    <w:rsid w:val="003812EB"/>
    <w:rsid w:val="00382008"/>
    <w:rsid w:val="003870A5"/>
    <w:rsid w:val="00392970"/>
    <w:rsid w:val="00393884"/>
    <w:rsid w:val="003A5F21"/>
    <w:rsid w:val="003B6C8B"/>
    <w:rsid w:val="003D7428"/>
    <w:rsid w:val="003E46DE"/>
    <w:rsid w:val="003E626F"/>
    <w:rsid w:val="003F010B"/>
    <w:rsid w:val="003F4A9E"/>
    <w:rsid w:val="003F60F0"/>
    <w:rsid w:val="003F6B91"/>
    <w:rsid w:val="00400799"/>
    <w:rsid w:val="00400E5B"/>
    <w:rsid w:val="00404D34"/>
    <w:rsid w:val="004228A1"/>
    <w:rsid w:val="00427F3F"/>
    <w:rsid w:val="004516EB"/>
    <w:rsid w:val="00462334"/>
    <w:rsid w:val="00471B96"/>
    <w:rsid w:val="00476092"/>
    <w:rsid w:val="00483446"/>
    <w:rsid w:val="00483A73"/>
    <w:rsid w:val="00490B0D"/>
    <w:rsid w:val="004960DC"/>
    <w:rsid w:val="00497ECD"/>
    <w:rsid w:val="004A10E8"/>
    <w:rsid w:val="004A4E39"/>
    <w:rsid w:val="004A6E17"/>
    <w:rsid w:val="004B0861"/>
    <w:rsid w:val="004B2E77"/>
    <w:rsid w:val="004C3F70"/>
    <w:rsid w:val="004D4DB7"/>
    <w:rsid w:val="004F40F3"/>
    <w:rsid w:val="004F6CD7"/>
    <w:rsid w:val="004F6DBB"/>
    <w:rsid w:val="00501553"/>
    <w:rsid w:val="005069A2"/>
    <w:rsid w:val="00513FF2"/>
    <w:rsid w:val="005213E5"/>
    <w:rsid w:val="005371A4"/>
    <w:rsid w:val="00567EAA"/>
    <w:rsid w:val="005779A7"/>
    <w:rsid w:val="005832BE"/>
    <w:rsid w:val="00597162"/>
    <w:rsid w:val="005A26AD"/>
    <w:rsid w:val="005A4EDA"/>
    <w:rsid w:val="005C48F0"/>
    <w:rsid w:val="005D1E0E"/>
    <w:rsid w:val="005D206E"/>
    <w:rsid w:val="00600B52"/>
    <w:rsid w:val="00606318"/>
    <w:rsid w:val="00622A00"/>
    <w:rsid w:val="006373B3"/>
    <w:rsid w:val="00641AB6"/>
    <w:rsid w:val="006424F9"/>
    <w:rsid w:val="006624A4"/>
    <w:rsid w:val="00675B92"/>
    <w:rsid w:val="006946F6"/>
    <w:rsid w:val="006A09D6"/>
    <w:rsid w:val="006A0A44"/>
    <w:rsid w:val="006A5B5D"/>
    <w:rsid w:val="006A7B0E"/>
    <w:rsid w:val="006B321E"/>
    <w:rsid w:val="006E4269"/>
    <w:rsid w:val="006E5166"/>
    <w:rsid w:val="006E6585"/>
    <w:rsid w:val="00700CFF"/>
    <w:rsid w:val="00702406"/>
    <w:rsid w:val="00705DC0"/>
    <w:rsid w:val="007114B3"/>
    <w:rsid w:val="00720080"/>
    <w:rsid w:val="0073275B"/>
    <w:rsid w:val="0074068C"/>
    <w:rsid w:val="00742755"/>
    <w:rsid w:val="007521E6"/>
    <w:rsid w:val="0075761D"/>
    <w:rsid w:val="0075775A"/>
    <w:rsid w:val="0076165C"/>
    <w:rsid w:val="00776D85"/>
    <w:rsid w:val="00780441"/>
    <w:rsid w:val="0078235E"/>
    <w:rsid w:val="00785F89"/>
    <w:rsid w:val="007C3EC9"/>
    <w:rsid w:val="007E6251"/>
    <w:rsid w:val="007E739D"/>
    <w:rsid w:val="007F5189"/>
    <w:rsid w:val="0081246F"/>
    <w:rsid w:val="00827248"/>
    <w:rsid w:val="00830A17"/>
    <w:rsid w:val="00830C81"/>
    <w:rsid w:val="0086292F"/>
    <w:rsid w:val="00863D0B"/>
    <w:rsid w:val="008660DA"/>
    <w:rsid w:val="00866DC0"/>
    <w:rsid w:val="008B656A"/>
    <w:rsid w:val="008C6912"/>
    <w:rsid w:val="008D10B4"/>
    <w:rsid w:val="008D6A9A"/>
    <w:rsid w:val="008D7E4B"/>
    <w:rsid w:val="008E400B"/>
    <w:rsid w:val="008E75AA"/>
    <w:rsid w:val="008F28A5"/>
    <w:rsid w:val="008F2D36"/>
    <w:rsid w:val="008F4B88"/>
    <w:rsid w:val="008F69A6"/>
    <w:rsid w:val="00900EC0"/>
    <w:rsid w:val="00903BA5"/>
    <w:rsid w:val="00907AAF"/>
    <w:rsid w:val="00910EBA"/>
    <w:rsid w:val="00911233"/>
    <w:rsid w:val="00911336"/>
    <w:rsid w:val="00922CE0"/>
    <w:rsid w:val="009275AE"/>
    <w:rsid w:val="00936BDC"/>
    <w:rsid w:val="0095498C"/>
    <w:rsid w:val="00954BFD"/>
    <w:rsid w:val="0096016A"/>
    <w:rsid w:val="009768F2"/>
    <w:rsid w:val="00990FD8"/>
    <w:rsid w:val="00994D48"/>
    <w:rsid w:val="009B199E"/>
    <w:rsid w:val="009D794A"/>
    <w:rsid w:val="009F1D73"/>
    <w:rsid w:val="00A00406"/>
    <w:rsid w:val="00A02835"/>
    <w:rsid w:val="00A0404F"/>
    <w:rsid w:val="00A30024"/>
    <w:rsid w:val="00A40E2B"/>
    <w:rsid w:val="00A41D65"/>
    <w:rsid w:val="00A5242A"/>
    <w:rsid w:val="00A527E8"/>
    <w:rsid w:val="00A5515D"/>
    <w:rsid w:val="00A60B4F"/>
    <w:rsid w:val="00A649F6"/>
    <w:rsid w:val="00A8539A"/>
    <w:rsid w:val="00AA59F8"/>
    <w:rsid w:val="00AB649D"/>
    <w:rsid w:val="00AC3163"/>
    <w:rsid w:val="00AC5BC7"/>
    <w:rsid w:val="00AC5FD4"/>
    <w:rsid w:val="00AC63BE"/>
    <w:rsid w:val="00AF5BA2"/>
    <w:rsid w:val="00B06A99"/>
    <w:rsid w:val="00B1262E"/>
    <w:rsid w:val="00B1265F"/>
    <w:rsid w:val="00B16B81"/>
    <w:rsid w:val="00B20269"/>
    <w:rsid w:val="00B26BA6"/>
    <w:rsid w:val="00B26DE1"/>
    <w:rsid w:val="00B301F6"/>
    <w:rsid w:val="00B34C60"/>
    <w:rsid w:val="00B40337"/>
    <w:rsid w:val="00B42B2B"/>
    <w:rsid w:val="00B52AA2"/>
    <w:rsid w:val="00B6512B"/>
    <w:rsid w:val="00B83361"/>
    <w:rsid w:val="00B8700A"/>
    <w:rsid w:val="00B97DC5"/>
    <w:rsid w:val="00BA5D51"/>
    <w:rsid w:val="00BC37B2"/>
    <w:rsid w:val="00BC4384"/>
    <w:rsid w:val="00BC4AFF"/>
    <w:rsid w:val="00C000F1"/>
    <w:rsid w:val="00C1791A"/>
    <w:rsid w:val="00C22D12"/>
    <w:rsid w:val="00C25E42"/>
    <w:rsid w:val="00C27356"/>
    <w:rsid w:val="00C47BC4"/>
    <w:rsid w:val="00C571B0"/>
    <w:rsid w:val="00C63D44"/>
    <w:rsid w:val="00C64EEA"/>
    <w:rsid w:val="00C81815"/>
    <w:rsid w:val="00C93596"/>
    <w:rsid w:val="00C96D2E"/>
    <w:rsid w:val="00CA168E"/>
    <w:rsid w:val="00CB1192"/>
    <w:rsid w:val="00CB2744"/>
    <w:rsid w:val="00CB59CC"/>
    <w:rsid w:val="00CC5A72"/>
    <w:rsid w:val="00CC6531"/>
    <w:rsid w:val="00CF5C8A"/>
    <w:rsid w:val="00D05138"/>
    <w:rsid w:val="00D07CA1"/>
    <w:rsid w:val="00D07EA1"/>
    <w:rsid w:val="00D252B1"/>
    <w:rsid w:val="00D27F17"/>
    <w:rsid w:val="00D32E21"/>
    <w:rsid w:val="00D354A1"/>
    <w:rsid w:val="00D367A2"/>
    <w:rsid w:val="00D452E0"/>
    <w:rsid w:val="00D53B8E"/>
    <w:rsid w:val="00D60366"/>
    <w:rsid w:val="00D75A45"/>
    <w:rsid w:val="00D81F7F"/>
    <w:rsid w:val="00D84D9F"/>
    <w:rsid w:val="00D94E80"/>
    <w:rsid w:val="00DA59A0"/>
    <w:rsid w:val="00DB11CE"/>
    <w:rsid w:val="00DC2FBC"/>
    <w:rsid w:val="00DF5DC9"/>
    <w:rsid w:val="00E063BD"/>
    <w:rsid w:val="00E20D8C"/>
    <w:rsid w:val="00E30DCA"/>
    <w:rsid w:val="00E31924"/>
    <w:rsid w:val="00E4250A"/>
    <w:rsid w:val="00E461AD"/>
    <w:rsid w:val="00E6046F"/>
    <w:rsid w:val="00E615E9"/>
    <w:rsid w:val="00E62E55"/>
    <w:rsid w:val="00E64C20"/>
    <w:rsid w:val="00E66BB2"/>
    <w:rsid w:val="00E90A25"/>
    <w:rsid w:val="00EB1F2B"/>
    <w:rsid w:val="00EB51DA"/>
    <w:rsid w:val="00EC166D"/>
    <w:rsid w:val="00ED1952"/>
    <w:rsid w:val="00ED6832"/>
    <w:rsid w:val="00EE78F7"/>
    <w:rsid w:val="00EF0D57"/>
    <w:rsid w:val="00F1300C"/>
    <w:rsid w:val="00F1365E"/>
    <w:rsid w:val="00F23A11"/>
    <w:rsid w:val="00F23FC1"/>
    <w:rsid w:val="00F26FBD"/>
    <w:rsid w:val="00F356D1"/>
    <w:rsid w:val="00F45227"/>
    <w:rsid w:val="00F467F8"/>
    <w:rsid w:val="00F62BC2"/>
    <w:rsid w:val="00F7622F"/>
    <w:rsid w:val="00F91A2F"/>
    <w:rsid w:val="00F941C3"/>
    <w:rsid w:val="00F95F40"/>
    <w:rsid w:val="00FA53DF"/>
    <w:rsid w:val="00FB26CE"/>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4597C"/>
  <w15:docId w15:val="{67306B09-EBFB-4BBC-98AC-1127DEA87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r-Latn-M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41AB6"/>
    <w:pPr>
      <w:spacing w:after="0" w:line="240" w:lineRule="auto"/>
    </w:pPr>
    <w:rPr>
      <w:rFonts w:ascii="Times New Roman" w:eastAsiaTheme="minorEastAsia" w:hAnsi="Times New Roman" w:cs="Times New Roman"/>
      <w:noProof/>
      <w:lang w:eastAsia="sr-Latn-M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41AB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9F1D73"/>
    <w:pPr>
      <w:widowControl w:val="0"/>
      <w:autoSpaceDE w:val="0"/>
      <w:autoSpaceDN w:val="0"/>
    </w:pPr>
    <w:rPr>
      <w:rFonts w:ascii="Arial" w:eastAsia="Arial" w:hAnsi="Arial" w:cs="Arial"/>
      <w:noProof w:val="0"/>
      <w:lang w:eastAsia="en-US"/>
    </w:rPr>
  </w:style>
  <w:style w:type="paragraph" w:styleId="BalloonText">
    <w:name w:val="Balloon Text"/>
    <w:basedOn w:val="Normal"/>
    <w:link w:val="BalloonTextChar"/>
    <w:uiPriority w:val="99"/>
    <w:semiHidden/>
    <w:unhideWhenUsed/>
    <w:rsid w:val="000D1520"/>
    <w:rPr>
      <w:rFonts w:ascii="Tahoma" w:hAnsi="Tahoma" w:cs="Tahoma"/>
      <w:sz w:val="16"/>
      <w:szCs w:val="16"/>
    </w:rPr>
  </w:style>
  <w:style w:type="character" w:customStyle="1" w:styleId="BalloonTextChar">
    <w:name w:val="Balloon Text Char"/>
    <w:basedOn w:val="DefaultParagraphFont"/>
    <w:link w:val="BalloonText"/>
    <w:uiPriority w:val="99"/>
    <w:semiHidden/>
    <w:rsid w:val="000D1520"/>
    <w:rPr>
      <w:rFonts w:ascii="Tahoma" w:eastAsiaTheme="minorEastAsia" w:hAnsi="Tahoma" w:cs="Tahoma"/>
      <w:noProof/>
      <w:sz w:val="16"/>
      <w:szCs w:val="16"/>
      <w:lang w:val="sr-Latn-CS" w:eastAsia="sr-Latn-ME"/>
    </w:rPr>
  </w:style>
  <w:style w:type="paragraph" w:styleId="ListParagraph">
    <w:name w:val="List Paragraph"/>
    <w:basedOn w:val="Normal"/>
    <w:uiPriority w:val="34"/>
    <w:qFormat/>
    <w:rsid w:val="00D354A1"/>
    <w:pPr>
      <w:ind w:left="720"/>
      <w:contextualSpacing/>
    </w:pPr>
  </w:style>
  <w:style w:type="paragraph" w:styleId="BodyText">
    <w:name w:val="Body Text"/>
    <w:basedOn w:val="Normal"/>
    <w:link w:val="BodyTextChar"/>
    <w:uiPriority w:val="99"/>
    <w:semiHidden/>
    <w:unhideWhenUsed/>
    <w:rsid w:val="004B2E77"/>
    <w:pPr>
      <w:spacing w:after="120"/>
    </w:pPr>
  </w:style>
  <w:style w:type="character" w:customStyle="1" w:styleId="BodyTextChar">
    <w:name w:val="Body Text Char"/>
    <w:basedOn w:val="DefaultParagraphFont"/>
    <w:link w:val="BodyText"/>
    <w:uiPriority w:val="99"/>
    <w:semiHidden/>
    <w:rsid w:val="004B2E77"/>
    <w:rPr>
      <w:rFonts w:ascii="Times New Roman" w:eastAsiaTheme="minorEastAsia" w:hAnsi="Times New Roman" w:cs="Times New Roman"/>
      <w:noProof/>
      <w:lang w:val="sr-Latn-CS" w:eastAsia="sr-Latn-ME"/>
    </w:rPr>
  </w:style>
  <w:style w:type="paragraph" w:styleId="Header">
    <w:name w:val="header"/>
    <w:basedOn w:val="Normal"/>
    <w:link w:val="HeaderChar"/>
    <w:uiPriority w:val="99"/>
    <w:unhideWhenUsed/>
    <w:rsid w:val="00B06A99"/>
    <w:pPr>
      <w:tabs>
        <w:tab w:val="center" w:pos="4680"/>
        <w:tab w:val="right" w:pos="9360"/>
      </w:tabs>
    </w:pPr>
  </w:style>
  <w:style w:type="character" w:customStyle="1" w:styleId="HeaderChar">
    <w:name w:val="Header Char"/>
    <w:basedOn w:val="DefaultParagraphFont"/>
    <w:link w:val="Header"/>
    <w:uiPriority w:val="99"/>
    <w:rsid w:val="00B06A99"/>
    <w:rPr>
      <w:rFonts w:ascii="Times New Roman" w:eastAsiaTheme="minorEastAsia" w:hAnsi="Times New Roman" w:cs="Times New Roman"/>
      <w:noProof/>
      <w:lang w:eastAsia="sr-Latn-ME"/>
    </w:rPr>
  </w:style>
  <w:style w:type="paragraph" w:styleId="Footer">
    <w:name w:val="footer"/>
    <w:basedOn w:val="Normal"/>
    <w:link w:val="FooterChar"/>
    <w:uiPriority w:val="99"/>
    <w:unhideWhenUsed/>
    <w:rsid w:val="00B06A99"/>
    <w:pPr>
      <w:tabs>
        <w:tab w:val="center" w:pos="4680"/>
        <w:tab w:val="right" w:pos="9360"/>
      </w:tabs>
    </w:pPr>
  </w:style>
  <w:style w:type="character" w:customStyle="1" w:styleId="FooterChar">
    <w:name w:val="Footer Char"/>
    <w:basedOn w:val="DefaultParagraphFont"/>
    <w:link w:val="Footer"/>
    <w:uiPriority w:val="99"/>
    <w:rsid w:val="00B06A99"/>
    <w:rPr>
      <w:rFonts w:ascii="Times New Roman" w:eastAsiaTheme="minorEastAsia" w:hAnsi="Times New Roman" w:cs="Times New Roman"/>
      <w:noProof/>
      <w:lang w:eastAsia="sr-Latn-ME"/>
    </w:rPr>
  </w:style>
  <w:style w:type="paragraph" w:styleId="Revision">
    <w:name w:val="Revision"/>
    <w:hidden/>
    <w:uiPriority w:val="99"/>
    <w:semiHidden/>
    <w:rsid w:val="00393884"/>
    <w:pPr>
      <w:spacing w:after="0" w:line="240" w:lineRule="auto"/>
    </w:pPr>
    <w:rPr>
      <w:rFonts w:ascii="Times New Roman" w:eastAsiaTheme="minorEastAsia" w:hAnsi="Times New Roman" w:cs="Times New Roman"/>
      <w:noProof/>
      <w:lang w:eastAsia="sr-Latn-ME"/>
    </w:rPr>
  </w:style>
  <w:style w:type="paragraph" w:customStyle="1" w:styleId="isselectedend">
    <w:name w:val="isselectedend"/>
    <w:basedOn w:val="Normal"/>
    <w:rsid w:val="00A0404F"/>
    <w:pPr>
      <w:spacing w:before="100" w:beforeAutospacing="1" w:after="100" w:afterAutospacing="1"/>
    </w:pPr>
    <w:rPr>
      <w:rFonts w:eastAsia="Times New Roman"/>
      <w:noProof w:val="0"/>
      <w:sz w:val="24"/>
      <w:szCs w:val="24"/>
      <w:lang w:val="en-US" w:eastAsia="en-US"/>
    </w:rPr>
  </w:style>
  <w:style w:type="character" w:styleId="Strong">
    <w:name w:val="Strong"/>
    <w:basedOn w:val="DefaultParagraphFont"/>
    <w:uiPriority w:val="22"/>
    <w:qFormat/>
    <w:rsid w:val="00A0404F"/>
    <w:rPr>
      <w:b/>
      <w:bCs/>
    </w:rPr>
  </w:style>
  <w:style w:type="paragraph" w:styleId="NormalWeb">
    <w:name w:val="Normal (Web)"/>
    <w:basedOn w:val="Normal"/>
    <w:uiPriority w:val="99"/>
    <w:unhideWhenUsed/>
    <w:rsid w:val="00A0404F"/>
    <w:pPr>
      <w:spacing w:before="100" w:beforeAutospacing="1" w:after="100" w:afterAutospacing="1"/>
    </w:pPr>
    <w:rPr>
      <w:rFonts w:eastAsia="Times New Roman"/>
      <w:noProof w:val="0"/>
      <w:sz w:val="24"/>
      <w:szCs w:val="24"/>
      <w:lang w:val="en-US" w:eastAsia="en-US"/>
    </w:rPr>
  </w:style>
  <w:style w:type="paragraph" w:customStyle="1" w:styleId="pdq2pgselectionanchorcontainer">
    <w:name w:val="pdq2pg_selectionanchorcontainer"/>
    <w:basedOn w:val="Normal"/>
    <w:rsid w:val="003F4A9E"/>
    <w:pPr>
      <w:spacing w:before="100" w:beforeAutospacing="1" w:after="100" w:afterAutospacing="1"/>
    </w:pPr>
    <w:rPr>
      <w:rFonts w:eastAsia="Times New Roman"/>
      <w:noProof w:val="0"/>
      <w:sz w:val="24"/>
      <w:szCs w:val="24"/>
      <w:lang w:val="en-US" w:eastAsia="en-US"/>
    </w:rPr>
  </w:style>
  <w:style w:type="character" w:styleId="Emphasis">
    <w:name w:val="Emphasis"/>
    <w:basedOn w:val="DefaultParagraphFont"/>
    <w:uiPriority w:val="20"/>
    <w:qFormat/>
    <w:rsid w:val="00866DC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013890">
      <w:bodyDiv w:val="1"/>
      <w:marLeft w:val="0"/>
      <w:marRight w:val="0"/>
      <w:marTop w:val="0"/>
      <w:marBottom w:val="0"/>
      <w:divBdr>
        <w:top w:val="none" w:sz="0" w:space="0" w:color="auto"/>
        <w:left w:val="none" w:sz="0" w:space="0" w:color="auto"/>
        <w:bottom w:val="none" w:sz="0" w:space="0" w:color="auto"/>
        <w:right w:val="none" w:sz="0" w:space="0" w:color="auto"/>
      </w:divBdr>
    </w:div>
    <w:div w:id="387807858">
      <w:bodyDiv w:val="1"/>
      <w:marLeft w:val="0"/>
      <w:marRight w:val="0"/>
      <w:marTop w:val="0"/>
      <w:marBottom w:val="0"/>
      <w:divBdr>
        <w:top w:val="none" w:sz="0" w:space="0" w:color="auto"/>
        <w:left w:val="none" w:sz="0" w:space="0" w:color="auto"/>
        <w:bottom w:val="none" w:sz="0" w:space="0" w:color="auto"/>
        <w:right w:val="none" w:sz="0" w:space="0" w:color="auto"/>
      </w:divBdr>
    </w:div>
    <w:div w:id="591162166">
      <w:bodyDiv w:val="1"/>
      <w:marLeft w:val="0"/>
      <w:marRight w:val="0"/>
      <w:marTop w:val="0"/>
      <w:marBottom w:val="0"/>
      <w:divBdr>
        <w:top w:val="none" w:sz="0" w:space="0" w:color="auto"/>
        <w:left w:val="none" w:sz="0" w:space="0" w:color="auto"/>
        <w:bottom w:val="none" w:sz="0" w:space="0" w:color="auto"/>
        <w:right w:val="none" w:sz="0" w:space="0" w:color="auto"/>
      </w:divBdr>
    </w:div>
    <w:div w:id="599139875">
      <w:bodyDiv w:val="1"/>
      <w:marLeft w:val="0"/>
      <w:marRight w:val="0"/>
      <w:marTop w:val="0"/>
      <w:marBottom w:val="0"/>
      <w:divBdr>
        <w:top w:val="none" w:sz="0" w:space="0" w:color="auto"/>
        <w:left w:val="none" w:sz="0" w:space="0" w:color="auto"/>
        <w:bottom w:val="none" w:sz="0" w:space="0" w:color="auto"/>
        <w:right w:val="none" w:sz="0" w:space="0" w:color="auto"/>
      </w:divBdr>
    </w:div>
    <w:div w:id="739911111">
      <w:bodyDiv w:val="1"/>
      <w:marLeft w:val="0"/>
      <w:marRight w:val="0"/>
      <w:marTop w:val="0"/>
      <w:marBottom w:val="0"/>
      <w:divBdr>
        <w:top w:val="none" w:sz="0" w:space="0" w:color="auto"/>
        <w:left w:val="none" w:sz="0" w:space="0" w:color="auto"/>
        <w:bottom w:val="none" w:sz="0" w:space="0" w:color="auto"/>
        <w:right w:val="none" w:sz="0" w:space="0" w:color="auto"/>
      </w:divBdr>
    </w:div>
    <w:div w:id="816609896">
      <w:bodyDiv w:val="1"/>
      <w:marLeft w:val="0"/>
      <w:marRight w:val="0"/>
      <w:marTop w:val="0"/>
      <w:marBottom w:val="0"/>
      <w:divBdr>
        <w:top w:val="none" w:sz="0" w:space="0" w:color="auto"/>
        <w:left w:val="none" w:sz="0" w:space="0" w:color="auto"/>
        <w:bottom w:val="none" w:sz="0" w:space="0" w:color="auto"/>
        <w:right w:val="none" w:sz="0" w:space="0" w:color="auto"/>
      </w:divBdr>
    </w:div>
    <w:div w:id="1135878776">
      <w:bodyDiv w:val="1"/>
      <w:marLeft w:val="0"/>
      <w:marRight w:val="0"/>
      <w:marTop w:val="0"/>
      <w:marBottom w:val="0"/>
      <w:divBdr>
        <w:top w:val="none" w:sz="0" w:space="0" w:color="auto"/>
        <w:left w:val="none" w:sz="0" w:space="0" w:color="auto"/>
        <w:bottom w:val="none" w:sz="0" w:space="0" w:color="auto"/>
        <w:right w:val="none" w:sz="0" w:space="0" w:color="auto"/>
      </w:divBdr>
    </w:div>
    <w:div w:id="1186745862">
      <w:bodyDiv w:val="1"/>
      <w:marLeft w:val="0"/>
      <w:marRight w:val="0"/>
      <w:marTop w:val="0"/>
      <w:marBottom w:val="0"/>
      <w:divBdr>
        <w:top w:val="none" w:sz="0" w:space="0" w:color="auto"/>
        <w:left w:val="none" w:sz="0" w:space="0" w:color="auto"/>
        <w:bottom w:val="none" w:sz="0" w:space="0" w:color="auto"/>
        <w:right w:val="none" w:sz="0" w:space="0" w:color="auto"/>
      </w:divBdr>
    </w:div>
    <w:div w:id="1397245634">
      <w:bodyDiv w:val="1"/>
      <w:marLeft w:val="0"/>
      <w:marRight w:val="0"/>
      <w:marTop w:val="0"/>
      <w:marBottom w:val="0"/>
      <w:divBdr>
        <w:top w:val="none" w:sz="0" w:space="0" w:color="auto"/>
        <w:left w:val="none" w:sz="0" w:space="0" w:color="auto"/>
        <w:bottom w:val="none" w:sz="0" w:space="0" w:color="auto"/>
        <w:right w:val="none" w:sz="0" w:space="0" w:color="auto"/>
      </w:divBdr>
    </w:div>
    <w:div w:id="1587762807">
      <w:bodyDiv w:val="1"/>
      <w:marLeft w:val="0"/>
      <w:marRight w:val="0"/>
      <w:marTop w:val="0"/>
      <w:marBottom w:val="0"/>
      <w:divBdr>
        <w:top w:val="none" w:sz="0" w:space="0" w:color="auto"/>
        <w:left w:val="none" w:sz="0" w:space="0" w:color="auto"/>
        <w:bottom w:val="none" w:sz="0" w:space="0" w:color="auto"/>
        <w:right w:val="none" w:sz="0" w:space="0" w:color="auto"/>
      </w:divBdr>
    </w:div>
    <w:div w:id="1646201146">
      <w:bodyDiv w:val="1"/>
      <w:marLeft w:val="0"/>
      <w:marRight w:val="0"/>
      <w:marTop w:val="0"/>
      <w:marBottom w:val="0"/>
      <w:divBdr>
        <w:top w:val="none" w:sz="0" w:space="0" w:color="auto"/>
        <w:left w:val="none" w:sz="0" w:space="0" w:color="auto"/>
        <w:bottom w:val="none" w:sz="0" w:space="0" w:color="auto"/>
        <w:right w:val="none" w:sz="0" w:space="0" w:color="auto"/>
      </w:divBdr>
    </w:div>
    <w:div w:id="1681394359">
      <w:bodyDiv w:val="1"/>
      <w:marLeft w:val="0"/>
      <w:marRight w:val="0"/>
      <w:marTop w:val="0"/>
      <w:marBottom w:val="0"/>
      <w:divBdr>
        <w:top w:val="none" w:sz="0" w:space="0" w:color="auto"/>
        <w:left w:val="none" w:sz="0" w:space="0" w:color="auto"/>
        <w:bottom w:val="none" w:sz="0" w:space="0" w:color="auto"/>
        <w:right w:val="none" w:sz="0" w:space="0" w:color="auto"/>
      </w:divBdr>
    </w:div>
    <w:div w:id="1703750200">
      <w:bodyDiv w:val="1"/>
      <w:marLeft w:val="0"/>
      <w:marRight w:val="0"/>
      <w:marTop w:val="0"/>
      <w:marBottom w:val="0"/>
      <w:divBdr>
        <w:top w:val="none" w:sz="0" w:space="0" w:color="auto"/>
        <w:left w:val="none" w:sz="0" w:space="0" w:color="auto"/>
        <w:bottom w:val="none" w:sz="0" w:space="0" w:color="auto"/>
        <w:right w:val="none" w:sz="0" w:space="0" w:color="auto"/>
      </w:divBdr>
    </w:div>
    <w:div w:id="1721975004">
      <w:bodyDiv w:val="1"/>
      <w:marLeft w:val="0"/>
      <w:marRight w:val="0"/>
      <w:marTop w:val="0"/>
      <w:marBottom w:val="0"/>
      <w:divBdr>
        <w:top w:val="none" w:sz="0" w:space="0" w:color="auto"/>
        <w:left w:val="none" w:sz="0" w:space="0" w:color="auto"/>
        <w:bottom w:val="none" w:sz="0" w:space="0" w:color="auto"/>
        <w:right w:val="none" w:sz="0" w:space="0" w:color="auto"/>
      </w:divBdr>
    </w:div>
    <w:div w:id="1728718388">
      <w:bodyDiv w:val="1"/>
      <w:marLeft w:val="0"/>
      <w:marRight w:val="0"/>
      <w:marTop w:val="0"/>
      <w:marBottom w:val="0"/>
      <w:divBdr>
        <w:top w:val="none" w:sz="0" w:space="0" w:color="auto"/>
        <w:left w:val="none" w:sz="0" w:space="0" w:color="auto"/>
        <w:bottom w:val="none" w:sz="0" w:space="0" w:color="auto"/>
        <w:right w:val="none" w:sz="0" w:space="0" w:color="auto"/>
      </w:divBdr>
    </w:div>
    <w:div w:id="1839806669">
      <w:bodyDiv w:val="1"/>
      <w:marLeft w:val="0"/>
      <w:marRight w:val="0"/>
      <w:marTop w:val="0"/>
      <w:marBottom w:val="0"/>
      <w:divBdr>
        <w:top w:val="none" w:sz="0" w:space="0" w:color="auto"/>
        <w:left w:val="none" w:sz="0" w:space="0" w:color="auto"/>
        <w:bottom w:val="none" w:sz="0" w:space="0" w:color="auto"/>
        <w:right w:val="none" w:sz="0" w:space="0" w:color="auto"/>
      </w:divBdr>
    </w:div>
    <w:div w:id="1943880409">
      <w:bodyDiv w:val="1"/>
      <w:marLeft w:val="0"/>
      <w:marRight w:val="0"/>
      <w:marTop w:val="0"/>
      <w:marBottom w:val="0"/>
      <w:divBdr>
        <w:top w:val="none" w:sz="0" w:space="0" w:color="auto"/>
        <w:left w:val="none" w:sz="0" w:space="0" w:color="auto"/>
        <w:bottom w:val="none" w:sz="0" w:space="0" w:color="auto"/>
        <w:right w:val="none" w:sz="0" w:space="0" w:color="auto"/>
      </w:divBdr>
    </w:div>
    <w:div w:id="1988316306">
      <w:bodyDiv w:val="1"/>
      <w:marLeft w:val="0"/>
      <w:marRight w:val="0"/>
      <w:marTop w:val="0"/>
      <w:marBottom w:val="0"/>
      <w:divBdr>
        <w:top w:val="none" w:sz="0" w:space="0" w:color="auto"/>
        <w:left w:val="none" w:sz="0" w:space="0" w:color="auto"/>
        <w:bottom w:val="none" w:sz="0" w:space="0" w:color="auto"/>
        <w:right w:val="none" w:sz="0" w:space="0" w:color="auto"/>
      </w:divBdr>
    </w:div>
    <w:div w:id="2000881048">
      <w:bodyDiv w:val="1"/>
      <w:marLeft w:val="0"/>
      <w:marRight w:val="0"/>
      <w:marTop w:val="0"/>
      <w:marBottom w:val="0"/>
      <w:divBdr>
        <w:top w:val="none" w:sz="0" w:space="0" w:color="auto"/>
        <w:left w:val="none" w:sz="0" w:space="0" w:color="auto"/>
        <w:bottom w:val="none" w:sz="0" w:space="0" w:color="auto"/>
        <w:right w:val="none" w:sz="0" w:space="0" w:color="auto"/>
      </w:divBdr>
    </w:div>
    <w:div w:id="2079285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minpolj.gov.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TotalTime>
  <Pages>4</Pages>
  <Words>2652</Words>
  <Characters>15122</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 Krstic</dc:creator>
  <cp:keywords/>
  <dc:description/>
  <cp:lastModifiedBy>Marija Krstic</cp:lastModifiedBy>
  <cp:revision>28</cp:revision>
  <cp:lastPrinted>2026-07-28T17:29:00Z</cp:lastPrinted>
  <dcterms:created xsi:type="dcterms:W3CDTF">2026-06-11T11:04:00Z</dcterms:created>
  <dcterms:modified xsi:type="dcterms:W3CDTF">2026-10-02T11:10:00Z</dcterms:modified>
</cp:coreProperties>
</file>