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3C" w:rsidRPr="00584F75" w:rsidRDefault="0076183C" w:rsidP="0076183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6183C" w:rsidRDefault="0076183C" w:rsidP="0076183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6183C" w:rsidRPr="00584F75" w:rsidRDefault="0076183C" w:rsidP="0076183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24. oktobar 2019. godine, u 13,00 sati</w:t>
      </w:r>
    </w:p>
    <w:p w:rsidR="0076183C" w:rsidRPr="00584F75" w:rsidRDefault="0076183C" w:rsidP="0076183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6183C" w:rsidRPr="00584F75" w:rsidRDefault="0076183C" w:rsidP="0076183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6183C" w:rsidRDefault="0076183C" w:rsidP="0076183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17. oktobra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6183C" w:rsidRDefault="0076183C" w:rsidP="0076183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6183C" w:rsidRPr="008317E6" w:rsidRDefault="0076183C" w:rsidP="0076183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6183C" w:rsidRPr="00D8016A" w:rsidRDefault="0076183C" w:rsidP="00761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6183C" w:rsidRPr="00D72E14" w:rsidRDefault="0076183C" w:rsidP="007618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6183C" w:rsidRPr="004E3824" w:rsidRDefault="0076183C" w:rsidP="007618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sl-SI"/>
        </w:rPr>
      </w:pPr>
      <w:r w:rsidRPr="004E3824">
        <w:rPr>
          <w:rFonts w:ascii="Arial" w:hAnsi="Arial" w:cs="Arial"/>
          <w:sz w:val="24"/>
          <w:szCs w:val="24"/>
          <w:lang w:val="sl-SI"/>
        </w:rPr>
        <w:t>Predlog zakona o privrednim društvima s Izvještajem sa javne rasprave</w:t>
      </w:r>
    </w:p>
    <w:p w:rsidR="0076183C" w:rsidRPr="004E3824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E3DFA">
        <w:rPr>
          <w:rFonts w:ascii="Arial" w:hAnsi="Arial" w:cs="Arial"/>
          <w:sz w:val="24"/>
          <w:szCs w:val="24"/>
        </w:rPr>
        <w:t>edlog zakona o dopuni Zakona o visokom obrazovanju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63D42">
        <w:rPr>
          <w:rFonts w:ascii="Arial" w:hAnsi="Arial" w:cs="Arial"/>
          <w:sz w:val="24"/>
          <w:szCs w:val="24"/>
        </w:rPr>
        <w:t xml:space="preserve">Izvještaj o realizaciji </w:t>
      </w:r>
      <w:r>
        <w:rPr>
          <w:rFonts w:ascii="Arial" w:hAnsi="Arial" w:cs="Arial"/>
          <w:sz w:val="24"/>
          <w:szCs w:val="24"/>
        </w:rPr>
        <w:t xml:space="preserve">obaveza iz </w:t>
      </w:r>
      <w:r w:rsidRPr="00263D42">
        <w:rPr>
          <w:rFonts w:ascii="Arial" w:hAnsi="Arial" w:cs="Arial"/>
          <w:sz w:val="24"/>
          <w:szCs w:val="24"/>
        </w:rPr>
        <w:t>Programa rada Vlade Crne Gor</w:t>
      </w:r>
      <w:r>
        <w:rPr>
          <w:rFonts w:ascii="Arial" w:hAnsi="Arial" w:cs="Arial"/>
          <w:sz w:val="24"/>
          <w:szCs w:val="24"/>
        </w:rPr>
        <w:t>e za I, II i III kvartal 2019. godine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63D42">
        <w:rPr>
          <w:rFonts w:ascii="Arial" w:hAnsi="Arial" w:cs="Arial"/>
          <w:sz w:val="24"/>
          <w:szCs w:val="24"/>
        </w:rPr>
        <w:t>Izvještaj o realizaciji zaključaka Vlade Crne Gore za II kvartal 2019. godine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63D42">
        <w:rPr>
          <w:rFonts w:ascii="Arial" w:hAnsi="Arial" w:cs="Arial"/>
          <w:sz w:val="24"/>
          <w:szCs w:val="24"/>
        </w:rPr>
        <w:t xml:space="preserve">Izvještaj o realizaciji </w:t>
      </w:r>
      <w:r>
        <w:rPr>
          <w:rFonts w:ascii="Arial" w:hAnsi="Arial" w:cs="Arial"/>
          <w:sz w:val="24"/>
          <w:szCs w:val="24"/>
        </w:rPr>
        <w:t xml:space="preserve">obaveza iz </w:t>
      </w:r>
      <w:r w:rsidRPr="00263D42">
        <w:rPr>
          <w:rFonts w:ascii="Arial" w:hAnsi="Arial" w:cs="Arial"/>
          <w:sz w:val="24"/>
          <w:szCs w:val="24"/>
        </w:rPr>
        <w:t xml:space="preserve">Programa pristupanja Crne Gore Evropskoj uniji </w:t>
      </w:r>
      <w:r>
        <w:rPr>
          <w:rFonts w:ascii="Arial" w:hAnsi="Arial" w:cs="Arial"/>
          <w:sz w:val="24"/>
          <w:szCs w:val="24"/>
        </w:rPr>
        <w:t xml:space="preserve">2019-2020 </w:t>
      </w:r>
      <w:r w:rsidRPr="00263D42">
        <w:rPr>
          <w:rFonts w:ascii="Arial" w:hAnsi="Arial" w:cs="Arial"/>
          <w:sz w:val="24"/>
          <w:szCs w:val="24"/>
        </w:rPr>
        <w:t>za I, II i III kvartal 2019. godine</w:t>
      </w:r>
    </w:p>
    <w:p w:rsidR="0076183C" w:rsidRPr="005E3DFA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</w:t>
      </w:r>
      <w:r w:rsidRPr="00263D42">
        <w:rPr>
          <w:rFonts w:ascii="Arial" w:hAnsi="Arial" w:cs="Arial"/>
          <w:sz w:val="24"/>
          <w:szCs w:val="24"/>
        </w:rPr>
        <w:t>taj o realizaciji Plana optimizacije</w:t>
      </w:r>
      <w:r>
        <w:rPr>
          <w:rFonts w:ascii="Arial" w:hAnsi="Arial" w:cs="Arial"/>
          <w:sz w:val="24"/>
          <w:szCs w:val="24"/>
        </w:rPr>
        <w:t xml:space="preserve"> javne uprave 2018-2020 za period 1. april – 30. jun 2019. godine</w:t>
      </w:r>
    </w:p>
    <w:p w:rsidR="0076183C" w:rsidRPr="00EB0781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B0781">
        <w:rPr>
          <w:rFonts w:ascii="Arial" w:hAnsi="Arial" w:cs="Arial"/>
          <w:sz w:val="24"/>
          <w:szCs w:val="24"/>
        </w:rPr>
        <w:t>edlog odluke o izmjeni i dopuni Odluke o otpremnini u slučaju sporazumnog prestanka radnog odnosa zaposlenih u javnom sektoru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63D42">
        <w:rPr>
          <w:rFonts w:ascii="Arial" w:hAnsi="Arial" w:cs="Arial"/>
          <w:sz w:val="24"/>
          <w:szCs w:val="24"/>
        </w:rPr>
        <w:t>edlog odluke o osnivanju Savjeta za kvalifikacije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63D42">
        <w:rPr>
          <w:rFonts w:ascii="Arial" w:hAnsi="Arial" w:cs="Arial"/>
          <w:sz w:val="24"/>
          <w:szCs w:val="24"/>
        </w:rPr>
        <w:t>edlog industrijske politike Crne Gore 2019 - 2023 s Izvještajem sa javne rasprave</w:t>
      </w:r>
    </w:p>
    <w:p w:rsidR="0076183C" w:rsidRPr="00FE3630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63D42">
        <w:rPr>
          <w:rFonts w:ascii="Arial" w:hAnsi="Arial" w:cs="Arial"/>
          <w:sz w:val="24"/>
          <w:szCs w:val="24"/>
        </w:rPr>
        <w:t>edlog akcionog plana za sprovođenje Industrijske politike Crne Gore 2019 -2023, za period 2019 - 2020. godine</w:t>
      </w:r>
    </w:p>
    <w:p w:rsidR="0076183C" w:rsidRPr="00FE3630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E3630">
        <w:rPr>
          <w:rFonts w:ascii="Arial" w:hAnsi="Arial" w:cs="Arial"/>
          <w:sz w:val="24"/>
          <w:szCs w:val="24"/>
        </w:rPr>
        <w:t>edlog odluke o i</w:t>
      </w:r>
      <w:r>
        <w:rPr>
          <w:rFonts w:ascii="Arial" w:hAnsi="Arial" w:cs="Arial"/>
          <w:sz w:val="24"/>
          <w:szCs w:val="24"/>
        </w:rPr>
        <w:t xml:space="preserve">zradi Lokalne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Lučice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E3630">
        <w:rPr>
          <w:rFonts w:ascii="Arial" w:hAnsi="Arial" w:cs="Arial"/>
          <w:sz w:val="24"/>
          <w:szCs w:val="24"/>
        </w:rPr>
        <w:t xml:space="preserve">, opština Budva i </w:t>
      </w:r>
      <w:r>
        <w:rPr>
          <w:rFonts w:ascii="Arial" w:hAnsi="Arial" w:cs="Arial"/>
          <w:sz w:val="24"/>
          <w:szCs w:val="24"/>
        </w:rPr>
        <w:t>Pr</w:t>
      </w:r>
      <w:r w:rsidRPr="00FE3630">
        <w:rPr>
          <w:rFonts w:ascii="Arial" w:hAnsi="Arial" w:cs="Arial"/>
          <w:sz w:val="24"/>
          <w:szCs w:val="24"/>
        </w:rPr>
        <w:t>edlog odluke o određivanju rukovodioca i</w:t>
      </w:r>
      <w:r>
        <w:rPr>
          <w:rFonts w:ascii="Arial" w:hAnsi="Arial" w:cs="Arial"/>
          <w:sz w:val="24"/>
          <w:szCs w:val="24"/>
        </w:rPr>
        <w:t xml:space="preserve">zrade Lokalne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Lučice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E3630">
        <w:rPr>
          <w:rFonts w:ascii="Arial" w:hAnsi="Arial" w:cs="Arial"/>
          <w:sz w:val="24"/>
          <w:szCs w:val="24"/>
        </w:rPr>
        <w:t>, opština Budva i visini naknade za rukovodioca i stručni tim za izradu Lokalne studije lokacije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Nacrt d</w:t>
      </w:r>
      <w:r w:rsidRPr="00263D42">
        <w:rPr>
          <w:rFonts w:ascii="Arial" w:hAnsi="Arial" w:cs="Arial"/>
          <w:sz w:val="24"/>
          <w:szCs w:val="24"/>
        </w:rPr>
        <w:t>etaljnog prostornog plana za prostor višenamjenske akumul</w:t>
      </w:r>
      <w:r>
        <w:rPr>
          <w:rFonts w:ascii="Arial" w:hAnsi="Arial" w:cs="Arial"/>
          <w:sz w:val="24"/>
          <w:szCs w:val="24"/>
        </w:rPr>
        <w:t>acije na rijeci Komarnici s Pr</w:t>
      </w:r>
      <w:r w:rsidRPr="00263D42">
        <w:rPr>
          <w:rFonts w:ascii="Arial" w:hAnsi="Arial" w:cs="Arial"/>
          <w:sz w:val="24"/>
          <w:szCs w:val="24"/>
        </w:rPr>
        <w:t>edlogom programa održavanja javne rasprave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63D42">
        <w:rPr>
          <w:rFonts w:ascii="Arial" w:hAnsi="Arial" w:cs="Arial"/>
          <w:sz w:val="24"/>
          <w:szCs w:val="24"/>
        </w:rPr>
        <w:t>Nacrt izmjena i dopuna Lokalne studije lokac</w:t>
      </w:r>
      <w:r>
        <w:rPr>
          <w:rFonts w:ascii="Arial" w:hAnsi="Arial" w:cs="Arial"/>
          <w:sz w:val="24"/>
          <w:szCs w:val="24"/>
        </w:rPr>
        <w:t>ije „Mihinja“ u Podgorici s Pr</w:t>
      </w:r>
      <w:r w:rsidRPr="00263D42">
        <w:rPr>
          <w:rFonts w:ascii="Arial" w:hAnsi="Arial" w:cs="Arial"/>
          <w:sz w:val="24"/>
          <w:szCs w:val="24"/>
        </w:rPr>
        <w:t>edlogom programa održavanja javne rasprave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263D42">
        <w:rPr>
          <w:rFonts w:ascii="Arial" w:hAnsi="Arial" w:cs="Arial"/>
          <w:sz w:val="24"/>
          <w:szCs w:val="24"/>
        </w:rPr>
        <w:t>edlogu Koncepta podrške Crne</w:t>
      </w:r>
      <w:r>
        <w:rPr>
          <w:rFonts w:ascii="Arial" w:hAnsi="Arial" w:cs="Arial"/>
          <w:sz w:val="24"/>
          <w:szCs w:val="24"/>
        </w:rPr>
        <w:t xml:space="preserve"> Gore savezničkim snagama (HNS) s Pr</w:t>
      </w:r>
      <w:r w:rsidRPr="00263D42">
        <w:rPr>
          <w:rFonts w:ascii="Arial" w:hAnsi="Arial" w:cs="Arial"/>
          <w:sz w:val="24"/>
          <w:szCs w:val="24"/>
        </w:rPr>
        <w:t>edlogom koncepta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63D42">
        <w:rPr>
          <w:rFonts w:ascii="Arial" w:hAnsi="Arial" w:cs="Arial"/>
          <w:sz w:val="24"/>
          <w:szCs w:val="24"/>
        </w:rPr>
        <w:t>Informacija o realizaciji Ugovora o koncesiji po kombinovanom DBOT aranžmanu za istraživanje vodotoka Crnja i tehno-ekonomsko korišćenje vodnog energetskog potencijala za proizvodnju električne ener</w:t>
      </w:r>
      <w:r>
        <w:rPr>
          <w:rFonts w:ascii="Arial" w:hAnsi="Arial" w:cs="Arial"/>
          <w:sz w:val="24"/>
          <w:szCs w:val="24"/>
        </w:rPr>
        <w:t>gije u malim hidroelektranama s Pr</w:t>
      </w:r>
      <w:r w:rsidRPr="00263D42">
        <w:rPr>
          <w:rFonts w:ascii="Arial" w:hAnsi="Arial" w:cs="Arial"/>
          <w:sz w:val="24"/>
          <w:szCs w:val="24"/>
        </w:rPr>
        <w:t>edlogom ugovora o koncesiji za izgradnju malih hidroelektrana mHE „Crnja“, mHE „Ljubaštica“ i mHE „Crni potok“ na vodotoku Crnja</w:t>
      </w:r>
    </w:p>
    <w:p w:rsidR="0076183C" w:rsidRPr="00C51E1F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51E1F">
        <w:rPr>
          <w:rFonts w:ascii="Arial" w:hAnsi="Arial" w:cs="Arial"/>
          <w:sz w:val="24"/>
          <w:szCs w:val="24"/>
        </w:rPr>
        <w:t>Informacija o neutrošenim sredstvima u kapitalnom budžetu Uprav</w:t>
      </w:r>
      <w:r>
        <w:rPr>
          <w:rFonts w:ascii="Arial" w:hAnsi="Arial" w:cs="Arial"/>
          <w:sz w:val="24"/>
          <w:szCs w:val="24"/>
        </w:rPr>
        <w:t>e javnih radova za 2019. godinu s predlogom za preusmjere</w:t>
      </w:r>
      <w:r w:rsidRPr="00C51E1F">
        <w:rPr>
          <w:rFonts w:ascii="Arial" w:hAnsi="Arial" w:cs="Arial"/>
          <w:sz w:val="24"/>
          <w:szCs w:val="24"/>
        </w:rPr>
        <w:t>nje sredstava na druge kapitalne projekte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63D42">
        <w:rPr>
          <w:rFonts w:ascii="Arial" w:hAnsi="Arial" w:cs="Arial"/>
          <w:sz w:val="24"/>
          <w:szCs w:val="24"/>
        </w:rPr>
        <w:t>Informacija o načinu obezbjeđivanja sredstava za izvršenje sudskih rješenja za pojedine potrošačke jedinice, u periodu januar - septembar 2019. godine</w:t>
      </w:r>
    </w:p>
    <w:p w:rsidR="0076183C" w:rsidRPr="00CE7F49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F49">
        <w:rPr>
          <w:rFonts w:ascii="Arial" w:hAnsi="Arial" w:cs="Arial"/>
          <w:sz w:val="24"/>
          <w:szCs w:val="24"/>
        </w:rPr>
        <w:t xml:space="preserve">Informacija o realizaciji projekta </w:t>
      </w:r>
      <w:r w:rsidRPr="00CE7F49">
        <w:rPr>
          <w:rFonts w:ascii="Arial" w:hAnsi="Arial" w:cs="Arial"/>
          <w:sz w:val="24"/>
          <w:szCs w:val="24"/>
          <w:lang w:val="sr-Latn-ME"/>
        </w:rPr>
        <w:t>„Izgradnja i rekonstrukcija objekata Crnogorske akademije nauka i umjetnosti u Podgorici“</w:t>
      </w:r>
    </w:p>
    <w:p w:rsidR="0076183C" w:rsidRPr="00E148C4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C4">
        <w:rPr>
          <w:rFonts w:ascii="Arial" w:hAnsi="Arial" w:cs="Arial"/>
          <w:sz w:val="24"/>
          <w:szCs w:val="24"/>
          <w:lang w:val="sr-Latn-ME"/>
        </w:rPr>
        <w:lastRenderedPageBreak/>
        <w:t>Izvještaj o aktivnostima na suzbijanju sive ekonomije sa predlogom mjera za suzbijanje sive ekonomije</w:t>
      </w:r>
    </w:p>
    <w:p w:rsidR="0076183C" w:rsidRPr="005528E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8E2">
        <w:rPr>
          <w:rFonts w:ascii="Arial" w:hAnsi="Arial" w:cs="Arial"/>
          <w:sz w:val="24"/>
          <w:szCs w:val="24"/>
          <w:lang w:val="sr-Latn-ME"/>
        </w:rPr>
        <w:t>Informacija o realizaciji mjera iz Šengenskog akcionog plana u oblasti izgradnje i rekonstrukcije graničnih prelaza i objekata Sektora granične policije Uprave policije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3D42">
        <w:rPr>
          <w:rFonts w:ascii="Arial" w:hAnsi="Arial" w:cs="Arial"/>
          <w:sz w:val="24"/>
          <w:szCs w:val="24"/>
        </w:rPr>
        <w:t>edlog odgovora na Upitnik ekspertske grupe Savjeta Evrope GRETA u okviru trećeg kruga evaluacije implementacije Konvencije SE za borbu protiv trgovine ljudima u Crnoj Gori</w:t>
      </w:r>
    </w:p>
    <w:p w:rsidR="0076183C" w:rsidRPr="008F2860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860">
        <w:rPr>
          <w:rFonts w:ascii="Arial" w:hAnsi="Arial" w:cs="Arial"/>
          <w:sz w:val="24"/>
          <w:szCs w:val="24"/>
          <w:lang w:val="sr-Latn-ME"/>
        </w:rPr>
        <w:t>Predlog akcionog plana za sprovođenje Strategije pametne specijalizacije (2019-2024), za 2019. i 2020. godinu</w:t>
      </w:r>
    </w:p>
    <w:p w:rsidR="0076183C" w:rsidRPr="004E3CAC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3D42">
        <w:rPr>
          <w:rFonts w:ascii="Arial" w:hAnsi="Arial" w:cs="Arial"/>
          <w:sz w:val="24"/>
          <w:szCs w:val="24"/>
        </w:rPr>
        <w:t>Informacija o Memorandumu o razumijevanju</w:t>
      </w:r>
      <w:r>
        <w:rPr>
          <w:rFonts w:ascii="Arial" w:hAnsi="Arial" w:cs="Arial"/>
          <w:sz w:val="24"/>
          <w:szCs w:val="24"/>
        </w:rPr>
        <w:t xml:space="preserve"> između Vlade Kraljevine Belgije i Ministarstva odbrane Republike Albanije i Ministarstva odbrane  Republike Bugarske i Ministarstva nacionalne odbrane Kanade i Ministarstva odbrane Republike Hrvatske i Ministarstva odbrane Republike Češke i Ministarstva odbrane Kraljevine Danske i Ministarstva odbrane Republike Estonije i Saveznog Ministarstva odbrane Savezne Republike Njemačke i Ministarstva nacionalne odbrane Republike Grčke i Ministarstva odbrane Mađarske i Ministarstva odbrane Republike Italije i Ministarstva odbrane Republike Letonije i Ministarstva nacionalne odbrane Republike Litvanije i Vlade Crne Gore i Ministarstva odbrane Kraljevine Holandije i Ministarstva odbrane Kraljevine Norveške i Ministra nacionalne odbrane Republike Poljske i Ministra nacionalne odbrane Republike Portugalije i Ministarstva nacionalne odbrane Rumunije i Ministarstva odbrane Republike Slovačke i Ministarstva odbrane Republike Slovenije i Ministarstva odbrane Kraljevine Španije i Generalštaba koji zastupa Vladu Republike Turske i Ministarstva odbrane Ujedinjenog Kraljevstva Velike Britanije i Sjeverne Irske i Ministarstva odbrane Sjedinjenih Američkih Država i Vrhovne komande savezničkih snaga za Evropu (SHAPE)</w:t>
      </w:r>
      <w:r w:rsidRPr="00263D42">
        <w:rPr>
          <w:rFonts w:ascii="Arial" w:hAnsi="Arial" w:cs="Arial"/>
          <w:sz w:val="24"/>
          <w:szCs w:val="24"/>
        </w:rPr>
        <w:t xml:space="preserve"> koji se odnosi na organizaciju, administraciju i finansiranje </w:t>
      </w:r>
      <w:r>
        <w:rPr>
          <w:rFonts w:ascii="Arial" w:hAnsi="Arial" w:cs="Arial"/>
          <w:sz w:val="24"/>
          <w:szCs w:val="24"/>
        </w:rPr>
        <w:t>Međunarodne škole u SHAPE s Pr</w:t>
      </w:r>
      <w:r w:rsidRPr="00263D42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76183C" w:rsidRPr="00BE019A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19A">
        <w:rPr>
          <w:rFonts w:ascii="Arial" w:hAnsi="Arial" w:cs="Arial"/>
          <w:sz w:val="24"/>
          <w:szCs w:val="24"/>
          <w:lang w:val="sr-Latn-ME"/>
        </w:rPr>
        <w:t>Zahtjev za davanje saglasnosti za isplatu naknade za rad Pregovaračke grupe za vođenje pregovora o pristupanju Crne Gore Evropskoj uniji</w:t>
      </w:r>
    </w:p>
    <w:p w:rsidR="0076183C" w:rsidRPr="001C2C6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ahtjev za davanje saglasnosti za isplatu naknade za rad predsjedniku, članovima i sekretaru Komisije za polaganje diplomatsko-konzularnog ispita</w:t>
      </w:r>
    </w:p>
    <w:p w:rsidR="0076183C" w:rsidRPr="00263D42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D42">
        <w:rPr>
          <w:rFonts w:ascii="Arial" w:hAnsi="Arial" w:cs="Arial"/>
          <w:sz w:val="24"/>
          <w:szCs w:val="24"/>
        </w:rPr>
        <w:t>Kadrovska pitanja</w:t>
      </w:r>
    </w:p>
    <w:p w:rsidR="0076183C" w:rsidRPr="00770067" w:rsidRDefault="0076183C" w:rsidP="00761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3C" w:rsidRPr="0086177E" w:rsidRDefault="0076183C" w:rsidP="007618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6183C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dopunama Odluke o planu privatizacije za 2019. godinu</w:t>
      </w:r>
    </w:p>
    <w:p w:rsidR="0076183C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98A">
        <w:rPr>
          <w:rFonts w:ascii="Arial" w:hAnsi="Arial" w:cs="Arial"/>
          <w:sz w:val="24"/>
          <w:szCs w:val="24"/>
        </w:rPr>
        <w:t>Izvještaj o činjeničnom stanju u vezi sa unaprijed dogovorenim procedurama sprovedenim u vezi sa zahtjevom Države Crne Gore navedenim u Ugovoru o zakupu HTP „Ulcinjska rivijera“ broj 07-381/02 za perio</w:t>
      </w:r>
      <w:r>
        <w:rPr>
          <w:rFonts w:ascii="Arial" w:hAnsi="Arial" w:cs="Arial"/>
          <w:sz w:val="24"/>
          <w:szCs w:val="24"/>
        </w:rPr>
        <w:t xml:space="preserve">d od 15. oktobra 2018. godine - </w:t>
      </w:r>
      <w:r w:rsidRPr="00F9198A">
        <w:rPr>
          <w:rFonts w:ascii="Arial" w:hAnsi="Arial" w:cs="Arial"/>
          <w:sz w:val="24"/>
          <w:szCs w:val="24"/>
        </w:rPr>
        <w:t xml:space="preserve">01. juna 2019. godine, koji je sačinio PricewaterhouseCoopers d.o.o. iz Podgorice, u </w:t>
      </w:r>
      <w:r>
        <w:rPr>
          <w:rFonts w:ascii="Arial" w:hAnsi="Arial" w:cs="Arial"/>
          <w:sz w:val="24"/>
          <w:szCs w:val="24"/>
        </w:rPr>
        <w:t>svojstvu Kontrolora investicije</w:t>
      </w:r>
    </w:p>
    <w:p w:rsidR="0076183C" w:rsidRPr="00EC385A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63D42">
        <w:rPr>
          <w:rFonts w:ascii="Arial" w:hAnsi="Arial" w:cs="Arial"/>
          <w:sz w:val="24"/>
          <w:szCs w:val="24"/>
        </w:rPr>
        <w:t>edlog odluke o izmjenama Odluke o obrazovanju Savjeta za konkurentnost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DCB">
        <w:rPr>
          <w:rFonts w:ascii="Arial" w:hAnsi="Arial" w:cs="Arial"/>
          <w:sz w:val="24"/>
          <w:szCs w:val="24"/>
        </w:rPr>
        <w:t>Predlog odluke o objavljivanju Sporazuma između Vlade Crne Gore i Vlade Republike Bugarske o prevozu putnika i tereta u međunarodnom drumskom saobraćaju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DCB">
        <w:rPr>
          <w:rFonts w:ascii="Arial" w:hAnsi="Arial" w:cs="Arial"/>
          <w:sz w:val="24"/>
          <w:szCs w:val="24"/>
        </w:rPr>
        <w:t>Predlog odluke o objavljivanju Sporazuma između Vlade Crne Gore i Vlade Republike Turske o saradnji u oblasti kulture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DCB">
        <w:rPr>
          <w:rFonts w:ascii="Arial" w:hAnsi="Arial" w:cs="Arial"/>
          <w:sz w:val="24"/>
          <w:szCs w:val="24"/>
        </w:rPr>
        <w:t>Predlog odluke o objavljivanju Sporazuma o saradnji između Vlade Crne Gore i Vlade Republike Turske u oblasti mladih i sporta</w:t>
      </w:r>
    </w:p>
    <w:p w:rsidR="0076183C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082DCB">
        <w:rPr>
          <w:rFonts w:ascii="Arial" w:hAnsi="Arial" w:cs="Arial"/>
          <w:sz w:val="24"/>
          <w:szCs w:val="24"/>
        </w:rPr>
        <w:t>edlog odluke o utvrđivanju javnog interesa za nepotpunu eksproprijaciju nepokret</w:t>
      </w:r>
      <w:r>
        <w:rPr>
          <w:rFonts w:ascii="Arial" w:hAnsi="Arial" w:cs="Arial"/>
          <w:sz w:val="24"/>
          <w:szCs w:val="24"/>
        </w:rPr>
        <w:t xml:space="preserve">nosti radi izgradnje STS 10/04 KV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Zagrađe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sa priključnim DV 10 K</w:t>
      </w:r>
      <w:r w:rsidRPr="00082DCB">
        <w:rPr>
          <w:rFonts w:ascii="Arial" w:hAnsi="Arial" w:cs="Arial"/>
          <w:sz w:val="24"/>
          <w:szCs w:val="24"/>
        </w:rPr>
        <w:t>V i uklapanjem u NN mrežu KO Brijeg, Opština Plužine</w:t>
      </w:r>
    </w:p>
    <w:p w:rsidR="0076183C" w:rsidRPr="003B2E35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13B7C">
        <w:rPr>
          <w:rFonts w:ascii="Arial" w:hAnsi="Arial" w:cs="Arial"/>
          <w:sz w:val="24"/>
          <w:szCs w:val="24"/>
        </w:rPr>
        <w:t>Informacija o zaključivanju Tehničkog sporazuma između Ministarstva odbrane Ukrajine, Ministarstva nacionalne odbrane Kanade, Litvanskih oružanih snaga, Ministarstva odbrane Gruzije, Ministarstva odbrane Republike Sjeverne Makedonije, Ministarstva odbrane Crne Gore i ministra nacionalne odbrane Republike Poljske, u pogledu vježbe „Javorov luk“ (Maple Arch 2019)</w:t>
      </w:r>
      <w:r>
        <w:rPr>
          <w:rFonts w:ascii="Arial" w:hAnsi="Arial" w:cs="Arial"/>
          <w:sz w:val="24"/>
          <w:szCs w:val="24"/>
        </w:rPr>
        <w:t xml:space="preserve"> s Predlogom tehničkog sporazuma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>Informacija o ponudi za pravo preče kupovine nepokretnosti koje se nalaze u granicama Nacionalnog parka „Durmitor“ (podnosilac zahtjeva Milorad Kljajević iz Nikšića)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>Informacija o ponudi za pravo preče kupovine nepokretnosti koje se nalaze u granicama Nacionalnog parka „Durmitor“ (podnosilac zahtjeva Milorad Kljajević iz Nikšića)</w:t>
      </w:r>
    </w:p>
    <w:p w:rsidR="0076183C" w:rsidRPr="000A116D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>Informacija o ponudi za pravo preče kupovine nepokretnosti koja se nalazi u granicama Nacionalnog parka „Skadarsko jezero“ (podnosilac zahtjeva Janković Nikola sa Cetinja)</w:t>
      </w:r>
    </w:p>
    <w:p w:rsidR="0076183C" w:rsidRPr="000A116D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ustupanju</w:t>
      </w:r>
      <w:r w:rsidRPr="00082DCB">
        <w:rPr>
          <w:rFonts w:ascii="Arial" w:hAnsi="Arial" w:cs="Arial"/>
          <w:sz w:val="24"/>
          <w:szCs w:val="24"/>
        </w:rPr>
        <w:t xml:space="preserve"> na trajno korišćenje putničkog motornog vozila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>Izvještaj sa potpisivanja Sporazuma između Crne Gore i Evropske unije o aktivnostima koje sprovodi Evropska agencija za granič</w:t>
      </w:r>
      <w:r>
        <w:rPr>
          <w:rFonts w:ascii="Arial" w:hAnsi="Arial" w:cs="Arial"/>
          <w:sz w:val="24"/>
          <w:szCs w:val="24"/>
        </w:rPr>
        <w:t>nu i obalsku stražu (Frontex), 7. oktobra</w:t>
      </w:r>
      <w:r w:rsidRPr="00082DCB">
        <w:rPr>
          <w:rFonts w:ascii="Arial" w:hAnsi="Arial" w:cs="Arial"/>
          <w:sz w:val="24"/>
          <w:szCs w:val="24"/>
        </w:rPr>
        <w:t xml:space="preserve"> 2019. godine, Luksemburg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za davanje u zakup nepokretnosti u svojini države Crne Gore, ukupne površine 41,89 ha (418.898 m²), evidentirane u privremenom listu nepokretnosti broj 283, KO Grahovo, opština Nikšić, na period od jedne godine uz mogućnost produženja perioda z</w:t>
      </w:r>
      <w:r>
        <w:rPr>
          <w:rFonts w:ascii="Arial" w:hAnsi="Arial" w:cs="Arial"/>
          <w:sz w:val="24"/>
          <w:szCs w:val="24"/>
        </w:rPr>
        <w:t>akupa za još jednu godinu s Pr</w:t>
      </w:r>
      <w:r w:rsidRPr="00082DCB">
        <w:rPr>
          <w:rFonts w:ascii="Arial" w:hAnsi="Arial" w:cs="Arial"/>
          <w:sz w:val="24"/>
          <w:szCs w:val="24"/>
        </w:rPr>
        <w:t>edlogom ugovora o zakupu poljoprivrednog zemljišta</w:t>
      </w:r>
    </w:p>
    <w:p w:rsidR="0076183C" w:rsidRPr="002D3E64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izmjenu Z</w:t>
      </w:r>
      <w:r w:rsidRPr="00082DCB">
        <w:rPr>
          <w:rFonts w:ascii="Arial" w:hAnsi="Arial" w:cs="Arial"/>
          <w:sz w:val="24"/>
          <w:szCs w:val="24"/>
        </w:rPr>
        <w:t>aključka Vlade Crne Gore</w:t>
      </w:r>
      <w:r>
        <w:rPr>
          <w:rFonts w:ascii="Arial" w:hAnsi="Arial" w:cs="Arial"/>
          <w:sz w:val="24"/>
          <w:szCs w:val="24"/>
        </w:rPr>
        <w:t>,</w:t>
      </w:r>
      <w:r w:rsidRPr="00082DCB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082DCB">
        <w:rPr>
          <w:rFonts w:ascii="Arial" w:hAnsi="Arial" w:cs="Arial"/>
          <w:sz w:val="24"/>
          <w:szCs w:val="24"/>
        </w:rPr>
        <w:t xml:space="preserve"> 07-405</w:t>
      </w:r>
      <w:r>
        <w:rPr>
          <w:rFonts w:ascii="Arial" w:hAnsi="Arial" w:cs="Arial"/>
          <w:sz w:val="24"/>
          <w:szCs w:val="24"/>
        </w:rPr>
        <w:t>,</w:t>
      </w:r>
      <w:r w:rsidRPr="00082DCB">
        <w:rPr>
          <w:rFonts w:ascii="Arial" w:hAnsi="Arial" w:cs="Arial"/>
          <w:sz w:val="24"/>
          <w:szCs w:val="24"/>
        </w:rPr>
        <w:t xml:space="preserve"> od 23. februara 2017. godine</w:t>
      </w:r>
      <w:r>
        <w:rPr>
          <w:rFonts w:ascii="Arial" w:hAnsi="Arial" w:cs="Arial"/>
          <w:sz w:val="24"/>
          <w:szCs w:val="24"/>
        </w:rPr>
        <w:t>,</w:t>
      </w:r>
      <w:r w:rsidRPr="00082DCB">
        <w:rPr>
          <w:rFonts w:ascii="Arial" w:hAnsi="Arial" w:cs="Arial"/>
          <w:sz w:val="24"/>
          <w:szCs w:val="24"/>
        </w:rPr>
        <w:t xml:space="preserve"> sa sjednice od 16. februara 2017. godine</w:t>
      </w:r>
    </w:p>
    <w:p w:rsidR="0076183C" w:rsidRPr="00980CEF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>Predlog plat</w:t>
      </w:r>
      <w:r>
        <w:rPr>
          <w:rFonts w:ascii="Arial" w:hAnsi="Arial" w:cs="Arial"/>
          <w:sz w:val="24"/>
          <w:szCs w:val="24"/>
        </w:rPr>
        <w:t>forme za učešće</w:t>
      </w:r>
      <w:r w:rsidRPr="00082DCB">
        <w:rPr>
          <w:rFonts w:ascii="Arial" w:hAnsi="Arial" w:cs="Arial"/>
          <w:sz w:val="24"/>
          <w:szCs w:val="24"/>
        </w:rPr>
        <w:t xml:space="preserve"> Aleksandra Bogdanovića</w:t>
      </w:r>
      <w:r>
        <w:rPr>
          <w:rFonts w:ascii="Arial" w:hAnsi="Arial" w:cs="Arial"/>
          <w:sz w:val="24"/>
          <w:szCs w:val="24"/>
        </w:rPr>
        <w:t>, ministra kulture,</w:t>
      </w:r>
      <w:r w:rsidRPr="00082DCB">
        <w:rPr>
          <w:rFonts w:ascii="Arial" w:hAnsi="Arial" w:cs="Arial"/>
          <w:sz w:val="24"/>
          <w:szCs w:val="24"/>
        </w:rPr>
        <w:t xml:space="preserve"> na Samitu šefova država i vlada Pokreta nesvrstanih u Bakuu</w:t>
      </w:r>
      <w:r>
        <w:rPr>
          <w:rFonts w:ascii="Arial" w:hAnsi="Arial" w:cs="Arial"/>
          <w:sz w:val="24"/>
          <w:szCs w:val="24"/>
        </w:rPr>
        <w:t>, 25. i 26. oktobra 2019. godine</w:t>
      </w:r>
    </w:p>
    <w:p w:rsidR="0076183C" w:rsidRPr="00980CEF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 xml:space="preserve">Predlog platforme za učešće delegacije koju predvodi </w:t>
      </w:r>
      <w:r>
        <w:rPr>
          <w:rFonts w:ascii="Arial" w:hAnsi="Arial" w:cs="Arial"/>
          <w:sz w:val="24"/>
          <w:szCs w:val="24"/>
        </w:rPr>
        <w:t xml:space="preserve">Mehmed Zenka, </w:t>
      </w:r>
      <w:r w:rsidRPr="00082DCB">
        <w:rPr>
          <w:rFonts w:ascii="Arial" w:hAnsi="Arial" w:cs="Arial"/>
          <w:sz w:val="24"/>
          <w:szCs w:val="24"/>
        </w:rPr>
        <w:t>ministar</w:t>
      </w:r>
      <w:r>
        <w:rPr>
          <w:rFonts w:ascii="Arial" w:hAnsi="Arial" w:cs="Arial"/>
          <w:sz w:val="24"/>
          <w:szCs w:val="24"/>
        </w:rPr>
        <w:t xml:space="preserve"> za ljudska i manjinska prava,</w:t>
      </w:r>
      <w:r w:rsidRPr="00082DCB">
        <w:rPr>
          <w:rFonts w:ascii="Arial" w:hAnsi="Arial" w:cs="Arial"/>
          <w:sz w:val="24"/>
          <w:szCs w:val="24"/>
        </w:rPr>
        <w:t xml:space="preserve"> na Regionalnom sastanku Ekonomske komisije UN za Evropu</w:t>
      </w:r>
      <w:r>
        <w:rPr>
          <w:rFonts w:ascii="Arial" w:hAnsi="Arial" w:cs="Arial"/>
          <w:sz w:val="24"/>
          <w:szCs w:val="24"/>
        </w:rPr>
        <w:t xml:space="preserve"> </w:t>
      </w:r>
      <w:r w:rsidRPr="00082DCB">
        <w:rPr>
          <w:rFonts w:ascii="Arial" w:hAnsi="Arial" w:cs="Arial"/>
          <w:sz w:val="24"/>
          <w:szCs w:val="24"/>
        </w:rPr>
        <w:t>(UNECE) Peking + 25, Ženeva</w:t>
      </w:r>
      <w:r>
        <w:rPr>
          <w:rFonts w:ascii="Arial" w:hAnsi="Arial" w:cs="Arial"/>
          <w:sz w:val="24"/>
          <w:szCs w:val="24"/>
        </w:rPr>
        <w:t>, 29. i 30. oktobra</w:t>
      </w:r>
      <w:r w:rsidRPr="00082DCB">
        <w:rPr>
          <w:rFonts w:ascii="Arial" w:hAnsi="Arial" w:cs="Arial"/>
          <w:sz w:val="24"/>
          <w:szCs w:val="24"/>
        </w:rPr>
        <w:t xml:space="preserve"> 2019. godine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 xml:space="preserve">Predlog platforme za učešće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082DCB">
        <w:rPr>
          <w:rFonts w:ascii="Arial" w:hAnsi="Arial" w:cs="Arial"/>
          <w:sz w:val="24"/>
          <w:szCs w:val="24"/>
        </w:rPr>
        <w:t>potpredsjednika Vlade za politički sistem, unutrašnju i vanjsku politiku i ministra pravde</w:t>
      </w:r>
      <w:r>
        <w:rPr>
          <w:rFonts w:ascii="Arial" w:hAnsi="Arial" w:cs="Arial"/>
          <w:sz w:val="24"/>
          <w:szCs w:val="24"/>
        </w:rPr>
        <w:t>,</w:t>
      </w:r>
      <w:r w:rsidRPr="00082DCB">
        <w:rPr>
          <w:rFonts w:ascii="Arial" w:hAnsi="Arial" w:cs="Arial"/>
          <w:sz w:val="24"/>
          <w:szCs w:val="24"/>
        </w:rPr>
        <w:t xml:space="preserve"> na međunarodnoj konferenciji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„Kapaciteti, kompetencije i koordinacija državnih organa u borbi protiv korupcije – Borbom protiv korupcije do uspješnih društava u Jugoistočnoju Evropi“, 4. i 5. novembra 2019. godine, u Beogradu, Republika Srbija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 xml:space="preserve">Predlog platforme za učešće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082DCB">
        <w:rPr>
          <w:rFonts w:ascii="Arial" w:hAnsi="Arial" w:cs="Arial"/>
          <w:sz w:val="24"/>
          <w:szCs w:val="24"/>
        </w:rPr>
        <w:t xml:space="preserve">potpredsjednika Vlade za politički sistem, unutrašnju </w:t>
      </w:r>
      <w:r>
        <w:rPr>
          <w:rFonts w:ascii="Arial" w:hAnsi="Arial" w:cs="Arial"/>
          <w:sz w:val="24"/>
          <w:szCs w:val="24"/>
        </w:rPr>
        <w:t>i vanjsku politiku,</w:t>
      </w:r>
      <w:r w:rsidRPr="00082DCB">
        <w:rPr>
          <w:rFonts w:ascii="Arial" w:hAnsi="Arial" w:cs="Arial"/>
          <w:sz w:val="24"/>
          <w:szCs w:val="24"/>
        </w:rPr>
        <w:t xml:space="preserve"> na sastanku na visokom nivou Strateškog dijaloga za Zapadni Balkan Svjetskog ekonomskog fo</w:t>
      </w:r>
      <w:r>
        <w:rPr>
          <w:rFonts w:ascii="Arial" w:hAnsi="Arial" w:cs="Arial"/>
          <w:sz w:val="24"/>
          <w:szCs w:val="24"/>
        </w:rPr>
        <w:t xml:space="preserve">ruma (WEF), </w:t>
      </w:r>
      <w:r w:rsidRPr="00082DCB">
        <w:rPr>
          <w:rFonts w:ascii="Arial" w:hAnsi="Arial" w:cs="Arial"/>
          <w:sz w:val="24"/>
          <w:szCs w:val="24"/>
        </w:rPr>
        <w:t>u Ženevi, 7. i 8. novembra 2019. godine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za preusmjerenje sredstava s potrošačke jedinice Ministarstvo vanjskih poslova na potrošačku jedinicu Uprava za imovinu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za preusmjerenje sredstava s potrošačke jedinice Ministarstvo vanjskih poslova na potrošačku jedinicu Generalni sekretarijat Vlade</w:t>
      </w:r>
    </w:p>
    <w:p w:rsidR="0076183C" w:rsidRPr="007059D5" w:rsidRDefault="0076183C" w:rsidP="007618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6183C" w:rsidRDefault="0076183C" w:rsidP="007618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lastRenderedPageBreak/>
        <w:t>MATERIJALI KOJI SU VLADI DOSTAVLJENI RADI DAVANJA MIŠLJENJA I SAGLASNOSTI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 xml:space="preserve">edlog mišljenja na Inicijativu za pokretanje postupka za ocjenu ustavnosti odredbe člana 39 </w:t>
      </w:r>
      <w:r>
        <w:rPr>
          <w:rFonts w:ascii="Arial" w:hAnsi="Arial" w:cs="Arial"/>
          <w:sz w:val="24"/>
          <w:szCs w:val="24"/>
        </w:rPr>
        <w:t>Zakona o privrednim društvima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RCG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broj 6/02 i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82DCB">
        <w:rPr>
          <w:rFonts w:ascii="Arial" w:hAnsi="Arial" w:cs="Arial"/>
          <w:sz w:val="24"/>
          <w:szCs w:val="24"/>
        </w:rPr>
        <w:t>, br. 17/07, 80/08 i 36/11), koju je podnijela Partija penzionera, invalida i restitucije Crne Gore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 xml:space="preserve">edlog mišljenja na Inicijativu za pokretanje postupka za ocjenu ustavnosti i zakonitosti odredbe člana 1, </w:t>
      </w:r>
      <w:r>
        <w:rPr>
          <w:rFonts w:ascii="Arial" w:hAnsi="Arial" w:cs="Arial"/>
          <w:sz w:val="24"/>
          <w:szCs w:val="24"/>
        </w:rPr>
        <w:t xml:space="preserve">člana 17, </w:t>
      </w:r>
      <w:r w:rsidRPr="00082DCB">
        <w:rPr>
          <w:rFonts w:ascii="Arial" w:hAnsi="Arial" w:cs="Arial"/>
          <w:sz w:val="24"/>
          <w:szCs w:val="24"/>
        </w:rPr>
        <w:t>člana 22 stav 2, člana 30 stav 1 i člana 31a Odluke o načinu i kriterijumima za rješavanje stambenih potreba funkcionera („Službeni list CG“, br. 31/14, 24/16 i 3/18)</w:t>
      </w:r>
      <w:r>
        <w:rPr>
          <w:rFonts w:ascii="Arial" w:hAnsi="Arial" w:cs="Arial"/>
          <w:sz w:val="24"/>
          <w:szCs w:val="24"/>
        </w:rPr>
        <w:t>,</w:t>
      </w:r>
      <w:r w:rsidRPr="00082DCB">
        <w:rPr>
          <w:rFonts w:ascii="Arial" w:hAnsi="Arial" w:cs="Arial"/>
          <w:sz w:val="24"/>
          <w:szCs w:val="24"/>
        </w:rPr>
        <w:t xml:space="preserve"> koju je podnijela dr Branka Bošnjak</w:t>
      </w:r>
      <w:r>
        <w:rPr>
          <w:rFonts w:ascii="Arial" w:hAnsi="Arial" w:cs="Arial"/>
          <w:sz w:val="24"/>
          <w:szCs w:val="24"/>
        </w:rPr>
        <w:t>,</w:t>
      </w:r>
      <w:r w:rsidRPr="00082DCB">
        <w:rPr>
          <w:rFonts w:ascii="Arial" w:hAnsi="Arial" w:cs="Arial"/>
          <w:sz w:val="24"/>
          <w:szCs w:val="24"/>
        </w:rPr>
        <w:t xml:space="preserve"> iz Podgorice</w:t>
      </w:r>
    </w:p>
    <w:p w:rsidR="0076183C" w:rsidRPr="001916CA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mišljenja na Inicijativu za pokretanje postupka za ocjenu ustavnosti odredaba čl. 28, 29 i 30 Zakona o održavanju stambenih zgrada („Službeni list CG“, br. 41/16 i 84/18)</w:t>
      </w:r>
      <w:r>
        <w:rPr>
          <w:rFonts w:ascii="Arial" w:hAnsi="Arial" w:cs="Arial"/>
          <w:sz w:val="24"/>
          <w:szCs w:val="24"/>
        </w:rPr>
        <w:t>,</w:t>
      </w:r>
      <w:r w:rsidRPr="00082DCB">
        <w:rPr>
          <w:rFonts w:ascii="Arial" w:hAnsi="Arial" w:cs="Arial"/>
          <w:sz w:val="24"/>
          <w:szCs w:val="24"/>
        </w:rPr>
        <w:t xml:space="preserve"> koju je </w:t>
      </w:r>
      <w:r>
        <w:rPr>
          <w:rFonts w:ascii="Arial" w:hAnsi="Arial" w:cs="Arial"/>
          <w:sz w:val="24"/>
          <w:szCs w:val="24"/>
        </w:rPr>
        <w:t xml:space="preserve">podnijelo nevladino udruženje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Institut Alternativa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6183C" w:rsidRPr="00871FBF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odluke o utvrđivanju koef</w:t>
      </w:r>
      <w:r>
        <w:rPr>
          <w:rFonts w:ascii="Arial" w:hAnsi="Arial" w:cs="Arial"/>
          <w:sz w:val="24"/>
          <w:szCs w:val="24"/>
        </w:rPr>
        <w:t>icijenata za zarade zaposlenih D</w:t>
      </w:r>
      <w:r w:rsidRPr="00082DCB">
        <w:rPr>
          <w:rFonts w:ascii="Arial" w:hAnsi="Arial" w:cs="Arial"/>
          <w:sz w:val="24"/>
          <w:szCs w:val="24"/>
        </w:rPr>
        <w:t>ruštva sa ograničenom odgovornošću za odvođenje i prečišćavanje otpadnih voda za opštine Kotor i Tivat</w:t>
      </w:r>
    </w:p>
    <w:p w:rsidR="0076183C" w:rsidRPr="00C5645A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odluke o varijabilnom</w:t>
      </w:r>
      <w:r>
        <w:rPr>
          <w:rFonts w:ascii="Arial" w:hAnsi="Arial" w:cs="Arial"/>
          <w:sz w:val="24"/>
          <w:szCs w:val="24"/>
        </w:rPr>
        <w:t xml:space="preserve"> dijelu zarade zaposlenih u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82DCB">
        <w:rPr>
          <w:rFonts w:ascii="Arial" w:hAnsi="Arial" w:cs="Arial"/>
          <w:sz w:val="24"/>
          <w:szCs w:val="24"/>
        </w:rPr>
        <w:t>Gradski muzej Mirko Komnenović i galerija Josip Bepo Ben</w:t>
      </w:r>
      <w:r>
        <w:rPr>
          <w:rFonts w:ascii="Arial" w:hAnsi="Arial" w:cs="Arial"/>
          <w:sz w:val="24"/>
          <w:szCs w:val="24"/>
        </w:rPr>
        <w:t>ković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6183C" w:rsidRPr="00F1555E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odluke o utvrđivanju koeficije</w:t>
      </w:r>
      <w:r>
        <w:rPr>
          <w:rFonts w:ascii="Arial" w:hAnsi="Arial" w:cs="Arial"/>
          <w:sz w:val="24"/>
          <w:szCs w:val="24"/>
        </w:rPr>
        <w:t xml:space="preserve">nata za zarade zaposlenih u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82DCB">
        <w:rPr>
          <w:rFonts w:ascii="Arial" w:hAnsi="Arial" w:cs="Arial"/>
          <w:sz w:val="24"/>
          <w:szCs w:val="24"/>
        </w:rPr>
        <w:t>Dnevni centar za djecu i omladinu sa smetnjama i teš</w:t>
      </w:r>
      <w:r>
        <w:rPr>
          <w:rFonts w:ascii="Arial" w:hAnsi="Arial" w:cs="Arial"/>
          <w:sz w:val="24"/>
          <w:szCs w:val="24"/>
        </w:rPr>
        <w:t>koćama u razvoju Opštine Rožaje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6183C" w:rsidRPr="005C384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Predlog odluke o koeficijentima za zarade zaposlenih u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82DCB">
        <w:rPr>
          <w:rFonts w:ascii="Arial" w:hAnsi="Arial" w:cs="Arial"/>
          <w:sz w:val="24"/>
          <w:szCs w:val="24"/>
        </w:rPr>
        <w:t>Centar za pružanje usluga iz oblasti socijalne i dječije zaštite za opštinu u o</w:t>
      </w:r>
      <w:r>
        <w:rPr>
          <w:rFonts w:ascii="Arial" w:hAnsi="Arial" w:cs="Arial"/>
          <w:sz w:val="24"/>
          <w:szCs w:val="24"/>
        </w:rPr>
        <w:t>kviru Glavnog grada – Golubovci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6183C" w:rsidRPr="005C384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2DCB">
        <w:rPr>
          <w:rFonts w:ascii="Arial" w:hAnsi="Arial" w:cs="Arial"/>
          <w:sz w:val="24"/>
          <w:szCs w:val="24"/>
        </w:rPr>
        <w:t>edlog odluke o izmjeni Odluke o utvrđivanju koeficijenata za zarade zapo</w:t>
      </w:r>
      <w:r>
        <w:rPr>
          <w:rFonts w:ascii="Arial" w:hAnsi="Arial" w:cs="Arial"/>
          <w:sz w:val="24"/>
          <w:szCs w:val="24"/>
        </w:rPr>
        <w:t xml:space="preserve">slenih u JU Narodna biblioteka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Njegoš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82DCB">
        <w:rPr>
          <w:rFonts w:ascii="Arial" w:hAnsi="Arial" w:cs="Arial"/>
          <w:sz w:val="24"/>
          <w:szCs w:val="24"/>
        </w:rPr>
        <w:t xml:space="preserve"> Nikšić</w:t>
      </w:r>
    </w:p>
    <w:p w:rsidR="0076183C" w:rsidRPr="00082DCB" w:rsidRDefault="0076183C" w:rsidP="007618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82DCB">
        <w:rPr>
          <w:rFonts w:ascii="Arial" w:hAnsi="Arial" w:cs="Arial"/>
          <w:sz w:val="24"/>
          <w:szCs w:val="24"/>
        </w:rPr>
        <w:t>Pitanja i predlozi</w:t>
      </w:r>
    </w:p>
    <w:p w:rsidR="0076183C" w:rsidRDefault="0076183C" w:rsidP="0076183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76183C" w:rsidRDefault="0076183C" w:rsidP="0076183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3C" w:rsidRDefault="0076183C" w:rsidP="00761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3C" w:rsidRDefault="0076183C" w:rsidP="00761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3C" w:rsidRPr="000C4ABC" w:rsidRDefault="0076183C" w:rsidP="00761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83C" w:rsidRPr="00972FFB" w:rsidRDefault="009E20F4" w:rsidP="007618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24</w:t>
      </w:r>
      <w:bookmarkStart w:id="0" w:name="_GoBack"/>
      <w:bookmarkEnd w:id="0"/>
      <w:r w:rsidR="0076183C">
        <w:rPr>
          <w:rFonts w:ascii="Arial" w:hAnsi="Arial" w:cs="Arial"/>
          <w:sz w:val="24"/>
          <w:szCs w:val="24"/>
        </w:rPr>
        <w:t>. oktobar 2019</w:t>
      </w:r>
      <w:r w:rsidR="0076183C" w:rsidRPr="00B41207">
        <w:rPr>
          <w:rFonts w:ascii="Arial" w:hAnsi="Arial" w:cs="Arial"/>
          <w:sz w:val="24"/>
          <w:szCs w:val="24"/>
        </w:rPr>
        <w:t>. godin</w:t>
      </w:r>
      <w:r w:rsidR="0076183C">
        <w:rPr>
          <w:rFonts w:ascii="Arial" w:hAnsi="Arial" w:cs="Arial"/>
          <w:sz w:val="24"/>
          <w:szCs w:val="24"/>
        </w:rPr>
        <w:t>e</w:t>
      </w:r>
    </w:p>
    <w:p w:rsidR="00EB2728" w:rsidRDefault="00EB2728"/>
    <w:sectPr w:rsidR="00EB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D1E6E0F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3C"/>
    <w:rsid w:val="0076183C"/>
    <w:rsid w:val="009E20F4"/>
    <w:rsid w:val="00E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35F44-AB27-461F-8738-D1CF5F29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83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6183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6183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2019-10-24T09:27:00Z</dcterms:created>
  <dcterms:modified xsi:type="dcterms:W3CDTF">2019-10-24T09:28:00Z</dcterms:modified>
</cp:coreProperties>
</file>