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FD560" w14:textId="53BB4971" w:rsidR="002A59F9" w:rsidRPr="0048001E" w:rsidRDefault="00A41BF1" w:rsidP="00564C58">
      <w:pPr>
        <w:ind w:left="720" w:hanging="360"/>
        <w:rPr>
          <w:color w:val="2F5496" w:themeColor="accent1" w:themeShade="BF"/>
        </w:rPr>
      </w:pPr>
      <w:r>
        <w:rPr>
          <w:noProof/>
        </w:rPr>
        <w:drawing>
          <wp:inline distT="0" distB="0" distL="0" distR="0" wp14:anchorId="4FB589BE" wp14:editId="02721B77">
            <wp:extent cx="1230283" cy="452600"/>
            <wp:effectExtent l="0" t="0" r="8255" b="508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4" t="14289" r="12207" b="16311"/>
                    <a:stretch/>
                  </pic:blipFill>
                  <pic:spPr bwMode="auto">
                    <a:xfrm>
                      <a:off x="0" y="0"/>
                      <a:ext cx="1258654" cy="46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8BD3D" w14:textId="77777777" w:rsidR="00A41BF1" w:rsidRDefault="00A41BF1" w:rsidP="002A59F9">
      <w:pPr>
        <w:ind w:left="720" w:hanging="360"/>
        <w:jc w:val="center"/>
        <w:rPr>
          <w:color w:val="2F5496" w:themeColor="accent1" w:themeShade="BF"/>
        </w:rPr>
      </w:pPr>
    </w:p>
    <w:p w14:paraId="18C9B2A5" w14:textId="77777777" w:rsidR="00A41BF1" w:rsidRDefault="00A41BF1" w:rsidP="002A59F9">
      <w:pPr>
        <w:ind w:left="720" w:hanging="360"/>
        <w:jc w:val="center"/>
        <w:rPr>
          <w:color w:val="2F5496" w:themeColor="accent1" w:themeShade="BF"/>
        </w:rPr>
      </w:pPr>
    </w:p>
    <w:p w14:paraId="331A5080" w14:textId="77777777" w:rsidR="00A41BF1" w:rsidRDefault="00A41BF1" w:rsidP="002A59F9">
      <w:pPr>
        <w:ind w:left="720" w:hanging="360"/>
        <w:jc w:val="center"/>
        <w:rPr>
          <w:color w:val="2F5496" w:themeColor="accent1" w:themeShade="BF"/>
        </w:rPr>
      </w:pPr>
    </w:p>
    <w:p w14:paraId="3A3D8BC7" w14:textId="77777777" w:rsidR="00A41BF1" w:rsidRDefault="00A41BF1" w:rsidP="002A59F9">
      <w:pPr>
        <w:ind w:left="720" w:hanging="360"/>
        <w:jc w:val="center"/>
        <w:rPr>
          <w:color w:val="2F5496" w:themeColor="accent1" w:themeShade="BF"/>
        </w:rPr>
      </w:pPr>
    </w:p>
    <w:p w14:paraId="2B8D65BC" w14:textId="77777777" w:rsidR="00A41BF1" w:rsidRDefault="00A41BF1" w:rsidP="002A59F9">
      <w:pPr>
        <w:ind w:left="720" w:hanging="360"/>
        <w:jc w:val="center"/>
        <w:rPr>
          <w:color w:val="2F5496" w:themeColor="accent1" w:themeShade="BF"/>
        </w:rPr>
      </w:pPr>
    </w:p>
    <w:p w14:paraId="7F81163F" w14:textId="77777777" w:rsidR="00A41BF1" w:rsidRDefault="00A41BF1" w:rsidP="002A59F9">
      <w:pPr>
        <w:ind w:left="720" w:hanging="360"/>
        <w:jc w:val="center"/>
        <w:rPr>
          <w:color w:val="2F5496" w:themeColor="accent1" w:themeShade="BF"/>
        </w:rPr>
      </w:pPr>
    </w:p>
    <w:p w14:paraId="727D8098" w14:textId="77777777" w:rsidR="00A41BF1" w:rsidRDefault="00A41BF1" w:rsidP="002A59F9">
      <w:pPr>
        <w:ind w:left="720" w:hanging="360"/>
        <w:jc w:val="center"/>
        <w:rPr>
          <w:color w:val="2F5496" w:themeColor="accent1" w:themeShade="BF"/>
        </w:rPr>
      </w:pPr>
    </w:p>
    <w:p w14:paraId="6AD0B4FD" w14:textId="13A9C869" w:rsidR="002A59F9" w:rsidRPr="0063673F" w:rsidRDefault="00583FD6" w:rsidP="002A59F9">
      <w:pPr>
        <w:ind w:left="720" w:hanging="360"/>
        <w:jc w:val="center"/>
        <w:rPr>
          <w:b/>
          <w:bCs/>
          <w:color w:val="2F5496" w:themeColor="accent1" w:themeShade="BF"/>
          <w:sz w:val="32"/>
          <w:szCs w:val="32"/>
          <w:lang w:val="pl-PL"/>
        </w:rPr>
      </w:pPr>
      <w:r w:rsidRPr="0063673F">
        <w:rPr>
          <w:b/>
          <w:bCs/>
          <w:color w:val="2F5496" w:themeColor="accent1" w:themeShade="BF"/>
          <w:sz w:val="32"/>
          <w:szCs w:val="32"/>
          <w:lang w:val="pl-PL"/>
        </w:rPr>
        <w:t xml:space="preserve">Akcioni plan za implementaciju </w:t>
      </w:r>
      <w:r w:rsidR="002A59F9" w:rsidRPr="0063673F">
        <w:rPr>
          <w:b/>
          <w:bCs/>
          <w:color w:val="2F5496" w:themeColor="accent1" w:themeShade="BF"/>
          <w:sz w:val="32"/>
          <w:szCs w:val="32"/>
          <w:lang w:val="pl-PL"/>
        </w:rPr>
        <w:t>Program</w:t>
      </w:r>
      <w:r w:rsidRPr="0063673F">
        <w:rPr>
          <w:b/>
          <w:bCs/>
          <w:color w:val="2F5496" w:themeColor="accent1" w:themeShade="BF"/>
          <w:sz w:val="32"/>
          <w:szCs w:val="32"/>
          <w:lang w:val="pl-PL"/>
        </w:rPr>
        <w:t>a</w:t>
      </w:r>
      <w:r w:rsidR="002A59F9" w:rsidRPr="0063673F">
        <w:rPr>
          <w:b/>
          <w:bCs/>
          <w:color w:val="2F5496" w:themeColor="accent1" w:themeShade="BF"/>
          <w:sz w:val="32"/>
          <w:szCs w:val="32"/>
          <w:lang w:val="pl-PL"/>
        </w:rPr>
        <w:t xml:space="preserve"> za suzbijanje neformalne ekonomije za period 2024-2026.</w:t>
      </w:r>
    </w:p>
    <w:p w14:paraId="2C9644D8" w14:textId="235CBFB0" w:rsidR="002A59F9" w:rsidRPr="005947AC" w:rsidRDefault="002A59F9" w:rsidP="005947AC">
      <w:pPr>
        <w:ind w:left="720" w:hanging="360"/>
        <w:jc w:val="center"/>
        <w:rPr>
          <w:b/>
          <w:bCs/>
          <w:color w:val="2F5496" w:themeColor="accent1" w:themeShade="BF"/>
          <w:sz w:val="32"/>
          <w:szCs w:val="32"/>
        </w:rPr>
      </w:pPr>
      <w:r w:rsidRPr="0048001E">
        <w:rPr>
          <w:b/>
          <w:bCs/>
          <w:color w:val="2F5496" w:themeColor="accent1" w:themeShade="BF"/>
          <w:sz w:val="32"/>
          <w:szCs w:val="32"/>
        </w:rPr>
        <w:t>-</w:t>
      </w:r>
      <w:proofErr w:type="spellStart"/>
      <w:r w:rsidR="00FF62E3">
        <w:rPr>
          <w:b/>
          <w:bCs/>
          <w:color w:val="2F5496" w:themeColor="accent1" w:themeShade="BF"/>
          <w:sz w:val="32"/>
          <w:szCs w:val="32"/>
        </w:rPr>
        <w:t>nacrt</w:t>
      </w:r>
      <w:proofErr w:type="spellEnd"/>
      <w:r w:rsidR="00FF62E3">
        <w:rPr>
          <w:b/>
          <w:bCs/>
          <w:color w:val="2F5496" w:themeColor="accent1" w:themeShade="BF"/>
          <w:sz w:val="32"/>
          <w:szCs w:val="32"/>
        </w:rPr>
        <w:t xml:space="preserve"> za </w:t>
      </w:r>
      <w:proofErr w:type="spellStart"/>
      <w:r w:rsidR="00FF62E3">
        <w:rPr>
          <w:b/>
          <w:bCs/>
          <w:color w:val="2F5496" w:themeColor="accent1" w:themeShade="BF"/>
          <w:sz w:val="32"/>
          <w:szCs w:val="32"/>
        </w:rPr>
        <w:t>javnu</w:t>
      </w:r>
      <w:proofErr w:type="spellEnd"/>
      <w:r w:rsidR="00FF62E3">
        <w:rPr>
          <w:b/>
          <w:bCs/>
          <w:color w:val="2F5496" w:themeColor="accent1" w:themeShade="BF"/>
          <w:sz w:val="32"/>
          <w:szCs w:val="32"/>
        </w:rPr>
        <w:t xml:space="preserve"> </w:t>
      </w:r>
      <w:proofErr w:type="spellStart"/>
      <w:r w:rsidR="00FF62E3">
        <w:rPr>
          <w:b/>
          <w:bCs/>
          <w:color w:val="2F5496" w:themeColor="accent1" w:themeShade="BF"/>
          <w:sz w:val="32"/>
          <w:szCs w:val="32"/>
        </w:rPr>
        <w:t>raspravu</w:t>
      </w:r>
      <w:proofErr w:type="spellEnd"/>
      <w:r w:rsidRPr="0048001E">
        <w:rPr>
          <w:b/>
          <w:bCs/>
          <w:color w:val="2F5496" w:themeColor="accent1" w:themeShade="BF"/>
          <w:sz w:val="32"/>
          <w:szCs w:val="32"/>
        </w:rPr>
        <w:t>-</w:t>
      </w:r>
    </w:p>
    <w:p w14:paraId="4B0D843F" w14:textId="77777777" w:rsidR="002A59F9" w:rsidRPr="0048001E" w:rsidRDefault="002A59F9" w:rsidP="002A59F9">
      <w:pPr>
        <w:rPr>
          <w:b/>
          <w:bCs/>
          <w:color w:val="2F5496" w:themeColor="accent1" w:themeShade="BF"/>
          <w:sz w:val="24"/>
          <w:szCs w:val="24"/>
        </w:rPr>
      </w:pPr>
    </w:p>
    <w:p w14:paraId="24C9FD31" w14:textId="77777777" w:rsidR="002A59F9" w:rsidRPr="0048001E" w:rsidRDefault="002A59F9" w:rsidP="002A59F9">
      <w:pPr>
        <w:rPr>
          <w:b/>
          <w:bCs/>
          <w:color w:val="2F5496" w:themeColor="accent1" w:themeShade="BF"/>
          <w:sz w:val="24"/>
          <w:szCs w:val="24"/>
        </w:rPr>
      </w:pPr>
    </w:p>
    <w:p w14:paraId="35BA5BE8" w14:textId="77777777" w:rsidR="002A59F9" w:rsidRPr="0048001E" w:rsidRDefault="002A59F9" w:rsidP="002A59F9">
      <w:pPr>
        <w:rPr>
          <w:b/>
          <w:bCs/>
          <w:color w:val="2F5496" w:themeColor="accent1" w:themeShade="BF"/>
          <w:sz w:val="24"/>
          <w:szCs w:val="24"/>
        </w:rPr>
      </w:pPr>
    </w:p>
    <w:p w14:paraId="237B469C" w14:textId="77777777" w:rsidR="002A59F9" w:rsidRPr="0048001E" w:rsidRDefault="002A59F9" w:rsidP="002A59F9">
      <w:pPr>
        <w:rPr>
          <w:b/>
          <w:bCs/>
          <w:color w:val="2F5496" w:themeColor="accent1" w:themeShade="BF"/>
          <w:sz w:val="24"/>
          <w:szCs w:val="24"/>
        </w:rPr>
      </w:pPr>
    </w:p>
    <w:p w14:paraId="6AED2E5B" w14:textId="77777777" w:rsidR="002A59F9" w:rsidRDefault="002A59F9" w:rsidP="002A59F9">
      <w:pPr>
        <w:rPr>
          <w:b/>
          <w:bCs/>
          <w:color w:val="2F5496" w:themeColor="accent1" w:themeShade="BF"/>
          <w:sz w:val="24"/>
          <w:szCs w:val="24"/>
        </w:rPr>
      </w:pPr>
    </w:p>
    <w:p w14:paraId="5EA14775" w14:textId="77777777" w:rsidR="00A41BF1" w:rsidRDefault="00A41BF1" w:rsidP="002A59F9">
      <w:pPr>
        <w:rPr>
          <w:b/>
          <w:bCs/>
          <w:color w:val="2F5496" w:themeColor="accent1" w:themeShade="BF"/>
          <w:sz w:val="24"/>
          <w:szCs w:val="24"/>
        </w:rPr>
      </w:pPr>
    </w:p>
    <w:p w14:paraId="5305693D" w14:textId="77777777" w:rsidR="00A41BF1" w:rsidRPr="0048001E" w:rsidRDefault="00A41BF1" w:rsidP="002A59F9">
      <w:pPr>
        <w:rPr>
          <w:b/>
          <w:bCs/>
          <w:color w:val="2F5496" w:themeColor="accent1" w:themeShade="BF"/>
          <w:sz w:val="24"/>
          <w:szCs w:val="24"/>
        </w:rPr>
      </w:pPr>
    </w:p>
    <w:p w14:paraId="7B521812" w14:textId="6A1A39A3" w:rsidR="002A59F9" w:rsidRPr="0048001E" w:rsidRDefault="002A59F9" w:rsidP="002A59F9">
      <w:pPr>
        <w:jc w:val="center"/>
        <w:rPr>
          <w:b/>
          <w:bCs/>
          <w:color w:val="2F5496" w:themeColor="accent1" w:themeShade="BF"/>
          <w:sz w:val="24"/>
          <w:szCs w:val="24"/>
        </w:rPr>
      </w:pPr>
      <w:r w:rsidRPr="0048001E">
        <w:rPr>
          <w:b/>
          <w:bCs/>
          <w:color w:val="2F5496" w:themeColor="accent1" w:themeShade="BF"/>
          <w:sz w:val="24"/>
          <w:szCs w:val="24"/>
        </w:rPr>
        <w:t xml:space="preserve">Podgorica, </w:t>
      </w:r>
      <w:proofErr w:type="spellStart"/>
      <w:r w:rsidR="00FF62E3">
        <w:rPr>
          <w:b/>
          <w:bCs/>
          <w:color w:val="2F5496" w:themeColor="accent1" w:themeShade="BF"/>
          <w:sz w:val="24"/>
          <w:szCs w:val="24"/>
        </w:rPr>
        <w:t>oktobar</w:t>
      </w:r>
      <w:proofErr w:type="spellEnd"/>
      <w:r w:rsidRPr="0048001E">
        <w:rPr>
          <w:b/>
          <w:bCs/>
          <w:color w:val="2F5496" w:themeColor="accent1" w:themeShade="BF"/>
          <w:sz w:val="24"/>
          <w:szCs w:val="24"/>
        </w:rPr>
        <w:t xml:space="preserve"> 2023.</w:t>
      </w:r>
    </w:p>
    <w:p w14:paraId="73CEB23E" w14:textId="77777777" w:rsidR="008477EA" w:rsidRDefault="008477EA" w:rsidP="008477EA">
      <w:pPr>
        <w:rPr>
          <w:b/>
          <w:bCs/>
          <w:sz w:val="20"/>
          <w:szCs w:val="20"/>
        </w:rPr>
      </w:pPr>
      <w:r w:rsidRPr="008477EA">
        <w:rPr>
          <w:b/>
          <w:bCs/>
          <w:sz w:val="20"/>
          <w:szCs w:val="20"/>
        </w:rPr>
        <w:lastRenderedPageBreak/>
        <w:t>LISTA SKRAĆENICA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7"/>
        <w:gridCol w:w="4559"/>
        <w:gridCol w:w="1102"/>
        <w:gridCol w:w="2449"/>
        <w:gridCol w:w="1277"/>
        <w:gridCol w:w="2671"/>
      </w:tblGrid>
      <w:tr w:rsidR="00584083" w:rsidRPr="008477EA" w14:paraId="203A5DA2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29A6868D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ARS</w:t>
            </w:r>
          </w:p>
        </w:tc>
        <w:tc>
          <w:tcPr>
            <w:tcW w:w="4559" w:type="dxa"/>
            <w:noWrap/>
            <w:hideMark/>
          </w:tcPr>
          <w:p w14:paraId="74849ABF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Anketa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radnoj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snazi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02" w:type="dxa"/>
            <w:noWrap/>
          </w:tcPr>
          <w:p w14:paraId="1E319530" w14:textId="21622DF8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MKI</w:t>
            </w:r>
          </w:p>
        </w:tc>
        <w:tc>
          <w:tcPr>
            <w:tcW w:w="2449" w:type="dxa"/>
            <w:noWrap/>
          </w:tcPr>
          <w:p w14:paraId="6F351964" w14:textId="4E8A5058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Ministarstvo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kapitalnih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investicija</w:t>
            </w:r>
            <w:proofErr w:type="spellEnd"/>
          </w:p>
        </w:tc>
        <w:tc>
          <w:tcPr>
            <w:tcW w:w="1277" w:type="dxa"/>
            <w:noWrap/>
          </w:tcPr>
          <w:p w14:paraId="631C120E" w14:textId="0C0E4A40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SZP</w:t>
            </w:r>
          </w:p>
        </w:tc>
        <w:tc>
          <w:tcPr>
            <w:tcW w:w="2671" w:type="dxa"/>
            <w:noWrap/>
          </w:tcPr>
          <w:p w14:paraId="46ED7F53" w14:textId="1B432563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 xml:space="preserve">Sud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prekršaje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84083" w:rsidRPr="008477EA" w14:paraId="17D00702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7A26D874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BDP</w:t>
            </w:r>
          </w:p>
        </w:tc>
        <w:tc>
          <w:tcPr>
            <w:tcW w:w="4559" w:type="dxa"/>
            <w:noWrap/>
            <w:hideMark/>
          </w:tcPr>
          <w:p w14:paraId="3F4ADAB8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Bruto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domaći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proizvod</w:t>
            </w:r>
            <w:proofErr w:type="spellEnd"/>
          </w:p>
        </w:tc>
        <w:tc>
          <w:tcPr>
            <w:tcW w:w="1102" w:type="dxa"/>
            <w:noWrap/>
          </w:tcPr>
          <w:p w14:paraId="35B592FF" w14:textId="2B392439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MMF</w:t>
            </w:r>
          </w:p>
        </w:tc>
        <w:tc>
          <w:tcPr>
            <w:tcW w:w="2449" w:type="dxa"/>
            <w:noWrap/>
          </w:tcPr>
          <w:p w14:paraId="11D5056D" w14:textId="4A2F79E5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Međunarodni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monetarni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fond</w:t>
            </w:r>
          </w:p>
        </w:tc>
        <w:tc>
          <w:tcPr>
            <w:tcW w:w="1277" w:type="dxa"/>
            <w:noWrap/>
          </w:tcPr>
          <w:p w14:paraId="343DD055" w14:textId="79FDF9EA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UIP</w:t>
            </w:r>
          </w:p>
        </w:tc>
        <w:tc>
          <w:tcPr>
            <w:tcW w:w="2671" w:type="dxa"/>
            <w:noWrap/>
          </w:tcPr>
          <w:p w14:paraId="426E2D63" w14:textId="1F6973A1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Uprava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inspekcijske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poslove</w:t>
            </w:r>
            <w:proofErr w:type="spellEnd"/>
          </w:p>
        </w:tc>
      </w:tr>
      <w:tr w:rsidR="00584083" w:rsidRPr="008477EA" w14:paraId="4A898BE9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22A99B9D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CBCG</w:t>
            </w:r>
          </w:p>
        </w:tc>
        <w:tc>
          <w:tcPr>
            <w:tcW w:w="4559" w:type="dxa"/>
            <w:noWrap/>
            <w:hideMark/>
          </w:tcPr>
          <w:p w14:paraId="5FC39F3D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Centralna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banka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Crne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Gore </w:t>
            </w:r>
          </w:p>
        </w:tc>
        <w:tc>
          <w:tcPr>
            <w:tcW w:w="1102" w:type="dxa"/>
            <w:noWrap/>
          </w:tcPr>
          <w:p w14:paraId="6EC0D2C1" w14:textId="49CA5111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Monstat</w:t>
            </w:r>
            <w:proofErr w:type="spellEnd"/>
          </w:p>
        </w:tc>
        <w:tc>
          <w:tcPr>
            <w:tcW w:w="2449" w:type="dxa"/>
            <w:noWrap/>
          </w:tcPr>
          <w:p w14:paraId="76623005" w14:textId="11A8F4B8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Uprava za statistiku CG</w:t>
            </w:r>
          </w:p>
        </w:tc>
        <w:tc>
          <w:tcPr>
            <w:tcW w:w="1277" w:type="dxa"/>
            <w:noWrap/>
          </w:tcPr>
          <w:p w14:paraId="2FD91E0A" w14:textId="2B85B770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UNDP</w:t>
            </w:r>
          </w:p>
        </w:tc>
        <w:tc>
          <w:tcPr>
            <w:tcW w:w="2671" w:type="dxa"/>
            <w:noWrap/>
          </w:tcPr>
          <w:p w14:paraId="3762209A" w14:textId="43DB1642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 xml:space="preserve">Program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razvoj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Ujedinjenih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nacija</w:t>
            </w:r>
            <w:proofErr w:type="spellEnd"/>
          </w:p>
        </w:tc>
      </w:tr>
      <w:tr w:rsidR="00584083" w:rsidRPr="008477EA" w14:paraId="2AF1F2D1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19C94CED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EBRD</w:t>
            </w:r>
          </w:p>
        </w:tc>
        <w:tc>
          <w:tcPr>
            <w:tcW w:w="4559" w:type="dxa"/>
            <w:noWrap/>
            <w:hideMark/>
          </w:tcPr>
          <w:p w14:paraId="5A98ED6C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Evropska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banka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obnovu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razvoj</w:t>
            </w:r>
            <w:proofErr w:type="spellEnd"/>
          </w:p>
        </w:tc>
        <w:tc>
          <w:tcPr>
            <w:tcW w:w="1102" w:type="dxa"/>
            <w:noWrap/>
          </w:tcPr>
          <w:p w14:paraId="37D93375" w14:textId="4719C3F1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MOR</w:t>
            </w:r>
          </w:p>
        </w:tc>
        <w:tc>
          <w:tcPr>
            <w:tcW w:w="2449" w:type="dxa"/>
            <w:noWrap/>
          </w:tcPr>
          <w:p w14:paraId="2297E693" w14:textId="427EBCDB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Medjunarodna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organizacija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rada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noWrap/>
          </w:tcPr>
          <w:p w14:paraId="38754B6D" w14:textId="46F1C242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UPC</w:t>
            </w:r>
          </w:p>
        </w:tc>
        <w:tc>
          <w:tcPr>
            <w:tcW w:w="2671" w:type="dxa"/>
            <w:noWrap/>
          </w:tcPr>
          <w:p w14:paraId="06DB6D04" w14:textId="43B6477A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Uprava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prihoda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carina</w:t>
            </w:r>
          </w:p>
        </w:tc>
      </w:tr>
      <w:tr w:rsidR="00584083" w:rsidRPr="008477EA" w14:paraId="094A6A73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1EFD16E4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EIB</w:t>
            </w:r>
          </w:p>
        </w:tc>
        <w:tc>
          <w:tcPr>
            <w:tcW w:w="4559" w:type="dxa"/>
            <w:noWrap/>
            <w:hideMark/>
          </w:tcPr>
          <w:p w14:paraId="6E63EFEF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Evropska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investiciona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banka</w:t>
            </w:r>
            <w:proofErr w:type="spellEnd"/>
          </w:p>
        </w:tc>
        <w:tc>
          <w:tcPr>
            <w:tcW w:w="1102" w:type="dxa"/>
            <w:noWrap/>
          </w:tcPr>
          <w:p w14:paraId="0AF88C21" w14:textId="13200244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MP</w:t>
            </w:r>
          </w:p>
        </w:tc>
        <w:tc>
          <w:tcPr>
            <w:tcW w:w="2449" w:type="dxa"/>
            <w:noWrap/>
          </w:tcPr>
          <w:p w14:paraId="7C247B77" w14:textId="4E03A2F9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Ministarstvo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prosvjete</w:t>
            </w:r>
            <w:proofErr w:type="spellEnd"/>
          </w:p>
        </w:tc>
        <w:tc>
          <w:tcPr>
            <w:tcW w:w="1277" w:type="dxa"/>
            <w:noWrap/>
          </w:tcPr>
          <w:p w14:paraId="1EA18E40" w14:textId="42E0E392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UPCG</w:t>
            </w:r>
          </w:p>
        </w:tc>
        <w:tc>
          <w:tcPr>
            <w:tcW w:w="2671" w:type="dxa"/>
            <w:noWrap/>
          </w:tcPr>
          <w:p w14:paraId="36DAF735" w14:textId="4887201F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 xml:space="preserve">Unija poslodavaca Crne Gore </w:t>
            </w:r>
          </w:p>
        </w:tc>
      </w:tr>
      <w:tr w:rsidR="00584083" w:rsidRPr="008477EA" w14:paraId="4ED654C0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06E2681E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EK</w:t>
            </w:r>
          </w:p>
        </w:tc>
        <w:tc>
          <w:tcPr>
            <w:tcW w:w="4559" w:type="dxa"/>
            <w:noWrap/>
            <w:hideMark/>
          </w:tcPr>
          <w:p w14:paraId="36C0EC10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Evropska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komisija</w:t>
            </w:r>
            <w:proofErr w:type="spellEnd"/>
          </w:p>
        </w:tc>
        <w:tc>
          <w:tcPr>
            <w:tcW w:w="1102" w:type="dxa"/>
            <w:noWrap/>
          </w:tcPr>
          <w:p w14:paraId="222CFF40" w14:textId="7C90141A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MPRR</w:t>
            </w:r>
          </w:p>
        </w:tc>
        <w:tc>
          <w:tcPr>
            <w:tcW w:w="2449" w:type="dxa"/>
            <w:noWrap/>
          </w:tcPr>
          <w:p w14:paraId="33490122" w14:textId="3EB48C72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Ministarstvo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poljoprivrede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šumarstva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5205E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vodoprivrede</w:t>
            </w:r>
            <w:proofErr w:type="spellEnd"/>
          </w:p>
        </w:tc>
        <w:tc>
          <w:tcPr>
            <w:tcW w:w="1277" w:type="dxa"/>
            <w:noWrap/>
          </w:tcPr>
          <w:p w14:paraId="12BD48C0" w14:textId="02E81510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VCG</w:t>
            </w:r>
          </w:p>
        </w:tc>
        <w:tc>
          <w:tcPr>
            <w:tcW w:w="2671" w:type="dxa"/>
            <w:noWrap/>
          </w:tcPr>
          <w:p w14:paraId="029CA799" w14:textId="1C7CCB73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Vlada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Crne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Gore </w:t>
            </w:r>
          </w:p>
        </w:tc>
      </w:tr>
      <w:tr w:rsidR="00584083" w:rsidRPr="008477EA" w14:paraId="3A85F346" w14:textId="77777777" w:rsidTr="00584083">
        <w:trPr>
          <w:trHeight w:val="288"/>
        </w:trPr>
        <w:tc>
          <w:tcPr>
            <w:tcW w:w="897" w:type="dxa"/>
            <w:noWrap/>
            <w:hideMark/>
          </w:tcPr>
          <w:p w14:paraId="0F7E1E20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EU</w:t>
            </w:r>
          </w:p>
        </w:tc>
        <w:tc>
          <w:tcPr>
            <w:tcW w:w="4559" w:type="dxa"/>
            <w:noWrap/>
            <w:hideMark/>
          </w:tcPr>
          <w:p w14:paraId="745669F8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Evropska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unija</w:t>
            </w:r>
            <w:proofErr w:type="spellEnd"/>
          </w:p>
        </w:tc>
        <w:tc>
          <w:tcPr>
            <w:tcW w:w="1102" w:type="dxa"/>
            <w:noWrap/>
          </w:tcPr>
          <w:p w14:paraId="322C3FB6" w14:textId="0AD14F8E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MRSS</w:t>
            </w:r>
          </w:p>
        </w:tc>
        <w:tc>
          <w:tcPr>
            <w:tcW w:w="2449" w:type="dxa"/>
            <w:noWrap/>
          </w:tcPr>
          <w:p w14:paraId="66950341" w14:textId="1AE5ABBE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Ministarstvo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rada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socijalnog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staranja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noWrap/>
          </w:tcPr>
          <w:p w14:paraId="7DAAC228" w14:textId="7A95BCF0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WBIF</w:t>
            </w:r>
          </w:p>
        </w:tc>
        <w:tc>
          <w:tcPr>
            <w:tcW w:w="2671" w:type="dxa"/>
            <w:noWrap/>
          </w:tcPr>
          <w:p w14:paraId="1AE767CD" w14:textId="5D7E42F0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Investicioni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okvir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Zapadni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Balkan </w:t>
            </w:r>
          </w:p>
        </w:tc>
      </w:tr>
      <w:tr w:rsidR="00584083" w:rsidRPr="008477EA" w14:paraId="2D2C9C79" w14:textId="77777777" w:rsidTr="00584083">
        <w:trPr>
          <w:trHeight w:val="288"/>
        </w:trPr>
        <w:tc>
          <w:tcPr>
            <w:tcW w:w="897" w:type="dxa"/>
            <w:noWrap/>
            <w:hideMark/>
          </w:tcPr>
          <w:p w14:paraId="1C2B8B2A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FSC</w:t>
            </w:r>
          </w:p>
        </w:tc>
        <w:tc>
          <w:tcPr>
            <w:tcW w:w="4559" w:type="dxa"/>
            <w:noWrap/>
            <w:hideMark/>
          </w:tcPr>
          <w:p w14:paraId="4D869B08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Savjet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upravljanje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šumama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koji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obezbejdjuje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Sistem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kontrole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nadzornog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landa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u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drvnoj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industriji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02" w:type="dxa"/>
            <w:noWrap/>
          </w:tcPr>
          <w:p w14:paraId="3FF65467" w14:textId="77FA517E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MZ</w:t>
            </w:r>
          </w:p>
        </w:tc>
        <w:tc>
          <w:tcPr>
            <w:tcW w:w="2449" w:type="dxa"/>
            <w:noWrap/>
          </w:tcPr>
          <w:p w14:paraId="6810CCBB" w14:textId="591534D3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Ministarstvo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zdravlja</w:t>
            </w:r>
            <w:proofErr w:type="spellEnd"/>
          </w:p>
        </w:tc>
        <w:tc>
          <w:tcPr>
            <w:tcW w:w="1277" w:type="dxa"/>
            <w:noWrap/>
          </w:tcPr>
          <w:p w14:paraId="678B0F8D" w14:textId="4FDAE5DA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ZZZCG</w:t>
            </w:r>
          </w:p>
        </w:tc>
        <w:tc>
          <w:tcPr>
            <w:tcW w:w="2671" w:type="dxa"/>
            <w:noWrap/>
          </w:tcPr>
          <w:p w14:paraId="5CE08A75" w14:textId="1BB0AEEB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Zavod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zapošljavanje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Crne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Gore</w:t>
            </w:r>
          </w:p>
        </w:tc>
      </w:tr>
      <w:tr w:rsidR="00584083" w:rsidRPr="008477EA" w14:paraId="7925B1DC" w14:textId="77777777" w:rsidTr="00584083">
        <w:trPr>
          <w:trHeight w:val="288"/>
        </w:trPr>
        <w:tc>
          <w:tcPr>
            <w:tcW w:w="897" w:type="dxa"/>
            <w:noWrap/>
            <w:hideMark/>
          </w:tcPr>
          <w:p w14:paraId="237B8C00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ICT</w:t>
            </w:r>
          </w:p>
        </w:tc>
        <w:tc>
          <w:tcPr>
            <w:tcW w:w="4559" w:type="dxa"/>
            <w:noWrap/>
            <w:hideMark/>
          </w:tcPr>
          <w:p w14:paraId="55B69EC3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Informacione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komunikacione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tehnologije</w:t>
            </w:r>
            <w:proofErr w:type="spellEnd"/>
          </w:p>
        </w:tc>
        <w:tc>
          <w:tcPr>
            <w:tcW w:w="1102" w:type="dxa"/>
            <w:noWrap/>
          </w:tcPr>
          <w:p w14:paraId="59F5729C" w14:textId="6596830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MJU</w:t>
            </w:r>
          </w:p>
        </w:tc>
        <w:tc>
          <w:tcPr>
            <w:tcW w:w="2449" w:type="dxa"/>
            <w:noWrap/>
          </w:tcPr>
          <w:p w14:paraId="383AA75C" w14:textId="7045A824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Ministarstvo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javne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uprave</w:t>
            </w:r>
            <w:proofErr w:type="spellEnd"/>
          </w:p>
        </w:tc>
        <w:tc>
          <w:tcPr>
            <w:tcW w:w="1277" w:type="dxa"/>
            <w:noWrap/>
          </w:tcPr>
          <w:p w14:paraId="3D334259" w14:textId="4D80652F" w:rsidR="00584083" w:rsidRPr="008477EA" w:rsidRDefault="00765E87" w:rsidP="005840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</w:t>
            </w:r>
          </w:p>
        </w:tc>
        <w:tc>
          <w:tcPr>
            <w:tcW w:w="2671" w:type="dxa"/>
            <w:noWrap/>
          </w:tcPr>
          <w:p w14:paraId="72852692" w14:textId="0C05228C" w:rsidR="00584083" w:rsidRPr="008477EA" w:rsidRDefault="00765E87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Zakon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cstheme="minorHAnsi"/>
                <w:sz w:val="18"/>
                <w:szCs w:val="18"/>
              </w:rPr>
              <w:t>upravnom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postupku</w:t>
            </w:r>
            <w:proofErr w:type="spellEnd"/>
          </w:p>
        </w:tc>
      </w:tr>
      <w:tr w:rsidR="00584083" w:rsidRPr="008477EA" w14:paraId="79D01704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36254AD2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IPA</w:t>
            </w:r>
          </w:p>
        </w:tc>
        <w:tc>
          <w:tcPr>
            <w:tcW w:w="4559" w:type="dxa"/>
            <w:noWrap/>
            <w:hideMark/>
          </w:tcPr>
          <w:p w14:paraId="4FB4248B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Pretpristupni instrument</w:t>
            </w:r>
          </w:p>
        </w:tc>
        <w:tc>
          <w:tcPr>
            <w:tcW w:w="1102" w:type="dxa"/>
            <w:noWrap/>
          </w:tcPr>
          <w:p w14:paraId="4CEAC28F" w14:textId="133C130E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OC</w:t>
            </w:r>
          </w:p>
        </w:tc>
        <w:tc>
          <w:tcPr>
            <w:tcW w:w="2449" w:type="dxa"/>
            <w:noWrap/>
          </w:tcPr>
          <w:p w14:paraId="6536CE86" w14:textId="02B3B1C4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Operativni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cilj</w:t>
            </w:r>
            <w:proofErr w:type="spellEnd"/>
          </w:p>
        </w:tc>
        <w:tc>
          <w:tcPr>
            <w:tcW w:w="1277" w:type="dxa"/>
            <w:noWrap/>
            <w:hideMark/>
          </w:tcPr>
          <w:p w14:paraId="029DDE13" w14:textId="7D966532" w:rsidR="00584083" w:rsidRPr="008477EA" w:rsidRDefault="00765E87" w:rsidP="005840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ZIN</w:t>
            </w:r>
          </w:p>
        </w:tc>
        <w:tc>
          <w:tcPr>
            <w:tcW w:w="2671" w:type="dxa"/>
            <w:noWrap/>
            <w:hideMark/>
          </w:tcPr>
          <w:p w14:paraId="7D5D27E2" w14:textId="429560F6" w:rsidR="00584083" w:rsidRPr="008477EA" w:rsidRDefault="00765E87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Zakon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cstheme="minorHAnsi"/>
                <w:sz w:val="18"/>
                <w:szCs w:val="18"/>
              </w:rPr>
              <w:t>inspekcijskom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nadzoru</w:t>
            </w:r>
            <w:proofErr w:type="spellEnd"/>
          </w:p>
        </w:tc>
      </w:tr>
      <w:tr w:rsidR="00584083" w:rsidRPr="008477EA" w14:paraId="35721236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3F0FE66B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IRF CG</w:t>
            </w:r>
          </w:p>
        </w:tc>
        <w:tc>
          <w:tcPr>
            <w:tcW w:w="4559" w:type="dxa"/>
            <w:noWrap/>
            <w:hideMark/>
          </w:tcPr>
          <w:p w14:paraId="60077B59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Investiciono-razvojni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fond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Crne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Gore</w:t>
            </w:r>
          </w:p>
        </w:tc>
        <w:tc>
          <w:tcPr>
            <w:tcW w:w="1102" w:type="dxa"/>
            <w:noWrap/>
          </w:tcPr>
          <w:p w14:paraId="1A13F56D" w14:textId="42B7701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OECD</w:t>
            </w:r>
          </w:p>
        </w:tc>
        <w:tc>
          <w:tcPr>
            <w:tcW w:w="2449" w:type="dxa"/>
            <w:noWrap/>
          </w:tcPr>
          <w:p w14:paraId="0ABB2640" w14:textId="1253EB91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Organizacija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ekonomsku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saradnju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razvoj</w:t>
            </w:r>
            <w:proofErr w:type="spellEnd"/>
          </w:p>
        </w:tc>
        <w:tc>
          <w:tcPr>
            <w:tcW w:w="1277" w:type="dxa"/>
            <w:noWrap/>
            <w:hideMark/>
          </w:tcPr>
          <w:p w14:paraId="48B71BF3" w14:textId="3D9E1B90" w:rsidR="00584083" w:rsidRPr="008477EA" w:rsidRDefault="00765E87" w:rsidP="005840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ZOP</w:t>
            </w:r>
          </w:p>
        </w:tc>
        <w:tc>
          <w:tcPr>
            <w:tcW w:w="2671" w:type="dxa"/>
            <w:noWrap/>
            <w:hideMark/>
          </w:tcPr>
          <w:p w14:paraId="33B803AF" w14:textId="3735301D" w:rsidR="00584083" w:rsidRPr="008477EA" w:rsidRDefault="00765E87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Zakon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prekršajima</w:t>
            </w:r>
            <w:proofErr w:type="spellEnd"/>
          </w:p>
        </w:tc>
      </w:tr>
      <w:tr w:rsidR="00584083" w:rsidRPr="008477EA" w14:paraId="7EDEDEAC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74317FF3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 xml:space="preserve">IRMS </w:t>
            </w:r>
          </w:p>
        </w:tc>
        <w:tc>
          <w:tcPr>
            <w:tcW w:w="4559" w:type="dxa"/>
            <w:noWrap/>
            <w:hideMark/>
          </w:tcPr>
          <w:p w14:paraId="2A06816B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Integrisani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sistem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upravljanja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prihodima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02" w:type="dxa"/>
            <w:noWrap/>
          </w:tcPr>
          <w:p w14:paraId="569FAE53" w14:textId="3880CF8D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PKCG</w:t>
            </w:r>
          </w:p>
        </w:tc>
        <w:tc>
          <w:tcPr>
            <w:tcW w:w="2449" w:type="dxa"/>
            <w:noWrap/>
          </w:tcPr>
          <w:p w14:paraId="46EF98CB" w14:textId="40A71EB4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Privredna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komora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Crne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Gore </w:t>
            </w:r>
          </w:p>
        </w:tc>
        <w:tc>
          <w:tcPr>
            <w:tcW w:w="1277" w:type="dxa"/>
            <w:noWrap/>
            <w:hideMark/>
          </w:tcPr>
          <w:p w14:paraId="70C57A23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1" w:type="dxa"/>
            <w:noWrap/>
            <w:hideMark/>
          </w:tcPr>
          <w:p w14:paraId="62EB7B1C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4083" w:rsidRPr="008477EA" w14:paraId="7A9D65EF" w14:textId="77777777" w:rsidTr="008477EA">
        <w:trPr>
          <w:trHeight w:val="288"/>
        </w:trPr>
        <w:tc>
          <w:tcPr>
            <w:tcW w:w="897" w:type="dxa"/>
            <w:noWrap/>
          </w:tcPr>
          <w:p w14:paraId="16ADB88A" w14:textId="2D2195B4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JLS</w:t>
            </w:r>
          </w:p>
        </w:tc>
        <w:tc>
          <w:tcPr>
            <w:tcW w:w="4559" w:type="dxa"/>
            <w:noWrap/>
          </w:tcPr>
          <w:p w14:paraId="218D3D35" w14:textId="1CD2C0A2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Jedinica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lokalne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samouprave</w:t>
            </w:r>
            <w:proofErr w:type="spellEnd"/>
          </w:p>
        </w:tc>
        <w:tc>
          <w:tcPr>
            <w:tcW w:w="1102" w:type="dxa"/>
            <w:noWrap/>
          </w:tcPr>
          <w:p w14:paraId="4271E123" w14:textId="6C8BF188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PS</w:t>
            </w:r>
          </w:p>
        </w:tc>
        <w:tc>
          <w:tcPr>
            <w:tcW w:w="2449" w:type="dxa"/>
            <w:noWrap/>
          </w:tcPr>
          <w:p w14:paraId="25D6CF1D" w14:textId="4FBDDFC6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Privredni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sud</w:t>
            </w:r>
            <w:proofErr w:type="spellEnd"/>
          </w:p>
        </w:tc>
        <w:tc>
          <w:tcPr>
            <w:tcW w:w="1277" w:type="dxa"/>
            <w:noWrap/>
          </w:tcPr>
          <w:p w14:paraId="3CD44561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1" w:type="dxa"/>
            <w:noWrap/>
          </w:tcPr>
          <w:p w14:paraId="36767CC5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4083" w:rsidRPr="008477EA" w14:paraId="1C5D7EDD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47117634" w14:textId="56844ABE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ME</w:t>
            </w:r>
            <w:r>
              <w:rPr>
                <w:rFonts w:cstheme="minorHAnsi"/>
                <w:sz w:val="18"/>
                <w:szCs w:val="18"/>
              </w:rPr>
              <w:t>RT</w:t>
            </w:r>
          </w:p>
        </w:tc>
        <w:tc>
          <w:tcPr>
            <w:tcW w:w="4559" w:type="dxa"/>
            <w:noWrap/>
            <w:hideMark/>
          </w:tcPr>
          <w:p w14:paraId="03F07D57" w14:textId="60E795C9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Ministarstvo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ekonomskog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razvoja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5205E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turizma</w:t>
            </w:r>
            <w:proofErr w:type="spellEnd"/>
          </w:p>
        </w:tc>
        <w:tc>
          <w:tcPr>
            <w:tcW w:w="1102" w:type="dxa"/>
            <w:noWrap/>
          </w:tcPr>
          <w:p w14:paraId="3C051AEB" w14:textId="423E8206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PSNE</w:t>
            </w:r>
          </w:p>
        </w:tc>
        <w:tc>
          <w:tcPr>
            <w:tcW w:w="2449" w:type="dxa"/>
            <w:noWrap/>
          </w:tcPr>
          <w:p w14:paraId="2AE67892" w14:textId="730F0AE0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 xml:space="preserve">Program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suzbijanja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neformalne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ekonomije</w:t>
            </w:r>
            <w:proofErr w:type="spellEnd"/>
          </w:p>
        </w:tc>
        <w:tc>
          <w:tcPr>
            <w:tcW w:w="1277" w:type="dxa"/>
            <w:noWrap/>
            <w:hideMark/>
          </w:tcPr>
          <w:p w14:paraId="66AC52A7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1" w:type="dxa"/>
            <w:noWrap/>
            <w:hideMark/>
          </w:tcPr>
          <w:p w14:paraId="7BEBB3CB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4083" w:rsidRPr="008477EA" w14:paraId="7D797F6B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49D8B189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MEPPU</w:t>
            </w:r>
          </w:p>
        </w:tc>
        <w:tc>
          <w:tcPr>
            <w:tcW w:w="4559" w:type="dxa"/>
            <w:noWrap/>
            <w:hideMark/>
          </w:tcPr>
          <w:p w14:paraId="191FB907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Ministarstvo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ekologije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prostornog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planiranja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urbanizma</w:t>
            </w:r>
            <w:proofErr w:type="spellEnd"/>
          </w:p>
        </w:tc>
        <w:tc>
          <w:tcPr>
            <w:tcW w:w="1102" w:type="dxa"/>
            <w:noWrap/>
          </w:tcPr>
          <w:p w14:paraId="7109F65D" w14:textId="23212664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SB</w:t>
            </w:r>
          </w:p>
        </w:tc>
        <w:tc>
          <w:tcPr>
            <w:tcW w:w="2449" w:type="dxa"/>
            <w:noWrap/>
          </w:tcPr>
          <w:p w14:paraId="263D502A" w14:textId="49CA9D46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Svjetska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banka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noWrap/>
            <w:hideMark/>
          </w:tcPr>
          <w:p w14:paraId="193910D6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1" w:type="dxa"/>
            <w:noWrap/>
            <w:hideMark/>
          </w:tcPr>
          <w:p w14:paraId="3D479059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4083" w:rsidRPr="008477EA" w14:paraId="56D883C8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391A2AF3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MF</w:t>
            </w:r>
          </w:p>
        </w:tc>
        <w:tc>
          <w:tcPr>
            <w:tcW w:w="4559" w:type="dxa"/>
            <w:noWrap/>
            <w:hideMark/>
          </w:tcPr>
          <w:p w14:paraId="3BEE8884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Ministarstvo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finansija</w:t>
            </w:r>
            <w:proofErr w:type="spellEnd"/>
          </w:p>
        </w:tc>
        <w:tc>
          <w:tcPr>
            <w:tcW w:w="1102" w:type="dxa"/>
            <w:noWrap/>
          </w:tcPr>
          <w:p w14:paraId="48F7FA6E" w14:textId="7D006330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SDI</w:t>
            </w:r>
          </w:p>
        </w:tc>
        <w:tc>
          <w:tcPr>
            <w:tcW w:w="2449" w:type="dxa"/>
            <w:noWrap/>
          </w:tcPr>
          <w:p w14:paraId="6C4F3CED" w14:textId="12EA23B3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Strane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direktne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investicije</w:t>
            </w:r>
            <w:proofErr w:type="spellEnd"/>
          </w:p>
        </w:tc>
        <w:tc>
          <w:tcPr>
            <w:tcW w:w="1277" w:type="dxa"/>
            <w:noWrap/>
            <w:hideMark/>
          </w:tcPr>
          <w:p w14:paraId="36E150AD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1" w:type="dxa"/>
            <w:noWrap/>
            <w:hideMark/>
          </w:tcPr>
          <w:p w14:paraId="7CE0CAFF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4083" w:rsidRPr="008477EA" w14:paraId="3D53C0F6" w14:textId="77777777" w:rsidTr="008477EA">
        <w:trPr>
          <w:trHeight w:val="288"/>
        </w:trPr>
        <w:tc>
          <w:tcPr>
            <w:tcW w:w="897" w:type="dxa"/>
            <w:noWrap/>
            <w:hideMark/>
          </w:tcPr>
          <w:p w14:paraId="4B448644" w14:textId="71127DDB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 xml:space="preserve">MIMIC </w:t>
            </w:r>
          </w:p>
        </w:tc>
        <w:tc>
          <w:tcPr>
            <w:tcW w:w="4559" w:type="dxa"/>
            <w:noWrap/>
            <w:hideMark/>
          </w:tcPr>
          <w:p w14:paraId="1EDFCD26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Indikator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višestrukih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urzoka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postojanja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rasta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sive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ekonomije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8477EA">
              <w:rPr>
                <w:rFonts w:cstheme="minorHAnsi"/>
                <w:sz w:val="18"/>
                <w:szCs w:val="18"/>
              </w:rPr>
              <w:t>( Multiple</w:t>
            </w:r>
            <w:proofErr w:type="gramEnd"/>
            <w:r w:rsidRPr="008477EA">
              <w:rPr>
                <w:rFonts w:cstheme="minorHAnsi"/>
                <w:sz w:val="18"/>
                <w:szCs w:val="18"/>
              </w:rPr>
              <w:t xml:space="preserve"> Indicator Multiple Causes)</w:t>
            </w:r>
          </w:p>
        </w:tc>
        <w:tc>
          <w:tcPr>
            <w:tcW w:w="1102" w:type="dxa"/>
            <w:noWrap/>
          </w:tcPr>
          <w:p w14:paraId="0ACDFA9B" w14:textId="49E8811F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r w:rsidRPr="008477EA">
              <w:rPr>
                <w:rFonts w:cstheme="minorHAnsi"/>
                <w:sz w:val="18"/>
                <w:szCs w:val="18"/>
              </w:rPr>
              <w:t>SK</w:t>
            </w:r>
          </w:p>
        </w:tc>
        <w:tc>
          <w:tcPr>
            <w:tcW w:w="2449" w:type="dxa"/>
            <w:noWrap/>
          </w:tcPr>
          <w:p w14:paraId="1B13D0F2" w14:textId="77AE53A1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7EA">
              <w:rPr>
                <w:rFonts w:cstheme="minorHAnsi"/>
                <w:sz w:val="18"/>
                <w:szCs w:val="18"/>
              </w:rPr>
              <w:t>Savjet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8477EA">
              <w:rPr>
                <w:rFonts w:cstheme="minorHAnsi"/>
                <w:sz w:val="18"/>
                <w:szCs w:val="18"/>
              </w:rPr>
              <w:t>konkurentnost</w:t>
            </w:r>
            <w:proofErr w:type="spellEnd"/>
            <w:r w:rsidRPr="008477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noWrap/>
            <w:hideMark/>
          </w:tcPr>
          <w:p w14:paraId="62439613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1" w:type="dxa"/>
            <w:noWrap/>
            <w:hideMark/>
          </w:tcPr>
          <w:p w14:paraId="55E13FA7" w14:textId="77777777" w:rsidR="00584083" w:rsidRPr="008477EA" w:rsidRDefault="00584083" w:rsidP="005840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E04161F" w14:textId="77777777" w:rsidR="008477EA" w:rsidRPr="008477EA" w:rsidRDefault="008477EA" w:rsidP="008477EA">
      <w:pPr>
        <w:rPr>
          <w:rFonts w:cstheme="minorHAnsi"/>
          <w:b/>
          <w:bCs/>
          <w:sz w:val="18"/>
          <w:szCs w:val="18"/>
        </w:rPr>
      </w:pPr>
    </w:p>
    <w:p w14:paraId="1FBACAA8" w14:textId="6E824938" w:rsidR="000F44B4" w:rsidRDefault="008477EA" w:rsidP="002675FC">
      <w:pPr>
        <w:rPr>
          <w:rFonts w:cstheme="minorHAnsi"/>
          <w:color w:val="002060"/>
          <w:sz w:val="24"/>
          <w:szCs w:val="24"/>
        </w:rPr>
      </w:pPr>
      <w:r w:rsidRPr="008477EA">
        <w:rPr>
          <w:rFonts w:cstheme="minorHAnsi"/>
          <w:color w:val="002060"/>
          <w:sz w:val="24"/>
          <w:szCs w:val="24"/>
        </w:rPr>
        <w:t>UVOD I SADRŽAJ AKCIONOG PLANA</w:t>
      </w:r>
    </w:p>
    <w:p w14:paraId="61081BEF" w14:textId="77777777" w:rsidR="0058457D" w:rsidRPr="008477EA" w:rsidRDefault="0058457D" w:rsidP="002675FC">
      <w:pPr>
        <w:rPr>
          <w:rFonts w:cstheme="minorHAnsi"/>
          <w:color w:val="002060"/>
          <w:sz w:val="24"/>
          <w:szCs w:val="24"/>
        </w:rPr>
      </w:pPr>
    </w:p>
    <w:p w14:paraId="1A77CF72" w14:textId="0596A478" w:rsidR="002034F7" w:rsidRPr="0063673F" w:rsidRDefault="005947AC" w:rsidP="005947AC">
      <w:pPr>
        <w:rPr>
          <w:sz w:val="24"/>
          <w:szCs w:val="24"/>
          <w:lang w:val="pl-PL"/>
        </w:rPr>
      </w:pPr>
      <w:r w:rsidRPr="0063673F">
        <w:rPr>
          <w:sz w:val="24"/>
          <w:szCs w:val="24"/>
          <w:lang w:val="pl-PL"/>
        </w:rPr>
        <w:t xml:space="preserve">Ministarstvo finansija je pripremilo </w:t>
      </w:r>
      <w:r w:rsidR="002034F7" w:rsidRPr="0063673F">
        <w:rPr>
          <w:sz w:val="24"/>
          <w:szCs w:val="24"/>
          <w:lang w:val="pl-PL"/>
        </w:rPr>
        <w:t>Akcioni plan za implementaciju Programa za period 2024-2026</w:t>
      </w:r>
      <w:r w:rsidR="00D562CA" w:rsidRPr="0063673F">
        <w:rPr>
          <w:sz w:val="24"/>
          <w:szCs w:val="24"/>
          <w:lang w:val="pl-PL"/>
        </w:rPr>
        <w:t>, koji</w:t>
      </w:r>
      <w:r w:rsidR="002034F7" w:rsidRPr="0063673F">
        <w:rPr>
          <w:sz w:val="24"/>
          <w:szCs w:val="24"/>
          <w:lang w:val="pl-PL"/>
        </w:rPr>
        <w:t xml:space="preserve">  u skladu sa Vladinom Metodologijom razvijanja politika, izrade i praćenja sprovođenja strateških dokumenata, sadrži:</w:t>
      </w:r>
    </w:p>
    <w:p w14:paraId="015E0543" w14:textId="77F76D50" w:rsidR="002034F7" w:rsidRPr="0063673F" w:rsidRDefault="002034F7" w:rsidP="00143D72">
      <w:pPr>
        <w:jc w:val="both"/>
        <w:rPr>
          <w:sz w:val="24"/>
          <w:szCs w:val="24"/>
          <w:lang w:val="pl-PL"/>
        </w:rPr>
      </w:pPr>
      <w:r w:rsidRPr="0063673F">
        <w:rPr>
          <w:sz w:val="24"/>
          <w:szCs w:val="24"/>
          <w:lang w:val="pl-PL"/>
        </w:rPr>
        <w:lastRenderedPageBreak/>
        <w:t>1 ) Pregled opštih i operativnih ciljeva programa za koje se akcioni plan donosi, uz prateće indikatore uspjeha</w:t>
      </w:r>
      <w:r w:rsidR="00D562CA" w:rsidRPr="0063673F">
        <w:rPr>
          <w:sz w:val="24"/>
          <w:szCs w:val="24"/>
          <w:lang w:val="pl-PL"/>
        </w:rPr>
        <w:t>;</w:t>
      </w:r>
      <w:r w:rsidRPr="0063673F">
        <w:rPr>
          <w:sz w:val="24"/>
          <w:szCs w:val="24"/>
          <w:lang w:val="pl-PL"/>
        </w:rPr>
        <w:t xml:space="preserve"> </w:t>
      </w:r>
    </w:p>
    <w:p w14:paraId="0EFC7B56" w14:textId="7F303893" w:rsidR="002034F7" w:rsidRPr="0063673F" w:rsidRDefault="002034F7" w:rsidP="00143D72">
      <w:pPr>
        <w:jc w:val="both"/>
        <w:rPr>
          <w:sz w:val="24"/>
          <w:szCs w:val="24"/>
          <w:lang w:val="pl-PL"/>
        </w:rPr>
      </w:pPr>
      <w:r w:rsidRPr="0063673F">
        <w:rPr>
          <w:sz w:val="24"/>
          <w:szCs w:val="24"/>
          <w:lang w:val="pl-PL"/>
        </w:rPr>
        <w:t>2) Aktivnosti kojima se neposredno ostvaruju operativni ciljevi, a posredno opšti cilj</w:t>
      </w:r>
      <w:r w:rsidR="00D562CA" w:rsidRPr="0063673F">
        <w:rPr>
          <w:sz w:val="24"/>
          <w:szCs w:val="24"/>
          <w:lang w:val="pl-PL"/>
        </w:rPr>
        <w:t>;</w:t>
      </w:r>
    </w:p>
    <w:p w14:paraId="07145B3A" w14:textId="77777777" w:rsidR="002034F7" w:rsidRPr="0063673F" w:rsidRDefault="002034F7" w:rsidP="00143D72">
      <w:pPr>
        <w:jc w:val="both"/>
        <w:rPr>
          <w:sz w:val="24"/>
          <w:szCs w:val="24"/>
          <w:lang w:val="pl-PL"/>
        </w:rPr>
      </w:pPr>
      <w:r w:rsidRPr="0063673F">
        <w:rPr>
          <w:sz w:val="24"/>
          <w:szCs w:val="24"/>
          <w:lang w:val="pl-PL"/>
        </w:rPr>
        <w:t xml:space="preserve"> 3) Indikatore rezultata na osnovu kojih se prati uspjeh sprovođenja datih aktivnosti. </w:t>
      </w:r>
    </w:p>
    <w:p w14:paraId="32FC7BE7" w14:textId="6A299776" w:rsidR="002034F7" w:rsidRPr="0063673F" w:rsidRDefault="002034F7" w:rsidP="00143D72">
      <w:pPr>
        <w:jc w:val="both"/>
        <w:rPr>
          <w:sz w:val="24"/>
          <w:szCs w:val="24"/>
          <w:lang w:val="pl-PL"/>
        </w:rPr>
      </w:pPr>
      <w:r w:rsidRPr="0063673F">
        <w:rPr>
          <w:sz w:val="24"/>
          <w:szCs w:val="24"/>
          <w:lang w:val="pl-PL"/>
        </w:rPr>
        <w:t>4) Naziv institucija odgovornih za sprovođenje aktivnosti i za praćenje sprovođenja i izvještavanja</w:t>
      </w:r>
      <w:r w:rsidR="00D562CA" w:rsidRPr="0063673F">
        <w:rPr>
          <w:sz w:val="24"/>
          <w:szCs w:val="24"/>
          <w:lang w:val="pl-PL"/>
        </w:rPr>
        <w:t>;</w:t>
      </w:r>
      <w:r w:rsidRPr="0063673F">
        <w:rPr>
          <w:sz w:val="24"/>
          <w:szCs w:val="24"/>
          <w:lang w:val="pl-PL"/>
        </w:rPr>
        <w:t xml:space="preserve"> </w:t>
      </w:r>
    </w:p>
    <w:p w14:paraId="1B2A151D" w14:textId="58A47E61" w:rsidR="002034F7" w:rsidRPr="0063673F" w:rsidRDefault="002034F7" w:rsidP="00143D72">
      <w:pPr>
        <w:jc w:val="both"/>
        <w:rPr>
          <w:sz w:val="24"/>
          <w:szCs w:val="24"/>
          <w:lang w:val="pl-PL"/>
        </w:rPr>
      </w:pPr>
      <w:r w:rsidRPr="0063673F">
        <w:rPr>
          <w:sz w:val="24"/>
          <w:szCs w:val="24"/>
          <w:lang w:val="pl-PL"/>
        </w:rPr>
        <w:t>5) Planirani početak i rok za završetak aktivnosti</w:t>
      </w:r>
      <w:r w:rsidR="00D562CA" w:rsidRPr="0063673F">
        <w:rPr>
          <w:sz w:val="24"/>
          <w:szCs w:val="24"/>
          <w:lang w:val="pl-PL"/>
        </w:rPr>
        <w:t>;</w:t>
      </w:r>
      <w:r w:rsidRPr="0063673F">
        <w:rPr>
          <w:sz w:val="24"/>
          <w:szCs w:val="24"/>
          <w:lang w:val="pl-PL"/>
        </w:rPr>
        <w:t xml:space="preserve"> </w:t>
      </w:r>
    </w:p>
    <w:p w14:paraId="3878C09B" w14:textId="2DC28161" w:rsidR="002034F7" w:rsidRDefault="002034F7" w:rsidP="00143D72">
      <w:pPr>
        <w:jc w:val="both"/>
        <w:rPr>
          <w:sz w:val="24"/>
          <w:szCs w:val="24"/>
          <w:lang w:val="pl-PL"/>
        </w:rPr>
      </w:pPr>
      <w:r w:rsidRPr="0063673F">
        <w:rPr>
          <w:sz w:val="24"/>
          <w:szCs w:val="24"/>
          <w:lang w:val="pl-PL"/>
        </w:rPr>
        <w:t>6) Potrebna finansijska sredstva i fondov</w:t>
      </w:r>
      <w:r w:rsidR="00D52742" w:rsidRPr="0063673F">
        <w:rPr>
          <w:sz w:val="24"/>
          <w:szCs w:val="24"/>
          <w:lang w:val="pl-PL"/>
        </w:rPr>
        <w:t>e</w:t>
      </w:r>
      <w:r w:rsidRPr="0063673F">
        <w:rPr>
          <w:sz w:val="24"/>
          <w:szCs w:val="24"/>
          <w:lang w:val="pl-PL"/>
        </w:rPr>
        <w:t xml:space="preserve"> za sprovođenje aktivnosti, uz informacije o izvorima finansiranja</w:t>
      </w:r>
      <w:r w:rsidR="006A212B" w:rsidRPr="0063673F">
        <w:rPr>
          <w:sz w:val="24"/>
          <w:szCs w:val="24"/>
          <w:lang w:val="pl-PL"/>
        </w:rPr>
        <w:t>.</w:t>
      </w:r>
      <w:r w:rsidRPr="0063673F">
        <w:rPr>
          <w:sz w:val="24"/>
          <w:szCs w:val="24"/>
          <w:lang w:val="pl-PL"/>
        </w:rPr>
        <w:t xml:space="preserve"> </w:t>
      </w:r>
    </w:p>
    <w:p w14:paraId="0D79C59B" w14:textId="17F37582" w:rsidR="002034F7" w:rsidRPr="0063673F" w:rsidRDefault="002034F7" w:rsidP="00440140">
      <w:pPr>
        <w:rPr>
          <w:rFonts w:cstheme="minorHAnsi"/>
          <w:b/>
          <w:bCs/>
          <w:color w:val="0070C0"/>
          <w:lang w:val="pl-PL"/>
        </w:rPr>
      </w:pPr>
    </w:p>
    <w:tbl>
      <w:tblPr>
        <w:tblW w:w="25652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890"/>
        <w:gridCol w:w="1980"/>
        <w:gridCol w:w="1350"/>
        <w:gridCol w:w="1168"/>
        <w:gridCol w:w="452"/>
        <w:gridCol w:w="1348"/>
        <w:gridCol w:w="362"/>
        <w:gridCol w:w="1980"/>
        <w:gridCol w:w="1980"/>
        <w:gridCol w:w="1980"/>
        <w:gridCol w:w="1980"/>
        <w:gridCol w:w="1980"/>
        <w:gridCol w:w="1980"/>
        <w:gridCol w:w="1980"/>
      </w:tblGrid>
      <w:tr w:rsidR="002034F7" w:rsidRPr="00382D17" w14:paraId="407E8D32" w14:textId="77777777" w:rsidTr="00782819">
        <w:trPr>
          <w:gridAfter w:val="6"/>
          <w:wAfter w:w="11880" w:type="dxa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139E71C0" w14:textId="2E0CCB5E" w:rsidR="002034F7" w:rsidRPr="00382D17" w:rsidRDefault="002034F7" w:rsidP="002034F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  <w:t>Naziv op</w:t>
            </w: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šteg cilja P</w:t>
            </w:r>
            <w:r w:rsidR="0075407E"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ro</w:t>
            </w: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 xml:space="preserve">grama - </w:t>
            </w: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  <w:t xml:space="preserve">Smanjenje učešća neformalne ekonomije </w:t>
            </w:r>
            <w:r w:rsidR="00F163A3"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  <w:t>u ukupnoj privrednoj aktivnosti</w:t>
            </w:r>
          </w:p>
        </w:tc>
      </w:tr>
      <w:tr w:rsidR="00AF2070" w:rsidRPr="00382D17" w14:paraId="5B71C7E2" w14:textId="77777777" w:rsidTr="00782819">
        <w:trPr>
          <w:gridAfter w:val="6"/>
          <w:wAfter w:w="11880" w:type="dxa"/>
        </w:trPr>
        <w:tc>
          <w:tcPr>
            <w:tcW w:w="3242" w:type="dxa"/>
            <w:shd w:val="clear" w:color="auto" w:fill="BDD6EE" w:themeFill="accent5" w:themeFillTint="66"/>
          </w:tcPr>
          <w:p w14:paraId="51FB84B7" w14:textId="77777777" w:rsidR="002034F7" w:rsidRPr="00382D17" w:rsidRDefault="002034F7" w:rsidP="002034F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  <w:t>Uticaj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391F3A3F" w14:textId="77777777" w:rsidR="002034F7" w:rsidRPr="00382D17" w:rsidRDefault="002034F7" w:rsidP="002034F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  <w:t>Indikator uticaja (impact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7E0A4D96" w14:textId="77777777" w:rsidR="002034F7" w:rsidRPr="00382D17" w:rsidRDefault="002034F7" w:rsidP="002034F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  <w:t>Izvor verifikacije</w:t>
            </w:r>
          </w:p>
        </w:tc>
        <w:tc>
          <w:tcPr>
            <w:tcW w:w="2518" w:type="dxa"/>
            <w:gridSpan w:val="2"/>
            <w:shd w:val="clear" w:color="auto" w:fill="BDD6EE" w:themeFill="accent5" w:themeFillTint="66"/>
          </w:tcPr>
          <w:p w14:paraId="6C4F775D" w14:textId="77777777" w:rsidR="002034F7" w:rsidRPr="00382D17" w:rsidRDefault="002034F7" w:rsidP="002034F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  <w:t>Početna vrijednost 2023.</w:t>
            </w:r>
          </w:p>
        </w:tc>
        <w:tc>
          <w:tcPr>
            <w:tcW w:w="1800" w:type="dxa"/>
            <w:gridSpan w:val="2"/>
            <w:shd w:val="clear" w:color="auto" w:fill="BDD6EE" w:themeFill="accent5" w:themeFillTint="66"/>
          </w:tcPr>
          <w:p w14:paraId="3FA31F00" w14:textId="77777777" w:rsidR="002034F7" w:rsidRPr="00382D17" w:rsidRDefault="002034F7" w:rsidP="002034F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  <w:t>Vrijednost  u 2025.</w:t>
            </w:r>
          </w:p>
        </w:tc>
        <w:tc>
          <w:tcPr>
            <w:tcW w:w="2342" w:type="dxa"/>
            <w:gridSpan w:val="2"/>
            <w:shd w:val="clear" w:color="auto" w:fill="BDD6EE" w:themeFill="accent5" w:themeFillTint="66"/>
          </w:tcPr>
          <w:p w14:paraId="6FE91259" w14:textId="77777777" w:rsidR="002034F7" w:rsidRPr="00382D17" w:rsidRDefault="002034F7" w:rsidP="002034F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hr-BA"/>
              </w:rPr>
              <w:t>Ciljna vrijednost 2026.</w:t>
            </w:r>
          </w:p>
        </w:tc>
      </w:tr>
      <w:tr w:rsidR="00136CA3" w:rsidRPr="00382D17" w14:paraId="33162441" w14:textId="77777777" w:rsidTr="00782819">
        <w:trPr>
          <w:gridAfter w:val="6"/>
          <w:wAfter w:w="11880" w:type="dxa"/>
        </w:trPr>
        <w:tc>
          <w:tcPr>
            <w:tcW w:w="3242" w:type="dxa"/>
          </w:tcPr>
          <w:p w14:paraId="370E0424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bookmarkStart w:id="0" w:name="_Hlk137564726"/>
            <w:r w:rsidRPr="00382D17">
              <w:rPr>
                <w:rFonts w:cstheme="minorHAnsi"/>
                <w:sz w:val="20"/>
                <w:szCs w:val="20"/>
                <w:lang w:val="hr-BA"/>
              </w:rPr>
              <w:t xml:space="preserve">Smanjeno učešće sive ekonomije u BDP </w:t>
            </w:r>
          </w:p>
        </w:tc>
        <w:tc>
          <w:tcPr>
            <w:tcW w:w="1890" w:type="dxa"/>
            <w:shd w:val="clear" w:color="auto" w:fill="auto"/>
          </w:tcPr>
          <w:p w14:paraId="2FC1A728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Siva ekonomija kao % BDP</w:t>
            </w:r>
          </w:p>
        </w:tc>
        <w:tc>
          <w:tcPr>
            <w:tcW w:w="1980" w:type="dxa"/>
            <w:shd w:val="clear" w:color="auto" w:fill="auto"/>
          </w:tcPr>
          <w:p w14:paraId="33366759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MF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927958D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382D17">
              <w:rPr>
                <w:rFonts w:cstheme="minorHAnsi"/>
                <w:sz w:val="20"/>
                <w:szCs w:val="20"/>
                <w:lang w:val="en-GB"/>
              </w:rPr>
              <w:t>20,6</w:t>
            </w:r>
          </w:p>
        </w:tc>
        <w:tc>
          <w:tcPr>
            <w:tcW w:w="1800" w:type="dxa"/>
            <w:gridSpan w:val="2"/>
          </w:tcPr>
          <w:p w14:paraId="0EA1225C" w14:textId="7C6F5A04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15,4-17,5</w:t>
            </w:r>
          </w:p>
        </w:tc>
        <w:tc>
          <w:tcPr>
            <w:tcW w:w="2342" w:type="dxa"/>
            <w:gridSpan w:val="2"/>
          </w:tcPr>
          <w:p w14:paraId="56AFD89F" w14:textId="56DD4596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15,2-17,2</w:t>
            </w:r>
          </w:p>
        </w:tc>
      </w:tr>
      <w:tr w:rsidR="00136CA3" w:rsidRPr="00382D17" w14:paraId="70E13367" w14:textId="77777777" w:rsidTr="00782819">
        <w:trPr>
          <w:gridAfter w:val="6"/>
          <w:wAfter w:w="11880" w:type="dxa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86DE" w14:textId="2B150F6F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Povećan</w:t>
            </w:r>
            <w:r w:rsidR="00765E87" w:rsidRPr="00382D17">
              <w:rPr>
                <w:rFonts w:cstheme="minorHAnsi"/>
                <w:sz w:val="20"/>
                <w:szCs w:val="20"/>
                <w:lang w:val="hr-BA"/>
              </w:rPr>
              <w:t>i</w:t>
            </w:r>
            <w:r w:rsidRPr="00382D17">
              <w:rPr>
                <w:rFonts w:cstheme="minorHAnsi"/>
                <w:sz w:val="20"/>
                <w:szCs w:val="20"/>
                <w:lang w:val="hr-BA"/>
              </w:rPr>
              <w:t xml:space="preserve">  izvorni javni prihoda u odnosu na BDP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CBBD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Izvorni javni  prihodi kao % BDP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EA60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MF, UPCCG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411C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382D17">
              <w:rPr>
                <w:rFonts w:cstheme="minorHAnsi"/>
                <w:sz w:val="20"/>
                <w:szCs w:val="20"/>
                <w:lang w:val="en-GB"/>
              </w:rPr>
              <w:t>40,3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C005" w14:textId="1B258753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40,5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2236" w14:textId="1B92C814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40,7</w:t>
            </w:r>
          </w:p>
        </w:tc>
      </w:tr>
      <w:tr w:rsidR="00765E87" w:rsidRPr="00382D17" w14:paraId="13952BC6" w14:textId="77777777" w:rsidTr="00782819">
        <w:trPr>
          <w:gridAfter w:val="6"/>
          <w:wAfter w:w="11880" w:type="dxa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0D45" w14:textId="3AE49237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Smanjeno učešće neregistrovanih ekonomskih aktivnosti u ekonomiji</w:t>
            </w:r>
            <w:r w:rsidRPr="00382D17">
              <w:rPr>
                <w:rFonts w:cstheme="minorHAnsi"/>
                <w:sz w:val="20"/>
                <w:szCs w:val="20"/>
                <w:lang w:val="hr-BA"/>
              </w:rPr>
              <w:tab/>
            </w:r>
            <w:r w:rsidRPr="00382D17">
              <w:rPr>
                <w:rFonts w:cstheme="minorHAnsi"/>
                <w:sz w:val="20"/>
                <w:szCs w:val="20"/>
                <w:lang w:val="hr-BA"/>
              </w:rPr>
              <w:tab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FC57" w14:textId="0C87E9DA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Procijenjena vrijednost poslovanja neregistrovanih biznisa kao % BDP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5B24" w14:textId="1236AA7F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MF, anketno istraživanje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3D22" w14:textId="77777777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F03" w14:textId="77777777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1E0" w14:textId="4CB8A763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382D17">
              <w:rPr>
                <w:rFonts w:cstheme="minorHAnsi"/>
                <w:sz w:val="20"/>
                <w:szCs w:val="20"/>
                <w:lang w:val="hr-BA"/>
              </w:rPr>
              <w:t>10-15</w:t>
            </w:r>
          </w:p>
        </w:tc>
      </w:tr>
      <w:bookmarkEnd w:id="0"/>
      <w:tr w:rsidR="00136CA3" w:rsidRPr="00382D17" w14:paraId="1AED52C2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737998F1" w14:textId="3C901BEB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Operativni cilj 1 -</w:t>
            </w: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pl-PL"/>
              </w:rPr>
              <w:t xml:space="preserve"> Unapređenje poslovnog ambijenta kroz smanjenje broja i visine fiskaliteta i parafiskaliteta</w:t>
            </w:r>
          </w:p>
        </w:tc>
      </w:tr>
      <w:tr w:rsidR="00136CA3" w:rsidRPr="00382D17" w14:paraId="57008078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</w:trPr>
        <w:tc>
          <w:tcPr>
            <w:tcW w:w="3242" w:type="dxa"/>
            <w:shd w:val="clear" w:color="auto" w:fill="BDD6EE" w:themeFill="accent5" w:themeFillTint="66"/>
          </w:tcPr>
          <w:p w14:paraId="1D8CA409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Učinak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377DB2A7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Indikator učinka (outcome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6C3B9226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4462A1B5" w14:textId="22A99AA2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Početna vrijednost 2022.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16E277CB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Vrijednost u 2025.</w:t>
            </w:r>
          </w:p>
        </w:tc>
        <w:tc>
          <w:tcPr>
            <w:tcW w:w="3690" w:type="dxa"/>
            <w:gridSpan w:val="3"/>
            <w:shd w:val="clear" w:color="auto" w:fill="BDD6EE" w:themeFill="accent5" w:themeFillTint="66"/>
          </w:tcPr>
          <w:p w14:paraId="091A74D3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Ciljna vrijednost 2026.</w:t>
            </w:r>
          </w:p>
        </w:tc>
      </w:tr>
      <w:tr w:rsidR="00136CA3" w:rsidRPr="00382D17" w14:paraId="69FF190C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7DC97B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Smanjeno poresko opterećenje rada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A7558B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82D17">
              <w:rPr>
                <w:rFonts w:cstheme="minorHAnsi"/>
                <w:sz w:val="20"/>
                <w:szCs w:val="20"/>
              </w:rPr>
              <w:t>Poresko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opterećenje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rada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9897183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</w:tcPr>
          <w:p w14:paraId="08D49B64" w14:textId="74DD43D4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20,4-32</w:t>
            </w:r>
          </w:p>
        </w:tc>
        <w:tc>
          <w:tcPr>
            <w:tcW w:w="1620" w:type="dxa"/>
            <w:gridSpan w:val="2"/>
          </w:tcPr>
          <w:p w14:paraId="5F59F4E9" w14:textId="677FFF38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20,4-32</w:t>
            </w:r>
          </w:p>
        </w:tc>
        <w:tc>
          <w:tcPr>
            <w:tcW w:w="3690" w:type="dxa"/>
            <w:gridSpan w:val="3"/>
          </w:tcPr>
          <w:p w14:paraId="19158795" w14:textId="346EF411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20,4-30</w:t>
            </w:r>
          </w:p>
        </w:tc>
      </w:tr>
      <w:tr w:rsidR="00136CA3" w:rsidRPr="00382D17" w14:paraId="3B956E4F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F6C66C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stepen primjene analize uticaja propisa (RIA)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26F0DA" w14:textId="1BEBA76E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>B</w:t>
            </w:r>
            <w:r w:rsidR="00765E87" w:rsidRPr="00382D17">
              <w:rPr>
                <w:rFonts w:cstheme="minorHAnsi"/>
                <w:sz w:val="20"/>
                <w:szCs w:val="20"/>
                <w:lang w:val="pl-PL"/>
              </w:rPr>
              <w:t>r</w:t>
            </w:r>
            <w:r w:rsidRPr="00382D17">
              <w:rPr>
                <w:rFonts w:cstheme="minorHAnsi"/>
                <w:sz w:val="20"/>
                <w:szCs w:val="20"/>
                <w:lang w:val="pl-PL"/>
              </w:rPr>
              <w:t>oj službenika na centralnom i lokalnom nivou obučenih za RIA</w:t>
            </w:r>
          </w:p>
          <w:p w14:paraId="09F2D050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68D4079" w14:textId="2372118A" w:rsidR="00136CA3" w:rsidRPr="00382D17" w:rsidRDefault="00136CA3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 – godišnji</w:t>
            </w:r>
            <w:r w:rsidR="0085205E"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izvještaj o kvalitetu primjene RIA-e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F4490" w14:textId="29A37059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78 (34 na državnom i 44 na lokalnom nivou)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623A7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84 (36 na državnom i 48 na lokalnom nivou)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28141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92 (38 na državnom i 54 na lokalnom nivou)</w:t>
            </w:r>
          </w:p>
        </w:tc>
      </w:tr>
      <w:tr w:rsidR="00136CA3" w:rsidRPr="00382D17" w14:paraId="25C0DA78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B5A26A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Analiza efekata propisa RIA sadrži MMSP test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24B4EB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>% RIA koje sadrže MMSE test, a za koje je bio relevantan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D7151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 – godišnji izvještaj o kvalitetu primjene RIA-e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0F103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AEFF6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46B2F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20</w:t>
            </w:r>
          </w:p>
        </w:tc>
      </w:tr>
      <w:tr w:rsidR="00136CA3" w:rsidRPr="00382D17" w14:paraId="20FF77E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70CADB" w14:textId="4F54CA8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Smanjen broj </w:t>
            </w:r>
            <w:r w:rsidR="00122594" w:rsidRPr="00382D17">
              <w:rPr>
                <w:rFonts w:cstheme="minorHAnsi"/>
                <w:sz w:val="20"/>
                <w:szCs w:val="20"/>
                <w:lang w:val="sr-Latn-ME"/>
              </w:rPr>
              <w:t>nameta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232A2B" w14:textId="509A4B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82D17">
              <w:rPr>
                <w:rFonts w:cstheme="minorHAnsi"/>
                <w:sz w:val="20"/>
                <w:szCs w:val="20"/>
              </w:rPr>
              <w:t>Broj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22594" w:rsidRPr="00382D17">
              <w:rPr>
                <w:rFonts w:cstheme="minorHAnsi"/>
                <w:sz w:val="20"/>
                <w:szCs w:val="20"/>
              </w:rPr>
              <w:t>nameta</w:t>
            </w:r>
            <w:proofErr w:type="spellEnd"/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415A223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MERT</w:t>
            </w:r>
          </w:p>
        </w:tc>
        <w:tc>
          <w:tcPr>
            <w:tcW w:w="1350" w:type="dxa"/>
          </w:tcPr>
          <w:p w14:paraId="2CFA15D9" w14:textId="60AE11ED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1789</w:t>
            </w:r>
          </w:p>
        </w:tc>
        <w:tc>
          <w:tcPr>
            <w:tcW w:w="1620" w:type="dxa"/>
            <w:gridSpan w:val="2"/>
          </w:tcPr>
          <w:p w14:paraId="1124E659" w14:textId="10F2A936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1775</w:t>
            </w:r>
          </w:p>
        </w:tc>
        <w:tc>
          <w:tcPr>
            <w:tcW w:w="3690" w:type="dxa"/>
            <w:gridSpan w:val="3"/>
          </w:tcPr>
          <w:p w14:paraId="4FA5A6DE" w14:textId="7503ACE4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1654</w:t>
            </w:r>
          </w:p>
        </w:tc>
      </w:tr>
      <w:tr w:rsidR="00765E87" w:rsidRPr="00382D17" w14:paraId="5BFE9B3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E1D8AF" w14:textId="39571F2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broj poslovnih subjekata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D44B35" w14:textId="2F6A224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poslovnih subjekata u Crn</w:t>
            </w:r>
            <w:r w:rsidR="0085205E" w:rsidRPr="00382D17">
              <w:rPr>
                <w:rFonts w:cstheme="minorHAnsi"/>
                <w:sz w:val="20"/>
                <w:szCs w:val="20"/>
                <w:lang w:val="sr-Latn-ME"/>
              </w:rPr>
              <w:t>o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j Gori</w:t>
            </w:r>
          </w:p>
          <w:p w14:paraId="1B428B57" w14:textId="77777777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E8534F" w14:textId="1E4E3515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Monstata, UPC</w:t>
            </w:r>
          </w:p>
        </w:tc>
        <w:tc>
          <w:tcPr>
            <w:tcW w:w="1350" w:type="dxa"/>
          </w:tcPr>
          <w:p w14:paraId="05D0DB37" w14:textId="4D1DE08D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45.675</w:t>
            </w:r>
          </w:p>
        </w:tc>
        <w:tc>
          <w:tcPr>
            <w:tcW w:w="1620" w:type="dxa"/>
            <w:gridSpan w:val="2"/>
          </w:tcPr>
          <w:p w14:paraId="38767478" w14:textId="70EBB48D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47.930</w:t>
            </w:r>
          </w:p>
        </w:tc>
        <w:tc>
          <w:tcPr>
            <w:tcW w:w="3690" w:type="dxa"/>
            <w:gridSpan w:val="3"/>
          </w:tcPr>
          <w:p w14:paraId="335EEEDE" w14:textId="06C952E2" w:rsidR="00765E87" w:rsidRPr="00382D17" w:rsidRDefault="00765E87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48.686</w:t>
            </w:r>
          </w:p>
        </w:tc>
      </w:tr>
      <w:tr w:rsidR="00136CA3" w:rsidRPr="00382D17" w14:paraId="37693E70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3B90A726" w14:textId="66B48B3E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Aktivnosti u implementaciji Operativnog cilja 1</w:t>
            </w:r>
          </w:p>
        </w:tc>
      </w:tr>
      <w:tr w:rsidR="00136CA3" w:rsidRPr="00382D17" w14:paraId="1FB3B1A2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BDD6EE" w:themeFill="accent5" w:themeFillTint="66"/>
          </w:tcPr>
          <w:p w14:paraId="0D45C42B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 xml:space="preserve">Aktivnost koja utiče na realizaciju Operativnog cilja 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488359EC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 xml:space="preserve">Indikator rezultata </w:t>
            </w:r>
          </w:p>
          <w:p w14:paraId="721D8454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(output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716A834C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1E3BF352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Planirani početak aktivnosti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7CF25C3D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Rok završetka aktivnosti</w:t>
            </w:r>
          </w:p>
        </w:tc>
        <w:tc>
          <w:tcPr>
            <w:tcW w:w="1710" w:type="dxa"/>
            <w:gridSpan w:val="2"/>
            <w:shd w:val="clear" w:color="auto" w:fill="BDD6EE" w:themeFill="accent5" w:themeFillTint="66"/>
          </w:tcPr>
          <w:p w14:paraId="78C98CFD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Sredstva planirana za sprovođenje aktivnosti u 2024-2026.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6732B76D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Izvori finansiranja</w:t>
            </w:r>
          </w:p>
        </w:tc>
      </w:tr>
      <w:tr w:rsidR="00136CA3" w:rsidRPr="00382D17" w14:paraId="246843FF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5DDDE35D" w14:textId="0705EBC8" w:rsidR="00136CA3" w:rsidRPr="00382D17" w:rsidRDefault="00136CA3" w:rsidP="00136CA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Stimulativne </w:t>
            </w:r>
            <w:r w:rsidR="00322CFC"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i preventivne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aktivnosti</w:t>
            </w:r>
          </w:p>
        </w:tc>
      </w:tr>
      <w:tr w:rsidR="00136CA3" w:rsidRPr="00382D17" w14:paraId="48FDDBA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4F0565FA" w14:textId="4832C756" w:rsidR="00136CA3" w:rsidRPr="00382D17" w:rsidRDefault="00136CA3" w:rsidP="00186CCE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sr-Latn-ME"/>
              </w:rPr>
              <w:t>Izmjene zakonskih rješenja za smanjenje fiskaliteta, parafiskaliteta</w:t>
            </w:r>
            <w:r w:rsidR="008E4E84" w:rsidRPr="00992B5A">
              <w:rPr>
                <w:rFonts w:cstheme="minorHAnsi"/>
                <w:sz w:val="20"/>
                <w:szCs w:val="20"/>
                <w:lang w:val="sr-Latn-ME"/>
              </w:rPr>
              <w:t>, naročito za mlade preduzetnike i početnike u biznisu</w:t>
            </w:r>
            <w:r w:rsidRPr="00992B5A">
              <w:rPr>
                <w:rFonts w:cstheme="minorHAnsi"/>
                <w:sz w:val="20"/>
                <w:szCs w:val="20"/>
                <w:lang w:val="sr-Latn-ME"/>
              </w:rPr>
              <w:t xml:space="preserve"> i pojednostavljenje </w:t>
            </w:r>
            <w:r w:rsidRPr="00992B5A">
              <w:rPr>
                <w:rFonts w:cstheme="minorHAnsi"/>
                <w:sz w:val="20"/>
                <w:szCs w:val="20"/>
                <w:lang w:val="sr-Latn-ME"/>
              </w:rPr>
              <w:lastRenderedPageBreak/>
              <w:t>poreske administracije</w:t>
            </w:r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A2275" w:rsidRPr="00992B5A">
              <w:rPr>
                <w:rFonts w:cstheme="minorHAnsi"/>
                <w:sz w:val="20"/>
                <w:szCs w:val="20"/>
              </w:rPr>
              <w:t>uz</w:t>
            </w:r>
            <w:proofErr w:type="spellEnd"/>
            <w:r w:rsidR="007A2275"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dalje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usklađivanje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pravnom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tekovinom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EU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u</w:t>
            </w:r>
            <w:r w:rsidR="00186CCE">
              <w:rPr>
                <w:rFonts w:cstheme="minorHAnsi"/>
                <w:sz w:val="20"/>
                <w:szCs w:val="20"/>
              </w:rPr>
              <w:t>z</w:t>
            </w:r>
            <w:proofErr w:type="spellEnd"/>
            <w:r w:rsidR="00186CC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86CCE">
              <w:rPr>
                <w:rFonts w:cstheme="minorHAnsi"/>
                <w:sz w:val="20"/>
                <w:szCs w:val="20"/>
              </w:rPr>
              <w:t>procjenu</w:t>
            </w:r>
            <w:proofErr w:type="spellEnd"/>
            <w:r w:rsidR="00186CC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86CCE">
              <w:rPr>
                <w:rFonts w:cstheme="minorHAnsi"/>
                <w:sz w:val="20"/>
                <w:szCs w:val="20"/>
              </w:rPr>
              <w:t>fiskalnog</w:t>
            </w:r>
            <w:proofErr w:type="spellEnd"/>
            <w:r w:rsidR="00186CC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86CCE">
              <w:rPr>
                <w:rFonts w:cstheme="minorHAnsi"/>
                <w:sz w:val="20"/>
                <w:szCs w:val="20"/>
              </w:rPr>
              <w:t>uticaja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14:paraId="37454733" w14:textId="5BB2510A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: </w:t>
            </w:r>
          </w:p>
          <w:p w14:paraId="086928D5" w14:textId="5AD90C40" w:rsidR="0007553C" w:rsidRPr="00382D17" w:rsidRDefault="0007553C" w:rsidP="007A2275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Izmijenjen</w:t>
            </w:r>
            <w:r w:rsidR="007A2275" w:rsidRPr="00382D17">
              <w:rPr>
                <w:rFonts w:cstheme="minorHAnsi"/>
                <w:sz w:val="20"/>
                <w:szCs w:val="20"/>
                <w:lang w:val="sr-Latn-ME"/>
              </w:rPr>
              <w:t xml:space="preserve"> set zakona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radi smanjenja fiskalnog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i parafiskalnog opterećenja privrede i građana</w:t>
            </w:r>
          </w:p>
          <w:p w14:paraId="249EDE87" w14:textId="77777777" w:rsidR="0007553C" w:rsidRPr="00382D17" w:rsidRDefault="0007553C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7C94CE3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:n/a</w:t>
            </w:r>
          </w:p>
          <w:p w14:paraId="009786BF" w14:textId="47DF46F7" w:rsidR="0007553C" w:rsidRPr="00382D17" w:rsidRDefault="00136CA3" w:rsidP="0007553C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: </w:t>
            </w:r>
          </w:p>
          <w:p w14:paraId="3C425078" w14:textId="3C2625BD" w:rsidR="00CD7D93" w:rsidRPr="00382D17" w:rsidRDefault="00CD7D93" w:rsidP="0007553C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 broj fiskaliteta i parafiskaliteta</w:t>
            </w:r>
          </w:p>
          <w:p w14:paraId="680F0BEB" w14:textId="4A9F262D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1874B06" w14:textId="299485DD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MF, MERT</w:t>
            </w:r>
          </w:p>
          <w:p w14:paraId="24304013" w14:textId="71754AD3" w:rsidR="00F163A3" w:rsidRPr="00382D17" w:rsidRDefault="00F163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A16CDF3" w14:textId="38BC0623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07E7D433" w14:textId="01EAC369" w:rsidR="00136CA3" w:rsidRPr="00382D17" w:rsidRDefault="00CD7D9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5B7C6DD2" w14:textId="70A4DA10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D8095C0" w14:textId="4A65FC69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136CA3" w:rsidRPr="00382D17" w14:paraId="77ED6034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41ADE526" w14:textId="25157651" w:rsidR="00136CA3" w:rsidRPr="00992B5A" w:rsidRDefault="00136CA3" w:rsidP="0026304D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sr-Latn-ME"/>
              </w:rPr>
              <w:t>Izrada izvještaja o poreskim rashodima</w:t>
            </w:r>
          </w:p>
        </w:tc>
        <w:tc>
          <w:tcPr>
            <w:tcW w:w="1890" w:type="dxa"/>
            <w:shd w:val="clear" w:color="auto" w:fill="FFFFFF" w:themeFill="background1"/>
          </w:tcPr>
          <w:p w14:paraId="59304C47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rezultata: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Poreski rashodi kao % BPD</w:t>
            </w:r>
          </w:p>
          <w:p w14:paraId="2CEB173C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n/a</w:t>
            </w:r>
          </w:p>
          <w:p w14:paraId="473CB513" w14:textId="5F4523E1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Pripremljen izvješta</w:t>
            </w:r>
            <w:r w:rsidR="0039460F" w:rsidRPr="00382D17">
              <w:rPr>
                <w:rFonts w:cstheme="minorHAnsi"/>
                <w:sz w:val="20"/>
                <w:szCs w:val="20"/>
                <w:lang w:val="sr-Latn-ME"/>
              </w:rPr>
              <w:t>j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o poreskim rashodima</w:t>
            </w:r>
          </w:p>
        </w:tc>
        <w:tc>
          <w:tcPr>
            <w:tcW w:w="1980" w:type="dxa"/>
            <w:shd w:val="clear" w:color="auto" w:fill="FFFFFF" w:themeFill="background1"/>
          </w:tcPr>
          <w:p w14:paraId="7EFB84AC" w14:textId="2D690A92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  <w:shd w:val="clear" w:color="auto" w:fill="FFFFFF" w:themeFill="background1"/>
          </w:tcPr>
          <w:p w14:paraId="121DB479" w14:textId="31C7454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18A12E59" w14:textId="44B97E26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44651FF8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1980" w:type="dxa"/>
            <w:shd w:val="clear" w:color="auto" w:fill="FFFFFF" w:themeFill="background1"/>
          </w:tcPr>
          <w:p w14:paraId="7A7BBC22" w14:textId="0D7DC742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136CA3" w:rsidRPr="00382D17" w14:paraId="40455FCD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395F1493" w14:textId="5CEB8551" w:rsidR="00136CA3" w:rsidRPr="00992B5A" w:rsidRDefault="00136CA3" w:rsidP="0026304D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pl-PL"/>
              </w:rPr>
              <w:t>Finalizacija procesa uvođenja integrisanog sistema upravljanja prihodima (IRMS)</w:t>
            </w:r>
          </w:p>
        </w:tc>
        <w:tc>
          <w:tcPr>
            <w:tcW w:w="1890" w:type="dxa"/>
            <w:shd w:val="clear" w:color="auto" w:fill="FFFFFF" w:themeFill="background1"/>
          </w:tcPr>
          <w:p w14:paraId="772CA827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Uveden novi informacioni sistem u upravi prihoda i carina </w:t>
            </w:r>
          </w:p>
          <w:p w14:paraId="073BD9C8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2022: n/a</w:t>
            </w:r>
          </w:p>
          <w:p w14:paraId="0FA52E89" w14:textId="1E1E79A4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Implementiran IRMS</w:t>
            </w:r>
          </w:p>
        </w:tc>
        <w:tc>
          <w:tcPr>
            <w:tcW w:w="1980" w:type="dxa"/>
            <w:shd w:val="clear" w:color="auto" w:fill="FFFFFF" w:themeFill="background1"/>
          </w:tcPr>
          <w:p w14:paraId="4EF6FD29" w14:textId="122D53F6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UPC, MF</w:t>
            </w:r>
          </w:p>
        </w:tc>
        <w:tc>
          <w:tcPr>
            <w:tcW w:w="1350" w:type="dxa"/>
            <w:shd w:val="clear" w:color="auto" w:fill="FFFFFF" w:themeFill="background1"/>
          </w:tcPr>
          <w:p w14:paraId="745ADAFE" w14:textId="6FFAAD80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5C903EF4" w14:textId="7EDEFCFC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Četvrti kvartal 2026. 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09CE680B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4CBFA13" w14:textId="5FF04C13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136CA3" w:rsidRPr="00382D17" w14:paraId="3B7FF940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40791E74" w14:textId="7BD15081" w:rsidR="00136CA3" w:rsidRPr="00992B5A" w:rsidRDefault="00136CA3" w:rsidP="0026304D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pl-PL"/>
              </w:rPr>
              <w:t>Smanjenje administrativnih barijera/poreske administracije kroz p</w:t>
            </w:r>
            <w:r w:rsidR="00F163A3" w:rsidRPr="00992B5A">
              <w:rPr>
                <w:rFonts w:cstheme="minorHAnsi"/>
                <w:sz w:val="20"/>
                <w:szCs w:val="20"/>
                <w:lang w:val="pl-PL"/>
              </w:rPr>
              <w:t>ro</w:t>
            </w:r>
            <w:r w:rsidRPr="00992B5A">
              <w:rPr>
                <w:rFonts w:cstheme="minorHAnsi"/>
                <w:sz w:val="20"/>
                <w:szCs w:val="20"/>
                <w:lang w:val="pl-PL"/>
              </w:rPr>
              <w:t>ces digitalizacije</w:t>
            </w:r>
          </w:p>
        </w:tc>
        <w:tc>
          <w:tcPr>
            <w:tcW w:w="1890" w:type="dxa"/>
            <w:shd w:val="clear" w:color="auto" w:fill="FFFFFF" w:themeFill="background1"/>
          </w:tcPr>
          <w:p w14:paraId="459856E9" w14:textId="57571DC4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Vrijeme i broj postupaka u administriranju zahtjeva korisnika</w:t>
            </w:r>
          </w:p>
          <w:p w14:paraId="004B14FF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n/a</w:t>
            </w:r>
          </w:p>
          <w:p w14:paraId="01921FF6" w14:textId="5B7120C6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Povećan broj administrativnih postupaka elektronskim putem za  5%</w:t>
            </w:r>
          </w:p>
        </w:tc>
        <w:tc>
          <w:tcPr>
            <w:tcW w:w="1980" w:type="dxa"/>
            <w:shd w:val="clear" w:color="auto" w:fill="FFFFFF" w:themeFill="background1"/>
          </w:tcPr>
          <w:p w14:paraId="5DE0CF59" w14:textId="1E03373B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MJU, MERT, UPC</w:t>
            </w:r>
          </w:p>
        </w:tc>
        <w:tc>
          <w:tcPr>
            <w:tcW w:w="1350" w:type="dxa"/>
            <w:shd w:val="clear" w:color="auto" w:fill="FFFFFF" w:themeFill="background1"/>
          </w:tcPr>
          <w:p w14:paraId="147F5EE7" w14:textId="7C6A987D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7568937D" w14:textId="2068ED3F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2025.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25C63C05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7EF1EDE" w14:textId="4E13DB73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136CA3" w:rsidRPr="00382D17" w14:paraId="01D480F7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391B6E3A" w14:textId="5CE2482C" w:rsidR="00136CA3" w:rsidRPr="00992B5A" w:rsidRDefault="00136CA3" w:rsidP="0026304D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sr-Latn-ME"/>
              </w:rPr>
              <w:t>Unapređenje kapaciteta nadležnih organa u primjeni  kriterijuma RIA</w:t>
            </w:r>
          </w:p>
        </w:tc>
        <w:tc>
          <w:tcPr>
            <w:tcW w:w="1890" w:type="dxa"/>
            <w:shd w:val="clear" w:color="auto" w:fill="FFFFFF" w:themeFill="background1"/>
          </w:tcPr>
          <w:p w14:paraId="68ABAD13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Broj obuka predstavnika vlade i jedinica lokalne samouprave</w:t>
            </w:r>
          </w:p>
          <w:p w14:paraId="1D1B9077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n/a</w:t>
            </w:r>
          </w:p>
          <w:p w14:paraId="4581E18C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Povećan broj obuka za 10%</w:t>
            </w:r>
          </w:p>
          <w:p w14:paraId="6C607E49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CD9A0D8" w14:textId="751F109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>,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MERT, JLS</w:t>
            </w:r>
          </w:p>
        </w:tc>
        <w:tc>
          <w:tcPr>
            <w:tcW w:w="1350" w:type="dxa"/>
            <w:shd w:val="clear" w:color="auto" w:fill="FFFFFF" w:themeFill="background1"/>
          </w:tcPr>
          <w:p w14:paraId="53FC4EB7" w14:textId="52452316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1164B0EE" w14:textId="415FD710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5EE443E5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60D9330" w14:textId="7E5BFDEC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136CA3" w:rsidRPr="00382D17" w14:paraId="1EFF0E7A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78EE8D2F" w14:textId="2B3F365B" w:rsidR="00136CA3" w:rsidRPr="00992B5A" w:rsidRDefault="00136CA3" w:rsidP="0026304D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bCs/>
                <w:sz w:val="20"/>
                <w:szCs w:val="20"/>
                <w:lang w:val="pl-PL"/>
              </w:rPr>
              <w:lastRenderedPageBreak/>
              <w:t>Uspostavljanje potpune elektronske registracije preduzeća izmjenom zakonske regulative</w:t>
            </w:r>
          </w:p>
        </w:tc>
        <w:tc>
          <w:tcPr>
            <w:tcW w:w="1890" w:type="dxa"/>
            <w:shd w:val="clear" w:color="auto" w:fill="FFFFFF" w:themeFill="background1"/>
          </w:tcPr>
          <w:p w14:paraId="171B6AE4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pl-PL"/>
              </w:rPr>
              <w:t>Indiktor rezultata:</w:t>
            </w:r>
            <w:r w:rsidRPr="00382D17">
              <w:rPr>
                <w:rFonts w:cstheme="minorHAnsi"/>
                <w:sz w:val="20"/>
                <w:szCs w:val="20"/>
                <w:lang w:val="pl-PL"/>
              </w:rPr>
              <w:t xml:space="preserve"> Broj elektronskih registracija u godini</w:t>
            </w:r>
          </w:p>
          <w:p w14:paraId="11E07031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n/a</w:t>
            </w:r>
          </w:p>
          <w:p w14:paraId="72AB4DF1" w14:textId="6A3CC69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Povećanje broja elektronskih </w:t>
            </w:r>
            <w:r w:rsidRPr="00382D17">
              <w:rPr>
                <w:rFonts w:cstheme="minorHAnsi"/>
                <w:sz w:val="20"/>
                <w:szCs w:val="20"/>
                <w:lang w:val="pl-PL"/>
              </w:rPr>
              <w:t>registracija svih oblika privrednih društava za 20%</w:t>
            </w:r>
          </w:p>
        </w:tc>
        <w:tc>
          <w:tcPr>
            <w:tcW w:w="1980" w:type="dxa"/>
            <w:shd w:val="clear" w:color="auto" w:fill="FFFFFF" w:themeFill="background1"/>
          </w:tcPr>
          <w:p w14:paraId="30D9F8C8" w14:textId="635E6018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MERT, UPC</w:t>
            </w:r>
          </w:p>
        </w:tc>
        <w:tc>
          <w:tcPr>
            <w:tcW w:w="1350" w:type="dxa"/>
            <w:shd w:val="clear" w:color="auto" w:fill="FFFFFF" w:themeFill="background1"/>
          </w:tcPr>
          <w:p w14:paraId="3529EF97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24D95304" w14:textId="3E48781C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2025.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40528E27" w14:textId="7D34AA9A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Nisu potrebna dodatna sredstva</w:t>
            </w:r>
          </w:p>
        </w:tc>
        <w:tc>
          <w:tcPr>
            <w:tcW w:w="1980" w:type="dxa"/>
            <w:shd w:val="clear" w:color="auto" w:fill="FFFFFF" w:themeFill="background1"/>
          </w:tcPr>
          <w:p w14:paraId="3A2455DF" w14:textId="11CC226E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136CA3" w:rsidRPr="00382D17" w14:paraId="2F6481F0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FFFFFF" w:themeFill="background1"/>
          </w:tcPr>
          <w:p w14:paraId="7098C257" w14:textId="63B538A2" w:rsidR="00136CA3" w:rsidRPr="00382D17" w:rsidRDefault="00136CA3" w:rsidP="00136CA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Aktivnosti odvraćanja</w:t>
            </w:r>
          </w:p>
        </w:tc>
      </w:tr>
      <w:tr w:rsidR="00136CA3" w:rsidRPr="00382D17" w14:paraId="7BEADA80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0C100456" w14:textId="264513C5" w:rsidR="00136CA3" w:rsidRPr="00992B5A" w:rsidRDefault="00136CA3" w:rsidP="0026304D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992B5A">
              <w:rPr>
                <w:rFonts w:cstheme="minorHAnsi"/>
                <w:sz w:val="20"/>
                <w:szCs w:val="20"/>
              </w:rPr>
              <w:t>Uvođenje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strožijih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A2275" w:rsidRPr="00992B5A">
              <w:rPr>
                <w:rFonts w:cstheme="minorHAnsi"/>
                <w:sz w:val="20"/>
                <w:szCs w:val="20"/>
              </w:rPr>
              <w:t>sankcija</w:t>
            </w:r>
            <w:proofErr w:type="spellEnd"/>
            <w:r w:rsidR="007A2275" w:rsidRPr="00992B5A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="007A2275" w:rsidRPr="00992B5A">
              <w:rPr>
                <w:rFonts w:cstheme="minorHAnsi"/>
                <w:sz w:val="20"/>
                <w:szCs w:val="20"/>
              </w:rPr>
              <w:t>slučaju</w:t>
            </w:r>
            <w:proofErr w:type="spellEnd"/>
            <w:r w:rsidR="007A2275"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nepoštovanja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uslova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iz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ugovora</w:t>
            </w:r>
            <w:proofErr w:type="spellEnd"/>
            <w:r w:rsidR="007A2275" w:rsidRPr="00992B5A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="007A2275" w:rsidRPr="00992B5A">
              <w:rPr>
                <w:rFonts w:cstheme="minorHAnsi"/>
                <w:sz w:val="20"/>
                <w:szCs w:val="20"/>
              </w:rPr>
              <w:t>namjenske</w:t>
            </w:r>
            <w:proofErr w:type="spellEnd"/>
            <w:r w:rsidR="007A2275"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A2275" w:rsidRPr="00992B5A">
              <w:rPr>
                <w:rFonts w:cstheme="minorHAnsi"/>
                <w:sz w:val="20"/>
                <w:szCs w:val="20"/>
              </w:rPr>
              <w:t>upotrebe</w:t>
            </w:r>
            <w:proofErr w:type="spellEnd"/>
            <w:r w:rsidR="007A2275"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A2275" w:rsidRPr="00992B5A">
              <w:rPr>
                <w:rFonts w:cstheme="minorHAnsi"/>
                <w:sz w:val="20"/>
                <w:szCs w:val="20"/>
              </w:rPr>
              <w:t>sredstava</w:t>
            </w:r>
            <w:proofErr w:type="spellEnd"/>
            <w:r w:rsidR="007A2275" w:rsidRPr="00992B5A">
              <w:rPr>
                <w:rFonts w:cstheme="minorHAnsi"/>
                <w:sz w:val="20"/>
                <w:szCs w:val="20"/>
              </w:rPr>
              <w:t xml:space="preserve"> </w:t>
            </w:r>
            <w:r w:rsidRPr="00992B5A">
              <w:rPr>
                <w:rFonts w:cstheme="minorHAnsi"/>
                <w:sz w:val="20"/>
                <w:szCs w:val="20"/>
              </w:rPr>
              <w:t xml:space="preserve">po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dobijanju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podsticajnih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mjera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C2A48D" w14:textId="77777777" w:rsidR="00136CA3" w:rsidRPr="00382D17" w:rsidRDefault="00136CA3" w:rsidP="00136CA3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D831189" w14:textId="138B5B81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rezultata: </w:t>
            </w:r>
            <w:r w:rsidR="00CD7D93" w:rsidRPr="00382D17">
              <w:rPr>
                <w:rFonts w:cstheme="minorHAnsi"/>
                <w:sz w:val="20"/>
                <w:szCs w:val="20"/>
                <w:lang w:val="sr-Latn-ME"/>
              </w:rPr>
              <w:t>Veća namjenska kontrola upotrebe sredstava subvencija</w:t>
            </w:r>
          </w:p>
          <w:p w14:paraId="08449AC0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-</w:t>
            </w:r>
          </w:p>
          <w:p w14:paraId="4AF17365" w14:textId="77777777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2026: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Broj korisnika koji poštuju odredbe ugovora povećan za 15% godišnje</w:t>
            </w:r>
          </w:p>
          <w:p w14:paraId="502F7C7B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8C74A8F" w14:textId="5AC85699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MERT,</w:t>
            </w:r>
            <w:r w:rsidR="00382D17"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JLS</w:t>
            </w:r>
          </w:p>
        </w:tc>
        <w:tc>
          <w:tcPr>
            <w:tcW w:w="1350" w:type="dxa"/>
            <w:shd w:val="clear" w:color="auto" w:fill="FFFFFF" w:themeFill="background1"/>
          </w:tcPr>
          <w:p w14:paraId="20841B8E" w14:textId="7FCCA57E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0721D4A1" w14:textId="68F5C9D5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37E6E740" w14:textId="7E2FAFC4" w:rsidR="00136CA3" w:rsidRPr="00382D17" w:rsidRDefault="00CD7D9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10.000 eura godišnje</w:t>
            </w:r>
          </w:p>
        </w:tc>
        <w:tc>
          <w:tcPr>
            <w:tcW w:w="1980" w:type="dxa"/>
            <w:shd w:val="clear" w:color="auto" w:fill="FFFFFF" w:themeFill="background1"/>
          </w:tcPr>
          <w:p w14:paraId="30425605" w14:textId="67C3DBA2" w:rsidR="00136CA3" w:rsidRPr="00382D17" w:rsidRDefault="00136CA3" w:rsidP="00136C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136CA3" w:rsidRPr="00382D17" w14:paraId="5FFDC2DE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0BABFC61" w14:textId="119BDC14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Operativni cilj 2 - Podrška fer preduzetništvu i tranziciji u formalnu ekonomiju</w:t>
            </w:r>
          </w:p>
        </w:tc>
      </w:tr>
      <w:tr w:rsidR="00136CA3" w:rsidRPr="00382D17" w14:paraId="44B1D74E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</w:trPr>
        <w:tc>
          <w:tcPr>
            <w:tcW w:w="3242" w:type="dxa"/>
            <w:shd w:val="clear" w:color="auto" w:fill="BDD6EE" w:themeFill="accent5" w:themeFillTint="66"/>
          </w:tcPr>
          <w:p w14:paraId="2529B03E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lastRenderedPageBreak/>
              <w:t>Učinak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4B5AFC16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Indikator učinka (outcome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7C85AF5B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2FA52E52" w14:textId="0C01BB38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Početna vrijednost 2022.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6EEEC7CB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Vrijednost u 2025.</w:t>
            </w:r>
          </w:p>
        </w:tc>
        <w:tc>
          <w:tcPr>
            <w:tcW w:w="3690" w:type="dxa"/>
            <w:gridSpan w:val="3"/>
            <w:shd w:val="clear" w:color="auto" w:fill="BDD6EE" w:themeFill="accent5" w:themeFillTint="66"/>
          </w:tcPr>
          <w:p w14:paraId="5973A5F0" w14:textId="77777777" w:rsidR="00136CA3" w:rsidRPr="00382D17" w:rsidRDefault="00136CA3" w:rsidP="00136CA3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Ciljna vrijednost 2026.</w:t>
            </w:r>
          </w:p>
        </w:tc>
      </w:tr>
      <w:tr w:rsidR="00765E87" w:rsidRPr="00382D17" w14:paraId="45E9F9F9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9DB37C" w14:textId="144307CC" w:rsidR="00765E87" w:rsidRPr="00382D17" w:rsidRDefault="00765E87" w:rsidP="00382D17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Povećan broj 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 xml:space="preserve">registrovanih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poslovnih subjekata u turizmu, poljoprivredi, trgovini, saobraćaju, građevinarstvu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1CBE72" w14:textId="14DF3B82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poslovnih subjekata u turizmu</w:t>
            </w:r>
          </w:p>
          <w:p w14:paraId="72C2EFEE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poslovnih subjekata u trgovini</w:t>
            </w:r>
          </w:p>
          <w:p w14:paraId="36343B9C" w14:textId="77777777" w:rsidR="00F163A3" w:rsidRPr="00382D17" w:rsidRDefault="00F163A3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B7B7978" w14:textId="4D7C5776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poslovnih subjekata u saobraćaju</w:t>
            </w:r>
          </w:p>
          <w:p w14:paraId="68217627" w14:textId="77777777" w:rsidR="00F163A3" w:rsidRPr="00382D17" w:rsidRDefault="00F163A3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AEFBBC0" w14:textId="06222CE8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poslovnih subjekata u pojoprivredi</w:t>
            </w:r>
          </w:p>
          <w:p w14:paraId="2A026F58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C753E12" w14:textId="77777777" w:rsidR="00F163A3" w:rsidRPr="00382D17" w:rsidRDefault="00F163A3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DFB8852" w14:textId="14160973" w:rsidR="00765E87" w:rsidRPr="00382D17" w:rsidRDefault="00765E87" w:rsidP="00382D1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poslovnih subjekata u građevinarstvu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A97765" w14:textId="6A128006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Monstat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7FDECF" w14:textId="001E7F03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5.494</w:t>
            </w:r>
          </w:p>
          <w:p w14:paraId="4593A4A8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C20ABCE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12.529</w:t>
            </w:r>
          </w:p>
          <w:p w14:paraId="1C6BD175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6F4F4440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EFA47C8" w14:textId="2CFB56D4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2.030</w:t>
            </w:r>
          </w:p>
          <w:p w14:paraId="72A0994C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625EA0E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790CEDC" w14:textId="413EDA75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495</w:t>
            </w:r>
          </w:p>
          <w:p w14:paraId="195CBB78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590B380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6B430539" w14:textId="77777777" w:rsidR="00765E87" w:rsidRPr="00382D17" w:rsidRDefault="00765E87" w:rsidP="00382D1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1565415" w14:textId="234FA1C2" w:rsidR="00765E87" w:rsidRPr="00382D17" w:rsidRDefault="00765E87" w:rsidP="00382D1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5.236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14ACCD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5.569</w:t>
            </w:r>
          </w:p>
          <w:p w14:paraId="43361462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CB8BA43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12.888</w:t>
            </w:r>
          </w:p>
          <w:p w14:paraId="25CE5AD5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87F6395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A1C52E6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1.862</w:t>
            </w:r>
          </w:p>
          <w:p w14:paraId="3BA5207D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8DC3A92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3BFC0BD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502</w:t>
            </w:r>
          </w:p>
          <w:p w14:paraId="2E51FA5D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9FE8440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4244325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E30CF9E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5.348</w:t>
            </w:r>
          </w:p>
          <w:p w14:paraId="67E45CCE" w14:textId="27085540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79FD53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5.832</w:t>
            </w:r>
          </w:p>
          <w:p w14:paraId="6CF81637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4793D9C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12.922</w:t>
            </w:r>
          </w:p>
          <w:p w14:paraId="3A3D4670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BC41C70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D83E828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1.895</w:t>
            </w:r>
          </w:p>
          <w:p w14:paraId="186DF67D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D95D67A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851E196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523</w:t>
            </w:r>
          </w:p>
          <w:p w14:paraId="4847F41C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B6CADFE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635B9840" w14:textId="77777777" w:rsidR="00765E87" w:rsidRPr="00382D17" w:rsidRDefault="00765E87" w:rsidP="003E6794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EC92700" w14:textId="4BECCB2E" w:rsidR="00765E87" w:rsidRPr="00382D17" w:rsidRDefault="00765E87" w:rsidP="003E6794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5.765</w:t>
            </w:r>
          </w:p>
        </w:tc>
      </w:tr>
      <w:tr w:rsidR="00765E87" w:rsidRPr="00382D17" w14:paraId="65BD59D5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28F799" w14:textId="4924D8A7" w:rsidR="00765E87" w:rsidRPr="00382D17" w:rsidRDefault="00765E87" w:rsidP="003E6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 broj  registrovanih privrednih subjekata koji ne prijavljuju dio poslovanja ili zaposlenih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AF8E90" w14:textId="0143144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>% privrednih subjekata koji dijelom posluju u neformalnom sektoru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FCE5F6" w14:textId="6E0EDF8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MF, Anketa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0EB1F5" w14:textId="5288BB1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33,3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CDE88F" w14:textId="6072742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31,3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5F86A6" w14:textId="0905B6F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29,5</w:t>
            </w:r>
          </w:p>
        </w:tc>
      </w:tr>
      <w:tr w:rsidR="00765E87" w:rsidRPr="00382D17" w14:paraId="0F0AD31E" w14:textId="77777777" w:rsidTr="00C1025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530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2DB0F0" w14:textId="20CE52AE" w:rsidR="00765E87" w:rsidRPr="00382D17" w:rsidRDefault="00765E87" w:rsidP="003E6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 broj neregistrovanih/nelegalnih biznisa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E9AA19" w14:textId="20F41B2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% neregistrovanih biznisa u ukupnom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broju aktivnih subjekata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2F62C9" w14:textId="7C20E1F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MF, anketa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EDB3D4" w14:textId="148AD96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189AB1" w14:textId="0DB6E5D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F34781" w14:textId="7846DDF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65E87" w:rsidRPr="00382D17" w14:paraId="137EA8CD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B9B868" w14:textId="3EAB4E6D" w:rsidR="00765E87" w:rsidRPr="00382D17" w:rsidRDefault="00765E87" w:rsidP="003E6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Efikasnost u naplati PDV-a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E46CC9" w14:textId="0CF0F8F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Iznos PDV jaza (% BDP)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2E304A" w14:textId="02531CC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FF557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7F3E48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850788" w14:textId="332AC921" w:rsidR="00765E87" w:rsidRPr="00382D17" w:rsidRDefault="00765E87" w:rsidP="00F96B0E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65E87" w:rsidRPr="00382D17" w14:paraId="59AC1A89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3C27B08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Aktivnosti u implementaciji Operativnog cilja 2</w:t>
            </w:r>
          </w:p>
        </w:tc>
      </w:tr>
      <w:tr w:rsidR="00765E87" w:rsidRPr="00382D17" w14:paraId="25331C16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BDD6EE" w:themeFill="accent5" w:themeFillTint="66"/>
          </w:tcPr>
          <w:p w14:paraId="3E1AF1C1" w14:textId="7FB9269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 xml:space="preserve">Aktivnost koja utiče na realizaciju Operativnog cilja 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7D0A1B96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 xml:space="preserve">Indikator rezultata </w:t>
            </w:r>
          </w:p>
          <w:p w14:paraId="2AB95F9E" w14:textId="07D13445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(output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2495F675" w14:textId="7FCEE865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281CB9FA" w14:textId="3FB666C6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Planirani početak aktivnosti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71176CA1" w14:textId="53918BFA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Rok završetka aktivnosti</w:t>
            </w:r>
          </w:p>
        </w:tc>
        <w:tc>
          <w:tcPr>
            <w:tcW w:w="1710" w:type="dxa"/>
            <w:gridSpan w:val="2"/>
            <w:shd w:val="clear" w:color="auto" w:fill="BDD6EE" w:themeFill="accent5" w:themeFillTint="66"/>
          </w:tcPr>
          <w:p w14:paraId="129CD79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Sredstva planirana za sprovođenje aktivnosti u 2024-2026.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2AAF6143" w14:textId="75B8BCFF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Izvor finansiranja</w:t>
            </w:r>
          </w:p>
        </w:tc>
      </w:tr>
      <w:tr w:rsidR="00765E87" w:rsidRPr="00382D17" w14:paraId="3D69D27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3272EE7B" w14:textId="76609E36" w:rsidR="00765E87" w:rsidRPr="00992B5A" w:rsidRDefault="00765E87" w:rsidP="0026304D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  <w:lang w:val="sr-Latn-ME"/>
              </w:rPr>
            </w:pPr>
            <w:proofErr w:type="spellStart"/>
            <w:r w:rsidRPr="00992B5A">
              <w:rPr>
                <w:rFonts w:cstheme="minorHAnsi"/>
                <w:sz w:val="20"/>
                <w:szCs w:val="20"/>
              </w:rPr>
              <w:t>Unapređenje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legislative </w:t>
            </w:r>
            <w:proofErr w:type="spellStart"/>
            <w:r w:rsidR="00A67E5F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6700E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700EB">
              <w:rPr>
                <w:rFonts w:cstheme="minorHAnsi"/>
                <w:sz w:val="20"/>
                <w:szCs w:val="20"/>
              </w:rPr>
              <w:t>procedura</w:t>
            </w:r>
            <w:proofErr w:type="spellEnd"/>
            <w:r w:rsidR="006700EB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="006700EB">
              <w:rPr>
                <w:rFonts w:cstheme="minorHAnsi"/>
                <w:sz w:val="20"/>
                <w:szCs w:val="20"/>
              </w:rPr>
              <w:t>registraciju</w:t>
            </w:r>
            <w:proofErr w:type="spellEnd"/>
            <w:r w:rsidR="006700E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700EB">
              <w:rPr>
                <w:rFonts w:cstheme="minorHAnsi"/>
                <w:sz w:val="20"/>
                <w:szCs w:val="20"/>
              </w:rPr>
              <w:t>privrednih</w:t>
            </w:r>
            <w:proofErr w:type="spellEnd"/>
            <w:r w:rsidR="006700E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700EB">
              <w:rPr>
                <w:rFonts w:cstheme="minorHAnsi"/>
                <w:sz w:val="20"/>
                <w:szCs w:val="20"/>
              </w:rPr>
              <w:t>subjekata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69957D8A" w14:textId="4E0852D9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Usvojeni/izmijenjeni zakoni za </w:t>
            </w:r>
            <w:r w:rsidR="006700EB">
              <w:rPr>
                <w:rFonts w:cstheme="minorHAnsi"/>
                <w:sz w:val="20"/>
                <w:szCs w:val="20"/>
                <w:lang w:val="sr-Latn-ME"/>
              </w:rPr>
              <w:t>registraciju privrednih subjekata</w:t>
            </w:r>
          </w:p>
          <w:p w14:paraId="37B328DF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2022: -</w:t>
            </w:r>
          </w:p>
          <w:p w14:paraId="60A7294D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</w:p>
          <w:p w14:paraId="7E33BC45" w14:textId="785A8E2B" w:rsidR="00765E87" w:rsidRPr="00382D17" w:rsidRDefault="00F163A3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Unaprijedjen sistem </w:t>
            </w:r>
            <w:r w:rsidR="006700EB">
              <w:rPr>
                <w:rFonts w:cstheme="minorHAnsi"/>
                <w:sz w:val="20"/>
                <w:szCs w:val="20"/>
                <w:lang w:val="sr-Latn-ME"/>
              </w:rPr>
              <w:t>registracije privrednih subjekata</w:t>
            </w:r>
          </w:p>
        </w:tc>
        <w:tc>
          <w:tcPr>
            <w:tcW w:w="1980" w:type="dxa"/>
            <w:shd w:val="clear" w:color="auto" w:fill="auto"/>
          </w:tcPr>
          <w:p w14:paraId="21CAB03C" w14:textId="6D503F9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MF, </w:t>
            </w:r>
            <w:r w:rsidR="003E2816">
              <w:rPr>
                <w:rFonts w:cstheme="minorHAnsi"/>
                <w:sz w:val="20"/>
                <w:szCs w:val="20"/>
                <w:lang w:val="sr-Latn-ME"/>
              </w:rPr>
              <w:t>UPC</w:t>
            </w:r>
          </w:p>
        </w:tc>
        <w:tc>
          <w:tcPr>
            <w:tcW w:w="1350" w:type="dxa"/>
            <w:shd w:val="clear" w:color="auto" w:fill="auto"/>
          </w:tcPr>
          <w:p w14:paraId="77D7A95D" w14:textId="2434E08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2025.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7893E23" w14:textId="3B5D87F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721872D" w14:textId="4D4F2CA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3C4BA79C" w14:textId="09A538F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donatori</w:t>
            </w:r>
          </w:p>
        </w:tc>
      </w:tr>
      <w:tr w:rsidR="00765E87" w:rsidRPr="00382D17" w14:paraId="5CAF0F27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5EA93D8B" w14:textId="03BB48D6" w:rsidR="00765E87" w:rsidRPr="00992B5A" w:rsidRDefault="00765E87" w:rsidP="0026304D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992B5A">
              <w:rPr>
                <w:rFonts w:cstheme="minorHAnsi"/>
                <w:sz w:val="20"/>
                <w:szCs w:val="20"/>
              </w:rPr>
              <w:t>Promocija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programa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podrške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razvoju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konkurentnosti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kroz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dobijanje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subvencija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kako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bi se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stimulisali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neregistrovani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lastRenderedPageBreak/>
              <w:t>subjekti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da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registruju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biznis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prijave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se za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6AEFAB2E" w14:textId="1291EC0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Indikator rezultata: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Promovisani programi podrške razvoju konkurentnosti</w:t>
            </w:r>
          </w:p>
          <w:p w14:paraId="0786F34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Početna vrijednost 2022: -</w:t>
            </w:r>
          </w:p>
          <w:p w14:paraId="5F2FD67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</w:p>
          <w:p w14:paraId="1DAAE69F" w14:textId="081DD360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broj registrovanih privrednih subjekata koji su prešli na legalno poslov</w:t>
            </w:r>
            <w:r w:rsidR="00C10250">
              <w:rPr>
                <w:rFonts w:cstheme="minorHAnsi"/>
                <w:sz w:val="20"/>
                <w:szCs w:val="20"/>
                <w:lang w:val="sr-Latn-ME"/>
              </w:rPr>
              <w:t>an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je, za 5%</w:t>
            </w:r>
          </w:p>
        </w:tc>
        <w:tc>
          <w:tcPr>
            <w:tcW w:w="1980" w:type="dxa"/>
            <w:shd w:val="clear" w:color="auto" w:fill="auto"/>
          </w:tcPr>
          <w:p w14:paraId="405E3588" w14:textId="62786B7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MF, </w:t>
            </w:r>
            <w:r w:rsidR="003E2816">
              <w:rPr>
                <w:rFonts w:cstheme="minorHAnsi"/>
                <w:sz w:val="20"/>
                <w:szCs w:val="20"/>
                <w:lang w:val="sr-Latn-ME"/>
              </w:rPr>
              <w:t>UPC</w:t>
            </w:r>
          </w:p>
        </w:tc>
        <w:tc>
          <w:tcPr>
            <w:tcW w:w="1350" w:type="dxa"/>
            <w:shd w:val="clear" w:color="auto" w:fill="auto"/>
          </w:tcPr>
          <w:p w14:paraId="79387F17" w14:textId="53138BD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077089A6" w14:textId="4D393EC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35D5530" w14:textId="184113E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2E99C88A" w14:textId="74B580D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donatori</w:t>
            </w:r>
          </w:p>
        </w:tc>
      </w:tr>
      <w:tr w:rsidR="00765E87" w:rsidRPr="00382D17" w14:paraId="755C7BC5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66D0F8C7" w14:textId="00D9505B" w:rsidR="00765E87" w:rsidRPr="00992B5A" w:rsidRDefault="00765E87" w:rsidP="0026304D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sr-Latn-ME"/>
              </w:rPr>
              <w:t>Izračunavanje poreskog jaza za Crnu Goru</w:t>
            </w:r>
          </w:p>
          <w:p w14:paraId="79E4CF7B" w14:textId="77777777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9F89A7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rezultata:</w:t>
            </w:r>
          </w:p>
          <w:p w14:paraId="314ABFF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Izračunat poreski jaz</w:t>
            </w:r>
          </w:p>
          <w:p w14:paraId="1BB24BEE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n/a</w:t>
            </w:r>
          </w:p>
          <w:p w14:paraId="2217B8F6" w14:textId="1AA3E97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 xml:space="preserve"> Povećana naplata prihoda po utvrdjivanju poreskog jaza</w:t>
            </w:r>
          </w:p>
        </w:tc>
        <w:tc>
          <w:tcPr>
            <w:tcW w:w="1980" w:type="dxa"/>
            <w:shd w:val="clear" w:color="auto" w:fill="FFFFFF" w:themeFill="background1"/>
          </w:tcPr>
          <w:p w14:paraId="031F847F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UPC, MF</w:t>
            </w:r>
          </w:p>
        </w:tc>
        <w:tc>
          <w:tcPr>
            <w:tcW w:w="1350" w:type="dxa"/>
            <w:shd w:val="clear" w:color="auto" w:fill="FFFFFF" w:themeFill="background1"/>
          </w:tcPr>
          <w:p w14:paraId="6B2AA86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5E8BF820" w14:textId="01CD7179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>al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2025.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3ABAB9B8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873965F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37558BF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2E8ECCDA" w14:textId="1055B67A" w:rsidR="00765E87" w:rsidRPr="006C636D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Turizam </w:t>
            </w:r>
            <w:r w:rsidR="006C63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–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stimulativne i preventivne aktivnosti</w:t>
            </w:r>
          </w:p>
        </w:tc>
      </w:tr>
      <w:tr w:rsidR="00765E87" w:rsidRPr="00382D17" w14:paraId="399AA01F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2A97474D" w14:textId="4866EE8B" w:rsidR="00765E87" w:rsidRPr="00992B5A" w:rsidRDefault="00765E87" w:rsidP="0026304D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pl-PL"/>
              </w:rPr>
              <w:t xml:space="preserve">Pružanje individualnih savjeta i podrške za formalizaciju u okviru  programa podrške razvoju preduzetništva </w:t>
            </w:r>
          </w:p>
        </w:tc>
        <w:tc>
          <w:tcPr>
            <w:tcW w:w="1890" w:type="dxa"/>
            <w:shd w:val="clear" w:color="auto" w:fill="FFFFFF" w:themeFill="background1"/>
          </w:tcPr>
          <w:p w14:paraId="2351DF54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Broj savjeta za formalizaciju biznisa</w:t>
            </w:r>
          </w:p>
          <w:p w14:paraId="16F16366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-</w:t>
            </w:r>
          </w:p>
          <w:p w14:paraId="08973183" w14:textId="2872EEBA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2026: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Povećan broj savjeta za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formalizaciju biznisa za 10%</w:t>
            </w:r>
          </w:p>
        </w:tc>
        <w:tc>
          <w:tcPr>
            <w:tcW w:w="1980" w:type="dxa"/>
            <w:shd w:val="clear" w:color="auto" w:fill="FFFFFF" w:themeFill="background1"/>
          </w:tcPr>
          <w:p w14:paraId="2B532E95" w14:textId="03F59C61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MERT, MF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>, JLS, IRF</w:t>
            </w:r>
          </w:p>
        </w:tc>
        <w:tc>
          <w:tcPr>
            <w:tcW w:w="1350" w:type="dxa"/>
            <w:shd w:val="clear" w:color="auto" w:fill="FFFFFF" w:themeFill="background1"/>
          </w:tcPr>
          <w:p w14:paraId="312EC240" w14:textId="0485D931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69DEECF6" w14:textId="1DE9E766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8357FCC" w14:textId="5B75F001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3BB0BEAF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Budžeti JLS,</w:t>
            </w:r>
          </w:p>
          <w:p w14:paraId="27747433" w14:textId="2FB43AF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21038686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7261E95C" w14:textId="73FFE791" w:rsidR="00765E87" w:rsidRPr="00992B5A" w:rsidRDefault="00765E87" w:rsidP="0026304D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bookmarkStart w:id="1" w:name="_Hlk142820848"/>
            <w:r w:rsidRPr="00992B5A">
              <w:rPr>
                <w:rFonts w:cstheme="minorHAnsi"/>
                <w:sz w:val="20"/>
                <w:szCs w:val="20"/>
                <w:lang w:val="sr-Latn-ME"/>
              </w:rPr>
              <w:t>Podsticanje registracije pružanja usluga u domaćinstvu shodno Zakonu o turizmu i ugostiteljstvu i standardizacija obrazaca za prijavu registracije turističke djelatnosti u domaćinstvu u svim opštinama</w:t>
            </w:r>
            <w:bookmarkEnd w:id="1"/>
          </w:p>
        </w:tc>
        <w:tc>
          <w:tcPr>
            <w:tcW w:w="1890" w:type="dxa"/>
            <w:shd w:val="clear" w:color="auto" w:fill="FFFFFF" w:themeFill="background1"/>
          </w:tcPr>
          <w:p w14:paraId="546D165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 Broj registrovanih usluga u domaćinstvu</w:t>
            </w:r>
          </w:p>
          <w:p w14:paraId="77FE3435" w14:textId="4A03BB25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  <w:r w:rsidR="00F163A3"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-</w:t>
            </w:r>
          </w:p>
          <w:p w14:paraId="3142645C" w14:textId="6E25CF16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Broj registrovanih usluga veći za 20% </w:t>
            </w:r>
          </w:p>
        </w:tc>
        <w:tc>
          <w:tcPr>
            <w:tcW w:w="1980" w:type="dxa"/>
            <w:shd w:val="clear" w:color="auto" w:fill="FFFFFF" w:themeFill="background1"/>
          </w:tcPr>
          <w:p w14:paraId="5B10F3AA" w14:textId="3B866652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MERT</w:t>
            </w:r>
          </w:p>
        </w:tc>
        <w:tc>
          <w:tcPr>
            <w:tcW w:w="1350" w:type="dxa"/>
            <w:shd w:val="clear" w:color="auto" w:fill="FFFFFF" w:themeFill="background1"/>
          </w:tcPr>
          <w:p w14:paraId="34609D38" w14:textId="2E101DD9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797C4CB9" w14:textId="3B55E14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0985E2D" w14:textId="5F7022D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753DA0B9" w14:textId="3D3853E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  <w:r w:rsidR="006C636D">
              <w:rPr>
                <w:rFonts w:cstheme="minorHAnsi"/>
                <w:sz w:val="20"/>
                <w:szCs w:val="20"/>
                <w:lang w:val="sr-Latn-ME"/>
              </w:rPr>
              <w:t>,</w:t>
            </w:r>
          </w:p>
          <w:p w14:paraId="6061BFAF" w14:textId="5577891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04CB8C79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0A1EE39F" w14:textId="7B394F77" w:rsidR="00765E87" w:rsidRPr="00992B5A" w:rsidRDefault="00765E87" w:rsidP="0026304D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sr-Latn-ME"/>
              </w:rPr>
              <w:t>Podsticanje učešća na sajmovima i izložbama uz uslov prethodne registracije kod Uprave prihoda i carina</w:t>
            </w:r>
          </w:p>
        </w:tc>
        <w:tc>
          <w:tcPr>
            <w:tcW w:w="1890" w:type="dxa"/>
            <w:shd w:val="clear" w:color="auto" w:fill="FFFFFF" w:themeFill="background1"/>
          </w:tcPr>
          <w:p w14:paraId="7697CBEC" w14:textId="2F3CED3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:P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>održana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registracija turističkih poslenika</w:t>
            </w:r>
          </w:p>
          <w:p w14:paraId="387706C2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5E0F0F9F" w14:textId="20E37B32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Povećan broj registrovanih ponu</w:t>
            </w:r>
            <w:r w:rsidR="006C636D">
              <w:rPr>
                <w:rFonts w:cstheme="minorHAnsi"/>
                <w:sz w:val="20"/>
                <w:szCs w:val="20"/>
                <w:lang w:val="sr-Latn-ME"/>
              </w:rPr>
              <w:t>đ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="006C636D">
              <w:rPr>
                <w:rFonts w:cstheme="minorHAnsi"/>
                <w:sz w:val="20"/>
                <w:szCs w:val="20"/>
                <w:lang w:val="sr-Latn-ME"/>
              </w:rPr>
              <w:t>ča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tursitičkih uslugaza 5%</w:t>
            </w:r>
          </w:p>
        </w:tc>
        <w:tc>
          <w:tcPr>
            <w:tcW w:w="1980" w:type="dxa"/>
            <w:shd w:val="clear" w:color="auto" w:fill="FFFFFF" w:themeFill="background1"/>
          </w:tcPr>
          <w:p w14:paraId="02D71DD5" w14:textId="615FE58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MERT, NTOCG</w:t>
            </w:r>
          </w:p>
        </w:tc>
        <w:tc>
          <w:tcPr>
            <w:tcW w:w="1350" w:type="dxa"/>
            <w:shd w:val="clear" w:color="auto" w:fill="FFFFFF" w:themeFill="background1"/>
          </w:tcPr>
          <w:p w14:paraId="11A02A68" w14:textId="36F5FA29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488789D6" w14:textId="158AC99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2BFAE1D" w14:textId="0FDE1411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52219BC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</w:t>
            </w:r>
          </w:p>
          <w:p w14:paraId="5E873A11" w14:textId="0174875A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4FB9ADBF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3A61A9BE" w14:textId="1B4984C2" w:rsidR="00765E87" w:rsidRPr="006C636D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Turizam</w:t>
            </w:r>
            <w:r w:rsidR="006C63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–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Aktivnosti odvraćanja</w:t>
            </w:r>
          </w:p>
        </w:tc>
      </w:tr>
      <w:tr w:rsidR="00765E87" w:rsidRPr="00382D17" w14:paraId="620923A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35E8B798" w14:textId="195C28CF" w:rsidR="00765E87" w:rsidRPr="00992B5A" w:rsidRDefault="00765E87" w:rsidP="0026304D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proofErr w:type="spellStart"/>
            <w:r w:rsidRPr="00992B5A">
              <w:rPr>
                <w:rFonts w:cstheme="minorHAnsi"/>
                <w:sz w:val="20"/>
                <w:szCs w:val="20"/>
              </w:rPr>
              <w:t>Izrada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centralnog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turističkog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registra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registraciju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gostiju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kod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izdavaoca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privatnog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smještaja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uvezivanje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RB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sistemom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MUP-a,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radi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dobijanja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lastRenderedPageBreak/>
              <w:t>podataka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broju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turista u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realnom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2B5A">
              <w:rPr>
                <w:rFonts w:cstheme="minorHAnsi"/>
                <w:sz w:val="20"/>
                <w:szCs w:val="20"/>
              </w:rPr>
              <w:t>vremenu</w:t>
            </w:r>
            <w:proofErr w:type="spellEnd"/>
            <w:r w:rsidRPr="00992B5A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992B5A">
              <w:rPr>
                <w:rFonts w:cstheme="minorHAnsi"/>
                <w:sz w:val="20"/>
                <w:szCs w:val="20"/>
              </w:rPr>
              <w:t>( E</w:t>
            </w:r>
            <w:proofErr w:type="gramEnd"/>
            <w:r w:rsidRPr="00992B5A">
              <w:rPr>
                <w:rFonts w:cstheme="minorHAnsi"/>
                <w:sz w:val="20"/>
                <w:szCs w:val="20"/>
              </w:rPr>
              <w:t>-visitor)</w:t>
            </w:r>
          </w:p>
        </w:tc>
        <w:tc>
          <w:tcPr>
            <w:tcW w:w="1890" w:type="dxa"/>
            <w:shd w:val="clear" w:color="auto" w:fill="FFFFFF" w:themeFill="background1"/>
          </w:tcPr>
          <w:p w14:paraId="31882099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 xml:space="preserve">Indikator rezultata: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Izrađen centralni registar za registraciju gostiju</w:t>
            </w:r>
          </w:p>
          <w:p w14:paraId="4E576865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Početna vrijednost 2022:</w:t>
            </w:r>
          </w:p>
          <w:p w14:paraId="3BD8134B" w14:textId="0A4CCA3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Povećan broj registrovanih gostiju u privatnom smještaju za 20%</w:t>
            </w:r>
          </w:p>
        </w:tc>
        <w:tc>
          <w:tcPr>
            <w:tcW w:w="1980" w:type="dxa"/>
            <w:shd w:val="clear" w:color="auto" w:fill="FFFFFF" w:themeFill="background1"/>
          </w:tcPr>
          <w:p w14:paraId="6B68EC40" w14:textId="1B02981A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MERT, MF, NTO </w:t>
            </w:r>
          </w:p>
        </w:tc>
        <w:tc>
          <w:tcPr>
            <w:tcW w:w="1350" w:type="dxa"/>
            <w:shd w:val="clear" w:color="auto" w:fill="FFFFFF" w:themeFill="background1"/>
          </w:tcPr>
          <w:p w14:paraId="333C4272" w14:textId="1F92B359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29CDD82C" w14:textId="59F721AA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8EAD1C5" w14:textId="497CE814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09AC091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</w:t>
            </w:r>
          </w:p>
          <w:p w14:paraId="437E5ED7" w14:textId="344850E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574858B4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7D59EC5C" w14:textId="3413665C" w:rsidR="00765E87" w:rsidRPr="00992B5A" w:rsidRDefault="00765E87" w:rsidP="0026304D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sr-Latn-ME"/>
              </w:rPr>
              <w:t>Sprječavanje oglašavanja i rekl</w:t>
            </w:r>
            <w:r w:rsidR="00C10250">
              <w:rPr>
                <w:rFonts w:cstheme="minorHAnsi"/>
                <w:sz w:val="20"/>
                <w:szCs w:val="20"/>
                <w:lang w:val="sr-Latn-ME"/>
              </w:rPr>
              <w:t>am</w:t>
            </w:r>
            <w:r w:rsidRPr="00992B5A">
              <w:rPr>
                <w:rFonts w:cstheme="minorHAnsi"/>
                <w:sz w:val="20"/>
                <w:szCs w:val="20"/>
                <w:lang w:val="sr-Latn-ME"/>
              </w:rPr>
              <w:t>iranja neregistrovane ili nelicencirane turističke i ugostiteljske djelatnosti kroz punu primjenu Zakona o sprječavanju nelegalnog poslovanja</w:t>
            </w:r>
          </w:p>
          <w:p w14:paraId="13A913A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17D5BAD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</w:p>
          <w:p w14:paraId="7DCD700B" w14:textId="3A17615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Implementacija Zakona o sprječavanju nelegalnog poslovanja u dijelu oglašavanja neregistrovane i nelicencirane turističke djelatnosti </w:t>
            </w:r>
          </w:p>
          <w:p w14:paraId="4D50421E" w14:textId="482CBF02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2022:/</w:t>
            </w:r>
          </w:p>
          <w:p w14:paraId="58630B83" w14:textId="1B0556F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Smanjenje broja oglašavanja neregistrovane djelatnosti za 15%</w:t>
            </w:r>
          </w:p>
        </w:tc>
        <w:tc>
          <w:tcPr>
            <w:tcW w:w="1980" w:type="dxa"/>
            <w:shd w:val="clear" w:color="auto" w:fill="FFFFFF" w:themeFill="background1"/>
          </w:tcPr>
          <w:p w14:paraId="6ABD7C60" w14:textId="36E4E71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MERT, UIP</w:t>
            </w:r>
          </w:p>
        </w:tc>
        <w:tc>
          <w:tcPr>
            <w:tcW w:w="1350" w:type="dxa"/>
            <w:shd w:val="clear" w:color="auto" w:fill="FFFFFF" w:themeFill="background1"/>
          </w:tcPr>
          <w:p w14:paraId="02595C46" w14:textId="75AB8FC3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3935A466" w14:textId="707155E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9F0B506" w14:textId="28A12030" w:rsidR="00765E87" w:rsidRPr="00382D17" w:rsidRDefault="00765E87" w:rsidP="00765E87">
            <w:pPr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</w:tcPr>
          <w:p w14:paraId="1C0169CA" w14:textId="118600D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</w:t>
            </w:r>
          </w:p>
          <w:p w14:paraId="025D7B1A" w14:textId="547B194A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22AFA757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0A0EC888" w14:textId="778AAF46" w:rsidR="00765E87" w:rsidRPr="00992B5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rFonts w:cstheme="minorHAnsi"/>
                <w:sz w:val="20"/>
                <w:szCs w:val="20"/>
                <w:lang w:val="sr-Latn-ME"/>
              </w:rPr>
            </w:pPr>
            <w:r w:rsidRPr="00992B5A">
              <w:rPr>
                <w:rFonts w:cstheme="minorHAnsi"/>
                <w:sz w:val="20"/>
                <w:szCs w:val="20"/>
                <w:lang w:val="sr-Latn-ME"/>
              </w:rPr>
              <w:t xml:space="preserve">Suzbijanje rada nelicenciranih turističkih vodiča, naročito stranih,  u zaštićenim područjima Crne Gore kroz izmjenu Zakona o turizmu i ugostiteljstvu u dijelu koji se tiče obaveze angažovanja turističkih vodiča u zaštićenim područjima. </w:t>
            </w:r>
            <w:r w:rsidRPr="00992B5A">
              <w:rPr>
                <w:rFonts w:cstheme="minorHAnsi"/>
                <w:sz w:val="20"/>
                <w:szCs w:val="20"/>
                <w:lang w:val="sr-Latn-ME"/>
              </w:rPr>
              <w:lastRenderedPageBreak/>
              <w:t>U isto vrijeme obezbjeđivanje stalnog prisustva inspektora za drumski saobraćaj na graničnim prelazima ili saradnja sa Graničnom policijom u  smislu pružanja informacija o kretanju organizovanih grupa turista koji koriste autobuski ili kombi prevoz</w:t>
            </w:r>
            <w:r w:rsidRPr="00992B5A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992B5A">
              <w:rPr>
                <w:rFonts w:cstheme="minorHAnsi"/>
                <w:sz w:val="20"/>
                <w:szCs w:val="20"/>
                <w:lang w:val="sr-Latn-ME"/>
              </w:rPr>
              <w:tab/>
            </w:r>
          </w:p>
        </w:tc>
        <w:tc>
          <w:tcPr>
            <w:tcW w:w="1890" w:type="dxa"/>
            <w:shd w:val="clear" w:color="auto" w:fill="FFFFFF" w:themeFill="background1"/>
          </w:tcPr>
          <w:p w14:paraId="7BE9FA5D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Indikator rezultata.</w:t>
            </w:r>
          </w:p>
          <w:p w14:paraId="5A36CD13" w14:textId="5EECEB6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Izmjena zakona o turizmu i ugostiteljstvu</w:t>
            </w:r>
          </w:p>
          <w:p w14:paraId="03664585" w14:textId="72B9E0C6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Početna vrijednost 2022: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Postojanje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nelicenciranih turističkih vodiča </w:t>
            </w:r>
          </w:p>
          <w:p w14:paraId="742FC1F9" w14:textId="4DC54F1A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Smanjenje broja nelicenciranih tursitičkih vodiča za 25%</w:t>
            </w:r>
          </w:p>
        </w:tc>
        <w:tc>
          <w:tcPr>
            <w:tcW w:w="1980" w:type="dxa"/>
            <w:shd w:val="clear" w:color="auto" w:fill="FFFFFF" w:themeFill="background1"/>
          </w:tcPr>
          <w:p w14:paraId="0CF5C789" w14:textId="48FA874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MERT, UIP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  <w:t>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  <w:t xml:space="preserve"> 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</w:p>
          <w:p w14:paraId="673172FA" w14:textId="50D1504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F14D508" w14:textId="411246B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Treći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0D3D898C" w14:textId="46F9FE3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CD27A3B" w14:textId="7B84F9AC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287D6015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</w:t>
            </w:r>
          </w:p>
          <w:p w14:paraId="01A7F005" w14:textId="6CDBC6A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56077959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16B5C306" w14:textId="68794165" w:rsidR="00765E87" w:rsidRPr="00382D17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proofErr w:type="spellStart"/>
            <w:r w:rsidRPr="00382D17">
              <w:rPr>
                <w:rFonts w:cstheme="minorHAnsi"/>
                <w:i/>
                <w:iCs/>
                <w:sz w:val="20"/>
                <w:szCs w:val="20"/>
              </w:rPr>
              <w:t>Poljoporivreda</w:t>
            </w:r>
            <w:proofErr w:type="spellEnd"/>
            <w:r w:rsidRPr="00382D17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82D17">
              <w:rPr>
                <w:rFonts w:cstheme="minorHAnsi"/>
                <w:i/>
                <w:iCs/>
                <w:sz w:val="20"/>
                <w:szCs w:val="20"/>
              </w:rPr>
              <w:t>šumarstvo</w:t>
            </w:r>
            <w:proofErr w:type="spellEnd"/>
            <w:r w:rsidRPr="00382D1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382D1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i/>
                <w:iCs/>
                <w:sz w:val="20"/>
                <w:szCs w:val="20"/>
              </w:rPr>
              <w:t>vodoprivreda</w:t>
            </w:r>
            <w:proofErr w:type="spellEnd"/>
            <w:r w:rsidRPr="00382D17">
              <w:rPr>
                <w:rFonts w:cstheme="minorHAnsi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382D17">
              <w:rPr>
                <w:rFonts w:cstheme="minorHAnsi"/>
                <w:i/>
                <w:iCs/>
                <w:sz w:val="20"/>
                <w:szCs w:val="20"/>
              </w:rPr>
              <w:t>stimulativne</w:t>
            </w:r>
            <w:proofErr w:type="spellEnd"/>
            <w:r w:rsidRPr="00382D1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382D1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i/>
                <w:iCs/>
                <w:sz w:val="20"/>
                <w:szCs w:val="20"/>
              </w:rPr>
              <w:t>preventivne</w:t>
            </w:r>
            <w:proofErr w:type="spellEnd"/>
            <w:r w:rsidRPr="00382D1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i/>
                <w:iCs/>
                <w:sz w:val="20"/>
                <w:szCs w:val="20"/>
              </w:rPr>
              <w:t>aktivnosti</w:t>
            </w:r>
            <w:proofErr w:type="spellEnd"/>
          </w:p>
        </w:tc>
      </w:tr>
      <w:tr w:rsidR="00765E87" w:rsidRPr="00382D17" w14:paraId="0D8C5FB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F4C77EE" w14:textId="4F600E4C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>Izmjene Zakona o poljoprivredi i ruralnom razvoju, radi povećanja broja registrovanih malih poljoprivrednih proizvođača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444AFB8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Izmijenjen Zakon o poljoprivredi i ruralnom razvoju</w:t>
            </w:r>
          </w:p>
          <w:p w14:paraId="7A15EAED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Početna vrijednost 2022. </w:t>
            </w:r>
          </w:p>
          <w:p w14:paraId="03A1AC59" w14:textId="35E27212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vrijenost 2026.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Povećan broj novoregistrovanih proizvođača za 5% godišnje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B3EECA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Ministarstvo poljoprivrede, šumarstva i vodoprivrede</w:t>
            </w:r>
          </w:p>
          <w:p w14:paraId="6C5D7F5D" w14:textId="480909B9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UBHVFP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EBF2FE" w14:textId="4B555C1F" w:rsidR="00765E87" w:rsidRPr="00382D17" w:rsidRDefault="00C10250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Prvi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 xml:space="preserve"> kvartal 2024.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BD5DCCE" w14:textId="01810CD7" w:rsidR="00765E87" w:rsidRPr="00382D17" w:rsidRDefault="00C10250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Četvrti 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>kvartal 2024.</w:t>
            </w:r>
          </w:p>
        </w:tc>
        <w:tc>
          <w:tcPr>
            <w:tcW w:w="17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6849F34" w14:textId="00F537E0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ACF1CEC" w14:textId="77777777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Budžet Crne Gore, </w:t>
            </w:r>
          </w:p>
          <w:p w14:paraId="491857E0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budžeti JLS,</w:t>
            </w:r>
          </w:p>
          <w:p w14:paraId="08DC7BF7" w14:textId="188E5AC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1C0F82B8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D3FBC2D" w14:textId="0AE1662C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 xml:space="preserve">Izmjena Zakona o šumama i izrada Strategije razvoja šumarstva radi realnijeg obračuna PDV-a na proizvode za koje ranije nije obračunavan PDV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BE31094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rezultata: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Izmijenjen Zakon</w:t>
            </w:r>
          </w:p>
          <w:p w14:paraId="10FFC85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: </w:t>
            </w:r>
          </w:p>
          <w:p w14:paraId="3FB4C15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Povećan iznos PDV-a na proizvode šumarstva za 8% </w:t>
            </w:r>
          </w:p>
          <w:p w14:paraId="7122F0FF" w14:textId="146AE2E1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Uvedeni FSC standardi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48460FE" w14:textId="638EA043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MPŠV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589E1F1" w14:textId="74EBFFD9" w:rsidR="00765E87" w:rsidRPr="00382D17" w:rsidRDefault="00C10250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Prvi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 xml:space="preserve"> kvartal 2024.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5ADA315" w14:textId="11BE90FE" w:rsidR="00765E87" w:rsidRPr="00382D17" w:rsidRDefault="00C10250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Četvrti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 xml:space="preserve">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1562FE1" w14:textId="170A2AB3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1980" w:type="dxa"/>
            <w:shd w:val="clear" w:color="auto" w:fill="auto"/>
          </w:tcPr>
          <w:p w14:paraId="5CB77828" w14:textId="4CAF1DA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627776A5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65E87" w:rsidRPr="00382D17" w14:paraId="2B7CCB38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C7DC623" w14:textId="56CD2B33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 xml:space="preserve">  Uslovljavati dobijanje subvencija sa obavezom registracije polj</w:t>
            </w:r>
            <w:r w:rsidR="006C636D" w:rsidRPr="002F587A">
              <w:rPr>
                <w:rFonts w:cstheme="minorHAnsi"/>
                <w:sz w:val="20"/>
                <w:szCs w:val="20"/>
                <w:lang w:val="sr-Latn-ME"/>
              </w:rPr>
              <w:t xml:space="preserve">oprivrednih </w:t>
            </w:r>
            <w:r w:rsidRPr="002F587A">
              <w:rPr>
                <w:rFonts w:cstheme="minorHAnsi"/>
                <w:sz w:val="20"/>
                <w:szCs w:val="20"/>
                <w:lang w:val="sr-Latn-ME"/>
              </w:rPr>
              <w:t>gazdinstava</w:t>
            </w:r>
          </w:p>
          <w:p w14:paraId="38DEDC36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027012A" w14:textId="50E59AB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rezultata: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Obezbijeđena puna primjena kriterijuma registracije poljoporivrednih gazdinstava radi dobijanja subvencija</w:t>
            </w:r>
          </w:p>
          <w:p w14:paraId="43645092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2022:</w:t>
            </w:r>
          </w:p>
          <w:p w14:paraId="58B2E852" w14:textId="7A73C03C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Povećan broj registrovanih proizvođača za 5% godišnje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287706C" w14:textId="45A2BDC6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MPŠV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F0C8E3" w14:textId="0F573810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057644A" w14:textId="200E7D34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3AF2ABA" w14:textId="3721F3C2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1980" w:type="dxa"/>
            <w:shd w:val="clear" w:color="auto" w:fill="auto"/>
          </w:tcPr>
          <w:p w14:paraId="1206D742" w14:textId="00988C46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2C7EAD04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5F49C7B1" w14:textId="5E7FE991" w:rsidR="00765E87" w:rsidRPr="00382D17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Poljoporivreda, šumarstvo i vodoprivreda – aktivnosti odvraćanja</w:t>
            </w:r>
          </w:p>
        </w:tc>
      </w:tr>
      <w:tr w:rsidR="00765E87" w:rsidRPr="00382D17" w14:paraId="00A1A830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F24FABF" w14:textId="7C1F42F7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>Suzbijanje nelegalne eksploatacije riječnih nanosa - šljunka i pijeska kroz otklanjanje nelegalnih objekata koji su u funkciji eksploatacije riječnih nanosa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FE00B89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rezultata:</w:t>
            </w:r>
          </w:p>
          <w:p w14:paraId="41275260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krivičnih prijava</w:t>
            </w:r>
          </w:p>
          <w:p w14:paraId="1C9001EC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prijavljenih lica</w:t>
            </w:r>
          </w:p>
          <w:p w14:paraId="5BA6746E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48B47A81" w14:textId="1BCD748F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Smanjena nelegalna eksploatacija šljunka i pijeska za 10%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3FD483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MEPPU</w:t>
            </w:r>
          </w:p>
          <w:p w14:paraId="16C7937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MUP</w:t>
            </w:r>
          </w:p>
          <w:p w14:paraId="073B563C" w14:textId="79B5961D" w:rsidR="00765E87" w:rsidRPr="00382D17" w:rsidRDefault="008C42C7" w:rsidP="006C636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UP</w:t>
            </w:r>
          </w:p>
          <w:p w14:paraId="0A67F858" w14:textId="2F90F0C7" w:rsidR="00765E87" w:rsidRPr="00382D17" w:rsidRDefault="008C42C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UIP</w:t>
            </w:r>
          </w:p>
          <w:p w14:paraId="4ECC9049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8C8302A" w14:textId="51AEFDF4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2EC8776" w14:textId="415161C1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715894A" w14:textId="6F227FB7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7040CA66" w14:textId="31F8997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226EBE06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3493BAB7" w14:textId="4DD165E2" w:rsidR="00765E87" w:rsidRPr="006C636D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lastRenderedPageBreak/>
              <w:t>Trgovina</w:t>
            </w:r>
            <w:r w:rsidR="006C63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–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simulativne i preventivne aktivnosti</w:t>
            </w:r>
          </w:p>
        </w:tc>
      </w:tr>
      <w:tr w:rsidR="00765E87" w:rsidRPr="00382D17" w14:paraId="6E697B82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6190A946" w14:textId="2CC90AFF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>Donošenje  Zakona o posredovanju u prometu i zakupu nepokretnosti radi preciznije evidencije i kontrole prometa na tržistu nekretnina</w:t>
            </w:r>
          </w:p>
        </w:tc>
        <w:tc>
          <w:tcPr>
            <w:tcW w:w="1890" w:type="dxa"/>
            <w:shd w:val="clear" w:color="auto" w:fill="FFFFFF" w:themeFill="background1"/>
          </w:tcPr>
          <w:p w14:paraId="4CA201DC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rezultata:</w:t>
            </w:r>
          </w:p>
          <w:p w14:paraId="7E2E2025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Usvojen Zakon</w:t>
            </w:r>
          </w:p>
          <w:p w14:paraId="4A9439BB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05BADE71" w14:textId="7826D28D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regstrovani proment na tržištu nepokretnosti za 15%</w:t>
            </w:r>
          </w:p>
        </w:tc>
        <w:tc>
          <w:tcPr>
            <w:tcW w:w="1980" w:type="dxa"/>
            <w:shd w:val="clear" w:color="auto" w:fill="FFFFFF" w:themeFill="background1"/>
          </w:tcPr>
          <w:p w14:paraId="0D3745BE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MERT</w:t>
            </w:r>
          </w:p>
          <w:p w14:paraId="1A2BAC2C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UIP</w:t>
            </w:r>
          </w:p>
          <w:p w14:paraId="5EB3CE05" w14:textId="662AFFA4" w:rsidR="00765E87" w:rsidRPr="00382D17" w:rsidRDefault="008C42C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 saradnji sa udruženjima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 xml:space="preserve"> privrednika</w:t>
            </w:r>
          </w:p>
          <w:p w14:paraId="6CF439C3" w14:textId="32F383AA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058EE30" w14:textId="4165CCF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1EB6AD7D" w14:textId="79758289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12A463C" w14:textId="0D6B63FD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1980" w:type="dxa"/>
            <w:shd w:val="clear" w:color="auto" w:fill="auto"/>
          </w:tcPr>
          <w:p w14:paraId="2DD563FC" w14:textId="04D0E6AA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5FAD088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6948D7CB" w14:textId="18E33EA9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proofErr w:type="spellStart"/>
            <w:r w:rsidRPr="002F587A">
              <w:rPr>
                <w:rFonts w:cstheme="minorHAnsi"/>
                <w:sz w:val="20"/>
                <w:szCs w:val="20"/>
              </w:rPr>
              <w:t>Stavaranje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pravnog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osnova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zabranu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reklamiranja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oglašavanja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prodaje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alkoholnih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pića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svim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vrstama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medija</w:t>
            </w:r>
            <w:proofErr w:type="spellEnd"/>
          </w:p>
          <w:p w14:paraId="64BF1A1D" w14:textId="2A8B7305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E52DA69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rezultata:</w:t>
            </w:r>
          </w:p>
          <w:p w14:paraId="4B91EB0D" w14:textId="19D5B88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Usvojene izmjene zakona</w:t>
            </w:r>
          </w:p>
          <w:p w14:paraId="37F323C5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1259BD07" w14:textId="05B01270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Smanjena trgovina alkoholnim pićima od strane neregistrovanih trgovaca za 10%</w:t>
            </w:r>
          </w:p>
        </w:tc>
        <w:tc>
          <w:tcPr>
            <w:tcW w:w="1980" w:type="dxa"/>
            <w:shd w:val="clear" w:color="auto" w:fill="FFFFFF" w:themeFill="background1"/>
          </w:tcPr>
          <w:p w14:paraId="17B57E00" w14:textId="6BC211C3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MF, UPC</w:t>
            </w:r>
          </w:p>
        </w:tc>
        <w:tc>
          <w:tcPr>
            <w:tcW w:w="1350" w:type="dxa"/>
            <w:shd w:val="clear" w:color="auto" w:fill="FFFFFF" w:themeFill="background1"/>
          </w:tcPr>
          <w:p w14:paraId="28AF9247" w14:textId="38A50053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728B842F" w14:textId="2D0A50E3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2023.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D5AE97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53BB9E19" w14:textId="14FF9396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2F13ABC7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56B50DE8" w14:textId="48444674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proofErr w:type="spellStart"/>
            <w:r w:rsidRPr="002F587A">
              <w:rPr>
                <w:rFonts w:cstheme="minorHAnsi"/>
                <w:sz w:val="20"/>
                <w:szCs w:val="20"/>
              </w:rPr>
              <w:t>Obezbjeđenje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pravnog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osnova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sprečavanje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knjiženja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podnijetih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faktura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niskim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cijenama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knjigovodstvima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privrednih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društava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>, 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kako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bi se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spriječile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zloupotrebe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PDV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kredit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, u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slučajevima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uvećanja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vrijednosti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robe za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carinske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lastRenderedPageBreak/>
              <w:t>svrhe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donošenja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pravosnažnog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rješenja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uvećanju</w:t>
            </w:r>
            <w:proofErr w:type="spellEnd"/>
            <w:r w:rsidRPr="002F58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587A">
              <w:rPr>
                <w:rFonts w:cstheme="minorHAnsi"/>
                <w:sz w:val="20"/>
                <w:szCs w:val="20"/>
              </w:rPr>
              <w:t>vrijednosti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14:paraId="7358777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Indikator rezultata:</w:t>
            </w:r>
          </w:p>
          <w:p w14:paraId="23EB641A" w14:textId="5128539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Obezbijedjen pravni osnov kroz izmjene zakona</w:t>
            </w:r>
          </w:p>
          <w:p w14:paraId="186BED86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7AE3650E" w14:textId="3C9D5F08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 broj fiktivnih faktura</w:t>
            </w: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980" w:type="dxa"/>
            <w:shd w:val="clear" w:color="auto" w:fill="FFFFFF" w:themeFill="background1"/>
          </w:tcPr>
          <w:p w14:paraId="22D1C047" w14:textId="5554B01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MF, UPC</w:t>
            </w:r>
          </w:p>
          <w:p w14:paraId="00A8B9E2" w14:textId="77777777" w:rsidR="00765E87" w:rsidRPr="00382D17" w:rsidRDefault="00765E87" w:rsidP="008C42C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3EFC6E0" w14:textId="3BDE702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00AD6CED" w14:textId="2A05B91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8386E1B" w14:textId="41FC469A" w:rsidR="00765E87" w:rsidRPr="00382D17" w:rsidRDefault="00F163A3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1980" w:type="dxa"/>
            <w:shd w:val="clear" w:color="auto" w:fill="auto"/>
          </w:tcPr>
          <w:p w14:paraId="47E4C984" w14:textId="00C09B2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047D01E4" w14:textId="780BFD61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7FA55363" w14:textId="5C3D0F79" w:rsidR="00765E87" w:rsidRPr="00945394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Trgovina</w:t>
            </w:r>
            <w:r w:rsidR="00945394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–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aktivnosti odvraćanja</w:t>
            </w:r>
          </w:p>
        </w:tc>
        <w:tc>
          <w:tcPr>
            <w:tcW w:w="1980" w:type="dxa"/>
          </w:tcPr>
          <w:p w14:paraId="7F045B83" w14:textId="77777777" w:rsidR="00765E87" w:rsidRPr="00382D17" w:rsidRDefault="00765E87" w:rsidP="00765E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5379DE9" w14:textId="6EB0AFE2" w:rsidR="00765E87" w:rsidRPr="00382D17" w:rsidRDefault="00765E87" w:rsidP="00765E87">
            <w:pPr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MF, UPC</w:t>
            </w:r>
          </w:p>
        </w:tc>
        <w:tc>
          <w:tcPr>
            <w:tcW w:w="1980" w:type="dxa"/>
            <w:shd w:val="clear" w:color="auto" w:fill="FFFFFF" w:themeFill="background1"/>
          </w:tcPr>
          <w:p w14:paraId="21B1CE16" w14:textId="0B58580E" w:rsidR="00765E87" w:rsidRPr="00382D17" w:rsidRDefault="00765E87" w:rsidP="00765E87">
            <w:pPr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980" w:type="dxa"/>
            <w:shd w:val="clear" w:color="auto" w:fill="FFFFFF" w:themeFill="background1"/>
          </w:tcPr>
          <w:p w14:paraId="3D3BDEAF" w14:textId="5736DABD" w:rsidR="00765E87" w:rsidRPr="00382D17" w:rsidRDefault="00765E87" w:rsidP="00765E87">
            <w:pPr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2023.</w:t>
            </w:r>
          </w:p>
        </w:tc>
        <w:tc>
          <w:tcPr>
            <w:tcW w:w="1980" w:type="dxa"/>
            <w:shd w:val="clear" w:color="auto" w:fill="auto"/>
          </w:tcPr>
          <w:p w14:paraId="3CDABE5C" w14:textId="77777777" w:rsidR="00765E87" w:rsidRPr="00382D17" w:rsidRDefault="00765E87" w:rsidP="00765E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EC5A0A5" w14:textId="6E7273B4" w:rsidR="00765E87" w:rsidRPr="00382D17" w:rsidRDefault="00765E87" w:rsidP="00765E87">
            <w:pPr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3103670E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25B529E5" w14:textId="0BDAD859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>Povećanje iznosa kazni za nefiskalizovane radnje i neizdavanje računa</w:t>
            </w:r>
          </w:p>
        </w:tc>
        <w:tc>
          <w:tcPr>
            <w:tcW w:w="1890" w:type="dxa"/>
            <w:shd w:val="clear" w:color="auto" w:fill="FFFFFF" w:themeFill="background1"/>
          </w:tcPr>
          <w:p w14:paraId="43DAFF02" w14:textId="159C671A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rezultata: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iznos kazni</w:t>
            </w:r>
          </w:p>
          <w:p w14:paraId="4375CFDC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3E8A218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</w:p>
          <w:p w14:paraId="2E8E32B2" w14:textId="416AE0B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 broj nefiskalizovanih radnji i neizdatih računa</w:t>
            </w:r>
          </w:p>
          <w:p w14:paraId="3215071D" w14:textId="1EC46C59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BBEC3F7" w14:textId="2A699B8A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UIP, UPC</w:t>
            </w:r>
          </w:p>
        </w:tc>
        <w:tc>
          <w:tcPr>
            <w:tcW w:w="1350" w:type="dxa"/>
            <w:shd w:val="clear" w:color="auto" w:fill="FFFFFF" w:themeFill="background1"/>
          </w:tcPr>
          <w:p w14:paraId="1070D22B" w14:textId="3080C4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533B83C7" w14:textId="56FDE012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2D3B4010" w14:textId="12CB348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55156653" w14:textId="6946E375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13E817A4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432A1405" w14:textId="53A937F6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>Izmjena Zakona o inspekcijskom nadzoru, Zakona o radu, Zakona o prekršajima, Zakona o upravnom postupku, radi omogućavanja pregleda stambenog ili drugog prostora u privatnom posjedu, u slučaju kada postoje indicije da se obavlja privredna aktivnost bez odobrenja</w:t>
            </w:r>
          </w:p>
          <w:p w14:paraId="05D569FF" w14:textId="77777777" w:rsidR="00765E87" w:rsidRPr="00382D17" w:rsidRDefault="00765E87" w:rsidP="00945394">
            <w:pPr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404ED45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rezultata: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Izmijenjen zakon</w:t>
            </w:r>
          </w:p>
          <w:p w14:paraId="2B35D7BE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pregleda stambenih objekata</w:t>
            </w:r>
          </w:p>
          <w:p w14:paraId="4BA25356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675011CF" w14:textId="2D63F6BD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broj pregleda stambenih ili drugih prostora u privatnom posjedu za 30%</w:t>
            </w:r>
          </w:p>
        </w:tc>
        <w:tc>
          <w:tcPr>
            <w:tcW w:w="1980" w:type="dxa"/>
            <w:shd w:val="clear" w:color="auto" w:fill="FFFFFF" w:themeFill="background1"/>
          </w:tcPr>
          <w:p w14:paraId="05C8188E" w14:textId="63FE1DBD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MERT, MP, UIP</w:t>
            </w:r>
          </w:p>
        </w:tc>
        <w:tc>
          <w:tcPr>
            <w:tcW w:w="1350" w:type="dxa"/>
            <w:shd w:val="clear" w:color="auto" w:fill="FFFFFF" w:themeFill="background1"/>
          </w:tcPr>
          <w:p w14:paraId="6862B7B5" w14:textId="0FCE2124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2E2E7678" w14:textId="71DA1AA5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78399A8" w14:textId="391B5573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1EAAA77D" w14:textId="4E19A0C7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4750B97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04B53C7E" w14:textId="03E65453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lastRenderedPageBreak/>
              <w:t>Uvođenje logičke kontrole finasijskih iskaza shodno računovodstvenim pravilima</w:t>
            </w:r>
          </w:p>
          <w:p w14:paraId="51F37E85" w14:textId="77777777" w:rsidR="00765E87" w:rsidRPr="00382D17" w:rsidRDefault="00765E87" w:rsidP="009453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7DE548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rezultata:</w:t>
            </w:r>
          </w:p>
          <w:p w14:paraId="675CFBE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05499594" w14:textId="7538D6B5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</w:p>
        </w:tc>
        <w:tc>
          <w:tcPr>
            <w:tcW w:w="1980" w:type="dxa"/>
            <w:shd w:val="clear" w:color="auto" w:fill="FFFFFF" w:themeFill="background1"/>
          </w:tcPr>
          <w:p w14:paraId="72FBF966" w14:textId="2091DF6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  <w:shd w:val="clear" w:color="auto" w:fill="FFFFFF" w:themeFill="background1"/>
          </w:tcPr>
          <w:p w14:paraId="479BA575" w14:textId="17336F5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39274675" w14:textId="2B444EE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2C6BEE3" w14:textId="3C59961D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20.000 eura</w:t>
            </w:r>
          </w:p>
        </w:tc>
        <w:tc>
          <w:tcPr>
            <w:tcW w:w="1980" w:type="dxa"/>
            <w:shd w:val="clear" w:color="auto" w:fill="auto"/>
          </w:tcPr>
          <w:p w14:paraId="0D95CFC7" w14:textId="04861C1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7D3FDE9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669D81D5" w14:textId="40F2FD47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bookmarkStart w:id="2" w:name="_Hlk142826710"/>
            <w:r w:rsidRPr="002F587A">
              <w:rPr>
                <w:rFonts w:cstheme="minorHAnsi"/>
                <w:sz w:val="20"/>
                <w:szCs w:val="20"/>
                <w:lang w:val="sr-Latn-ME"/>
              </w:rPr>
              <w:t xml:space="preserve">Suzbijanje vanpijačne prodaje ili prodaje robe i smanjenje broja neprijavljenih privremenih objekata </w:t>
            </w:r>
            <w:bookmarkEnd w:id="2"/>
          </w:p>
        </w:tc>
        <w:tc>
          <w:tcPr>
            <w:tcW w:w="1890" w:type="dxa"/>
            <w:shd w:val="clear" w:color="auto" w:fill="FFFFFF" w:themeFill="background1"/>
          </w:tcPr>
          <w:p w14:paraId="1D60B32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Broj naplaćenih kazni</w:t>
            </w:r>
          </w:p>
          <w:p w14:paraId="21C502C9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zapečaćenih privremenih objekata</w:t>
            </w:r>
          </w:p>
          <w:p w14:paraId="1E088DEC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uklonjenih privrrmenih objekata.</w:t>
            </w:r>
          </w:p>
          <w:p w14:paraId="4939535A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373F7B8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Broj naplaćenih kazni povećan za 5%</w:t>
            </w:r>
          </w:p>
          <w:p w14:paraId="197225F0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zapečaćenih privremenih objekata smanjen za 7%</w:t>
            </w:r>
          </w:p>
          <w:p w14:paraId="438AC0B7" w14:textId="4B261764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uklonjenih privremenih objekata umanjen za 9%</w:t>
            </w:r>
          </w:p>
        </w:tc>
        <w:tc>
          <w:tcPr>
            <w:tcW w:w="1980" w:type="dxa"/>
            <w:shd w:val="clear" w:color="auto" w:fill="FFFFFF" w:themeFill="background1"/>
          </w:tcPr>
          <w:p w14:paraId="0F5C41CE" w14:textId="7C9925CF" w:rsidR="00765E87" w:rsidRPr="00382D17" w:rsidRDefault="00765E87" w:rsidP="00F163A3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UPC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>, JLS</w:t>
            </w:r>
          </w:p>
          <w:p w14:paraId="3D0FFB61" w14:textId="6D53757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92B9C58" w14:textId="1CA8BA5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0919A939" w14:textId="1002567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IV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87DAD99" w14:textId="6C827530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100.000 eura godišnje</w:t>
            </w:r>
          </w:p>
        </w:tc>
        <w:tc>
          <w:tcPr>
            <w:tcW w:w="1980" w:type="dxa"/>
            <w:shd w:val="clear" w:color="auto" w:fill="auto"/>
          </w:tcPr>
          <w:p w14:paraId="079E42A8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4879A1C5" w14:textId="10E98AC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Budžeti lokalnih samouprava</w:t>
            </w:r>
          </w:p>
        </w:tc>
      </w:tr>
      <w:tr w:rsidR="00765E87" w:rsidRPr="00382D17" w14:paraId="100256A2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FFFFFF" w:themeFill="background1"/>
          </w:tcPr>
          <w:p w14:paraId="05C274AA" w14:textId="27C6922D" w:rsidR="00765E87" w:rsidRPr="00945394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lastRenderedPageBreak/>
              <w:t>Građevinarstvo</w:t>
            </w:r>
            <w:r w:rsidR="00945394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–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stimulativne i preventivne aktivnosti</w:t>
            </w:r>
          </w:p>
        </w:tc>
      </w:tr>
      <w:tr w:rsidR="00765E87" w:rsidRPr="00382D17" w14:paraId="71A6B6A2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62DCB07F" w14:textId="3D5E5089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>Podsticajne mjere za domaćinstva kroz poreske olakšice i subvencije za izgradnju legalnih objekata, u skladu sa Zakonom o uređenju prostora i izgradnji objekata</w:t>
            </w:r>
          </w:p>
        </w:tc>
        <w:tc>
          <w:tcPr>
            <w:tcW w:w="1890" w:type="dxa"/>
            <w:shd w:val="clear" w:color="auto" w:fill="FFFFFF" w:themeFill="background1"/>
          </w:tcPr>
          <w:p w14:paraId="3DE5923F" w14:textId="1840ECB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</w:p>
          <w:p w14:paraId="2B284F8F" w14:textId="0DC7280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subvencija za legalizaciju objekata</w:t>
            </w:r>
          </w:p>
          <w:p w14:paraId="4480DE2A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476BD845" w14:textId="2C9516C3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broj korisnika  subvencija za 10%</w:t>
            </w:r>
          </w:p>
        </w:tc>
        <w:tc>
          <w:tcPr>
            <w:tcW w:w="1980" w:type="dxa"/>
            <w:shd w:val="clear" w:color="auto" w:fill="FFFFFF" w:themeFill="background1"/>
          </w:tcPr>
          <w:p w14:paraId="313E4417" w14:textId="77777777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MEPPU</w:t>
            </w:r>
          </w:p>
          <w:p w14:paraId="3CC6F4A8" w14:textId="77777777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  <w:p w14:paraId="0F54AAA2" w14:textId="37A4A3C1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JLS</w:t>
            </w:r>
          </w:p>
        </w:tc>
        <w:tc>
          <w:tcPr>
            <w:tcW w:w="1350" w:type="dxa"/>
            <w:shd w:val="clear" w:color="auto" w:fill="FFFFFF" w:themeFill="background1"/>
          </w:tcPr>
          <w:p w14:paraId="3E22BAFB" w14:textId="422AEAF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556BF684" w14:textId="03850D5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29DCFCCC" w14:textId="791BCF06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25E06B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1DDAE598" w14:textId="0C339BB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Budžeti JLS</w:t>
            </w:r>
          </w:p>
        </w:tc>
      </w:tr>
      <w:tr w:rsidR="00765E87" w:rsidRPr="00382D17" w14:paraId="6221F867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FFFFFF" w:themeFill="background1"/>
          </w:tcPr>
          <w:p w14:paraId="06D630FC" w14:textId="2C200A03" w:rsidR="00765E87" w:rsidRPr="00D9121A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Građevinarstvo</w:t>
            </w:r>
            <w:r w:rsidR="00D9121A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–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aktivnosti odvraćanja</w:t>
            </w:r>
          </w:p>
        </w:tc>
      </w:tr>
      <w:tr w:rsidR="00765E87" w:rsidRPr="00382D17" w14:paraId="19E1AFC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4AF1E5CC" w14:textId="4D4CE9FF" w:rsidR="00765E87" w:rsidRPr="002F587A" w:rsidRDefault="00584EDC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Unapređenje </w:t>
            </w:r>
            <w:r w:rsidRPr="00584EDC">
              <w:rPr>
                <w:rFonts w:cstheme="minorHAnsi"/>
                <w:sz w:val="20"/>
                <w:szCs w:val="20"/>
                <w:lang w:val="sr-Latn-ME"/>
              </w:rPr>
              <w:t>koordinacij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584EDC">
              <w:rPr>
                <w:rFonts w:cstheme="minorHAnsi"/>
                <w:sz w:val="20"/>
                <w:szCs w:val="20"/>
                <w:lang w:val="sr-Latn-ME"/>
              </w:rPr>
              <w:t xml:space="preserve"> sa nadležnim inspekcijama i lokalnim samoupravama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u skladu sa </w:t>
            </w:r>
            <w:r w:rsidR="00765E87" w:rsidRPr="002F587A">
              <w:rPr>
                <w:rFonts w:cstheme="minorHAnsi"/>
                <w:sz w:val="20"/>
                <w:szCs w:val="20"/>
                <w:lang w:val="sr-Latn-ME"/>
              </w:rPr>
              <w:t>Zakon</w:t>
            </w:r>
            <w:r>
              <w:rPr>
                <w:rFonts w:cstheme="minorHAnsi"/>
                <w:sz w:val="20"/>
                <w:szCs w:val="20"/>
                <w:lang w:val="sr-Latn-ME"/>
              </w:rPr>
              <w:t>om</w:t>
            </w:r>
            <w:r w:rsidR="00765E87" w:rsidRPr="002F587A">
              <w:rPr>
                <w:rFonts w:cstheme="minorHAnsi"/>
                <w:sz w:val="20"/>
                <w:szCs w:val="20"/>
                <w:lang w:val="sr-Latn-ME"/>
              </w:rPr>
              <w:t xml:space="preserve"> o planiranju prostora i  izgradnji objekata radi obezbjedjivanja osnova zabrane upotreba objekta ako isti nije upisan u listu nepokretnosti</w:t>
            </w:r>
            <w:bookmarkStart w:id="3" w:name="_GoBack"/>
            <w:bookmarkEnd w:id="3"/>
          </w:p>
        </w:tc>
        <w:tc>
          <w:tcPr>
            <w:tcW w:w="1890" w:type="dxa"/>
            <w:shd w:val="clear" w:color="auto" w:fill="FFFFFF" w:themeFill="background1"/>
          </w:tcPr>
          <w:p w14:paraId="11909E24" w14:textId="122B761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</w:p>
          <w:p w14:paraId="740F83A5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izdatih zabrana upotrebe nelegalnih objekata</w:t>
            </w:r>
          </w:p>
          <w:p w14:paraId="123A567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6313E114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</w:p>
          <w:p w14:paraId="3D098F63" w14:textId="0CAEB1E8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zabrana upotrebe neleganih objekata povećan za 15%</w:t>
            </w:r>
          </w:p>
        </w:tc>
        <w:tc>
          <w:tcPr>
            <w:tcW w:w="1980" w:type="dxa"/>
            <w:shd w:val="clear" w:color="auto" w:fill="FFFFFF" w:themeFill="background1"/>
          </w:tcPr>
          <w:p w14:paraId="24EBCB8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MEPPU</w:t>
            </w:r>
          </w:p>
          <w:p w14:paraId="32CE9F5C" w14:textId="2310161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BC45075" w14:textId="3EB47D5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754F6FA5" w14:textId="2D39D5A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37AF04D" w14:textId="7047FC54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1980" w:type="dxa"/>
            <w:shd w:val="clear" w:color="auto" w:fill="auto"/>
          </w:tcPr>
          <w:p w14:paraId="2072FAE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1E61680E" w14:textId="7610D33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Budžeti JLS</w:t>
            </w:r>
          </w:p>
        </w:tc>
      </w:tr>
      <w:tr w:rsidR="00765E87" w:rsidRPr="00382D17" w14:paraId="5233BFDC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FFFFFF" w:themeFill="background1"/>
          </w:tcPr>
          <w:p w14:paraId="44D59EA4" w14:textId="2AEB09E7" w:rsidR="00765E87" w:rsidRPr="00D9121A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Saobraćaj</w:t>
            </w:r>
            <w:r w:rsidR="00D9121A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–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stimulativne i preventivne  aktivnosti</w:t>
            </w:r>
          </w:p>
        </w:tc>
      </w:tr>
      <w:tr w:rsidR="00765E87" w:rsidRPr="00382D17" w14:paraId="382DD90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223B2216" w14:textId="7EE6C664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 xml:space="preserve">Unapređenje sistema subvencija za podsticanje legalizacije taxi prevoza/ </w:t>
            </w:r>
            <w:r w:rsidRPr="002F587A">
              <w:rPr>
                <w:rFonts w:cstheme="minorHAnsi"/>
                <w:sz w:val="20"/>
                <w:szCs w:val="20"/>
                <w:lang w:val="sr-Latn-ME"/>
              </w:rPr>
              <w:lastRenderedPageBreak/>
              <w:t>prevoza  u međugradskom saobraćaju</w:t>
            </w:r>
          </w:p>
        </w:tc>
        <w:tc>
          <w:tcPr>
            <w:tcW w:w="1890" w:type="dxa"/>
            <w:shd w:val="clear" w:color="auto" w:fill="FFFFFF" w:themeFill="background1"/>
          </w:tcPr>
          <w:p w14:paraId="752C533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</w:p>
          <w:p w14:paraId="408233C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Broj dodijeljenih subvencija</w:t>
            </w:r>
          </w:p>
          <w:p w14:paraId="5E08893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0884165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</w:p>
          <w:p w14:paraId="51976335" w14:textId="4E59AC8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dodijeljeih subvencija za legalizaciju taxi prevoza povećan za 20%</w:t>
            </w:r>
          </w:p>
        </w:tc>
        <w:tc>
          <w:tcPr>
            <w:tcW w:w="1980" w:type="dxa"/>
            <w:shd w:val="clear" w:color="auto" w:fill="FFFFFF" w:themeFill="background1"/>
          </w:tcPr>
          <w:p w14:paraId="613D3F6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MKI</w:t>
            </w:r>
          </w:p>
          <w:p w14:paraId="05B5B294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  <w:p w14:paraId="15CB75A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JLS</w:t>
            </w:r>
          </w:p>
          <w:p w14:paraId="37C5D174" w14:textId="15887C67" w:rsidR="00765E87" w:rsidRPr="00382D17" w:rsidRDefault="008C42C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 saradnji sa u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>druženj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ima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 xml:space="preserve"> privrednika</w:t>
            </w:r>
          </w:p>
        </w:tc>
        <w:tc>
          <w:tcPr>
            <w:tcW w:w="1350" w:type="dxa"/>
            <w:shd w:val="clear" w:color="auto" w:fill="FFFFFF" w:themeFill="background1"/>
          </w:tcPr>
          <w:p w14:paraId="3B0129E1" w14:textId="1118484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Prvi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36B0754E" w14:textId="6B98DF9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2A90FFA3" w14:textId="04B15AF5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6B7C96D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17ABE2F0" w14:textId="25B2C6B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Budžeti JLS</w:t>
            </w:r>
          </w:p>
        </w:tc>
      </w:tr>
      <w:tr w:rsidR="00765E87" w:rsidRPr="00382D17" w14:paraId="13305040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FFFFFF" w:themeFill="background1"/>
          </w:tcPr>
          <w:p w14:paraId="76B4DA86" w14:textId="66943BF1" w:rsidR="00765E87" w:rsidRPr="00382D17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Saobraćaj</w:t>
            </w:r>
            <w:r w:rsidR="00D9121A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–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aktivnosti odvraćanja</w:t>
            </w:r>
          </w:p>
        </w:tc>
      </w:tr>
      <w:tr w:rsidR="00765E87" w:rsidRPr="00382D17" w14:paraId="36AC1AEF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390BEE28" w14:textId="584A2184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bookmarkStart w:id="4" w:name="_Hlk142826670"/>
            <w:r w:rsidRPr="002F587A">
              <w:rPr>
                <w:rFonts w:cstheme="minorHAnsi"/>
                <w:sz w:val="20"/>
                <w:szCs w:val="20"/>
                <w:lang w:val="sr-Latn-ME"/>
              </w:rPr>
              <w:t>Uvođenje platnih terminala  kod taksista, parking servisa i sl.</w:t>
            </w:r>
            <w:bookmarkEnd w:id="4"/>
          </w:p>
          <w:p w14:paraId="15E44902" w14:textId="77777777" w:rsidR="00765E87" w:rsidRPr="00382D17" w:rsidRDefault="00765E87" w:rsidP="00D9121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19BC3F8A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</w:p>
          <w:p w14:paraId="65DE3DCA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71D19C34" w14:textId="19F5521D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</w:p>
        </w:tc>
        <w:tc>
          <w:tcPr>
            <w:tcW w:w="1980" w:type="dxa"/>
            <w:shd w:val="clear" w:color="auto" w:fill="FFFFFF" w:themeFill="background1"/>
          </w:tcPr>
          <w:p w14:paraId="735BF34E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MKI</w:t>
            </w:r>
          </w:p>
          <w:p w14:paraId="5EB8878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JLS</w:t>
            </w:r>
          </w:p>
          <w:p w14:paraId="1162715D" w14:textId="712D79E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8A3BF66" w14:textId="5BCC8CFF" w:rsidR="00765E87" w:rsidRPr="00382D17" w:rsidRDefault="00F163A3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Prvi 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>kvartal 202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0CF271E4" w14:textId="0C18C080" w:rsidR="00765E87" w:rsidRPr="00382D17" w:rsidRDefault="00F163A3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 xml:space="preserve"> kvartal 2026.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4C07F665" w14:textId="68E6E6F3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682FEC49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4EAE31FA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Budžeti JLS</w:t>
            </w:r>
          </w:p>
          <w:p w14:paraId="68844DDE" w14:textId="6ACB9F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1147F77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FFFFFF" w:themeFill="background1"/>
          </w:tcPr>
          <w:p w14:paraId="348C9BF6" w14:textId="6894C98B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Ostale aktivnosti odvraćanja na nivou svih sektora</w:t>
            </w:r>
          </w:p>
        </w:tc>
      </w:tr>
      <w:tr w:rsidR="00765E87" w:rsidRPr="00382D17" w14:paraId="5B9347B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FFFFFF" w:themeFill="background1"/>
          </w:tcPr>
          <w:p w14:paraId="2F6DD494" w14:textId="2C87D878" w:rsidR="00765E87" w:rsidRPr="002F587A" w:rsidRDefault="00765E87" w:rsidP="0026304D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 w:rsidRPr="002F587A">
              <w:rPr>
                <w:rFonts w:cstheme="minorHAnsi"/>
                <w:sz w:val="20"/>
                <w:szCs w:val="20"/>
                <w:lang w:val="sr-Latn-ME"/>
              </w:rPr>
              <w:t>Izmjena pravnog okvira radi sprječavanja upotrebe gotovine u plaćanjima od strane preduzeća sa blokiranim računima</w:t>
            </w:r>
          </w:p>
        </w:tc>
        <w:tc>
          <w:tcPr>
            <w:tcW w:w="1890" w:type="dxa"/>
            <w:shd w:val="clear" w:color="auto" w:fill="FFFFFF" w:themeFill="background1"/>
          </w:tcPr>
          <w:p w14:paraId="59595BA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</w:p>
          <w:p w14:paraId="4CF960A7" w14:textId="43D9416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Izmijenjen pravni okvir</w:t>
            </w:r>
          </w:p>
          <w:p w14:paraId="541D666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6DB3C03C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</w:p>
          <w:p w14:paraId="2381028A" w14:textId="4B411CE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Smanjen  broj zloupotreba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plaćanja gotovinom u slučaju blokade računa preduzeća</w:t>
            </w:r>
          </w:p>
        </w:tc>
        <w:tc>
          <w:tcPr>
            <w:tcW w:w="1980" w:type="dxa"/>
            <w:shd w:val="clear" w:color="auto" w:fill="FFFFFF" w:themeFill="background1"/>
          </w:tcPr>
          <w:p w14:paraId="274B3AA1" w14:textId="32DEC76D" w:rsidR="00C10250" w:rsidRPr="00382D17" w:rsidRDefault="00C10250" w:rsidP="00C10250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MF</w:t>
            </w:r>
          </w:p>
        </w:tc>
        <w:tc>
          <w:tcPr>
            <w:tcW w:w="1350" w:type="dxa"/>
            <w:shd w:val="clear" w:color="auto" w:fill="FFFFFF" w:themeFill="background1"/>
          </w:tcPr>
          <w:p w14:paraId="0C150BCE" w14:textId="2EE4AA0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1E72A518" w14:textId="734CD3A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2026.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2F345998" w14:textId="735EB962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1980" w:type="dxa"/>
            <w:shd w:val="clear" w:color="auto" w:fill="auto"/>
          </w:tcPr>
          <w:p w14:paraId="065DE7D3" w14:textId="1520132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437BE60C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6DD29A71" w14:textId="5127FB16" w:rsidR="00765E87" w:rsidRPr="00382D17" w:rsidRDefault="00765E87" w:rsidP="00765E87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4472C4" w:themeColor="accent1"/>
                <w:sz w:val="20"/>
                <w:szCs w:val="20"/>
                <w:lang w:val="sr-Latn-ME"/>
              </w:rPr>
              <w:t>Operativni cilj 3</w:t>
            </w:r>
            <w:r w:rsidRPr="00382D17">
              <w:rPr>
                <w:rFonts w:cstheme="minorHAnsi"/>
                <w:color w:val="4472C4" w:themeColor="accent1"/>
                <w:sz w:val="20"/>
                <w:szCs w:val="20"/>
                <w:lang w:val="sr-Latn-ME"/>
              </w:rPr>
              <w:t>-</w:t>
            </w:r>
            <w:r w:rsidRPr="00382D17">
              <w:rPr>
                <w:rFonts w:cstheme="minorHAnsi"/>
                <w:b/>
                <w:bCs/>
                <w:color w:val="4472C4" w:themeColor="accent1"/>
                <w:sz w:val="20"/>
                <w:szCs w:val="20"/>
                <w:lang w:val="pl-PL"/>
              </w:rPr>
              <w:t xml:space="preserve"> Povećanje formalne zaposlenosti, sa većim fokusom na zelena radna mjesta</w:t>
            </w:r>
          </w:p>
        </w:tc>
      </w:tr>
      <w:tr w:rsidR="00765E87" w:rsidRPr="00382D17" w14:paraId="274D599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BDD6EE" w:themeFill="accent5" w:themeFillTint="66"/>
          </w:tcPr>
          <w:p w14:paraId="68C6AC91" w14:textId="3F87070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Učinak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28D729EB" w14:textId="3A2527A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Indikator učinka (outcome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616FDDC8" w14:textId="3E6F0D8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5221E2EA" w14:textId="6381B7F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Početna vrijednost 2023.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790B188D" w14:textId="7183C03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Vrijednost u 2025.</w:t>
            </w:r>
          </w:p>
        </w:tc>
        <w:tc>
          <w:tcPr>
            <w:tcW w:w="3690" w:type="dxa"/>
            <w:gridSpan w:val="3"/>
            <w:shd w:val="clear" w:color="auto" w:fill="BDD6EE" w:themeFill="accent5" w:themeFillTint="66"/>
          </w:tcPr>
          <w:p w14:paraId="39B9C87E" w14:textId="667125C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Ciljna vrijednost 2026.</w:t>
            </w:r>
          </w:p>
        </w:tc>
      </w:tr>
      <w:tr w:rsidR="00765E87" w:rsidRPr="00382D17" w14:paraId="1257DBBF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730901" w14:textId="77777777" w:rsidR="00765E87" w:rsidRPr="00382D17" w:rsidRDefault="00765E87" w:rsidP="00765E87">
            <w:pPr>
              <w:pStyle w:val="ListParagraph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broj zaposlenih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2D280E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% povećanja broja formalno zaposlenih, godišnje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667FDF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Monstat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445F4E" w14:textId="6B21A9A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22,7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09369C" w14:textId="763C6D6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80E180" w14:textId="1312B52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16</w:t>
            </w:r>
          </w:p>
        </w:tc>
      </w:tr>
      <w:tr w:rsidR="00765E87" w:rsidRPr="00382D17" w14:paraId="31E9235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4618F7" w14:textId="557EBF12" w:rsidR="00765E87" w:rsidRPr="00382D17" w:rsidRDefault="00765E87" w:rsidP="00765E87">
            <w:pPr>
              <w:pStyle w:val="ListParagraph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Smanjena nezaposlenost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ab/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38B94F" w14:textId="54D9EFB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Stopa nezaposlenosti (%)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29F605" w14:textId="765279E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ZZCG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D0145B" w14:textId="7B4813C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20,1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A9A852" w14:textId="750486E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17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AB33A5" w14:textId="285F16A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16,5</w:t>
            </w:r>
          </w:p>
        </w:tc>
      </w:tr>
      <w:tr w:rsidR="00765E87" w:rsidRPr="00382D17" w14:paraId="36D82E8D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95E59C" w14:textId="77777777" w:rsidR="00765E87" w:rsidRPr="00382D17" w:rsidRDefault="00765E87" w:rsidP="00765E87">
            <w:pPr>
              <w:pStyle w:val="ListParagraph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prihod od doprinosa i poreza na dohodak fizičkih lica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96667E" w14:textId="745C9FC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% rasta prihoda od doprinosa i poreza na dohodak fizičkih lica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E6BAE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9DF70F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-18,9</w:t>
            </w:r>
            <w:r w:rsidRPr="00382D17">
              <w:rPr>
                <w:rStyle w:val="FootnoteReference"/>
                <w:rFonts w:cstheme="minorHAnsi"/>
                <w:sz w:val="20"/>
                <w:szCs w:val="20"/>
                <w:vertAlign w:val="baseline"/>
                <w:lang w:val="sr-Latn-ME"/>
              </w:rPr>
              <w:footnoteReference w:id="1"/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1BAF94" w14:textId="6ECA4BC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2,4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2B6BEC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3,2</w:t>
            </w:r>
          </w:p>
        </w:tc>
      </w:tr>
      <w:tr w:rsidR="00765E87" w:rsidRPr="00382D17" w14:paraId="3E6111E7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7EADB1" w14:textId="77777777" w:rsidR="00765E87" w:rsidRPr="00382D17" w:rsidRDefault="00765E87" w:rsidP="00765E87">
            <w:pPr>
              <w:pStyle w:val="ListParagraph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Smanjena nezaposlenosti mladih i žena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DA2A4D" w14:textId="04079ED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Stopa neezaposlenosti  mladih 15-24 (%)</w:t>
            </w:r>
          </w:p>
          <w:p w14:paraId="5895C55B" w14:textId="0F5F9679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Stopa nezaposlenosti žena, starosti 15-64 (%)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C117C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Monstat, ARS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BA7127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29,4</w:t>
            </w:r>
          </w:p>
          <w:p w14:paraId="5193DE07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0B98BEF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93A1E0C" w14:textId="0CFE9B2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12,8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9FA47A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26,5</w:t>
            </w:r>
          </w:p>
          <w:p w14:paraId="7875A84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4C64C7E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671525E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11,7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71BCC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25</w:t>
            </w:r>
          </w:p>
          <w:p w14:paraId="2A634BCC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E5FAB79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7421D0A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11,1</w:t>
            </w:r>
          </w:p>
        </w:tc>
      </w:tr>
      <w:tr w:rsidR="00765E87" w:rsidRPr="00382D17" w14:paraId="0BB3BDCD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5FBA5DF7" w14:textId="256CF4E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Aktivnosti u implementaciji Operativnog cilja 3</w:t>
            </w:r>
          </w:p>
        </w:tc>
      </w:tr>
      <w:tr w:rsidR="00765E87" w:rsidRPr="00382D17" w14:paraId="13ACF558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BDD6EE" w:themeFill="accent5" w:themeFillTint="66"/>
          </w:tcPr>
          <w:p w14:paraId="098518A0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lastRenderedPageBreak/>
              <w:t xml:space="preserve">Aktivnost koja utiče na realizaciju Operativnog cilja 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520E599D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 xml:space="preserve">Indikator rezultata </w:t>
            </w:r>
          </w:p>
          <w:p w14:paraId="0B90AB50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(output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4808D64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1611672B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Planirani početak aktivnosti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34AF9C6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Rok završetka aktivnosti</w:t>
            </w:r>
          </w:p>
        </w:tc>
        <w:tc>
          <w:tcPr>
            <w:tcW w:w="1710" w:type="dxa"/>
            <w:gridSpan w:val="2"/>
            <w:shd w:val="clear" w:color="auto" w:fill="BDD6EE" w:themeFill="accent5" w:themeFillTint="66"/>
          </w:tcPr>
          <w:p w14:paraId="47575189" w14:textId="6777A1DC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Sredstva planirana za sprovođenje aktivnosti u 2024-2026.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500F4B8B" w14:textId="3278D84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Izvori finansiranja</w:t>
            </w:r>
          </w:p>
        </w:tc>
      </w:tr>
      <w:tr w:rsidR="00765E87" w:rsidRPr="00382D17" w14:paraId="05B1BD8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330D252C" w14:textId="49B18937" w:rsidR="00765E87" w:rsidRPr="00326F40" w:rsidRDefault="00765E87" w:rsidP="0026304D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326F40">
              <w:rPr>
                <w:rFonts w:cstheme="minorHAnsi"/>
                <w:sz w:val="20"/>
                <w:szCs w:val="20"/>
                <w:lang w:val="sr-Latn-ME"/>
              </w:rPr>
              <w:t>Pojednostavljenje procedura registracije kod poreskog organa, sezonske radne snage i izrada objedinjene elektronske prijave sezonskih radnika naročito stranih državljana, uz pojednostavljenje obrazaca za izdavanje radne dozvole</w:t>
            </w:r>
          </w:p>
        </w:tc>
        <w:tc>
          <w:tcPr>
            <w:tcW w:w="1890" w:type="dxa"/>
            <w:shd w:val="clear" w:color="auto" w:fill="auto"/>
          </w:tcPr>
          <w:p w14:paraId="752517CC" w14:textId="148B9D60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</w:p>
          <w:p w14:paraId="6B7E55D5" w14:textId="04B15BB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Pojednostavljene procedure registracije sezonskih radnika</w:t>
            </w:r>
          </w:p>
          <w:p w14:paraId="2B0ED6D6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55320832" w14:textId="50BCAD2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Procedure relativno komplikovane</w:t>
            </w:r>
          </w:p>
          <w:p w14:paraId="1A57E513" w14:textId="56104EC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 Povećan broj registrovanih sezonskih radnika za 20%</w:t>
            </w:r>
          </w:p>
        </w:tc>
        <w:tc>
          <w:tcPr>
            <w:tcW w:w="1980" w:type="dxa"/>
            <w:shd w:val="clear" w:color="auto" w:fill="auto"/>
          </w:tcPr>
          <w:p w14:paraId="6075F45F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MF, </w:t>
            </w:r>
          </w:p>
          <w:p w14:paraId="58856E64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MUP</w:t>
            </w:r>
          </w:p>
          <w:p w14:paraId="7EDD693D" w14:textId="77777777" w:rsidR="00765E87" w:rsidRPr="00382D17" w:rsidRDefault="00765E87" w:rsidP="008C42C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MRSS</w:t>
            </w:r>
          </w:p>
          <w:p w14:paraId="38FBC672" w14:textId="1403D2B2" w:rsidR="00765E87" w:rsidRPr="00382D17" w:rsidRDefault="008C42C7" w:rsidP="008C42C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 saradnji sa zainteresovanim stranama</w:t>
            </w:r>
          </w:p>
        </w:tc>
        <w:tc>
          <w:tcPr>
            <w:tcW w:w="1350" w:type="dxa"/>
            <w:shd w:val="clear" w:color="auto" w:fill="auto"/>
          </w:tcPr>
          <w:p w14:paraId="2DF8D443" w14:textId="41D9859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DF3E7CE" w14:textId="236BAF7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9A7AF69" w14:textId="7E567CE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7F88303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51109F07" w14:textId="1171439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75C7B2F9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164C1C37" w14:textId="5C2D61F0" w:rsidR="00765E87" w:rsidRPr="00326F40" w:rsidRDefault="00765E87" w:rsidP="0026304D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326F40">
              <w:rPr>
                <w:rFonts w:cstheme="minorHAnsi"/>
                <w:sz w:val="20"/>
                <w:szCs w:val="20"/>
                <w:lang w:val="sr-Latn-ME"/>
              </w:rPr>
              <w:t>Izrada analize i unapređenje regulatornog okvira za nestanardne oblike radnog angažovanja, kao i mapiranje sektora sa najvećom zastupljenošću nestandardnih  oblika radnog angažovanja (frilenseri, influenseri, online prodaja, njega starih, čuvanje djece).</w:t>
            </w:r>
          </w:p>
        </w:tc>
        <w:tc>
          <w:tcPr>
            <w:tcW w:w="1890" w:type="dxa"/>
            <w:shd w:val="clear" w:color="auto" w:fill="auto"/>
          </w:tcPr>
          <w:p w14:paraId="65477F5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</w:p>
          <w:p w14:paraId="14990A74" w14:textId="5B71963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Izrađena analiza i unaprijeđen zakonodavni okvir</w:t>
            </w:r>
          </w:p>
          <w:p w14:paraId="02ED168F" w14:textId="0FCD8490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2022./</w:t>
            </w:r>
          </w:p>
          <w:p w14:paraId="00E31F7C" w14:textId="07455A1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 Povećan broj registrovanih zaposlenih u okviru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nestarndardnih oblika radnog angažovanja</w:t>
            </w:r>
          </w:p>
        </w:tc>
        <w:tc>
          <w:tcPr>
            <w:tcW w:w="1980" w:type="dxa"/>
            <w:shd w:val="clear" w:color="auto" w:fill="auto"/>
          </w:tcPr>
          <w:p w14:paraId="4BA300F8" w14:textId="7768FA5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MERT</w:t>
            </w:r>
          </w:p>
          <w:p w14:paraId="79AE679C" w14:textId="4CA0B09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MRSS</w:t>
            </w:r>
          </w:p>
          <w:p w14:paraId="2514BBA9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  <w:p w14:paraId="243B7FB0" w14:textId="164AD5C3" w:rsidR="00765E87" w:rsidRPr="00382D17" w:rsidRDefault="008C42C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 saradnji sa zainteresovanim stranama</w:t>
            </w:r>
          </w:p>
        </w:tc>
        <w:tc>
          <w:tcPr>
            <w:tcW w:w="1350" w:type="dxa"/>
            <w:shd w:val="clear" w:color="auto" w:fill="auto"/>
          </w:tcPr>
          <w:p w14:paraId="199E39CA" w14:textId="3154052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61BB7DC" w14:textId="467D39C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57CAE03" w14:textId="78B8365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3B42C25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</w:t>
            </w:r>
          </w:p>
          <w:p w14:paraId="50696154" w14:textId="0CF2E94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7778100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4C0A7253" w14:textId="70FBE2B1" w:rsidR="00765E87" w:rsidRPr="00326F40" w:rsidRDefault="00765E87" w:rsidP="0026304D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326F40">
              <w:rPr>
                <w:rFonts w:cstheme="minorHAnsi"/>
                <w:sz w:val="20"/>
                <w:szCs w:val="20"/>
                <w:lang w:val="sr-Latn-ME"/>
              </w:rPr>
              <w:t xml:space="preserve">Uvođenje </w:t>
            </w:r>
            <w:r w:rsidR="00F163A3" w:rsidRPr="00326F40">
              <w:rPr>
                <w:rFonts w:cstheme="minorHAnsi"/>
                <w:sz w:val="20"/>
                <w:szCs w:val="20"/>
                <w:lang w:val="sr-Latn-ME"/>
              </w:rPr>
              <w:t xml:space="preserve">dodatnih </w:t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>podsticaja za zapošljavanja u privatnom sektoru u skladu sa pravilima državne pomoći</w:t>
            </w:r>
            <w:r w:rsidR="00F163A3" w:rsidRPr="00326F40">
              <w:rPr>
                <w:rFonts w:cstheme="minorHAnsi"/>
                <w:sz w:val="20"/>
                <w:szCs w:val="20"/>
                <w:lang w:val="sr-Latn-ME"/>
              </w:rPr>
              <w:t xml:space="preserve"> i stvaranje pravnog okvira za objedinjenje svih podsticaja</w:t>
            </w:r>
          </w:p>
          <w:p w14:paraId="639251A9" w14:textId="3183E9E6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auto"/>
          </w:tcPr>
          <w:p w14:paraId="2B20F67A" w14:textId="2F723D2D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</w:p>
          <w:p w14:paraId="2A9C6184" w14:textId="1F8E5F6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Izmijenjen zakonski okvir </w:t>
            </w:r>
          </w:p>
          <w:p w14:paraId="56AC5D26" w14:textId="5A633AB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Uvedeni podsticaji za nova zapošljavanja</w:t>
            </w:r>
          </w:p>
          <w:p w14:paraId="566D8826" w14:textId="4C55CB76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</w:p>
          <w:p w14:paraId="430CFD16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39C1BFAA" w14:textId="49FCC1D3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broj registrovanih zaposlenih za 2% zahvaljujući novim podsticajima</w:t>
            </w:r>
          </w:p>
          <w:p w14:paraId="7F539EC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46001994" w14:textId="46881714" w:rsidR="00765E87" w:rsidRPr="00382D17" w:rsidRDefault="00765E87" w:rsidP="008C42C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       MF, MRSS, u saradnji sa </w:t>
            </w:r>
            <w:r w:rsidR="008C42C7" w:rsidRPr="00382D17">
              <w:rPr>
                <w:rFonts w:cstheme="minorHAnsi"/>
                <w:sz w:val="20"/>
                <w:szCs w:val="20"/>
                <w:lang w:val="sr-Latn-ME"/>
              </w:rPr>
              <w:t>zainteresovanim stranama</w:t>
            </w:r>
          </w:p>
        </w:tc>
        <w:tc>
          <w:tcPr>
            <w:tcW w:w="1350" w:type="dxa"/>
            <w:shd w:val="clear" w:color="auto" w:fill="auto"/>
          </w:tcPr>
          <w:p w14:paraId="0CE22D64" w14:textId="27622B7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5BF41B03" w14:textId="6F212A49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B8B775A" w14:textId="279F174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3AB81657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3EBD1915" w14:textId="10FD943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13DB1C8E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48D7FBF6" w14:textId="4C4E9929" w:rsidR="00765E87" w:rsidRPr="00326F40" w:rsidRDefault="00765E87" w:rsidP="0026304D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326F40">
              <w:rPr>
                <w:rFonts w:cstheme="minorHAnsi"/>
                <w:sz w:val="20"/>
                <w:szCs w:val="20"/>
                <w:lang w:val="sr-Latn-ME"/>
              </w:rPr>
              <w:t xml:space="preserve">Utvrđivanje Predloga zakona o profesionalnoj rehabilitaciji i zapošljavanju lica sa invaliditetom </w:t>
            </w:r>
            <w:r w:rsidR="00D9121A" w:rsidRPr="00326F40">
              <w:rPr>
                <w:rFonts w:cstheme="minorHAnsi"/>
                <w:sz w:val="20"/>
                <w:szCs w:val="20"/>
                <w:lang w:val="sr-Latn-ME"/>
              </w:rPr>
              <w:t>radi usaglašavanja sa novim Zakonom o jedinstvenom tijelu vještačenja, i podrške za zapošljavnje lica sa invaliditetom</w:t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 xml:space="preserve">                                                         </w:t>
            </w:r>
          </w:p>
        </w:tc>
        <w:tc>
          <w:tcPr>
            <w:tcW w:w="1890" w:type="dxa"/>
            <w:shd w:val="clear" w:color="auto" w:fill="auto"/>
          </w:tcPr>
          <w:p w14:paraId="355DC07C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</w:p>
          <w:p w14:paraId="254F655F" w14:textId="4127E00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Donijet novi zakon </w:t>
            </w:r>
          </w:p>
          <w:p w14:paraId="0563BCFB" w14:textId="3264DDC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novozaposlenih lica sa invaliditetom</w:t>
            </w:r>
          </w:p>
          <w:p w14:paraId="5E55958A" w14:textId="7A72CD04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02CE50D8" w14:textId="77777777" w:rsidR="00765E87" w:rsidRPr="00382D17" w:rsidRDefault="00765E87" w:rsidP="00765E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82D17">
              <w:rPr>
                <w:rFonts w:cstheme="minorHAnsi"/>
                <w:sz w:val="20"/>
                <w:szCs w:val="20"/>
              </w:rPr>
              <w:t xml:space="preserve">1.727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pravom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subvenciju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zarade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za 2.970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lica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lastRenderedPageBreak/>
              <w:t>invaliditetom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muškarci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– 1.438;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žene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– 1.532).</w:t>
            </w:r>
            <w:r w:rsidRPr="00382D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301CD9" w14:textId="6268D5E8" w:rsidR="00765E87" w:rsidRPr="00382D17" w:rsidRDefault="00765E87" w:rsidP="00765E87">
            <w:pPr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 xml:space="preserve">2.970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zaposlenih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lica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invaliditetom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kod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poslodavaca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koji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ostvaruju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parvo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subvencije</w:t>
            </w:r>
            <w:proofErr w:type="spellEnd"/>
            <w:r w:rsidRPr="00382D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zarade</w:t>
            </w:r>
            <w:proofErr w:type="spellEnd"/>
          </w:p>
          <w:p w14:paraId="1456BD5B" w14:textId="5A69D74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broj novozaposlenih lica sa invaliditetom kod poslodavca sa pravom na subvenciju zarade za 5%</w:t>
            </w:r>
          </w:p>
          <w:p w14:paraId="20E9F77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000382D3" w14:textId="538C801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        MF, MRSS, u saradnji sa </w:t>
            </w:r>
          </w:p>
          <w:p w14:paraId="4AC6732E" w14:textId="2C4969D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   </w:t>
            </w:r>
            <w:r w:rsidR="008C42C7" w:rsidRPr="00382D17">
              <w:rPr>
                <w:rFonts w:cstheme="minorHAnsi"/>
                <w:sz w:val="20"/>
                <w:szCs w:val="20"/>
                <w:lang w:val="sr-Latn-ME"/>
              </w:rPr>
              <w:t>zainteresovanim stranama</w:t>
            </w:r>
          </w:p>
        </w:tc>
        <w:tc>
          <w:tcPr>
            <w:tcW w:w="1350" w:type="dxa"/>
            <w:shd w:val="clear" w:color="auto" w:fill="auto"/>
          </w:tcPr>
          <w:p w14:paraId="3A3D9057" w14:textId="3D7E9FB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6D73145" w14:textId="585218A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13E2DF0" w14:textId="37F678E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29FFFA0A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</w:t>
            </w:r>
          </w:p>
          <w:p w14:paraId="688A11D6" w14:textId="08C0123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0FE24AC6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1970"/>
        </w:trPr>
        <w:tc>
          <w:tcPr>
            <w:tcW w:w="3242" w:type="dxa"/>
            <w:shd w:val="clear" w:color="auto" w:fill="auto"/>
          </w:tcPr>
          <w:p w14:paraId="5462EF9B" w14:textId="15C5115A" w:rsidR="00765E87" w:rsidRPr="00326F40" w:rsidRDefault="00765E87" w:rsidP="0026304D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326F40">
              <w:rPr>
                <w:rFonts w:cstheme="minorHAnsi"/>
                <w:sz w:val="20"/>
                <w:szCs w:val="20"/>
                <w:lang w:val="sr-Latn-ME"/>
              </w:rPr>
              <w:t xml:space="preserve">Razmatranje donošenja Zakona o studentskim zadrugama koji bi studentima omogućio zaključivanje ugovora o praktičnom radu tokom ljetnjih mjeseci i omogućio ostvarivanje ETC kredita </w:t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ab/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14:paraId="7AAF3CB8" w14:textId="5C2FEF5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Usvojen zakon</w:t>
            </w:r>
          </w:p>
          <w:p w14:paraId="2FB95B2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728EEA97" w14:textId="15CD20A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. Povećan broj studenata angažovanih na praktičnom radu tokom ljetnjih mjeseci </w:t>
            </w:r>
          </w:p>
        </w:tc>
        <w:tc>
          <w:tcPr>
            <w:tcW w:w="1980" w:type="dxa"/>
            <w:shd w:val="clear" w:color="auto" w:fill="auto"/>
          </w:tcPr>
          <w:p w14:paraId="2103CE03" w14:textId="3A908FF9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</w:t>
            </w:r>
            <w:r w:rsidR="00C10250">
              <w:rPr>
                <w:rFonts w:cstheme="minorHAnsi"/>
                <w:sz w:val="20"/>
                <w:szCs w:val="20"/>
                <w:lang w:val="sr-Latn-ME"/>
              </w:rPr>
              <w:t>PR</w:t>
            </w:r>
          </w:p>
          <w:p w14:paraId="6FCAA886" w14:textId="65FAD7D6" w:rsidR="00765E87" w:rsidRPr="00382D17" w:rsidRDefault="008C42C7" w:rsidP="008C42C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 saradnji sa zainteresovanim stranama</w:t>
            </w:r>
          </w:p>
        </w:tc>
        <w:tc>
          <w:tcPr>
            <w:tcW w:w="1350" w:type="dxa"/>
            <w:shd w:val="clear" w:color="auto" w:fill="auto"/>
          </w:tcPr>
          <w:p w14:paraId="4CB01EAE" w14:textId="0C534B7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Treći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B95D8BF" w14:textId="03702A4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CE4D094" w14:textId="676332F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44CE479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5EA8E190" w14:textId="5B4D2E9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43B0CF36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1970"/>
        </w:trPr>
        <w:tc>
          <w:tcPr>
            <w:tcW w:w="3242" w:type="dxa"/>
            <w:shd w:val="clear" w:color="auto" w:fill="auto"/>
          </w:tcPr>
          <w:p w14:paraId="2B0F3E02" w14:textId="202F078F" w:rsidR="00765E87" w:rsidRPr="00326F40" w:rsidRDefault="00765E87" w:rsidP="0026304D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326F40">
              <w:rPr>
                <w:rFonts w:cstheme="minorHAnsi"/>
                <w:sz w:val="20"/>
                <w:szCs w:val="20"/>
                <w:lang w:val="sr-Latn-ME"/>
              </w:rPr>
              <w:lastRenderedPageBreak/>
              <w:t>Izmjene Zakona o socijalnoj i dječjoj zaštiti koje omogućavaju privremeno mirovanje prava</w:t>
            </w:r>
            <w:r w:rsidR="00D9121A" w:rsidRPr="00326F4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>na MOP tokom sezonskog zaposlenja korisnika MOP-a, ukoliko prekine radni odnos po isteku sezone</w:t>
            </w:r>
          </w:p>
        </w:tc>
        <w:tc>
          <w:tcPr>
            <w:tcW w:w="1890" w:type="dxa"/>
            <w:shd w:val="clear" w:color="auto" w:fill="auto"/>
          </w:tcPr>
          <w:p w14:paraId="673A55DA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Usvojen zakon</w:t>
            </w:r>
          </w:p>
          <w:p w14:paraId="43FC7372" w14:textId="6EC075F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Početna vrijednost 2022.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Nemogućnost mirovanja prava iz MOP-a tokom sezonskog zaposlenja</w:t>
            </w:r>
          </w:p>
          <w:p w14:paraId="02CA9A83" w14:textId="5D96BE09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broj prijavljenih zaposlenih tokom sezone</w:t>
            </w: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1964784" w14:textId="1F579C15" w:rsidR="00765E87" w:rsidRPr="00382D17" w:rsidRDefault="00F163A3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MRSS</w:t>
            </w:r>
          </w:p>
        </w:tc>
        <w:tc>
          <w:tcPr>
            <w:tcW w:w="1350" w:type="dxa"/>
            <w:shd w:val="clear" w:color="auto" w:fill="auto"/>
          </w:tcPr>
          <w:p w14:paraId="6D42681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279F789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2BE14099" w14:textId="6CCBE6E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1980" w:type="dxa"/>
            <w:shd w:val="clear" w:color="auto" w:fill="auto"/>
          </w:tcPr>
          <w:p w14:paraId="7B77F2F6" w14:textId="161FE1F6" w:rsidR="00765E87" w:rsidRPr="00382D17" w:rsidRDefault="00F163A3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7FF5A99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1970"/>
        </w:trPr>
        <w:tc>
          <w:tcPr>
            <w:tcW w:w="3242" w:type="dxa"/>
            <w:shd w:val="clear" w:color="auto" w:fill="auto"/>
          </w:tcPr>
          <w:p w14:paraId="5B688F35" w14:textId="1CA1F127" w:rsidR="00765E87" w:rsidRPr="00326F40" w:rsidRDefault="00765E87" w:rsidP="0026304D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326F40">
              <w:rPr>
                <w:rFonts w:cstheme="minorHAnsi"/>
                <w:sz w:val="20"/>
                <w:szCs w:val="20"/>
                <w:lang w:val="sr-Latn-ME"/>
              </w:rPr>
              <w:t xml:space="preserve">Uspostavljanje online aplikacije  "Uplaćuje li vaš poslodavac doprinose?" i servisa Online provjere obrasca M4 </w:t>
            </w:r>
            <w:r w:rsidRPr="00326F40">
              <w:rPr>
                <w:rFonts w:cstheme="minorHAnsi"/>
                <w:sz w:val="20"/>
                <w:szCs w:val="20"/>
                <w:lang w:val="sr-Latn-ME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14:paraId="024247EE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</w:p>
          <w:p w14:paraId="43CE1D5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Uspostavljena aplikacija</w:t>
            </w:r>
          </w:p>
          <w:p w14:paraId="5547C4E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3D59DB4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Izrada konceptualne arhitekture i dizajna</w:t>
            </w:r>
          </w:p>
          <w:p w14:paraId="554AC656" w14:textId="3B3D7128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borj uplata doprinosa</w:t>
            </w:r>
          </w:p>
        </w:tc>
        <w:tc>
          <w:tcPr>
            <w:tcW w:w="1980" w:type="dxa"/>
            <w:shd w:val="clear" w:color="auto" w:fill="auto"/>
          </w:tcPr>
          <w:p w14:paraId="30A7A22A" w14:textId="2B34943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UPC, MJU</w:t>
            </w:r>
          </w:p>
        </w:tc>
        <w:tc>
          <w:tcPr>
            <w:tcW w:w="1350" w:type="dxa"/>
            <w:shd w:val="clear" w:color="auto" w:fill="auto"/>
          </w:tcPr>
          <w:p w14:paraId="2A0505B1" w14:textId="53161403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DB82860" w14:textId="43530B0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CF1B2E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0A2EC84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</w:t>
            </w:r>
          </w:p>
          <w:p w14:paraId="1F6850EF" w14:textId="3FC50DB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4DF6B37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02BA9027" w14:textId="5916D811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 xml:space="preserve">Operativni cilj 4 –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Unapređenje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elektronskih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usluga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javne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uprave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, 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institucionalnog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okvira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i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administrativnih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kapaciteta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u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smanjenju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neformalne</w:t>
            </w:r>
            <w:proofErr w:type="spellEnd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ekonomije</w:t>
            </w:r>
            <w:proofErr w:type="spellEnd"/>
          </w:p>
          <w:p w14:paraId="1B094708" w14:textId="4A38CF48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</w:tr>
      <w:tr w:rsidR="00765E87" w:rsidRPr="00382D17" w14:paraId="78A0E24A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</w:trPr>
        <w:tc>
          <w:tcPr>
            <w:tcW w:w="3242" w:type="dxa"/>
            <w:shd w:val="clear" w:color="auto" w:fill="BDD6EE" w:themeFill="accent5" w:themeFillTint="66"/>
          </w:tcPr>
          <w:p w14:paraId="0C504AA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Učinak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7F4CC1C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Indikator učinka (outcome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3EB2083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4EF11C09" w14:textId="65709D38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Početna vrijednost 2022.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12CD761D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Vrijednost u 2025.</w:t>
            </w:r>
          </w:p>
        </w:tc>
        <w:tc>
          <w:tcPr>
            <w:tcW w:w="3690" w:type="dxa"/>
            <w:gridSpan w:val="3"/>
            <w:shd w:val="clear" w:color="auto" w:fill="BDD6EE" w:themeFill="accent5" w:themeFillTint="66"/>
          </w:tcPr>
          <w:p w14:paraId="6F38FF2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Ciljna vrijednost 2026.</w:t>
            </w:r>
          </w:p>
        </w:tc>
      </w:tr>
      <w:tr w:rsidR="00765E87" w:rsidRPr="00382D17" w14:paraId="517F6B5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787A96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bookmarkStart w:id="5" w:name="_Hlk142406377"/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Povećana naplata prihoda od PDV-a i akciza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03C4D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>% Povećanja naplate prihoda od akciza i PDV u odnosu na prethodnu godinu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A2C81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E1FFD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22,7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21399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5,4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AA54A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4,6</w:t>
            </w:r>
          </w:p>
        </w:tc>
      </w:tr>
      <w:tr w:rsidR="00765E87" w:rsidRPr="00382D17" w14:paraId="1D4E7ECC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FB41ED" w14:textId="29C87FF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Funkcionalna Komisija za suzbijanje neformalne ekonomije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1D11A4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>Broj održanih sastanaka Komisije</w:t>
            </w:r>
          </w:p>
          <w:p w14:paraId="063A93A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>% realizacije zaključaka Komisije</w:t>
            </w:r>
          </w:p>
          <w:p w14:paraId="07C6F27A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>% realizacije AP za suzbijanje neformalne ekonomije</w:t>
            </w:r>
          </w:p>
          <w:p w14:paraId="1040182F" w14:textId="77D9A1C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zajedničkih aktivnosti organa koji učestvuju u suzbijanju neformalne ekonomije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EC8FBB" w14:textId="38ACE8F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0BE90D" w14:textId="412A755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-</w:t>
            </w:r>
          </w:p>
          <w:p w14:paraId="1EF0FAA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14A6315" w14:textId="079AE2A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-</w:t>
            </w:r>
          </w:p>
          <w:p w14:paraId="5F52A570" w14:textId="5BF5571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4349BE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12</w:t>
            </w:r>
          </w:p>
          <w:p w14:paraId="572263F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1B6F17F" w14:textId="264F284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70</w:t>
            </w:r>
          </w:p>
          <w:p w14:paraId="17021369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E5490C" w14:textId="41D5162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85</w:t>
            </w:r>
          </w:p>
          <w:p w14:paraId="3D5D18F8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B2209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A1B5D9" w14:textId="2CA03F8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DA6500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14</w:t>
            </w:r>
          </w:p>
          <w:p w14:paraId="6E498C1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8ADE65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85</w:t>
            </w:r>
          </w:p>
          <w:p w14:paraId="5C183EC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304C17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90</w:t>
            </w:r>
          </w:p>
          <w:p w14:paraId="206056A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9E53C8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C9F87C" w14:textId="245DFC2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765E87" w:rsidRPr="00382D17" w14:paraId="3E88AE9E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465B4D" w14:textId="363A80C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Unaprijeđeni administrativni</w:t>
            </w:r>
            <w:r w:rsidR="00D21716">
              <w:rPr>
                <w:rFonts w:cstheme="minorHAnsi"/>
                <w:sz w:val="20"/>
                <w:szCs w:val="20"/>
                <w:lang w:val="sr-Latn-ME"/>
              </w:rPr>
              <w:t xml:space="preserve">hz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kapaciteti u nadzoru nad tržištem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29594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>Stepen izvršenja planova inspekcijskog nadzora (% od ukupnog)</w:t>
            </w:r>
          </w:p>
          <w:p w14:paraId="3B523356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>% Povećanja broja insektora</w:t>
            </w:r>
          </w:p>
          <w:p w14:paraId="5B883578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382D17">
              <w:rPr>
                <w:rFonts w:cstheme="minorHAnsi"/>
                <w:sz w:val="20"/>
                <w:szCs w:val="20"/>
                <w:lang w:val="pl-PL"/>
              </w:rPr>
              <w:t xml:space="preserve">% povećanja obuka inspektora inspektora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782486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UPC</w:t>
            </w:r>
          </w:p>
          <w:p w14:paraId="031DD9B0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UIP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34E079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9449E4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70</w:t>
            </w:r>
          </w:p>
          <w:p w14:paraId="21E388B2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FFD87A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20828E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3D714F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4</w:t>
            </w:r>
          </w:p>
          <w:p w14:paraId="14309082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AFA7EF" w14:textId="7D6BFA42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CA756F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75</w:t>
            </w:r>
          </w:p>
          <w:p w14:paraId="0F07F599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65B2FE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908DE5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A058F1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3</w:t>
            </w:r>
          </w:p>
          <w:p w14:paraId="2980EBB8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EF11C0" w14:textId="77777777" w:rsidR="00765E87" w:rsidRPr="00382D17" w:rsidRDefault="00765E87" w:rsidP="00D217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765E87" w:rsidRPr="00382D17" w14:paraId="26DF0F65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9FC24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Smanjen broj prekršaja privrednih subjekata i ovlašćenih lica u privrednom poslovanju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EC362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%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pove</w:t>
            </w:r>
            <w:proofErr w:type="spellEnd"/>
            <w:r w:rsidRPr="00382D17">
              <w:rPr>
                <w:rFonts w:cstheme="minorHAnsi"/>
                <w:sz w:val="20"/>
                <w:szCs w:val="20"/>
                <w:lang w:val="sr-Latn-ME"/>
              </w:rPr>
              <w:t>ć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anja</w:t>
            </w:r>
            <w:proofErr w:type="spellEnd"/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podnijetih</w:t>
            </w:r>
            <w:proofErr w:type="spellEnd"/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prekr</w:t>
            </w:r>
            <w:proofErr w:type="spellEnd"/>
            <w:r w:rsidRPr="00382D17">
              <w:rPr>
                <w:rFonts w:cstheme="minorHAnsi"/>
                <w:sz w:val="20"/>
                <w:szCs w:val="20"/>
                <w:lang w:val="sr-Latn-ME"/>
              </w:rPr>
              <w:t>š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ajnih</w:t>
            </w:r>
            <w:proofErr w:type="spellEnd"/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naloga</w:t>
            </w:r>
            <w:proofErr w:type="spellEnd"/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82D17">
              <w:rPr>
                <w:rFonts w:cstheme="minorHAnsi"/>
                <w:sz w:val="20"/>
                <w:szCs w:val="20"/>
              </w:rPr>
              <w:t>u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poslovanju</w:t>
            </w:r>
            <w:proofErr w:type="spellEnd"/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privrednih</w:t>
            </w:r>
            <w:proofErr w:type="spellEnd"/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Pr="00382D17">
              <w:rPr>
                <w:rFonts w:cstheme="minorHAnsi"/>
                <w:sz w:val="20"/>
                <w:szCs w:val="20"/>
              </w:rPr>
              <w:t>subjekata</w:t>
            </w:r>
            <w:proofErr w:type="spellEnd"/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E6E17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Privredni sud</w:t>
            </w:r>
          </w:p>
          <w:p w14:paraId="63639360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Sud za prekršaje</w:t>
            </w:r>
          </w:p>
          <w:p w14:paraId="7E19B64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735515" w14:textId="08D1B41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93C797" w14:textId="26B8564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5CD835" w14:textId="73635AE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2D17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765E87" w:rsidRPr="00382D17" w14:paraId="69510B58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3F70E6BF" w14:textId="4134C52F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Aktivnosti u implementaciji Operativnog cilja 4</w:t>
            </w:r>
          </w:p>
        </w:tc>
      </w:tr>
      <w:tr w:rsidR="00765E87" w:rsidRPr="00382D17" w14:paraId="10303A26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BDD6EE" w:themeFill="accent5" w:themeFillTint="66"/>
          </w:tcPr>
          <w:p w14:paraId="652D26A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bookmarkStart w:id="6" w:name="_Hlk143747797"/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 xml:space="preserve">Aktivnost koja utiče na realizaciju Operativnog cilja 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102FCB6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 xml:space="preserve">Indikator rezultata </w:t>
            </w:r>
          </w:p>
          <w:p w14:paraId="149AEAE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(output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1631D059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10129D8F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Planirani početak aktivnosti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3533256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Rok završetka aktivnosti</w:t>
            </w:r>
          </w:p>
        </w:tc>
        <w:tc>
          <w:tcPr>
            <w:tcW w:w="1710" w:type="dxa"/>
            <w:gridSpan w:val="2"/>
            <w:shd w:val="clear" w:color="auto" w:fill="BDD6EE" w:themeFill="accent5" w:themeFillTint="66"/>
          </w:tcPr>
          <w:p w14:paraId="062ED1F0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Sredstva planirana za sprovođenje aktivnosti u 2024-2026.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4D389EC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Izvori finansiranja</w:t>
            </w:r>
          </w:p>
        </w:tc>
      </w:tr>
      <w:bookmarkEnd w:id="6"/>
      <w:tr w:rsidR="00765E87" w:rsidRPr="00382D17" w14:paraId="15FBFA7C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04283814" w14:textId="79D33092" w:rsidR="00765E87" w:rsidRPr="00382D17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Stimulativne i preventivne aktivnosti</w:t>
            </w:r>
          </w:p>
        </w:tc>
      </w:tr>
      <w:tr w:rsidR="00765E87" w:rsidRPr="00382D17" w14:paraId="160204C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35FF2C54" w14:textId="4160E2C2" w:rsidR="00765E87" w:rsidRPr="00382D17" w:rsidRDefault="00765E87" w:rsidP="0026304D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Uspostavljanje nacionalnog identifikacionog broja (NIB)</w:t>
            </w:r>
          </w:p>
        </w:tc>
        <w:tc>
          <w:tcPr>
            <w:tcW w:w="1890" w:type="dxa"/>
            <w:shd w:val="clear" w:color="auto" w:fill="auto"/>
          </w:tcPr>
          <w:p w14:paraId="7FC1935B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</w:p>
          <w:p w14:paraId="5C856993" w14:textId="05FCB4B8" w:rsidR="00765E87" w:rsidRPr="00382D17" w:rsidRDefault="00765E87" w:rsidP="00765E87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proofErr w:type="spellStart"/>
            <w:r w:rsidRPr="00382D17">
              <w:rPr>
                <w:rFonts w:cstheme="minorHAnsi"/>
                <w:iCs/>
                <w:color w:val="000000"/>
                <w:sz w:val="20"/>
                <w:szCs w:val="20"/>
              </w:rPr>
              <w:t>Puna</w:t>
            </w:r>
            <w:proofErr w:type="spellEnd"/>
            <w:r w:rsidRPr="00382D17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82D17">
              <w:rPr>
                <w:rFonts w:cstheme="minorHAnsi"/>
                <w:iCs/>
                <w:color w:val="000000"/>
                <w:sz w:val="20"/>
                <w:szCs w:val="20"/>
              </w:rPr>
              <w:t>primjena</w:t>
            </w:r>
            <w:proofErr w:type="spellEnd"/>
            <w:r w:rsidRPr="00382D17">
              <w:rPr>
                <w:rFonts w:cstheme="minorHAnsi"/>
                <w:iCs/>
                <w:color w:val="000000"/>
                <w:sz w:val="20"/>
                <w:szCs w:val="20"/>
              </w:rPr>
              <w:t xml:space="preserve">  NIB</w:t>
            </w:r>
            <w:proofErr w:type="gramEnd"/>
          </w:p>
          <w:p w14:paraId="4A9F5EEF" w14:textId="7EE97048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19546850" w14:textId="43F2587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 broj registrovanih privrednih subjekata i njihovih aktivnosti</w:t>
            </w:r>
          </w:p>
        </w:tc>
        <w:tc>
          <w:tcPr>
            <w:tcW w:w="1980" w:type="dxa"/>
            <w:shd w:val="clear" w:color="auto" w:fill="auto"/>
          </w:tcPr>
          <w:p w14:paraId="563277B7" w14:textId="1FCD201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MUP, MJU</w:t>
            </w:r>
          </w:p>
        </w:tc>
        <w:tc>
          <w:tcPr>
            <w:tcW w:w="1350" w:type="dxa"/>
            <w:shd w:val="clear" w:color="auto" w:fill="auto"/>
          </w:tcPr>
          <w:p w14:paraId="6927793A" w14:textId="2FDA2D8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A62866E" w14:textId="1AFC7E5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IV kvartal 2025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0CBF411" w14:textId="6D11F2D9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749F16D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 ,</w:t>
            </w:r>
          </w:p>
          <w:p w14:paraId="4B5EFC4D" w14:textId="2D57CFF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19AF694E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4B37DFF1" w14:textId="67A44575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A11038">
              <w:rPr>
                <w:rFonts w:cstheme="minorHAnsi"/>
                <w:color w:val="262626"/>
                <w:sz w:val="20"/>
                <w:szCs w:val="20"/>
                <w:shd w:val="clear" w:color="auto" w:fill="FFFFFF"/>
                <w:lang w:val="pl-PL"/>
              </w:rPr>
              <w:t xml:space="preserve">Omogućavanje elektronskog plaćanja svih fiskaliteta i parafiskaliteta na državnom i lokalnom nivou korišćenjem e-commerce servisa, aplikacija poslovnih banaka ili POS terminala bez odlaska u </w:t>
            </w:r>
            <w:r w:rsidRPr="00A11038">
              <w:rPr>
                <w:rFonts w:cstheme="minorHAnsi"/>
                <w:color w:val="262626"/>
                <w:sz w:val="20"/>
                <w:szCs w:val="20"/>
                <w:shd w:val="clear" w:color="auto" w:fill="FFFFFF"/>
                <w:lang w:val="pl-PL"/>
              </w:rPr>
              <w:lastRenderedPageBreak/>
              <w:t>banku/postu i podnošenja dokaza o uplati.</w:t>
            </w:r>
          </w:p>
        </w:tc>
        <w:tc>
          <w:tcPr>
            <w:tcW w:w="1890" w:type="dxa"/>
            <w:shd w:val="clear" w:color="auto" w:fill="auto"/>
          </w:tcPr>
          <w:p w14:paraId="7ECFCC66" w14:textId="7BAFB702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 xml:space="preserve">Indikator rezultata. </w:t>
            </w:r>
          </w:p>
          <w:p w14:paraId="1F0CB07B" w14:textId="370A45CA" w:rsidR="00765E87" w:rsidRPr="00382D17" w:rsidRDefault="00765E87" w:rsidP="00765E87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Uskladjen zakonski okvir </w:t>
            </w:r>
          </w:p>
          <w:p w14:paraId="537B236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399708A0" w14:textId="546C679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 xml:space="preserve">Ciljna vrijednost 2026. 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Uspostavljen sistem el.plaćanja</w:t>
            </w:r>
          </w:p>
        </w:tc>
        <w:tc>
          <w:tcPr>
            <w:tcW w:w="1980" w:type="dxa"/>
            <w:shd w:val="clear" w:color="auto" w:fill="auto"/>
          </w:tcPr>
          <w:p w14:paraId="5DEAF9DF" w14:textId="77777777" w:rsidR="00765E8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MJU, MF </w:t>
            </w:r>
          </w:p>
          <w:p w14:paraId="7232C76D" w14:textId="6DC6DAF0" w:rsidR="00C10250" w:rsidRPr="00382D17" w:rsidRDefault="00C10250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350" w:type="dxa"/>
            <w:shd w:val="clear" w:color="auto" w:fill="auto"/>
          </w:tcPr>
          <w:p w14:paraId="2119909E" w14:textId="6BD69FC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 kvartal 2024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CCDC627" w14:textId="4C3F22F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Iv kvartal 2025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D37AE52" w14:textId="4F50AFEC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2891D475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Budžet Crne Gore </w:t>
            </w:r>
          </w:p>
          <w:p w14:paraId="6E3FA65A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Poslovne banke</w:t>
            </w:r>
          </w:p>
          <w:p w14:paraId="07182EDF" w14:textId="0F3E487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Privrednici</w:t>
            </w:r>
          </w:p>
          <w:p w14:paraId="4C2745D9" w14:textId="2A09BBA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bookmarkEnd w:id="5"/>
      <w:tr w:rsidR="00765E87" w:rsidRPr="00382D17" w14:paraId="022EEA6A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22D9BE20" w14:textId="70FCC558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  <w:lang w:val="sr-Latn-ME"/>
              </w:rPr>
            </w:pPr>
            <w:proofErr w:type="spellStart"/>
            <w:r w:rsidRPr="00A11038">
              <w:rPr>
                <w:rFonts w:cstheme="minorHAnsi"/>
                <w:sz w:val="20"/>
                <w:szCs w:val="20"/>
              </w:rPr>
              <w:t>Unapređenje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IT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sistema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bolju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koordinaciju</w:t>
            </w:r>
            <w:proofErr w:type="spellEnd"/>
            <w:r w:rsidRPr="00A11038">
              <w:rPr>
                <w:rFonts w:cstheme="minorHAnsi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A11038">
              <w:rPr>
                <w:rFonts w:cstheme="minorHAnsi"/>
                <w:sz w:val="20"/>
                <w:szCs w:val="20"/>
                <w:lang w:val="en-US"/>
              </w:rPr>
              <w:t>povezivanje</w:t>
            </w:r>
            <w:proofErr w:type="spellEnd"/>
            <w:r w:rsidRPr="00A1103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  <w:lang w:val="en-US"/>
              </w:rPr>
              <w:t>baza</w:t>
            </w:r>
            <w:proofErr w:type="spellEnd"/>
            <w:r w:rsidRPr="00A1103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  <w:lang w:val="en-US"/>
              </w:rPr>
              <w:t>podataka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inspekcijskih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službi</w:t>
            </w:r>
            <w:proofErr w:type="spellEnd"/>
            <w:r w:rsidRPr="00A11038">
              <w:rPr>
                <w:rFonts w:cstheme="minorHAnsi"/>
                <w:sz w:val="20"/>
                <w:szCs w:val="20"/>
                <w:lang w:val="sr-Latn-ME"/>
              </w:rPr>
              <w:t xml:space="preserve"> sa nadležnim organima lokalne i državne uprave, CBCG itd, </w:t>
            </w:r>
            <w:proofErr w:type="gramStart"/>
            <w:r w:rsidRPr="00A11038">
              <w:rPr>
                <w:rFonts w:cstheme="minorHAnsi"/>
                <w:sz w:val="20"/>
                <w:szCs w:val="20"/>
                <w:lang w:val="sr-Latn-ME"/>
              </w:rPr>
              <w:t>radi  brze</w:t>
            </w:r>
            <w:proofErr w:type="gramEnd"/>
            <w:r w:rsidR="00D21716" w:rsidRPr="00A1103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A11038">
              <w:rPr>
                <w:rFonts w:cstheme="minorHAnsi"/>
                <w:sz w:val="20"/>
                <w:szCs w:val="20"/>
                <w:lang w:val="sr-Latn-ME"/>
              </w:rPr>
              <w:t>pretrage i lociranja subjekata nadzora, kao i formiranje jedinstvene kontakt tačke radi optimizacije rada i</w:t>
            </w:r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r w:rsidRPr="00A11038">
              <w:rPr>
                <w:rFonts w:cstheme="minorHAnsi"/>
                <w:sz w:val="20"/>
                <w:szCs w:val="20"/>
                <w:lang w:val="sr-Latn-ME"/>
              </w:rPr>
              <w:t>analize nepoštovanja zakona u dijelu evidencije prihoda preduzeća, neusklađenosti imovinskog stanja fizičkih lica sa formalno evidentiranim prihodima, itd.</w:t>
            </w:r>
          </w:p>
        </w:tc>
        <w:tc>
          <w:tcPr>
            <w:tcW w:w="1890" w:type="dxa"/>
            <w:shd w:val="clear" w:color="auto" w:fill="auto"/>
          </w:tcPr>
          <w:p w14:paraId="4020DDD5" w14:textId="2771A5D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Unaprijeđen IT sistem za bolju koordinaciju</w:t>
            </w:r>
          </w:p>
          <w:p w14:paraId="47EB1CE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40A1504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165F8661" w14:textId="2A6C03EA" w:rsidR="00765E87" w:rsidRPr="00382D17" w:rsidRDefault="00765E87" w:rsidP="00765E87">
            <w:pPr>
              <w:jc w:val="center"/>
              <w:rPr>
                <w:rFonts w:cstheme="minorHAnsi"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Unaprijedjena koordinacija izmedju inspekcija i ostalih organa na državnom i  lokalnom nivou</w:t>
            </w:r>
          </w:p>
        </w:tc>
        <w:tc>
          <w:tcPr>
            <w:tcW w:w="1980" w:type="dxa"/>
            <w:shd w:val="clear" w:color="auto" w:fill="auto"/>
          </w:tcPr>
          <w:p w14:paraId="69B2E5EB" w14:textId="22C671D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MJU, UIP, UPC, MUP, JLS</w:t>
            </w:r>
          </w:p>
        </w:tc>
        <w:tc>
          <w:tcPr>
            <w:tcW w:w="1350" w:type="dxa"/>
            <w:shd w:val="clear" w:color="auto" w:fill="auto"/>
          </w:tcPr>
          <w:p w14:paraId="0F2B486F" w14:textId="5ED62BE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0A86788F" w14:textId="457E185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3CBBC32" w14:textId="2750B46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9FFB77D" w14:textId="25BC7DA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donatorska sredstva</w:t>
            </w:r>
          </w:p>
        </w:tc>
      </w:tr>
      <w:tr w:rsidR="00765E87" w:rsidRPr="00382D17" w14:paraId="20F4B78E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144B72A0" w14:textId="7F278F48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11038">
              <w:rPr>
                <w:rFonts w:cstheme="minorHAnsi"/>
                <w:sz w:val="20"/>
                <w:szCs w:val="20"/>
                <w:lang w:val="sr-Latn-ME"/>
              </w:rPr>
              <w:t>Uspostavljanje IT softvera u oblasti kontrola online trgovine putem društvenih mreža</w:t>
            </w:r>
          </w:p>
          <w:p w14:paraId="1925DE17" w14:textId="4D7EBE51" w:rsidR="00765E87" w:rsidRPr="00382D17" w:rsidRDefault="00765E87" w:rsidP="00765E8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62535CA" w14:textId="30BC6F9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Upostavljen IT sistem u UIP-u</w:t>
            </w:r>
          </w:p>
          <w:p w14:paraId="3C8D811E" w14:textId="37793648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Početna vrijednost 2022.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Nema IT sistema za kontrolu online trgovine</w:t>
            </w:r>
          </w:p>
          <w:p w14:paraId="1B9F239B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5CC5C7B5" w14:textId="2286EA9A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Uspostavljen IT sistem</w:t>
            </w:r>
          </w:p>
        </w:tc>
        <w:tc>
          <w:tcPr>
            <w:tcW w:w="1980" w:type="dxa"/>
            <w:shd w:val="clear" w:color="auto" w:fill="auto"/>
          </w:tcPr>
          <w:p w14:paraId="2A8B632A" w14:textId="139FACB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UIP</w:t>
            </w:r>
          </w:p>
        </w:tc>
        <w:tc>
          <w:tcPr>
            <w:tcW w:w="1350" w:type="dxa"/>
            <w:shd w:val="clear" w:color="auto" w:fill="auto"/>
          </w:tcPr>
          <w:p w14:paraId="40681820" w14:textId="6C9FC12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Treći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7472639B" w14:textId="3A82D3D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364254C" w14:textId="5E255B6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3F7B558" w14:textId="3C8A148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donatorska sredstva</w:t>
            </w:r>
          </w:p>
        </w:tc>
      </w:tr>
      <w:tr w:rsidR="00765E87" w:rsidRPr="00382D17" w14:paraId="344EEEBE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15A33B15" w14:textId="6CC42C4B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  <w:lang w:val="sr-Latn-ME"/>
              </w:rPr>
            </w:pPr>
            <w:proofErr w:type="spellStart"/>
            <w:r w:rsidRPr="00A11038">
              <w:rPr>
                <w:rFonts w:cstheme="minorHAnsi"/>
                <w:sz w:val="20"/>
                <w:szCs w:val="20"/>
              </w:rPr>
              <w:lastRenderedPageBreak/>
              <w:t>Zapošljavanje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obuka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inspektora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u</w:t>
            </w:r>
            <w:r w:rsidRPr="00A11038">
              <w:rPr>
                <w:rFonts w:cstheme="minorHAnsi"/>
                <w:sz w:val="20"/>
                <w:szCs w:val="20"/>
                <w:lang w:val="sr-Latn-ME"/>
                <w14:ligatures w14:val="none"/>
              </w:rPr>
              <w:t xml:space="preserve"> </w:t>
            </w:r>
            <w:proofErr w:type="gramStart"/>
            <w:r w:rsidRPr="00A11038">
              <w:rPr>
                <w:rFonts w:cstheme="minorHAnsi"/>
                <w:sz w:val="20"/>
                <w:szCs w:val="20"/>
                <w:lang w:val="sr-Latn-ME"/>
              </w:rPr>
              <w:t>smislu  primjene</w:t>
            </w:r>
            <w:proofErr w:type="gramEnd"/>
            <w:r w:rsidRPr="00A11038">
              <w:rPr>
                <w:rFonts w:cstheme="minorHAnsi"/>
                <w:sz w:val="20"/>
                <w:szCs w:val="20"/>
                <w:lang w:val="sr-Latn-ME"/>
              </w:rPr>
              <w:t xml:space="preserve"> ZUP-a, ZIN-a i ZOP-a i</w:t>
            </w:r>
            <w:r w:rsidR="00B42A5C" w:rsidRPr="00A1103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A11038">
              <w:rPr>
                <w:rFonts w:cstheme="minorHAnsi"/>
                <w:sz w:val="20"/>
                <w:szCs w:val="20"/>
                <w:lang w:val="sr-Latn-ME"/>
              </w:rPr>
              <w:t>materijalnih zakona i propisa</w:t>
            </w:r>
          </w:p>
        </w:tc>
        <w:tc>
          <w:tcPr>
            <w:tcW w:w="1890" w:type="dxa"/>
            <w:shd w:val="clear" w:color="auto" w:fill="auto"/>
          </w:tcPr>
          <w:p w14:paraId="3B0C0643" w14:textId="271E4E5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Povećan broj obučenih inspektora za punu primjenu ZUP-a, ZIN-a i ZOP-a, već i materijalnih zakona i propisa.</w:t>
            </w:r>
          </w:p>
          <w:p w14:paraId="57590285" w14:textId="70C34D2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 Nedovoljan broj potvrđenih rješenja inspkecija u sudskim postupcima</w:t>
            </w:r>
          </w:p>
          <w:p w14:paraId="321E5974" w14:textId="738C1673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 Povećan broj potvrđenih rješenja za 6%</w:t>
            </w:r>
          </w:p>
        </w:tc>
        <w:tc>
          <w:tcPr>
            <w:tcW w:w="1980" w:type="dxa"/>
            <w:shd w:val="clear" w:color="auto" w:fill="auto"/>
          </w:tcPr>
          <w:p w14:paraId="515A778A" w14:textId="423E557D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MJU; MERT, MF, MPŠV, UIP, UPC</w:t>
            </w:r>
          </w:p>
        </w:tc>
        <w:tc>
          <w:tcPr>
            <w:tcW w:w="1350" w:type="dxa"/>
            <w:shd w:val="clear" w:color="auto" w:fill="auto"/>
          </w:tcPr>
          <w:p w14:paraId="16A8DAC4" w14:textId="6643AE8E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6DD431A" w14:textId="1AAC6C1D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 (kontinuirano)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1643B99" w14:textId="110FCAE6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0D4F3FCA" w14:textId="462CCE7B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donatorska sredstva</w:t>
            </w:r>
          </w:p>
        </w:tc>
      </w:tr>
      <w:tr w:rsidR="00765E87" w:rsidRPr="00382D17" w14:paraId="7149C909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6E3CF82A" w14:textId="6F640008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A11038">
              <w:rPr>
                <w:rFonts w:cstheme="minorHAnsi"/>
                <w:sz w:val="20"/>
                <w:szCs w:val="20"/>
              </w:rPr>
              <w:t>Uvodjenje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dana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otvorenih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vrata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inspekcija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radi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razmjene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informacija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zainteresovanim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stranama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11648D95" w14:textId="7E1EB71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Uveden dan otvorenih vrata inspekcijskih službi</w:t>
            </w:r>
          </w:p>
          <w:p w14:paraId="59983657" w14:textId="532BCFE0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 /</w:t>
            </w:r>
          </w:p>
          <w:p w14:paraId="79F5CF1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34095779" w14:textId="413E1CE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Unaprijejena komunikacija sa privrednicima i smanjen broj prekršaja za 5%</w:t>
            </w:r>
          </w:p>
        </w:tc>
        <w:tc>
          <w:tcPr>
            <w:tcW w:w="1980" w:type="dxa"/>
            <w:shd w:val="clear" w:color="auto" w:fill="auto"/>
          </w:tcPr>
          <w:p w14:paraId="656D8C4E" w14:textId="056F7BFD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UIP, UCP, inspekcijske službe u resornim ministarstvima i JLS</w:t>
            </w:r>
          </w:p>
        </w:tc>
        <w:tc>
          <w:tcPr>
            <w:tcW w:w="1350" w:type="dxa"/>
            <w:shd w:val="clear" w:color="auto" w:fill="auto"/>
          </w:tcPr>
          <w:p w14:paraId="36AC73E3" w14:textId="4990A3C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0E6A65B" w14:textId="22390B91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B88B132" w14:textId="62206D59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4602B796" w14:textId="515C5B2F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donatorska sredstva</w:t>
            </w:r>
          </w:p>
        </w:tc>
      </w:tr>
      <w:tr w:rsidR="00765E87" w:rsidRPr="00382D17" w14:paraId="651A2FB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1B20B861" w14:textId="7B3221B7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A11038">
              <w:rPr>
                <w:rFonts w:cstheme="minorHAnsi"/>
                <w:sz w:val="20"/>
                <w:szCs w:val="20"/>
                <w:lang w:val="pl-PL"/>
              </w:rPr>
              <w:lastRenderedPageBreak/>
              <w:t>Formiranje sekretarijata Komisije za suzbijanje neformalne ekonomije u okviru Ministarstva finansija, Direktorat za ekonomski i finansijski sistem</w:t>
            </w:r>
          </w:p>
          <w:p w14:paraId="3F85A832" w14:textId="77777777" w:rsidR="00765E87" w:rsidRPr="00382D17" w:rsidRDefault="00765E87" w:rsidP="00765E87">
            <w:pPr>
              <w:pStyle w:val="ListParagraph"/>
              <w:ind w:left="36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90" w:type="dxa"/>
            <w:shd w:val="clear" w:color="auto" w:fill="auto"/>
          </w:tcPr>
          <w:p w14:paraId="28163269" w14:textId="6102E08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Formiran sekretarijat Komisije za suzbijanje sive ekonomije u okviru MF</w:t>
            </w:r>
          </w:p>
          <w:p w14:paraId="7698AE99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5A6F1639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05925BD0" w14:textId="494E155D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Funkcionalan sekretarijat kao podrška radu Komisije</w:t>
            </w:r>
          </w:p>
        </w:tc>
        <w:tc>
          <w:tcPr>
            <w:tcW w:w="1980" w:type="dxa"/>
            <w:shd w:val="clear" w:color="auto" w:fill="auto"/>
          </w:tcPr>
          <w:p w14:paraId="5AD8DF47" w14:textId="4C9C4CC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  <w:shd w:val="clear" w:color="auto" w:fill="auto"/>
          </w:tcPr>
          <w:p w14:paraId="4CFA80C8" w14:textId="36D4A2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12B5844" w14:textId="4CB728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6E5F9DA" w14:textId="27449B9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30.000 godišnje</w:t>
            </w:r>
          </w:p>
        </w:tc>
        <w:tc>
          <w:tcPr>
            <w:tcW w:w="1980" w:type="dxa"/>
            <w:shd w:val="clear" w:color="auto" w:fill="auto"/>
          </w:tcPr>
          <w:p w14:paraId="51B926F4" w14:textId="4D61D9A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 70% sredstava,</w:t>
            </w:r>
          </w:p>
          <w:p w14:paraId="2FAEEF2C" w14:textId="0227866D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 30%</w:t>
            </w:r>
          </w:p>
        </w:tc>
      </w:tr>
      <w:tr w:rsidR="00765E87" w:rsidRPr="00382D17" w14:paraId="71DC3675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2FCA9E0B" w14:textId="16488898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A11038">
              <w:rPr>
                <w:rFonts w:cstheme="minorHAnsi"/>
                <w:sz w:val="20"/>
                <w:szCs w:val="20"/>
                <w:lang w:val="pl-PL"/>
              </w:rPr>
              <w:t>Uvodjenje sistema dodjeljivanja bodova privrednim subjektima koji uredno izmiruju obaveze i nijesu sankcionisani prilikom poreskih kontrola, kako bi imali podredjene benefite poput minimalnog broja dana za povraćaj PDV-a itd.</w:t>
            </w:r>
          </w:p>
        </w:tc>
        <w:tc>
          <w:tcPr>
            <w:tcW w:w="1890" w:type="dxa"/>
            <w:shd w:val="clear" w:color="auto" w:fill="auto"/>
          </w:tcPr>
          <w:p w14:paraId="6654E839" w14:textId="7B60ECD0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Uveden sistem bodovanja subjekata koji nisu sankcionisani prilikom inspekcijskih kontrola</w:t>
            </w:r>
          </w:p>
          <w:p w14:paraId="625DC4D2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0788D793" w14:textId="27C2DECC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/</w:t>
            </w:r>
          </w:p>
          <w:p w14:paraId="42549EA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0B1DD475" w14:textId="76295E4D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Upostavljen sistem bodovanja kao nagradjivanje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najodgovornijih subjekata</w:t>
            </w:r>
          </w:p>
        </w:tc>
        <w:tc>
          <w:tcPr>
            <w:tcW w:w="1980" w:type="dxa"/>
            <w:shd w:val="clear" w:color="auto" w:fill="auto"/>
          </w:tcPr>
          <w:p w14:paraId="126C326C" w14:textId="7EB18EA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MF, UPC, UIP</w:t>
            </w:r>
          </w:p>
        </w:tc>
        <w:tc>
          <w:tcPr>
            <w:tcW w:w="1350" w:type="dxa"/>
            <w:shd w:val="clear" w:color="auto" w:fill="auto"/>
          </w:tcPr>
          <w:p w14:paraId="5BD70943" w14:textId="3D6380B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38B39BC" w14:textId="4FC413C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F32DECD" w14:textId="5490E26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 potrebna dodatna sredstva</w:t>
            </w:r>
          </w:p>
        </w:tc>
        <w:tc>
          <w:tcPr>
            <w:tcW w:w="1980" w:type="dxa"/>
            <w:shd w:val="clear" w:color="auto" w:fill="auto"/>
          </w:tcPr>
          <w:p w14:paraId="0D9A41D5" w14:textId="5E29D41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7D68AC83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345443B0" w14:textId="6A26EDEE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A11038">
              <w:rPr>
                <w:rFonts w:cstheme="minorHAnsi"/>
                <w:sz w:val="20"/>
                <w:szCs w:val="20"/>
                <w:lang w:val="sr-Latn-ME"/>
              </w:rPr>
              <w:t>Uključivanje odredbi Zakona o javnim nabavkama kojima se uređuju posljedice po naručioce  kod sprovođenja jednostavnih nabavki</w:t>
            </w:r>
          </w:p>
        </w:tc>
        <w:tc>
          <w:tcPr>
            <w:tcW w:w="1890" w:type="dxa"/>
            <w:shd w:val="clear" w:color="auto" w:fill="auto"/>
          </w:tcPr>
          <w:p w14:paraId="1F3F7163" w14:textId="4A5169F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Izmijenjen zakon</w:t>
            </w:r>
          </w:p>
          <w:p w14:paraId="5FEDAD24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3C18378A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/</w:t>
            </w:r>
          </w:p>
          <w:p w14:paraId="08176D79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1FB598F2" w14:textId="6600208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Unaprijeđen sistem jednostavnih nabavki</w:t>
            </w:r>
          </w:p>
        </w:tc>
        <w:tc>
          <w:tcPr>
            <w:tcW w:w="1980" w:type="dxa"/>
            <w:shd w:val="clear" w:color="auto" w:fill="auto"/>
          </w:tcPr>
          <w:p w14:paraId="14B945DF" w14:textId="61D3345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  <w:shd w:val="clear" w:color="auto" w:fill="auto"/>
          </w:tcPr>
          <w:p w14:paraId="22BA3A34" w14:textId="7767EBD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5D57AD96" w14:textId="37E8D04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Treći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7AB4563" w14:textId="0B5F641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1980" w:type="dxa"/>
            <w:shd w:val="clear" w:color="auto" w:fill="auto"/>
          </w:tcPr>
          <w:p w14:paraId="50919E09" w14:textId="309511A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3A09632C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5F07670E" w14:textId="5B2B0614" w:rsidR="00765E87" w:rsidRPr="00382D17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Aktivnosti odvraćanja</w:t>
            </w:r>
          </w:p>
        </w:tc>
      </w:tr>
      <w:tr w:rsidR="00765E87" w:rsidRPr="00382D17" w14:paraId="069F259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6AE94CB8" w14:textId="35834E10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A11038">
              <w:rPr>
                <w:rFonts w:cstheme="minorHAnsi"/>
                <w:sz w:val="20"/>
                <w:szCs w:val="20"/>
              </w:rPr>
              <w:t>Sprovodjenje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analize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usklađivanja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kaznenih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odredbi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novčanih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kazni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zabrane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poslovanja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prekršajnih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pravila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diskrecionih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prava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inspekcija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kontekstu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smanjenja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neformalne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ekonomije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shd w:val="clear" w:color="auto" w:fill="auto"/>
          </w:tcPr>
          <w:p w14:paraId="05DB8A72" w14:textId="3F0BD53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Pripremljena analiza o diskrecionim pravima inpektora i uskladjivanju kaznenih odredbi u materijalnim zakonima</w:t>
            </w:r>
          </w:p>
          <w:p w14:paraId="525AE05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</w:t>
            </w:r>
          </w:p>
          <w:p w14:paraId="035CB0BD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13313019" w14:textId="36115465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Uskladjene kaznene odredbe izmedju inpekcija</w:t>
            </w:r>
          </w:p>
        </w:tc>
        <w:tc>
          <w:tcPr>
            <w:tcW w:w="1980" w:type="dxa"/>
            <w:shd w:val="clear" w:color="auto" w:fill="auto"/>
          </w:tcPr>
          <w:p w14:paraId="610EEF4B" w14:textId="4348C5D8" w:rsidR="00765E87" w:rsidRPr="00382D17" w:rsidRDefault="00765E87" w:rsidP="00765E87">
            <w:pPr>
              <w:jc w:val="center"/>
              <w:rPr>
                <w:rFonts w:cstheme="minorHAnsi"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MF, </w:t>
            </w:r>
            <w:r w:rsidR="006276FA">
              <w:rPr>
                <w:rFonts w:cstheme="minorHAnsi"/>
                <w:sz w:val="20"/>
                <w:szCs w:val="20"/>
                <w:lang w:val="sr-Latn-ME"/>
              </w:rPr>
              <w:t>MJU,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MERT, MEPPU, MPŠV, UIP, UPC</w:t>
            </w:r>
          </w:p>
        </w:tc>
        <w:tc>
          <w:tcPr>
            <w:tcW w:w="1350" w:type="dxa"/>
            <w:shd w:val="clear" w:color="auto" w:fill="auto"/>
          </w:tcPr>
          <w:p w14:paraId="14FF03A3" w14:textId="083D0D3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63B5391" w14:textId="1916BEE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D01A2DC" w14:textId="3851748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355F7D14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Gore.</w:t>
            </w:r>
          </w:p>
          <w:p w14:paraId="42D1D32C" w14:textId="4CF4053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  <w:tr w:rsidR="00765E87" w:rsidRPr="00382D17" w14:paraId="13BA4486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0824F188" w14:textId="59DAB992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A11038">
              <w:rPr>
                <w:rFonts w:cstheme="minorHAnsi"/>
                <w:sz w:val="20"/>
                <w:szCs w:val="20"/>
              </w:rPr>
              <w:lastRenderedPageBreak/>
              <w:t>Izmjene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Zakona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unutrašnjoj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trgovini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Zakona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turizmu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Zakona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poštanskim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1038">
              <w:rPr>
                <w:rFonts w:cstheme="minorHAnsi"/>
                <w:sz w:val="20"/>
                <w:szCs w:val="20"/>
              </w:rPr>
              <w:t>uslugama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, 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Zakon</w:t>
            </w:r>
            <w:proofErr w:type="spellEnd"/>
            <w:proofErr w:type="gramEnd"/>
            <w:r w:rsidRPr="00A1103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prekršajima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u 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dijelu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kaznenih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odredbi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fizička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lica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proširenja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nadležnosti</w:t>
            </w:r>
            <w:proofErr w:type="spellEnd"/>
            <w:r w:rsidRPr="00A1103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</w:rPr>
              <w:t>inspekcija</w:t>
            </w:r>
            <w:proofErr w:type="spellEnd"/>
            <w:r w:rsidRPr="00A11038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11038">
              <w:rPr>
                <w:rFonts w:cstheme="minorHAnsi"/>
                <w:sz w:val="20"/>
                <w:szCs w:val="20"/>
                <w:lang w:val="en-US"/>
              </w:rPr>
              <w:t>radi</w:t>
            </w:r>
            <w:proofErr w:type="spellEnd"/>
            <w:r w:rsidRPr="00A11038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11038">
              <w:rPr>
                <w:rFonts w:cstheme="minorHAnsi"/>
                <w:sz w:val="20"/>
                <w:szCs w:val="20"/>
                <w:lang w:val="en-US"/>
              </w:rPr>
              <w:t>sprječavanja</w:t>
            </w:r>
            <w:proofErr w:type="spellEnd"/>
            <w:r w:rsidRPr="00A1103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  <w:lang w:val="en-US"/>
              </w:rPr>
              <w:t>nelegalnog</w:t>
            </w:r>
            <w:proofErr w:type="spellEnd"/>
            <w:r w:rsidRPr="00A1103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1038">
              <w:rPr>
                <w:rFonts w:cstheme="minorHAnsi"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4607EFB6" w14:textId="0220A5B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</w:p>
          <w:p w14:paraId="14A66A18" w14:textId="5AB872B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Izmijenjeni zakoni</w:t>
            </w:r>
          </w:p>
          <w:p w14:paraId="4F40D430" w14:textId="02A279D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 /</w:t>
            </w:r>
          </w:p>
          <w:p w14:paraId="05191B7E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1A5AEC37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Uskladjene kaznene odredbe</w:t>
            </w:r>
          </w:p>
          <w:p w14:paraId="0C52A841" w14:textId="795BC616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5A0D81C8" w14:textId="021A378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MERT, MJU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>. MF, UIP, UPC</w:t>
            </w:r>
          </w:p>
        </w:tc>
        <w:tc>
          <w:tcPr>
            <w:tcW w:w="1350" w:type="dxa"/>
            <w:shd w:val="clear" w:color="auto" w:fill="auto"/>
          </w:tcPr>
          <w:p w14:paraId="5338AA06" w14:textId="7B38A1F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FDF9640" w14:textId="46AB7FE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F93E891" w14:textId="0E66502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684E0247" w14:textId="3C570A8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7C447790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3A2D2E51" w14:textId="5D6F1EDB" w:rsidR="00765E87" w:rsidRPr="00A11038" w:rsidRDefault="00765E87" w:rsidP="0026304D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Izmjene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prekršajnih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odredbi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u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materijalnim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zakonima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163A3" w:rsidRPr="00A11038">
              <w:rPr>
                <w:rFonts w:cstheme="minorHAnsi"/>
                <w:bCs/>
                <w:iCs/>
                <w:sz w:val="20"/>
                <w:szCs w:val="20"/>
              </w:rPr>
              <w:t>uvođenja</w:t>
            </w:r>
            <w:proofErr w:type="spellEnd"/>
            <w:r w:rsidR="00F163A3"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progresivnog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povećanja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kazni</w:t>
            </w:r>
            <w:proofErr w:type="spellEnd"/>
            <w:proofErr w:type="gram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za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fizička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163A3" w:rsidRPr="00A11038">
              <w:rPr>
                <w:rFonts w:cstheme="minorHAnsi"/>
                <w:bCs/>
                <w:iCs/>
                <w:sz w:val="20"/>
                <w:szCs w:val="20"/>
              </w:rPr>
              <w:t>i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pravna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lica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koja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koja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ponovljaju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isti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1038">
              <w:rPr>
                <w:rFonts w:cstheme="minorHAnsi"/>
                <w:bCs/>
                <w:iCs/>
                <w:sz w:val="20"/>
                <w:szCs w:val="20"/>
              </w:rPr>
              <w:t>prekršaj</w:t>
            </w:r>
            <w:proofErr w:type="spellEnd"/>
            <w:r w:rsidRPr="00A11038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0030ADDF" w14:textId="6F5CADF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>Uvedeno progresivno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kažnjavanje lica koja ponavljaju isti  prekršaj</w:t>
            </w:r>
          </w:p>
          <w:p w14:paraId="668AE640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 /</w:t>
            </w:r>
          </w:p>
          <w:p w14:paraId="79B025D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7256ACF8" w14:textId="03F5FC75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 broj prekršaja za 10%</w:t>
            </w:r>
          </w:p>
        </w:tc>
        <w:tc>
          <w:tcPr>
            <w:tcW w:w="1980" w:type="dxa"/>
            <w:shd w:val="clear" w:color="auto" w:fill="auto"/>
          </w:tcPr>
          <w:p w14:paraId="0236943E" w14:textId="2D89151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MF, UIP, UPC</w:t>
            </w:r>
          </w:p>
        </w:tc>
        <w:tc>
          <w:tcPr>
            <w:tcW w:w="1350" w:type="dxa"/>
            <w:shd w:val="clear" w:color="auto" w:fill="auto"/>
          </w:tcPr>
          <w:p w14:paraId="02E1C29A" w14:textId="67CC72D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9F34AA4" w14:textId="295E33F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58344FF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47FAD183" w14:textId="1DFB60D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12F719D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38D9B4BA" w14:textId="1E3F203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Operativni cilj 5- Smanjenje društvene prihvatljivosti neformalne ekonomije</w:t>
            </w:r>
          </w:p>
        </w:tc>
      </w:tr>
      <w:tr w:rsidR="00765E87" w:rsidRPr="00382D17" w14:paraId="12911C05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BDD6EE" w:themeFill="accent5" w:themeFillTint="66"/>
          </w:tcPr>
          <w:p w14:paraId="2CA61D07" w14:textId="39E45CAF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Učinak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4F36CCEB" w14:textId="08C47D65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Indikator učinka (outcome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04602EB6" w14:textId="750B3AA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2D833016" w14:textId="21F877E4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Početna vrijednost 2023.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1CD891CA" w14:textId="0788FE5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Vrijednost u 2025.</w:t>
            </w:r>
          </w:p>
        </w:tc>
        <w:tc>
          <w:tcPr>
            <w:tcW w:w="3690" w:type="dxa"/>
            <w:gridSpan w:val="3"/>
            <w:shd w:val="clear" w:color="auto" w:fill="BDD6EE" w:themeFill="accent5" w:themeFillTint="66"/>
          </w:tcPr>
          <w:p w14:paraId="3B5DA509" w14:textId="2D931F36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0070C0"/>
                <w:sz w:val="20"/>
                <w:szCs w:val="20"/>
                <w:lang w:val="sr-Latn-ME"/>
              </w:rPr>
              <w:t>Ciljna vrijednost 2026.</w:t>
            </w:r>
          </w:p>
        </w:tc>
      </w:tr>
      <w:tr w:rsidR="00765E87" w:rsidRPr="00382D17" w14:paraId="5835A945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4E0DA7" w14:textId="57AAEAB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 Poboljšana informisanost javnosti o negativnim efektima neformalne ekonomije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6E68E0" w14:textId="411DB5F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% povećanja broja sprovedenih kampanja u jednoj godini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BA55D4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UPC</w:t>
            </w:r>
          </w:p>
          <w:p w14:paraId="1F7B9AF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UIP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F5577D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2A3B1D" w14:textId="2BDB6DE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30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2AA62C" w14:textId="1C13D2D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25</w:t>
            </w:r>
          </w:p>
        </w:tc>
      </w:tr>
      <w:tr w:rsidR="00765E87" w:rsidRPr="00382D17" w14:paraId="59D33EFA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AB9A41" w14:textId="5E197FC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Funkcionalan sistem za elektronsko plaćanje administrativnih taksi i svih javnih nameta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496F73" w14:textId="162C92C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% javnih nameta plaćenih elektronskim putem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08A8F9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MJU</w:t>
            </w:r>
          </w:p>
          <w:p w14:paraId="252694E5" w14:textId="324744E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2AD481" w14:textId="2CCD8A5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27455D" w14:textId="2D81458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25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9CB4DD" w14:textId="65BD244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40</w:t>
            </w:r>
          </w:p>
        </w:tc>
      </w:tr>
      <w:tr w:rsidR="00765E87" w:rsidRPr="00382D17" w14:paraId="12E2E47C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23DB9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Povećan stepen bezgotovinskog plaćanja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AC9A88" w14:textId="7ECE5A5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% povećanja transakcija na posterminalima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E50C9E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CBCG</w:t>
            </w:r>
          </w:p>
          <w:p w14:paraId="22B1295A" w14:textId="75C8469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Udruženje banaka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8C224A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0C1405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690B4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2</w:t>
            </w:r>
          </w:p>
        </w:tc>
      </w:tr>
      <w:tr w:rsidR="00765E87" w:rsidRPr="00382D17" w14:paraId="1B0CD54C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BDD6EE" w:themeFill="accent5" w:themeFillTint="66"/>
          </w:tcPr>
          <w:p w14:paraId="551ED637" w14:textId="5FAB20E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  <w:t>Aktivnosti u implementaciji Operativnog cilja 5</w:t>
            </w:r>
          </w:p>
        </w:tc>
      </w:tr>
      <w:tr w:rsidR="00765E87" w:rsidRPr="00382D17" w14:paraId="428BE67D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BDD6EE" w:themeFill="accent5" w:themeFillTint="66"/>
          </w:tcPr>
          <w:p w14:paraId="5C83C97C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  <w:t xml:space="preserve">Aktivnost koja utiče na realizaciju Operativnog cilja 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46D57276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  <w:t xml:space="preserve">Indikator rezultata </w:t>
            </w:r>
          </w:p>
          <w:p w14:paraId="0594FF99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  <w:t>(output indicator)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401E452F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6450E32E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  <w:t>Planirani početak aktivnosti</w:t>
            </w:r>
          </w:p>
        </w:tc>
        <w:tc>
          <w:tcPr>
            <w:tcW w:w="1620" w:type="dxa"/>
            <w:gridSpan w:val="2"/>
            <w:shd w:val="clear" w:color="auto" w:fill="BDD6EE" w:themeFill="accent5" w:themeFillTint="66"/>
          </w:tcPr>
          <w:p w14:paraId="0E284404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  <w:t>Rok završetka aktivnosti</w:t>
            </w:r>
          </w:p>
        </w:tc>
        <w:tc>
          <w:tcPr>
            <w:tcW w:w="1710" w:type="dxa"/>
            <w:gridSpan w:val="2"/>
            <w:shd w:val="clear" w:color="auto" w:fill="BDD6EE" w:themeFill="accent5" w:themeFillTint="66"/>
          </w:tcPr>
          <w:p w14:paraId="39C5FAEF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  <w:t>Sredstva planirana za sprovođenje aktivnosti u 2024-2026.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7B38867A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  <w:lang w:val="sr-Latn-ME"/>
              </w:rPr>
              <w:t>Izvori finansiranja</w:t>
            </w:r>
          </w:p>
        </w:tc>
      </w:tr>
      <w:tr w:rsidR="00765E87" w:rsidRPr="00382D17" w14:paraId="5A06FF3D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50EAC7FC" w14:textId="11F99CB6" w:rsidR="00765E87" w:rsidRPr="00382D17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Stimulativne</w:t>
            </w:r>
            <w:r w:rsidR="00F163A3"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i preventivne </w:t>
            </w: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aktivnosti</w:t>
            </w:r>
          </w:p>
        </w:tc>
      </w:tr>
      <w:tr w:rsidR="00765E87" w:rsidRPr="00382D17" w14:paraId="6E2C6897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116A1E11" w14:textId="16B6D08D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8223E2">
              <w:rPr>
                <w:rFonts w:cstheme="minorHAnsi"/>
                <w:sz w:val="20"/>
                <w:szCs w:val="20"/>
                <w:lang w:val="pl-PL"/>
              </w:rPr>
              <w:t>Izrada i usvajanje Komunikacione strategije za smanjenje društvene prihvatljivosti neformlne ekonomije i procedura komunikacije sa zainteresovanom javnošću</w:t>
            </w:r>
          </w:p>
        </w:tc>
        <w:tc>
          <w:tcPr>
            <w:tcW w:w="1890" w:type="dxa"/>
            <w:shd w:val="clear" w:color="auto" w:fill="auto"/>
          </w:tcPr>
          <w:p w14:paraId="27CB0CA6" w14:textId="5CF944F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Izrađena Komunikaciona strategija i razvijena procedura komunikacije sa zainteresovanom javnošću</w:t>
            </w:r>
          </w:p>
          <w:p w14:paraId="33B0F79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 /</w:t>
            </w:r>
          </w:p>
          <w:p w14:paraId="2F10328A" w14:textId="154E0C5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Poboljšana komunikacija sa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zainteresovanom javnošću o važnosti društvene neprihvatljivosti neformalne ekonomije</w:t>
            </w:r>
          </w:p>
        </w:tc>
        <w:tc>
          <w:tcPr>
            <w:tcW w:w="1980" w:type="dxa"/>
            <w:shd w:val="clear" w:color="auto" w:fill="auto"/>
          </w:tcPr>
          <w:p w14:paraId="1B6FB319" w14:textId="04FF475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MF i ostala ministarstva, UIP, UPC, JLS</w:t>
            </w:r>
          </w:p>
        </w:tc>
        <w:tc>
          <w:tcPr>
            <w:tcW w:w="1350" w:type="dxa"/>
            <w:shd w:val="clear" w:color="auto" w:fill="auto"/>
          </w:tcPr>
          <w:p w14:paraId="27368D31" w14:textId="50839A59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72D352BC" w14:textId="51715F3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C8C386D" w14:textId="1287AEE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3019F082" w14:textId="207FB85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47ED1B0E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0D11CD20" w14:textId="46728964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>Izrada i promocija analize o efektima smanjenja poreskog opterećenja rada i dodijeljenih programa subvencija na registrovanje novih biznisa/odnosno prelazak u formalnu ekonomiju</w:t>
            </w:r>
          </w:p>
        </w:tc>
        <w:tc>
          <w:tcPr>
            <w:tcW w:w="1890" w:type="dxa"/>
            <w:shd w:val="clear" w:color="auto" w:fill="auto"/>
          </w:tcPr>
          <w:p w14:paraId="105740AD" w14:textId="61595CB2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Izrađena analiza i realizovana promotivna kampanja</w:t>
            </w:r>
          </w:p>
          <w:p w14:paraId="7E58EA83" w14:textId="06CC4D00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Početna vrijednost 2022.  </w:t>
            </w:r>
          </w:p>
          <w:p w14:paraId="08A2AF3B" w14:textId="421CF8D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Nepostojanje analize o efektima smanjenja poreskog opterećenja rada i programa podsticanja preduzetništva na smanjenje neformlane ekonomije</w:t>
            </w:r>
          </w:p>
          <w:p w14:paraId="0F48CC16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7EF7080F" w14:textId="17CEFF3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Veća svijest gradjana i privrednika o nedostacima neformalne ekonomije i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prednostima registrovanja biznisa</w:t>
            </w:r>
          </w:p>
        </w:tc>
        <w:tc>
          <w:tcPr>
            <w:tcW w:w="1980" w:type="dxa"/>
            <w:shd w:val="clear" w:color="auto" w:fill="auto"/>
          </w:tcPr>
          <w:p w14:paraId="65FD1392" w14:textId="5815750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MF, MERT </w:t>
            </w:r>
          </w:p>
        </w:tc>
        <w:tc>
          <w:tcPr>
            <w:tcW w:w="1350" w:type="dxa"/>
            <w:shd w:val="clear" w:color="auto" w:fill="auto"/>
          </w:tcPr>
          <w:p w14:paraId="38E4A613" w14:textId="7F23D5B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6C3FF2B" w14:textId="523FFCE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820ED6A" w14:textId="25A53B3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4240B85A" w14:textId="1106729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donatrska sredstva</w:t>
            </w:r>
          </w:p>
        </w:tc>
      </w:tr>
      <w:tr w:rsidR="00765E87" w:rsidRPr="00382D17" w14:paraId="0F24D015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367953A4" w14:textId="0989EA7C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>Organizovanje foruma, konferencija, okruglih stolova i sl. o najboljim praksama unapređenja poslovnom ambijenta i načinima borbe protiv neformalne ekonomije u zemlji, regionu i u EU</w:t>
            </w:r>
          </w:p>
        </w:tc>
        <w:tc>
          <w:tcPr>
            <w:tcW w:w="1890" w:type="dxa"/>
            <w:shd w:val="clear" w:color="auto" w:fill="auto"/>
          </w:tcPr>
          <w:p w14:paraId="6086C570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Indikator rezultata.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Izrađena analiza i realizovana promotivna kampanja</w:t>
            </w:r>
          </w:p>
          <w:p w14:paraId="2D5135B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Početna vrijednost 2022.  </w:t>
            </w:r>
          </w:p>
          <w:p w14:paraId="1F85EFF7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Nepostojanje analize o efektima smanjenja poreskog opterećenja rada i programa podsticanja preduzetništva na smanjenje enformlane ekonomije</w:t>
            </w:r>
          </w:p>
          <w:p w14:paraId="7053ABB2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 </w:t>
            </w:r>
          </w:p>
          <w:p w14:paraId="678A9145" w14:textId="54EECB1E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Veća svijest gradjana i privrednika o nedostacima neformalne ekonomije i prednostima registrovanja biznisa</w:t>
            </w:r>
          </w:p>
        </w:tc>
        <w:tc>
          <w:tcPr>
            <w:tcW w:w="1980" w:type="dxa"/>
            <w:shd w:val="clear" w:color="auto" w:fill="auto"/>
          </w:tcPr>
          <w:p w14:paraId="49F3E3F9" w14:textId="16A19C0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Udruženja privrednika</w:t>
            </w:r>
          </w:p>
        </w:tc>
        <w:tc>
          <w:tcPr>
            <w:tcW w:w="1350" w:type="dxa"/>
            <w:shd w:val="clear" w:color="auto" w:fill="auto"/>
          </w:tcPr>
          <w:p w14:paraId="2C7DB47B" w14:textId="2DF471C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D81912C" w14:textId="4E3C937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EAB318F" w14:textId="7FA7F34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Nijeu potrebna dodatna sredstva</w:t>
            </w:r>
          </w:p>
        </w:tc>
        <w:tc>
          <w:tcPr>
            <w:tcW w:w="1980" w:type="dxa"/>
            <w:shd w:val="clear" w:color="auto" w:fill="auto"/>
          </w:tcPr>
          <w:p w14:paraId="2898F612" w14:textId="77F66FA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Donatori, udruženja privrednika</w:t>
            </w:r>
          </w:p>
        </w:tc>
      </w:tr>
      <w:tr w:rsidR="00765E87" w:rsidRPr="00382D17" w14:paraId="7834EB3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7F65AA37" w14:textId="4425A330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 xml:space="preserve">Organzovanje TV emisija/programa o pravima </w:t>
            </w:r>
            <w:r w:rsidRPr="008223E2">
              <w:rPr>
                <w:rFonts w:cstheme="minorHAnsi"/>
                <w:sz w:val="20"/>
                <w:szCs w:val="20"/>
                <w:lang w:val="sr-Latn-ME"/>
              </w:rPr>
              <w:lastRenderedPageBreak/>
              <w:t>potrošača i opasnostima učešća u neformalnoj ekonomiji</w:t>
            </w:r>
          </w:p>
        </w:tc>
        <w:tc>
          <w:tcPr>
            <w:tcW w:w="1890" w:type="dxa"/>
            <w:shd w:val="clear" w:color="auto" w:fill="auto"/>
          </w:tcPr>
          <w:p w14:paraId="06E8D466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Indikator rezultata.</w:t>
            </w:r>
          </w:p>
          <w:p w14:paraId="68A5F78B" w14:textId="26BC2C8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Organizovane TV emisije</w:t>
            </w:r>
          </w:p>
          <w:p w14:paraId="74D98CD1" w14:textId="73CE2933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Vrijednost 2022. /</w:t>
            </w:r>
          </w:p>
          <w:p w14:paraId="3601CC46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.   </w:t>
            </w:r>
          </w:p>
          <w:p w14:paraId="7A4009EC" w14:textId="470F6E28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Povećana svijest gradjana o negativnim stranama neformalne ekonomije za potrošače</w:t>
            </w:r>
          </w:p>
        </w:tc>
        <w:tc>
          <w:tcPr>
            <w:tcW w:w="1980" w:type="dxa"/>
            <w:shd w:val="clear" w:color="auto" w:fill="auto"/>
          </w:tcPr>
          <w:p w14:paraId="05C98C03" w14:textId="3A36D67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MF, UIP, MERT, Udruženja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privrednika</w:t>
            </w:r>
            <w:r w:rsidR="008C42C7" w:rsidRPr="00382D17">
              <w:rPr>
                <w:rFonts w:cstheme="minorHAnsi"/>
                <w:sz w:val="20"/>
                <w:szCs w:val="20"/>
                <w:lang w:val="sr-Latn-ME"/>
              </w:rPr>
              <w:t xml:space="preserve"> i predstavnici sindikata</w:t>
            </w:r>
          </w:p>
        </w:tc>
        <w:tc>
          <w:tcPr>
            <w:tcW w:w="1350" w:type="dxa"/>
            <w:shd w:val="clear" w:color="auto" w:fill="auto"/>
          </w:tcPr>
          <w:p w14:paraId="200D0A83" w14:textId="4CB5E42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Prvi 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F58F8A4" w14:textId="78FE071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3477623" w14:textId="5EA8D0A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678BC5EC" w14:textId="24B2CB2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donatori</w:t>
            </w:r>
          </w:p>
        </w:tc>
      </w:tr>
      <w:tr w:rsidR="00765E87" w:rsidRPr="00382D17" w14:paraId="21466227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053F336C" w14:textId="5C2EC71F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>Informativne kompanje o raspoloživim aplikacijama koje gradjani mogu koristiti za provjeru akciznih markica na akciznim proizvodima, QR koda kod izdatih fiskalnih računa i sl.</w:t>
            </w:r>
          </w:p>
        </w:tc>
        <w:tc>
          <w:tcPr>
            <w:tcW w:w="1890" w:type="dxa"/>
            <w:shd w:val="clear" w:color="auto" w:fill="auto"/>
          </w:tcPr>
          <w:p w14:paraId="5172C098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</w:p>
          <w:p w14:paraId="3A537630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Organizovane TV emisije</w:t>
            </w:r>
          </w:p>
          <w:p w14:paraId="2EE9E9A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Vrijednost 2022. /</w:t>
            </w:r>
          </w:p>
          <w:p w14:paraId="5EB579D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.   </w:t>
            </w:r>
          </w:p>
          <w:p w14:paraId="64A45DA5" w14:textId="730F3212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Povećana svijest gradjana o negativnim stranama neformalne ekonomije za potrošače</w:t>
            </w:r>
          </w:p>
        </w:tc>
        <w:tc>
          <w:tcPr>
            <w:tcW w:w="1980" w:type="dxa"/>
            <w:shd w:val="clear" w:color="auto" w:fill="auto"/>
          </w:tcPr>
          <w:p w14:paraId="10A9719D" w14:textId="5A74EEA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MF, UPC, UIP, MERT, </w:t>
            </w:r>
            <w:r w:rsidR="008C42C7" w:rsidRPr="00382D17">
              <w:rPr>
                <w:rFonts w:cstheme="minorHAnsi"/>
                <w:sz w:val="20"/>
                <w:szCs w:val="20"/>
                <w:lang w:val="sr-Latn-ME"/>
              </w:rPr>
              <w:t>u saradnji sa zainteresovanim stranama</w:t>
            </w:r>
          </w:p>
        </w:tc>
        <w:tc>
          <w:tcPr>
            <w:tcW w:w="1350" w:type="dxa"/>
            <w:shd w:val="clear" w:color="auto" w:fill="auto"/>
          </w:tcPr>
          <w:p w14:paraId="4F785260" w14:textId="1FAB879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55FD0B82" w14:textId="5570ACFA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7AF63E0" w14:textId="0D589A3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4E97668F" w14:textId="2361867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Gore, donatori</w:t>
            </w:r>
          </w:p>
        </w:tc>
      </w:tr>
      <w:tr w:rsidR="00765E87" w:rsidRPr="00382D17" w14:paraId="31BB7396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535348CB" w14:textId="29412C08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bCs/>
                <w:i/>
                <w:sz w:val="20"/>
                <w:szCs w:val="20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>Izrada promo-materijala i brošura</w:t>
            </w:r>
            <w:r w:rsidRPr="008223E2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promotivnu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kampanju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jačanja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svijesti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prednostima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bezgotovinskog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lastRenderedPageBreak/>
              <w:t>plaćanja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skraćenje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vremena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čekanja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banci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povrat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dijela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sredstava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uz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odgovarajuće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oplatne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kartice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itd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kao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edukativne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kampanje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rizicima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prevara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pri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upotrebi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platnih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kartica</w:t>
            </w:r>
            <w:proofErr w:type="spellEnd"/>
          </w:p>
          <w:p w14:paraId="234BA833" w14:textId="3D1C85CA" w:rsidR="00765E87" w:rsidRPr="00382D17" w:rsidRDefault="00765E87" w:rsidP="00B42A5C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auto"/>
          </w:tcPr>
          <w:p w14:paraId="23756917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Indikator rezultata.</w:t>
            </w:r>
          </w:p>
          <w:p w14:paraId="0727BB3A" w14:textId="420BD17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Pripremljeni promo-materijali i brošure za promotivnu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kampanju o prednostima bezgotovinskog plaćanja</w:t>
            </w:r>
          </w:p>
          <w:p w14:paraId="7B40D4C4" w14:textId="44D0DAB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Sprovedena edukativna kampanja</w:t>
            </w:r>
          </w:p>
          <w:p w14:paraId="6B5817EB" w14:textId="45B748E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  <w:p w14:paraId="2D9A919A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 /</w:t>
            </w:r>
          </w:p>
          <w:p w14:paraId="28808385" w14:textId="790A1A2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 xml:space="preserve">Ciljna vrijednost 2026.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Povećan broj korisnika bezgotovinskog plaćanja za 5%</w:t>
            </w:r>
          </w:p>
        </w:tc>
        <w:tc>
          <w:tcPr>
            <w:tcW w:w="1980" w:type="dxa"/>
            <w:shd w:val="clear" w:color="auto" w:fill="auto"/>
          </w:tcPr>
          <w:p w14:paraId="65425ABC" w14:textId="3CF8B9C2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MF, JLS</w:t>
            </w:r>
          </w:p>
        </w:tc>
        <w:tc>
          <w:tcPr>
            <w:tcW w:w="1350" w:type="dxa"/>
            <w:shd w:val="clear" w:color="auto" w:fill="auto"/>
          </w:tcPr>
          <w:p w14:paraId="3D9FBAD5" w14:textId="1192081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3CF63BB" w14:textId="490BE5D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545FF0E" w14:textId="0B3A8A7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3631DB6B" w14:textId="71232449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</w:tc>
      </w:tr>
      <w:tr w:rsidR="00765E87" w:rsidRPr="00382D17" w14:paraId="288D1A8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4681724C" w14:textId="4E11B9E6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>Uvođenje podsticajnih mjera za MSP za povećanje obima bezgotovinskog plaćanja (subvencioniranje instaliranja POS terminala i MSP sa visokim rizikom učešća u neformalnoj ekonomiji, uvođenje popusta na bezgotovinska plaćanja, cash back, smanjenje provizija u saradnji sa poslovnim bankama...)</w:t>
            </w:r>
          </w:p>
        </w:tc>
        <w:tc>
          <w:tcPr>
            <w:tcW w:w="1890" w:type="dxa"/>
            <w:shd w:val="clear" w:color="auto" w:fill="auto"/>
          </w:tcPr>
          <w:p w14:paraId="14430BE3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</w:p>
          <w:p w14:paraId="48D84397" w14:textId="0AD96B6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Uvedene podsticajne mjere </w:t>
            </w:r>
          </w:p>
          <w:p w14:paraId="2BA5D691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 /</w:t>
            </w:r>
          </w:p>
          <w:p w14:paraId="6F0AA7BF" w14:textId="142542EF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 Povećan broj korisnika bezgotovinskog plaćanja za 5%</w:t>
            </w:r>
          </w:p>
        </w:tc>
        <w:tc>
          <w:tcPr>
            <w:tcW w:w="1980" w:type="dxa"/>
            <w:shd w:val="clear" w:color="auto" w:fill="auto"/>
          </w:tcPr>
          <w:p w14:paraId="06D237F0" w14:textId="1E5C7D2C" w:rsidR="00765E87" w:rsidRPr="00382D17" w:rsidRDefault="008C42C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>druženja privrednika</w:t>
            </w:r>
            <w:r w:rsidR="006276FA">
              <w:rPr>
                <w:rFonts w:cstheme="minorHAnsi"/>
                <w:sz w:val="20"/>
                <w:szCs w:val="20"/>
                <w:lang w:val="sr-Latn-ME"/>
              </w:rPr>
              <w:t>/banaka</w:t>
            </w:r>
          </w:p>
        </w:tc>
        <w:tc>
          <w:tcPr>
            <w:tcW w:w="1350" w:type="dxa"/>
            <w:shd w:val="clear" w:color="auto" w:fill="auto"/>
          </w:tcPr>
          <w:p w14:paraId="49B894E1" w14:textId="0EB77F3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Drugi kvartal  202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9345966" w14:textId="7D9138A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D380F25" w14:textId="6F6FBE5E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14155ECB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785679D7" w14:textId="5B787EEE" w:rsidR="00765E87" w:rsidRPr="00382D17" w:rsidRDefault="006276FA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Poslovne banke</w:t>
            </w:r>
          </w:p>
        </w:tc>
      </w:tr>
      <w:tr w:rsidR="00765E87" w:rsidRPr="00382D17" w14:paraId="2F712954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67200127" w14:textId="1B0C60C3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  <w:lang w:val="sr-Latn-ME"/>
              </w:rPr>
            </w:pPr>
            <w:proofErr w:type="spellStart"/>
            <w:r w:rsidRPr="008223E2">
              <w:rPr>
                <w:rFonts w:cstheme="minorHAnsi"/>
                <w:sz w:val="20"/>
                <w:szCs w:val="20"/>
              </w:rPr>
              <w:t>Puna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primjena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internacionalnih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platnih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platformi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finansijskih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inovacija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Paypal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itd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="00B42A5C" w:rsidRPr="008223E2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lastRenderedPageBreak/>
              <w:t>uskladjivanje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8223E2">
              <w:rPr>
                <w:rFonts w:cstheme="minorHAnsi"/>
                <w:sz w:val="20"/>
                <w:szCs w:val="20"/>
              </w:rPr>
              <w:t xml:space="preserve"> MICA </w:t>
            </w:r>
            <w:proofErr w:type="spellStart"/>
            <w:r w:rsidRPr="008223E2">
              <w:rPr>
                <w:rFonts w:cstheme="minorHAnsi"/>
                <w:sz w:val="20"/>
                <w:szCs w:val="20"/>
              </w:rPr>
              <w:t>reguativom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0A5AA45A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Indikator rezultata.</w:t>
            </w:r>
          </w:p>
          <w:p w14:paraId="525FC6DE" w14:textId="07E7AD0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Implementirane internacionalne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finansijske platforme </w:t>
            </w:r>
          </w:p>
          <w:p w14:paraId="3F5D1900" w14:textId="77777777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2022. /</w:t>
            </w:r>
          </w:p>
          <w:p w14:paraId="51D913CD" w14:textId="7194F37B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 Povećan broj korisnika bezgotovinskog plaćanja za 5%</w:t>
            </w:r>
          </w:p>
        </w:tc>
        <w:tc>
          <w:tcPr>
            <w:tcW w:w="1980" w:type="dxa"/>
            <w:shd w:val="clear" w:color="auto" w:fill="auto"/>
          </w:tcPr>
          <w:p w14:paraId="0FD98920" w14:textId="26564B3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MF, CBCG, </w:t>
            </w:r>
            <w:r w:rsidR="008C42C7" w:rsidRPr="00382D17">
              <w:rPr>
                <w:rFonts w:cstheme="minorHAnsi"/>
                <w:sz w:val="20"/>
                <w:szCs w:val="20"/>
                <w:lang w:val="sr-Latn-ME"/>
              </w:rPr>
              <w:t xml:space="preserve">u saradnji sa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udruženj</w:t>
            </w:r>
            <w:r w:rsidR="008C42C7" w:rsidRPr="00382D17">
              <w:rPr>
                <w:rFonts w:cstheme="minorHAnsi"/>
                <w:sz w:val="20"/>
                <w:szCs w:val="20"/>
                <w:lang w:val="sr-Latn-ME"/>
              </w:rPr>
              <w:t>im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a privrednika</w:t>
            </w:r>
          </w:p>
        </w:tc>
        <w:tc>
          <w:tcPr>
            <w:tcW w:w="1350" w:type="dxa"/>
            <w:shd w:val="clear" w:color="auto" w:fill="auto"/>
          </w:tcPr>
          <w:p w14:paraId="276E4873" w14:textId="710F7B21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 kvartal  202</w:t>
            </w:r>
            <w:r w:rsidR="00F163A3" w:rsidRPr="00382D17"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CDE239E" w14:textId="245E4A7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10934F3" w14:textId="2CE71F2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12C2FF2F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CBCG</w:t>
            </w:r>
          </w:p>
          <w:p w14:paraId="59410BDE" w14:textId="14C077A3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Poslovne banke</w:t>
            </w:r>
          </w:p>
        </w:tc>
      </w:tr>
      <w:tr w:rsidR="00765E87" w:rsidRPr="00382D17" w14:paraId="37471D57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7578F301" w14:textId="399F018B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  <w:lang w:val="sr-Latn-ME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>Stimulisanje plaćanja karticom preko post-terminala ili e-banking kroz  minimiziranje naknade za korišćenje ovih usluga u saradnji sa poslovnim bankama</w:t>
            </w:r>
          </w:p>
        </w:tc>
        <w:tc>
          <w:tcPr>
            <w:tcW w:w="1890" w:type="dxa"/>
            <w:shd w:val="clear" w:color="auto" w:fill="auto"/>
          </w:tcPr>
          <w:p w14:paraId="5FAC76F6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765CAEE7" w14:textId="31F541C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Smanjene naknade banaka kao podsticajne mjere za veći broj bezgotovniskih plaćanja</w:t>
            </w:r>
          </w:p>
          <w:p w14:paraId="5CAED79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/</w:t>
            </w:r>
          </w:p>
          <w:p w14:paraId="3C0F72E3" w14:textId="002E729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 Povećan broj transakcija korišćenjem kartice ili e-bankinga</w:t>
            </w:r>
          </w:p>
        </w:tc>
        <w:tc>
          <w:tcPr>
            <w:tcW w:w="1980" w:type="dxa"/>
            <w:shd w:val="clear" w:color="auto" w:fill="auto"/>
          </w:tcPr>
          <w:p w14:paraId="0EC89CE5" w14:textId="77777777" w:rsidR="008C42C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CBCG,</w:t>
            </w:r>
          </w:p>
          <w:p w14:paraId="37B73C51" w14:textId="7AB76411" w:rsidR="00765E87" w:rsidRPr="00382D17" w:rsidRDefault="008C42C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 saradnji sa udruženjima privrednika</w:t>
            </w:r>
          </w:p>
        </w:tc>
        <w:tc>
          <w:tcPr>
            <w:tcW w:w="1350" w:type="dxa"/>
            <w:shd w:val="clear" w:color="auto" w:fill="auto"/>
          </w:tcPr>
          <w:p w14:paraId="0B91BEB4" w14:textId="3E0685C6" w:rsidR="00765E87" w:rsidRPr="00382D17" w:rsidRDefault="00F163A3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 xml:space="preserve"> kvartal 202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714DB99B" w14:textId="4FC9BB4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207BE85" w14:textId="39A1D59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0BA8D5A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CBCG,</w:t>
            </w:r>
          </w:p>
          <w:p w14:paraId="4DD674AE" w14:textId="3B140FA4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Poslovne banke</w:t>
            </w:r>
          </w:p>
        </w:tc>
      </w:tr>
      <w:tr w:rsidR="00765E87" w:rsidRPr="00382D17" w14:paraId="0A8E8AE9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058BCB2D" w14:textId="135F3A95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 xml:space="preserve">Izrada analize obima sive ekonomije na  </w:t>
            </w:r>
            <w:r w:rsidR="00F163A3" w:rsidRPr="008223E2">
              <w:rPr>
                <w:rFonts w:cstheme="minorHAnsi"/>
                <w:sz w:val="20"/>
                <w:szCs w:val="20"/>
                <w:lang w:val="sr-Latn-ME"/>
              </w:rPr>
              <w:t>nivou jedinica lokalne samouprave</w:t>
            </w:r>
            <w:r w:rsidRPr="008223E2">
              <w:rPr>
                <w:rFonts w:cstheme="minorHAnsi"/>
                <w:sz w:val="20"/>
                <w:szCs w:val="20"/>
                <w:lang w:val="sr-Latn-ME"/>
              </w:rPr>
              <w:t xml:space="preserve"> u cilju povećanja svijesti o njenoj prisutnosti i konsekvencama</w:t>
            </w:r>
          </w:p>
        </w:tc>
        <w:tc>
          <w:tcPr>
            <w:tcW w:w="1890" w:type="dxa"/>
            <w:shd w:val="clear" w:color="auto" w:fill="auto"/>
          </w:tcPr>
          <w:p w14:paraId="00491679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0EEFD695" w14:textId="548F98C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Izrađena analiza obima sive ekonomije na lokalnom nivou</w:t>
            </w:r>
          </w:p>
          <w:p w14:paraId="2207D59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/</w:t>
            </w:r>
          </w:p>
          <w:p w14:paraId="5EFE305F" w14:textId="6CB5D78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.  Povećanje svijesti gradjana na lokalnom nivou o konsekvencama neformalne ekonomije </w:t>
            </w:r>
          </w:p>
        </w:tc>
        <w:tc>
          <w:tcPr>
            <w:tcW w:w="1980" w:type="dxa"/>
            <w:shd w:val="clear" w:color="auto" w:fill="auto"/>
          </w:tcPr>
          <w:p w14:paraId="1AF0536F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MF. MERT,</w:t>
            </w:r>
          </w:p>
          <w:p w14:paraId="5892A119" w14:textId="578EC389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JLS, ZO</w:t>
            </w:r>
          </w:p>
        </w:tc>
        <w:tc>
          <w:tcPr>
            <w:tcW w:w="1350" w:type="dxa"/>
            <w:shd w:val="clear" w:color="auto" w:fill="auto"/>
          </w:tcPr>
          <w:p w14:paraId="0C3B2E34" w14:textId="5590C60D" w:rsidR="00765E87" w:rsidRPr="00382D17" w:rsidRDefault="00F163A3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Treći </w:t>
            </w:r>
            <w:r w:rsidR="00765E87" w:rsidRPr="00382D17">
              <w:rPr>
                <w:rFonts w:cstheme="minorHAnsi"/>
                <w:sz w:val="20"/>
                <w:szCs w:val="20"/>
                <w:lang w:val="sr-Latn-ME"/>
              </w:rPr>
              <w:t>kvartal 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55682681" w14:textId="378D562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Treći kvartal 2025.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A5811A3" w14:textId="2B885ED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3457346E" w14:textId="0CD689C8" w:rsidR="006276FA" w:rsidRDefault="006276FA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179A03C0" w14:textId="5D3AD05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Budžeti JLS</w:t>
            </w:r>
          </w:p>
        </w:tc>
      </w:tr>
      <w:tr w:rsidR="00765E87" w:rsidRPr="00382D17" w14:paraId="5DFA904B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13772" w:type="dxa"/>
            <w:gridSpan w:val="9"/>
            <w:shd w:val="clear" w:color="auto" w:fill="auto"/>
          </w:tcPr>
          <w:p w14:paraId="3EABC03C" w14:textId="5FD8AEE3" w:rsidR="00765E87" w:rsidRPr="00382D17" w:rsidRDefault="00765E87" w:rsidP="00765E87">
            <w:pPr>
              <w:rPr>
                <w:rFonts w:cstheme="minorHAnsi"/>
                <w:i/>
                <w:i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Aktivnosti  odvraćanja</w:t>
            </w:r>
          </w:p>
        </w:tc>
      </w:tr>
      <w:tr w:rsidR="00765E87" w:rsidRPr="00382D17" w14:paraId="54C2CC76" w14:textId="7203532F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17A9A922" w14:textId="1CFD3DF7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>Analiza mogućnosti uvođenja limita na transakcije gotovinom</w:t>
            </w:r>
          </w:p>
          <w:p w14:paraId="1B6A8FAF" w14:textId="77777777" w:rsidR="00765E87" w:rsidRPr="00382D17" w:rsidRDefault="00765E87" w:rsidP="00765E87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890" w:type="dxa"/>
            <w:shd w:val="clear" w:color="auto" w:fill="auto"/>
          </w:tcPr>
          <w:p w14:paraId="46AB44FE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7F8107F5" w14:textId="0A611F0D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Uveden limit na transakcije gotovinom</w:t>
            </w:r>
          </w:p>
          <w:p w14:paraId="37909255" w14:textId="5117220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/</w:t>
            </w:r>
          </w:p>
          <w:p w14:paraId="6216F4A7" w14:textId="4F8E9AE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 Povećana vrijednost bezgotovinskog plaćanja</w:t>
            </w:r>
          </w:p>
        </w:tc>
        <w:tc>
          <w:tcPr>
            <w:tcW w:w="1980" w:type="dxa"/>
            <w:shd w:val="clear" w:color="auto" w:fill="auto"/>
          </w:tcPr>
          <w:p w14:paraId="63DA4C12" w14:textId="77777777" w:rsidR="008C42C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MF, CBCG,</w:t>
            </w:r>
          </w:p>
          <w:p w14:paraId="25B4A0D5" w14:textId="60329CB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8C42C7" w:rsidRPr="00382D17">
              <w:rPr>
                <w:rFonts w:cstheme="minorHAnsi"/>
                <w:sz w:val="20"/>
                <w:szCs w:val="20"/>
                <w:lang w:val="sr-Latn-ME"/>
              </w:rPr>
              <w:t xml:space="preserve">U saradnji a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udruženj</w:t>
            </w:r>
            <w:r w:rsidR="008C42C7" w:rsidRPr="00382D17">
              <w:rPr>
                <w:rFonts w:cstheme="minorHAnsi"/>
                <w:sz w:val="20"/>
                <w:szCs w:val="20"/>
                <w:lang w:val="sr-Latn-ME"/>
              </w:rPr>
              <w:t xml:space="preserve">ima 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privrednika</w:t>
            </w:r>
            <w:r w:rsidR="006276FA">
              <w:rPr>
                <w:rFonts w:cstheme="minorHAnsi"/>
                <w:sz w:val="20"/>
                <w:szCs w:val="20"/>
                <w:lang w:val="sr-Latn-ME"/>
              </w:rPr>
              <w:t>/banaka</w:t>
            </w:r>
          </w:p>
        </w:tc>
        <w:tc>
          <w:tcPr>
            <w:tcW w:w="1350" w:type="dxa"/>
            <w:shd w:val="clear" w:color="auto" w:fill="auto"/>
          </w:tcPr>
          <w:p w14:paraId="1D8AD004" w14:textId="2D923F5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715AEB9D" w14:textId="5C9C0095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Četvrti kvartal 2026.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B029648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980" w:type="dxa"/>
            <w:shd w:val="clear" w:color="auto" w:fill="auto"/>
          </w:tcPr>
          <w:p w14:paraId="480DCEC9" w14:textId="10B30F2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Poslovne banke</w:t>
            </w:r>
          </w:p>
        </w:tc>
      </w:tr>
      <w:tr w:rsidR="00765E87" w:rsidRPr="00382D17" w14:paraId="7B542F21" w14:textId="77777777" w:rsidTr="007828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6"/>
          <w:wAfter w:w="11880" w:type="dxa"/>
          <w:trHeight w:val="386"/>
        </w:trPr>
        <w:tc>
          <w:tcPr>
            <w:tcW w:w="3242" w:type="dxa"/>
            <w:shd w:val="clear" w:color="auto" w:fill="auto"/>
          </w:tcPr>
          <w:p w14:paraId="33CB6BEA" w14:textId="7ECAEB5E" w:rsidR="00765E87" w:rsidRPr="008223E2" w:rsidRDefault="00765E87" w:rsidP="0026304D">
            <w:pPr>
              <w:pStyle w:val="ListParagraph"/>
              <w:numPr>
                <w:ilvl w:val="1"/>
                <w:numId w:val="6"/>
              </w:numPr>
              <w:ind w:left="432" w:hanging="432"/>
              <w:rPr>
                <w:rFonts w:cstheme="minorHAnsi"/>
                <w:sz w:val="20"/>
                <w:szCs w:val="20"/>
                <w:lang w:val="sr-Latn-ME"/>
              </w:rPr>
            </w:pPr>
            <w:r w:rsidRPr="008223E2">
              <w:rPr>
                <w:rFonts w:cstheme="minorHAnsi"/>
                <w:sz w:val="20"/>
                <w:szCs w:val="20"/>
                <w:lang w:val="sr-Latn-ME"/>
              </w:rPr>
              <w:t>Promovisanje aktivnosti suzbijanja krivničnih djela iz oblasti utaje poreza i rada na crno</w:t>
            </w:r>
          </w:p>
        </w:tc>
        <w:tc>
          <w:tcPr>
            <w:tcW w:w="1890" w:type="dxa"/>
            <w:shd w:val="clear" w:color="auto" w:fill="auto"/>
          </w:tcPr>
          <w:p w14:paraId="368E2398" w14:textId="40D0D561" w:rsidR="00765E87" w:rsidRPr="00382D17" w:rsidRDefault="00765E87" w:rsidP="00765E8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Indikator rezultata.</w:t>
            </w:r>
          </w:p>
          <w:p w14:paraId="2ECBEEE0" w14:textId="6AB7E20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krivičnih prijava</w:t>
            </w:r>
          </w:p>
          <w:p w14:paraId="6097C231" w14:textId="30F680A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Broj zaplijenjenih količina proizvoda iz neformalnih aktivnosti</w:t>
            </w:r>
          </w:p>
          <w:p w14:paraId="29517E9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>Početna vrijednost 2022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/</w:t>
            </w:r>
          </w:p>
          <w:p w14:paraId="062A6D84" w14:textId="7E2DB52B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t>Ciljna vrijednost 2026</w:t>
            </w:r>
            <w:r w:rsidRPr="00382D17">
              <w:rPr>
                <w:rFonts w:cstheme="minorHAnsi"/>
                <w:sz w:val="20"/>
                <w:szCs w:val="20"/>
                <w:lang w:val="sr-Latn-ME"/>
              </w:rPr>
              <w:t>. Smanjen broj krivičnih djela iz oblasti utaje poreza i rada na crno za 5%</w:t>
            </w:r>
          </w:p>
          <w:p w14:paraId="3901C232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DF7C341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1383BD53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lastRenderedPageBreak/>
              <w:t>MUP</w:t>
            </w:r>
          </w:p>
          <w:p w14:paraId="450A66E2" w14:textId="39E6F4E8" w:rsidR="00765E87" w:rsidRPr="00382D17" w:rsidRDefault="008C42C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UP, UIP</w:t>
            </w:r>
          </w:p>
        </w:tc>
        <w:tc>
          <w:tcPr>
            <w:tcW w:w="1350" w:type="dxa"/>
            <w:shd w:val="clear" w:color="auto" w:fill="auto"/>
          </w:tcPr>
          <w:p w14:paraId="3B19D6E0" w14:textId="485DA5A8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Prvi kvartal 2024.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95522FE" w14:textId="4BA8F6AC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A6D4E6F" w14:textId="1D5865F6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80" w:type="dxa"/>
            <w:shd w:val="clear" w:color="auto" w:fill="auto"/>
          </w:tcPr>
          <w:p w14:paraId="022EC008" w14:textId="77777777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Budžet Crne Gore</w:t>
            </w:r>
          </w:p>
          <w:p w14:paraId="022C5F64" w14:textId="603F1340" w:rsidR="00765E87" w:rsidRPr="00382D17" w:rsidRDefault="00765E87" w:rsidP="00765E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82D17">
              <w:rPr>
                <w:rFonts w:cstheme="minorHAnsi"/>
                <w:sz w:val="20"/>
                <w:szCs w:val="20"/>
                <w:lang w:val="sr-Latn-ME"/>
              </w:rPr>
              <w:t>donatori</w:t>
            </w:r>
          </w:p>
        </w:tc>
      </w:tr>
    </w:tbl>
    <w:p w14:paraId="361338D3" w14:textId="77777777" w:rsidR="002034F7" w:rsidRPr="002034F7" w:rsidRDefault="002034F7" w:rsidP="00207271">
      <w:pPr>
        <w:jc w:val="center"/>
        <w:rPr>
          <w:b/>
          <w:bCs/>
          <w:color w:val="0070C0"/>
        </w:rPr>
      </w:pPr>
    </w:p>
    <w:sectPr w:rsidR="002034F7" w:rsidRPr="002034F7" w:rsidSect="00AF2070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B39BF" w14:textId="77777777" w:rsidR="003448E9" w:rsidRDefault="003448E9" w:rsidP="00680BA6">
      <w:pPr>
        <w:spacing w:after="0" w:line="240" w:lineRule="auto"/>
      </w:pPr>
      <w:r>
        <w:separator/>
      </w:r>
    </w:p>
  </w:endnote>
  <w:endnote w:type="continuationSeparator" w:id="0">
    <w:p w14:paraId="41E0D311" w14:textId="77777777" w:rsidR="003448E9" w:rsidRDefault="003448E9" w:rsidP="0068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008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2EFEB" w14:textId="25363FC1" w:rsidR="00E848F6" w:rsidRDefault="00E848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F872A3C" w14:textId="77777777" w:rsidR="00E848F6" w:rsidRDefault="00E84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101D" w14:textId="77777777" w:rsidR="003448E9" w:rsidRDefault="003448E9" w:rsidP="00680BA6">
      <w:pPr>
        <w:spacing w:after="0" w:line="240" w:lineRule="auto"/>
      </w:pPr>
      <w:r>
        <w:separator/>
      </w:r>
    </w:p>
  </w:footnote>
  <w:footnote w:type="continuationSeparator" w:id="0">
    <w:p w14:paraId="39AFB8B1" w14:textId="77777777" w:rsidR="003448E9" w:rsidRDefault="003448E9" w:rsidP="00680BA6">
      <w:pPr>
        <w:spacing w:after="0" w:line="240" w:lineRule="auto"/>
      </w:pPr>
      <w:r>
        <w:continuationSeparator/>
      </w:r>
    </w:p>
  </w:footnote>
  <w:footnote w:id="1">
    <w:p w14:paraId="2CF89BC4" w14:textId="77777777" w:rsidR="00E848F6" w:rsidRPr="00A24105" w:rsidRDefault="00E848F6" w:rsidP="00D254AF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 w:rsidRPr="00021CDC">
        <w:rPr>
          <w:lang w:val="sr-Latn-ME"/>
        </w:rPr>
        <w:t xml:space="preserve"> </w:t>
      </w:r>
      <w:r>
        <w:rPr>
          <w:lang w:val="sr-Latn-ME"/>
        </w:rPr>
        <w:t>Indikator ukazuje na pad prihoda u 2022. kao kratkoročne posljedice reforme zbog uvođenja poreskog praga kod oporezivanja dohotka i ukidanja doprinosa na obavezno zdravstveno osiguranje. Procjena rasta ukupnih javnih prihoda od doprinosa i poreza na dohodak fizičkih lica je 11,7% u odnosu na 2022.godinu i ona uključuje efekte reforme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0417"/>
    <w:multiLevelType w:val="multilevel"/>
    <w:tmpl w:val="13D8CA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091F4E"/>
    <w:multiLevelType w:val="multilevel"/>
    <w:tmpl w:val="128E50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262626"/>
      </w:rPr>
    </w:lvl>
  </w:abstractNum>
  <w:abstractNum w:abstractNumId="2" w15:restartNumberingAfterBreak="0">
    <w:nsid w:val="3AE93B18"/>
    <w:multiLevelType w:val="multilevel"/>
    <w:tmpl w:val="625857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7586023"/>
    <w:multiLevelType w:val="multilevel"/>
    <w:tmpl w:val="99D4E6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86C19FB"/>
    <w:multiLevelType w:val="multilevel"/>
    <w:tmpl w:val="AF8C0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E6A7D49"/>
    <w:multiLevelType w:val="multilevel"/>
    <w:tmpl w:val="87C285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88"/>
    <w:rsid w:val="00000B4B"/>
    <w:rsid w:val="000016C7"/>
    <w:rsid w:val="00012554"/>
    <w:rsid w:val="00013F7F"/>
    <w:rsid w:val="000156DF"/>
    <w:rsid w:val="000167D3"/>
    <w:rsid w:val="000200D2"/>
    <w:rsid w:val="00022894"/>
    <w:rsid w:val="00023BEC"/>
    <w:rsid w:val="00027C48"/>
    <w:rsid w:val="00033B0B"/>
    <w:rsid w:val="00034A07"/>
    <w:rsid w:val="000350D6"/>
    <w:rsid w:val="00046122"/>
    <w:rsid w:val="00047A71"/>
    <w:rsid w:val="00051DC0"/>
    <w:rsid w:val="000520CA"/>
    <w:rsid w:val="00052F55"/>
    <w:rsid w:val="000557E8"/>
    <w:rsid w:val="00062CBF"/>
    <w:rsid w:val="00072E78"/>
    <w:rsid w:val="00074DE4"/>
    <w:rsid w:val="00075408"/>
    <w:rsid w:val="0007553C"/>
    <w:rsid w:val="000818DB"/>
    <w:rsid w:val="00085064"/>
    <w:rsid w:val="000864A9"/>
    <w:rsid w:val="00087223"/>
    <w:rsid w:val="0008727F"/>
    <w:rsid w:val="000A3888"/>
    <w:rsid w:val="000A4CB0"/>
    <w:rsid w:val="000A5AFA"/>
    <w:rsid w:val="000A637A"/>
    <w:rsid w:val="000B0338"/>
    <w:rsid w:val="000B1443"/>
    <w:rsid w:val="000B344C"/>
    <w:rsid w:val="000B3742"/>
    <w:rsid w:val="000B4347"/>
    <w:rsid w:val="000B58E4"/>
    <w:rsid w:val="000D6E7F"/>
    <w:rsid w:val="000D74D0"/>
    <w:rsid w:val="000E16A3"/>
    <w:rsid w:val="000E5CD8"/>
    <w:rsid w:val="000E6504"/>
    <w:rsid w:val="000E7104"/>
    <w:rsid w:val="000F44B4"/>
    <w:rsid w:val="000F4629"/>
    <w:rsid w:val="000F73CB"/>
    <w:rsid w:val="000F7CF3"/>
    <w:rsid w:val="0010001D"/>
    <w:rsid w:val="00103978"/>
    <w:rsid w:val="0010775C"/>
    <w:rsid w:val="001115AB"/>
    <w:rsid w:val="001124CC"/>
    <w:rsid w:val="0011263E"/>
    <w:rsid w:val="001139FB"/>
    <w:rsid w:val="00115561"/>
    <w:rsid w:val="00115F6E"/>
    <w:rsid w:val="0012056B"/>
    <w:rsid w:val="00121802"/>
    <w:rsid w:val="00122594"/>
    <w:rsid w:val="00123FE9"/>
    <w:rsid w:val="00124577"/>
    <w:rsid w:val="001305B4"/>
    <w:rsid w:val="001341BB"/>
    <w:rsid w:val="00136CA3"/>
    <w:rsid w:val="00137335"/>
    <w:rsid w:val="001374E8"/>
    <w:rsid w:val="001427A5"/>
    <w:rsid w:val="00143D72"/>
    <w:rsid w:val="00145B29"/>
    <w:rsid w:val="001464AB"/>
    <w:rsid w:val="0015369F"/>
    <w:rsid w:val="001545E5"/>
    <w:rsid w:val="00160216"/>
    <w:rsid w:val="00160691"/>
    <w:rsid w:val="001613D9"/>
    <w:rsid w:val="001616C6"/>
    <w:rsid w:val="00161E6C"/>
    <w:rsid w:val="00171D4C"/>
    <w:rsid w:val="00172D3D"/>
    <w:rsid w:val="00172FEC"/>
    <w:rsid w:val="0017661A"/>
    <w:rsid w:val="001817BD"/>
    <w:rsid w:val="00182C2E"/>
    <w:rsid w:val="00186CCE"/>
    <w:rsid w:val="00191E68"/>
    <w:rsid w:val="0019273D"/>
    <w:rsid w:val="0019301F"/>
    <w:rsid w:val="0019311B"/>
    <w:rsid w:val="00197135"/>
    <w:rsid w:val="001A5DA2"/>
    <w:rsid w:val="001A72BF"/>
    <w:rsid w:val="001A7D15"/>
    <w:rsid w:val="001A7E2E"/>
    <w:rsid w:val="001B0849"/>
    <w:rsid w:val="001B34AD"/>
    <w:rsid w:val="001B40AF"/>
    <w:rsid w:val="001B558D"/>
    <w:rsid w:val="001C0B69"/>
    <w:rsid w:val="001C2549"/>
    <w:rsid w:val="001C2B7B"/>
    <w:rsid w:val="001C74E8"/>
    <w:rsid w:val="001C7881"/>
    <w:rsid w:val="001D35E1"/>
    <w:rsid w:val="001D53C0"/>
    <w:rsid w:val="001E3ADB"/>
    <w:rsid w:val="001E5BF1"/>
    <w:rsid w:val="001E6D8B"/>
    <w:rsid w:val="001F0B35"/>
    <w:rsid w:val="001F29E7"/>
    <w:rsid w:val="001F69CC"/>
    <w:rsid w:val="0020143D"/>
    <w:rsid w:val="0020155A"/>
    <w:rsid w:val="00201945"/>
    <w:rsid w:val="00203011"/>
    <w:rsid w:val="002034F7"/>
    <w:rsid w:val="00205868"/>
    <w:rsid w:val="00207271"/>
    <w:rsid w:val="00210C26"/>
    <w:rsid w:val="002112FE"/>
    <w:rsid w:val="002150C7"/>
    <w:rsid w:val="00215261"/>
    <w:rsid w:val="0021606D"/>
    <w:rsid w:val="00216A31"/>
    <w:rsid w:val="00222C4E"/>
    <w:rsid w:val="00226AA3"/>
    <w:rsid w:val="00230B87"/>
    <w:rsid w:val="002346A4"/>
    <w:rsid w:val="00235C27"/>
    <w:rsid w:val="00241A0A"/>
    <w:rsid w:val="00247E6F"/>
    <w:rsid w:val="002577AA"/>
    <w:rsid w:val="0026304D"/>
    <w:rsid w:val="002633ED"/>
    <w:rsid w:val="002675FC"/>
    <w:rsid w:val="00267ED5"/>
    <w:rsid w:val="00271404"/>
    <w:rsid w:val="0027431C"/>
    <w:rsid w:val="00280942"/>
    <w:rsid w:val="00281886"/>
    <w:rsid w:val="00284613"/>
    <w:rsid w:val="00284E23"/>
    <w:rsid w:val="002861E6"/>
    <w:rsid w:val="00287B88"/>
    <w:rsid w:val="00293313"/>
    <w:rsid w:val="00294D61"/>
    <w:rsid w:val="002A0315"/>
    <w:rsid w:val="002A1B5E"/>
    <w:rsid w:val="002A35FE"/>
    <w:rsid w:val="002A4630"/>
    <w:rsid w:val="002A59F9"/>
    <w:rsid w:val="002A70C8"/>
    <w:rsid w:val="002A7B9C"/>
    <w:rsid w:val="002A7C54"/>
    <w:rsid w:val="002B13CA"/>
    <w:rsid w:val="002B168E"/>
    <w:rsid w:val="002B312A"/>
    <w:rsid w:val="002C0589"/>
    <w:rsid w:val="002C2263"/>
    <w:rsid w:val="002C25DD"/>
    <w:rsid w:val="002C5E2C"/>
    <w:rsid w:val="002C645B"/>
    <w:rsid w:val="002D28C4"/>
    <w:rsid w:val="002E2046"/>
    <w:rsid w:val="002F0A3A"/>
    <w:rsid w:val="002F1121"/>
    <w:rsid w:val="002F2EB5"/>
    <w:rsid w:val="002F473A"/>
    <w:rsid w:val="002F587A"/>
    <w:rsid w:val="00301923"/>
    <w:rsid w:val="0030596E"/>
    <w:rsid w:val="00311E10"/>
    <w:rsid w:val="003134BE"/>
    <w:rsid w:val="00314E8C"/>
    <w:rsid w:val="00322CFC"/>
    <w:rsid w:val="00323D61"/>
    <w:rsid w:val="00325717"/>
    <w:rsid w:val="00326F40"/>
    <w:rsid w:val="00327D12"/>
    <w:rsid w:val="003322BB"/>
    <w:rsid w:val="003332A8"/>
    <w:rsid w:val="00341AD6"/>
    <w:rsid w:val="003422A7"/>
    <w:rsid w:val="003448E9"/>
    <w:rsid w:val="00344992"/>
    <w:rsid w:val="003453D1"/>
    <w:rsid w:val="0034558D"/>
    <w:rsid w:val="003552AA"/>
    <w:rsid w:val="00360014"/>
    <w:rsid w:val="003613E7"/>
    <w:rsid w:val="00361643"/>
    <w:rsid w:val="00367F52"/>
    <w:rsid w:val="003720F0"/>
    <w:rsid w:val="00382D17"/>
    <w:rsid w:val="003849BC"/>
    <w:rsid w:val="0039460F"/>
    <w:rsid w:val="00396C8F"/>
    <w:rsid w:val="00396CE9"/>
    <w:rsid w:val="003A393C"/>
    <w:rsid w:val="003B3663"/>
    <w:rsid w:val="003B4E65"/>
    <w:rsid w:val="003B5480"/>
    <w:rsid w:val="003B7B62"/>
    <w:rsid w:val="003C233F"/>
    <w:rsid w:val="003C5676"/>
    <w:rsid w:val="003D4292"/>
    <w:rsid w:val="003D46F9"/>
    <w:rsid w:val="003D7308"/>
    <w:rsid w:val="003D7505"/>
    <w:rsid w:val="003E1A76"/>
    <w:rsid w:val="003E2816"/>
    <w:rsid w:val="003E5648"/>
    <w:rsid w:val="003E6794"/>
    <w:rsid w:val="003E6990"/>
    <w:rsid w:val="003E7E2F"/>
    <w:rsid w:val="003F374E"/>
    <w:rsid w:val="003F6B22"/>
    <w:rsid w:val="003F6C79"/>
    <w:rsid w:val="004036C1"/>
    <w:rsid w:val="00403D11"/>
    <w:rsid w:val="00410838"/>
    <w:rsid w:val="00421685"/>
    <w:rsid w:val="00423784"/>
    <w:rsid w:val="00425CEF"/>
    <w:rsid w:val="00426F1A"/>
    <w:rsid w:val="00435DF5"/>
    <w:rsid w:val="00436016"/>
    <w:rsid w:val="004361F1"/>
    <w:rsid w:val="00436275"/>
    <w:rsid w:val="0043756E"/>
    <w:rsid w:val="004378D5"/>
    <w:rsid w:val="00437FF8"/>
    <w:rsid w:val="00440140"/>
    <w:rsid w:val="00440CF4"/>
    <w:rsid w:val="0044369A"/>
    <w:rsid w:val="00445F7A"/>
    <w:rsid w:val="004541F5"/>
    <w:rsid w:val="00464F16"/>
    <w:rsid w:val="00466AD3"/>
    <w:rsid w:val="00466D15"/>
    <w:rsid w:val="00466D1B"/>
    <w:rsid w:val="00470183"/>
    <w:rsid w:val="0048001E"/>
    <w:rsid w:val="00482B01"/>
    <w:rsid w:val="0048506E"/>
    <w:rsid w:val="00491854"/>
    <w:rsid w:val="00493C24"/>
    <w:rsid w:val="00495069"/>
    <w:rsid w:val="004A1F46"/>
    <w:rsid w:val="004A20E5"/>
    <w:rsid w:val="004A531E"/>
    <w:rsid w:val="004B4592"/>
    <w:rsid w:val="004B4783"/>
    <w:rsid w:val="004C18BA"/>
    <w:rsid w:val="004C2D26"/>
    <w:rsid w:val="004C63AD"/>
    <w:rsid w:val="004D2B40"/>
    <w:rsid w:val="004D3553"/>
    <w:rsid w:val="004D48C0"/>
    <w:rsid w:val="004D6CA1"/>
    <w:rsid w:val="004E4DC4"/>
    <w:rsid w:val="004F5428"/>
    <w:rsid w:val="004F7DED"/>
    <w:rsid w:val="005014E6"/>
    <w:rsid w:val="005023C9"/>
    <w:rsid w:val="0050399A"/>
    <w:rsid w:val="00515F65"/>
    <w:rsid w:val="00521064"/>
    <w:rsid w:val="005226B4"/>
    <w:rsid w:val="0052342C"/>
    <w:rsid w:val="00533068"/>
    <w:rsid w:val="005367B9"/>
    <w:rsid w:val="005403CA"/>
    <w:rsid w:val="00544A1D"/>
    <w:rsid w:val="00544EB2"/>
    <w:rsid w:val="00545B24"/>
    <w:rsid w:val="00553689"/>
    <w:rsid w:val="005546B6"/>
    <w:rsid w:val="00557DEA"/>
    <w:rsid w:val="005631B0"/>
    <w:rsid w:val="00564C58"/>
    <w:rsid w:val="00567C7F"/>
    <w:rsid w:val="00567F61"/>
    <w:rsid w:val="00571CBE"/>
    <w:rsid w:val="00572D9E"/>
    <w:rsid w:val="00576E04"/>
    <w:rsid w:val="00576E2F"/>
    <w:rsid w:val="00583FD6"/>
    <w:rsid w:val="00584083"/>
    <w:rsid w:val="0058457D"/>
    <w:rsid w:val="00584EDC"/>
    <w:rsid w:val="0058666A"/>
    <w:rsid w:val="005933CB"/>
    <w:rsid w:val="005947AC"/>
    <w:rsid w:val="00595311"/>
    <w:rsid w:val="005B46F6"/>
    <w:rsid w:val="005B54BC"/>
    <w:rsid w:val="005B5BA9"/>
    <w:rsid w:val="005C0985"/>
    <w:rsid w:val="005C6B3A"/>
    <w:rsid w:val="005D01E5"/>
    <w:rsid w:val="005D2C45"/>
    <w:rsid w:val="005D2D7C"/>
    <w:rsid w:val="005D33C2"/>
    <w:rsid w:val="005D4D12"/>
    <w:rsid w:val="005D5BB0"/>
    <w:rsid w:val="005D60A7"/>
    <w:rsid w:val="005E004D"/>
    <w:rsid w:val="005E1308"/>
    <w:rsid w:val="005E144E"/>
    <w:rsid w:val="005E58CD"/>
    <w:rsid w:val="005F597A"/>
    <w:rsid w:val="005F639E"/>
    <w:rsid w:val="00604F10"/>
    <w:rsid w:val="006110E5"/>
    <w:rsid w:val="006113FA"/>
    <w:rsid w:val="0062117B"/>
    <w:rsid w:val="006250A5"/>
    <w:rsid w:val="0062630F"/>
    <w:rsid w:val="006276FA"/>
    <w:rsid w:val="00627818"/>
    <w:rsid w:val="006318F0"/>
    <w:rsid w:val="00632429"/>
    <w:rsid w:val="0063673F"/>
    <w:rsid w:val="00636E34"/>
    <w:rsid w:val="0064178C"/>
    <w:rsid w:val="00641DAC"/>
    <w:rsid w:val="006428A5"/>
    <w:rsid w:val="0064431A"/>
    <w:rsid w:val="00647C98"/>
    <w:rsid w:val="00651D2A"/>
    <w:rsid w:val="00653407"/>
    <w:rsid w:val="006700EB"/>
    <w:rsid w:val="00670F1C"/>
    <w:rsid w:val="00672312"/>
    <w:rsid w:val="00676688"/>
    <w:rsid w:val="00677FF4"/>
    <w:rsid w:val="00680BA6"/>
    <w:rsid w:val="00683FAA"/>
    <w:rsid w:val="006870C2"/>
    <w:rsid w:val="00690214"/>
    <w:rsid w:val="0069115B"/>
    <w:rsid w:val="00693B98"/>
    <w:rsid w:val="00693E9C"/>
    <w:rsid w:val="006943DB"/>
    <w:rsid w:val="00697609"/>
    <w:rsid w:val="006A031D"/>
    <w:rsid w:val="006A14E5"/>
    <w:rsid w:val="006A212B"/>
    <w:rsid w:val="006A48CB"/>
    <w:rsid w:val="006A55BD"/>
    <w:rsid w:val="006A65DE"/>
    <w:rsid w:val="006A7C3A"/>
    <w:rsid w:val="006B3A18"/>
    <w:rsid w:val="006C1837"/>
    <w:rsid w:val="006C2AF8"/>
    <w:rsid w:val="006C636D"/>
    <w:rsid w:val="006D3DC8"/>
    <w:rsid w:val="006E18EC"/>
    <w:rsid w:val="006E1CD4"/>
    <w:rsid w:val="006E2A78"/>
    <w:rsid w:val="00704A02"/>
    <w:rsid w:val="007066D0"/>
    <w:rsid w:val="00712775"/>
    <w:rsid w:val="00714638"/>
    <w:rsid w:val="007312E3"/>
    <w:rsid w:val="00744F02"/>
    <w:rsid w:val="007479EB"/>
    <w:rsid w:val="00752F3F"/>
    <w:rsid w:val="0075407E"/>
    <w:rsid w:val="00756074"/>
    <w:rsid w:val="00757DA4"/>
    <w:rsid w:val="00765E87"/>
    <w:rsid w:val="007666DA"/>
    <w:rsid w:val="007710A9"/>
    <w:rsid w:val="007718B8"/>
    <w:rsid w:val="0077457A"/>
    <w:rsid w:val="00777A24"/>
    <w:rsid w:val="00781EC1"/>
    <w:rsid w:val="00782819"/>
    <w:rsid w:val="007831A2"/>
    <w:rsid w:val="00785B52"/>
    <w:rsid w:val="00786966"/>
    <w:rsid w:val="0079009F"/>
    <w:rsid w:val="00791B19"/>
    <w:rsid w:val="00791EB1"/>
    <w:rsid w:val="00793509"/>
    <w:rsid w:val="007A2275"/>
    <w:rsid w:val="007B579A"/>
    <w:rsid w:val="007B58A8"/>
    <w:rsid w:val="007B61EB"/>
    <w:rsid w:val="007B7AA3"/>
    <w:rsid w:val="007C0E18"/>
    <w:rsid w:val="007C225A"/>
    <w:rsid w:val="007C287D"/>
    <w:rsid w:val="007C3E65"/>
    <w:rsid w:val="007C64B2"/>
    <w:rsid w:val="007C6C3E"/>
    <w:rsid w:val="007D7009"/>
    <w:rsid w:val="007E133A"/>
    <w:rsid w:val="007E1DD2"/>
    <w:rsid w:val="007E3EDD"/>
    <w:rsid w:val="007E7139"/>
    <w:rsid w:val="007E71C8"/>
    <w:rsid w:val="007E76F2"/>
    <w:rsid w:val="007F2775"/>
    <w:rsid w:val="007F48E3"/>
    <w:rsid w:val="007F7338"/>
    <w:rsid w:val="00804E1C"/>
    <w:rsid w:val="00804F82"/>
    <w:rsid w:val="00805A48"/>
    <w:rsid w:val="008061F1"/>
    <w:rsid w:val="008070D9"/>
    <w:rsid w:val="00807B80"/>
    <w:rsid w:val="00815617"/>
    <w:rsid w:val="00816474"/>
    <w:rsid w:val="00822209"/>
    <w:rsid w:val="008223E2"/>
    <w:rsid w:val="008259C1"/>
    <w:rsid w:val="00826894"/>
    <w:rsid w:val="00831EFC"/>
    <w:rsid w:val="00835E37"/>
    <w:rsid w:val="0084627E"/>
    <w:rsid w:val="008477EA"/>
    <w:rsid w:val="0085205E"/>
    <w:rsid w:val="00856334"/>
    <w:rsid w:val="0086062F"/>
    <w:rsid w:val="008620CB"/>
    <w:rsid w:val="00862A60"/>
    <w:rsid w:val="00867AF6"/>
    <w:rsid w:val="008721AE"/>
    <w:rsid w:val="00873032"/>
    <w:rsid w:val="00885381"/>
    <w:rsid w:val="00891B8D"/>
    <w:rsid w:val="00896827"/>
    <w:rsid w:val="008A376A"/>
    <w:rsid w:val="008B4B6E"/>
    <w:rsid w:val="008B66B4"/>
    <w:rsid w:val="008C42C7"/>
    <w:rsid w:val="008C4A9E"/>
    <w:rsid w:val="008C5F06"/>
    <w:rsid w:val="008C62C7"/>
    <w:rsid w:val="008D0A71"/>
    <w:rsid w:val="008D3FE8"/>
    <w:rsid w:val="008D4096"/>
    <w:rsid w:val="008D7D90"/>
    <w:rsid w:val="008E24C4"/>
    <w:rsid w:val="008E40A0"/>
    <w:rsid w:val="008E4E84"/>
    <w:rsid w:val="008E7DB7"/>
    <w:rsid w:val="008F481E"/>
    <w:rsid w:val="008F7C9D"/>
    <w:rsid w:val="00900899"/>
    <w:rsid w:val="00900D76"/>
    <w:rsid w:val="00902734"/>
    <w:rsid w:val="00902A21"/>
    <w:rsid w:val="009065CD"/>
    <w:rsid w:val="00913AC6"/>
    <w:rsid w:val="00923D1D"/>
    <w:rsid w:val="00924153"/>
    <w:rsid w:val="00926049"/>
    <w:rsid w:val="00931145"/>
    <w:rsid w:val="00933BF3"/>
    <w:rsid w:val="009364EF"/>
    <w:rsid w:val="00942088"/>
    <w:rsid w:val="009438C0"/>
    <w:rsid w:val="00943E5A"/>
    <w:rsid w:val="00944562"/>
    <w:rsid w:val="00945394"/>
    <w:rsid w:val="00950567"/>
    <w:rsid w:val="00951E02"/>
    <w:rsid w:val="0095630C"/>
    <w:rsid w:val="00957F32"/>
    <w:rsid w:val="00962796"/>
    <w:rsid w:val="00964D44"/>
    <w:rsid w:val="0096537C"/>
    <w:rsid w:val="0096597E"/>
    <w:rsid w:val="0096688D"/>
    <w:rsid w:val="00966AA7"/>
    <w:rsid w:val="00970494"/>
    <w:rsid w:val="00972142"/>
    <w:rsid w:val="00972291"/>
    <w:rsid w:val="009735A0"/>
    <w:rsid w:val="00981BFB"/>
    <w:rsid w:val="009914AD"/>
    <w:rsid w:val="00992B5A"/>
    <w:rsid w:val="00992EE7"/>
    <w:rsid w:val="009A7324"/>
    <w:rsid w:val="009B16F3"/>
    <w:rsid w:val="009B2BFF"/>
    <w:rsid w:val="009B392E"/>
    <w:rsid w:val="009C2016"/>
    <w:rsid w:val="009C3A53"/>
    <w:rsid w:val="009F6693"/>
    <w:rsid w:val="009F7176"/>
    <w:rsid w:val="00A03DDB"/>
    <w:rsid w:val="00A1101D"/>
    <w:rsid w:val="00A11038"/>
    <w:rsid w:val="00A11BBD"/>
    <w:rsid w:val="00A12289"/>
    <w:rsid w:val="00A12387"/>
    <w:rsid w:val="00A12D84"/>
    <w:rsid w:val="00A15351"/>
    <w:rsid w:val="00A2175D"/>
    <w:rsid w:val="00A253FA"/>
    <w:rsid w:val="00A27DF9"/>
    <w:rsid w:val="00A302CA"/>
    <w:rsid w:val="00A30FE6"/>
    <w:rsid w:val="00A312CD"/>
    <w:rsid w:val="00A326DF"/>
    <w:rsid w:val="00A41BF1"/>
    <w:rsid w:val="00A525B1"/>
    <w:rsid w:val="00A53D7B"/>
    <w:rsid w:val="00A63E9C"/>
    <w:rsid w:val="00A6463F"/>
    <w:rsid w:val="00A6584E"/>
    <w:rsid w:val="00A67E5F"/>
    <w:rsid w:val="00A70602"/>
    <w:rsid w:val="00A71B1A"/>
    <w:rsid w:val="00A7260E"/>
    <w:rsid w:val="00A72A48"/>
    <w:rsid w:val="00A72BF7"/>
    <w:rsid w:val="00A762DB"/>
    <w:rsid w:val="00A83C98"/>
    <w:rsid w:val="00A86564"/>
    <w:rsid w:val="00A91095"/>
    <w:rsid w:val="00A91BB8"/>
    <w:rsid w:val="00A942C4"/>
    <w:rsid w:val="00AA02FC"/>
    <w:rsid w:val="00AA19FC"/>
    <w:rsid w:val="00AA1C54"/>
    <w:rsid w:val="00AB1046"/>
    <w:rsid w:val="00AB3A06"/>
    <w:rsid w:val="00AB6E8E"/>
    <w:rsid w:val="00AC1E5E"/>
    <w:rsid w:val="00AC4DD1"/>
    <w:rsid w:val="00AC7373"/>
    <w:rsid w:val="00AD079F"/>
    <w:rsid w:val="00AD09ED"/>
    <w:rsid w:val="00AE06B8"/>
    <w:rsid w:val="00AE30E9"/>
    <w:rsid w:val="00AE4A45"/>
    <w:rsid w:val="00AF0E0E"/>
    <w:rsid w:val="00AF2070"/>
    <w:rsid w:val="00AF3C63"/>
    <w:rsid w:val="00AF4820"/>
    <w:rsid w:val="00AF6AED"/>
    <w:rsid w:val="00B01028"/>
    <w:rsid w:val="00B0276B"/>
    <w:rsid w:val="00B02BCB"/>
    <w:rsid w:val="00B05CAB"/>
    <w:rsid w:val="00B1046C"/>
    <w:rsid w:val="00B22EF7"/>
    <w:rsid w:val="00B23DA6"/>
    <w:rsid w:val="00B264D2"/>
    <w:rsid w:val="00B27BE9"/>
    <w:rsid w:val="00B27EAA"/>
    <w:rsid w:val="00B31DD4"/>
    <w:rsid w:val="00B3400F"/>
    <w:rsid w:val="00B407C5"/>
    <w:rsid w:val="00B42A5C"/>
    <w:rsid w:val="00B4650F"/>
    <w:rsid w:val="00B47DA8"/>
    <w:rsid w:val="00B53750"/>
    <w:rsid w:val="00B54BED"/>
    <w:rsid w:val="00B6027A"/>
    <w:rsid w:val="00B60F02"/>
    <w:rsid w:val="00B67C80"/>
    <w:rsid w:val="00B67E97"/>
    <w:rsid w:val="00B7087E"/>
    <w:rsid w:val="00B754F3"/>
    <w:rsid w:val="00B75F31"/>
    <w:rsid w:val="00B77C62"/>
    <w:rsid w:val="00B81405"/>
    <w:rsid w:val="00B83D0A"/>
    <w:rsid w:val="00B859CD"/>
    <w:rsid w:val="00B867E4"/>
    <w:rsid w:val="00B90CE3"/>
    <w:rsid w:val="00B932CB"/>
    <w:rsid w:val="00B94270"/>
    <w:rsid w:val="00B96872"/>
    <w:rsid w:val="00BA526F"/>
    <w:rsid w:val="00BA5911"/>
    <w:rsid w:val="00BB278D"/>
    <w:rsid w:val="00BB4232"/>
    <w:rsid w:val="00BB4BDC"/>
    <w:rsid w:val="00BB53AA"/>
    <w:rsid w:val="00BB5ED2"/>
    <w:rsid w:val="00BB6354"/>
    <w:rsid w:val="00BB74A1"/>
    <w:rsid w:val="00BC01C9"/>
    <w:rsid w:val="00BC0312"/>
    <w:rsid w:val="00BC0BCC"/>
    <w:rsid w:val="00BC22BA"/>
    <w:rsid w:val="00BE08F0"/>
    <w:rsid w:val="00BE0CCE"/>
    <w:rsid w:val="00BE224F"/>
    <w:rsid w:val="00BE5454"/>
    <w:rsid w:val="00BF010A"/>
    <w:rsid w:val="00BF19D8"/>
    <w:rsid w:val="00BF3118"/>
    <w:rsid w:val="00BF5A29"/>
    <w:rsid w:val="00BF5DC6"/>
    <w:rsid w:val="00C01284"/>
    <w:rsid w:val="00C10250"/>
    <w:rsid w:val="00C1238D"/>
    <w:rsid w:val="00C1567F"/>
    <w:rsid w:val="00C23456"/>
    <w:rsid w:val="00C270D5"/>
    <w:rsid w:val="00C30E98"/>
    <w:rsid w:val="00C32F60"/>
    <w:rsid w:val="00C379A9"/>
    <w:rsid w:val="00C37CD7"/>
    <w:rsid w:val="00C41AA3"/>
    <w:rsid w:val="00C41EE1"/>
    <w:rsid w:val="00C421CA"/>
    <w:rsid w:val="00C43C25"/>
    <w:rsid w:val="00C450B4"/>
    <w:rsid w:val="00C4618D"/>
    <w:rsid w:val="00C46B5C"/>
    <w:rsid w:val="00C47B3C"/>
    <w:rsid w:val="00C50996"/>
    <w:rsid w:val="00C55209"/>
    <w:rsid w:val="00C6576A"/>
    <w:rsid w:val="00C66C4D"/>
    <w:rsid w:val="00C83E9F"/>
    <w:rsid w:val="00C86EB4"/>
    <w:rsid w:val="00C90460"/>
    <w:rsid w:val="00C90A3A"/>
    <w:rsid w:val="00C9194E"/>
    <w:rsid w:val="00C97D31"/>
    <w:rsid w:val="00CA0139"/>
    <w:rsid w:val="00CA228B"/>
    <w:rsid w:val="00CA7B3A"/>
    <w:rsid w:val="00CB0301"/>
    <w:rsid w:val="00CC5B95"/>
    <w:rsid w:val="00CC6699"/>
    <w:rsid w:val="00CD3573"/>
    <w:rsid w:val="00CD7D93"/>
    <w:rsid w:val="00CE69D2"/>
    <w:rsid w:val="00CE7654"/>
    <w:rsid w:val="00CF0AB0"/>
    <w:rsid w:val="00CF10BD"/>
    <w:rsid w:val="00CF13C6"/>
    <w:rsid w:val="00CF1986"/>
    <w:rsid w:val="00CF369D"/>
    <w:rsid w:val="00CF370D"/>
    <w:rsid w:val="00CF3C00"/>
    <w:rsid w:val="00CF4587"/>
    <w:rsid w:val="00CF7FF9"/>
    <w:rsid w:val="00D01232"/>
    <w:rsid w:val="00D035F2"/>
    <w:rsid w:val="00D15F24"/>
    <w:rsid w:val="00D17632"/>
    <w:rsid w:val="00D207E5"/>
    <w:rsid w:val="00D20966"/>
    <w:rsid w:val="00D21716"/>
    <w:rsid w:val="00D234E8"/>
    <w:rsid w:val="00D24440"/>
    <w:rsid w:val="00D254AF"/>
    <w:rsid w:val="00D25650"/>
    <w:rsid w:val="00D256CD"/>
    <w:rsid w:val="00D25C0A"/>
    <w:rsid w:val="00D2613D"/>
    <w:rsid w:val="00D26A9F"/>
    <w:rsid w:val="00D273CB"/>
    <w:rsid w:val="00D33487"/>
    <w:rsid w:val="00D34A67"/>
    <w:rsid w:val="00D45B03"/>
    <w:rsid w:val="00D462B2"/>
    <w:rsid w:val="00D50F25"/>
    <w:rsid w:val="00D52742"/>
    <w:rsid w:val="00D55011"/>
    <w:rsid w:val="00D562CA"/>
    <w:rsid w:val="00D57E90"/>
    <w:rsid w:val="00D607FB"/>
    <w:rsid w:val="00D74EB5"/>
    <w:rsid w:val="00D76660"/>
    <w:rsid w:val="00D87CF7"/>
    <w:rsid w:val="00D87D91"/>
    <w:rsid w:val="00D9121A"/>
    <w:rsid w:val="00D914FA"/>
    <w:rsid w:val="00D919F7"/>
    <w:rsid w:val="00D91C11"/>
    <w:rsid w:val="00D95A1F"/>
    <w:rsid w:val="00D95D4B"/>
    <w:rsid w:val="00D95E20"/>
    <w:rsid w:val="00D964B4"/>
    <w:rsid w:val="00DA0641"/>
    <w:rsid w:val="00DA3AD4"/>
    <w:rsid w:val="00DA484E"/>
    <w:rsid w:val="00DB2A4E"/>
    <w:rsid w:val="00DB36F1"/>
    <w:rsid w:val="00DB388B"/>
    <w:rsid w:val="00DB4988"/>
    <w:rsid w:val="00DC124F"/>
    <w:rsid w:val="00DD766D"/>
    <w:rsid w:val="00DD7A47"/>
    <w:rsid w:val="00DD7BCD"/>
    <w:rsid w:val="00DE5BD5"/>
    <w:rsid w:val="00DF56F6"/>
    <w:rsid w:val="00DF5B5F"/>
    <w:rsid w:val="00E03418"/>
    <w:rsid w:val="00E05102"/>
    <w:rsid w:val="00E07530"/>
    <w:rsid w:val="00E21F32"/>
    <w:rsid w:val="00E262D4"/>
    <w:rsid w:val="00E2637C"/>
    <w:rsid w:val="00E32308"/>
    <w:rsid w:val="00E336C0"/>
    <w:rsid w:val="00E34EA7"/>
    <w:rsid w:val="00E369A1"/>
    <w:rsid w:val="00E42639"/>
    <w:rsid w:val="00E51B29"/>
    <w:rsid w:val="00E556C6"/>
    <w:rsid w:val="00E573AD"/>
    <w:rsid w:val="00E578DF"/>
    <w:rsid w:val="00E626B7"/>
    <w:rsid w:val="00E64719"/>
    <w:rsid w:val="00E66AD5"/>
    <w:rsid w:val="00E82A4B"/>
    <w:rsid w:val="00E82A5E"/>
    <w:rsid w:val="00E848F6"/>
    <w:rsid w:val="00E85323"/>
    <w:rsid w:val="00E854FF"/>
    <w:rsid w:val="00E9019A"/>
    <w:rsid w:val="00E909E7"/>
    <w:rsid w:val="00EA52F5"/>
    <w:rsid w:val="00EB13CF"/>
    <w:rsid w:val="00EB1AE1"/>
    <w:rsid w:val="00EB2DB2"/>
    <w:rsid w:val="00EB5DB0"/>
    <w:rsid w:val="00EC38AF"/>
    <w:rsid w:val="00EC57D8"/>
    <w:rsid w:val="00EC5DBD"/>
    <w:rsid w:val="00ED14BE"/>
    <w:rsid w:val="00ED22DC"/>
    <w:rsid w:val="00ED3BA2"/>
    <w:rsid w:val="00ED41E0"/>
    <w:rsid w:val="00EE289B"/>
    <w:rsid w:val="00EE4035"/>
    <w:rsid w:val="00EE727F"/>
    <w:rsid w:val="00EF52E1"/>
    <w:rsid w:val="00F034AA"/>
    <w:rsid w:val="00F039F3"/>
    <w:rsid w:val="00F0722F"/>
    <w:rsid w:val="00F16377"/>
    <w:rsid w:val="00F163A3"/>
    <w:rsid w:val="00F172BF"/>
    <w:rsid w:val="00F23386"/>
    <w:rsid w:val="00F25916"/>
    <w:rsid w:val="00F3289B"/>
    <w:rsid w:val="00F42E74"/>
    <w:rsid w:val="00F46059"/>
    <w:rsid w:val="00F466F5"/>
    <w:rsid w:val="00F47745"/>
    <w:rsid w:val="00F47EFE"/>
    <w:rsid w:val="00F52856"/>
    <w:rsid w:val="00F53AD6"/>
    <w:rsid w:val="00F62CE0"/>
    <w:rsid w:val="00F62D28"/>
    <w:rsid w:val="00F6567E"/>
    <w:rsid w:val="00F659B7"/>
    <w:rsid w:val="00F661E4"/>
    <w:rsid w:val="00F66218"/>
    <w:rsid w:val="00F70484"/>
    <w:rsid w:val="00F73A5C"/>
    <w:rsid w:val="00F81D16"/>
    <w:rsid w:val="00F84D99"/>
    <w:rsid w:val="00F87367"/>
    <w:rsid w:val="00F91060"/>
    <w:rsid w:val="00F93BD0"/>
    <w:rsid w:val="00F93ECC"/>
    <w:rsid w:val="00F951F5"/>
    <w:rsid w:val="00F96486"/>
    <w:rsid w:val="00F96B0E"/>
    <w:rsid w:val="00F972B4"/>
    <w:rsid w:val="00F97E76"/>
    <w:rsid w:val="00FA16D7"/>
    <w:rsid w:val="00FA6FF3"/>
    <w:rsid w:val="00FB1018"/>
    <w:rsid w:val="00FB51AF"/>
    <w:rsid w:val="00FC7E77"/>
    <w:rsid w:val="00FD2763"/>
    <w:rsid w:val="00FD559D"/>
    <w:rsid w:val="00FD6DE4"/>
    <w:rsid w:val="00FE567C"/>
    <w:rsid w:val="00FF087D"/>
    <w:rsid w:val="00FF212F"/>
    <w:rsid w:val="00FF221D"/>
    <w:rsid w:val="00FF57B8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5140"/>
  <w15:docId w15:val="{DF0630CE-FB9C-42B1-9A0C-4BE57A2E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80BA6"/>
    <w:pPr>
      <w:spacing w:after="0" w:line="240" w:lineRule="auto"/>
    </w:pPr>
    <w:rPr>
      <w:kern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0BA6"/>
    <w:rPr>
      <w:kern w:val="0"/>
      <w:sz w:val="20"/>
      <w:szCs w:val="20"/>
      <w:lang w:val="en-GB"/>
    </w:rPr>
  </w:style>
  <w:style w:type="character" w:styleId="FootnoteReference">
    <w:name w:val="footnote reference"/>
    <w:aliases w:val="BVI fnr,Footnote symbol,16 Point,Superscript 6 Point,nota pié di pagina,ftref,Footnote Text1,Ref. de nota al pie1,Times 10 Point,Exposant 3 Point,Footnote reference number,EN Footnote Reference,note TESI,Footnotes re,Footnote text,Ref"/>
    <w:basedOn w:val="DefaultParagraphFont"/>
    <w:link w:val="BVIfnrChar1Char"/>
    <w:uiPriority w:val="99"/>
    <w:unhideWhenUsed/>
    <w:qFormat/>
    <w:rsid w:val="00680BA6"/>
    <w:rPr>
      <w:vertAlign w:val="superscript"/>
    </w:rPr>
  </w:style>
  <w:style w:type="paragraph" w:styleId="ListParagraph">
    <w:name w:val="List Paragraph"/>
    <w:aliases w:val="Table of contents numbered,123 List Paragraph,ANNEX,Bullet paras,Bullets,List Paragraph (numbered (a)),List Paragraph nowy,List Paragraph1,List_Paragraph,Liste 1,Main numbered paragraph,Multilevel para_II,Numbered List Paragraph,lp1,WB Pa"/>
    <w:basedOn w:val="Normal"/>
    <w:link w:val="ListParagraphChar"/>
    <w:uiPriority w:val="34"/>
    <w:qFormat/>
    <w:rsid w:val="00680BA6"/>
    <w:pPr>
      <w:ind w:left="720"/>
      <w:contextualSpacing/>
    </w:pPr>
    <w:rPr>
      <w:kern w:val="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80BA6"/>
    <w:rPr>
      <w:color w:val="0000FF"/>
      <w:u w:val="single"/>
    </w:rPr>
  </w:style>
  <w:style w:type="paragraph" w:customStyle="1" w:styleId="BVIfnrChar1Char">
    <w:name w:val="BVI fnr Char1 Char"/>
    <w:aliases w:val="Footnotes refss Char1 Char,ftref Char1 Char,16 Point Char1 Char,Superscript 6 Point Char1 Char,Footnote Reference Number Char1 Char,nota pié di pagina Char1 Char,Times 10 Point Char1 Char"/>
    <w:basedOn w:val="Normal"/>
    <w:link w:val="FootnoteReference"/>
    <w:uiPriority w:val="99"/>
    <w:qFormat/>
    <w:rsid w:val="00B02BCB"/>
    <w:pPr>
      <w:spacing w:before="100" w:beforeAutospacing="1" w:after="100" w:afterAutospacing="1" w:line="240" w:lineRule="exact"/>
      <w:jc w:val="both"/>
    </w:pPr>
    <w:rPr>
      <w:vertAlign w:val="superscript"/>
    </w:rPr>
  </w:style>
  <w:style w:type="paragraph" w:styleId="NoSpacing">
    <w:name w:val="No Spacing"/>
    <w:uiPriority w:val="1"/>
    <w:qFormat/>
    <w:rsid w:val="00ED14BE"/>
    <w:pPr>
      <w:spacing w:after="0" w:line="240" w:lineRule="auto"/>
    </w:pPr>
    <w:rPr>
      <w:rFonts w:ascii="Calibri" w:eastAsia="Calibri" w:hAnsi="Calibri" w:cs="Times New Roman"/>
      <w:kern w:val="0"/>
    </w:rPr>
  </w:style>
  <w:style w:type="table" w:styleId="TableGrid">
    <w:name w:val="Table Grid"/>
    <w:basedOn w:val="TableNormal"/>
    <w:uiPriority w:val="39"/>
    <w:rsid w:val="003F374E"/>
    <w:pPr>
      <w:spacing w:after="0" w:line="240" w:lineRule="auto"/>
    </w:pPr>
    <w:rPr>
      <w:rFonts w:ascii="Calibri" w:eastAsia="Calibri" w:hAnsi="Calibri" w:cs="Times New Roman"/>
      <w:kern w:val="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0494"/>
    <w:rPr>
      <w:rFonts w:ascii="Times New Roman" w:hAnsi="Times New Roman" w:cs="Times New Roman"/>
      <w:sz w:val="24"/>
      <w:szCs w:val="24"/>
    </w:rPr>
  </w:style>
  <w:style w:type="table" w:customStyle="1" w:styleId="PlainTable21">
    <w:name w:val="Plain Table 21"/>
    <w:basedOn w:val="TableNormal"/>
    <w:next w:val="PlainTable2"/>
    <w:uiPriority w:val="42"/>
    <w:rsid w:val="005631B0"/>
    <w:pPr>
      <w:spacing w:after="0" w:line="240" w:lineRule="auto"/>
    </w:pPr>
    <w:rPr>
      <w:rFonts w:cs="Mangal"/>
      <w:kern w:val="0"/>
      <w:szCs w:val="20"/>
      <w:lang w:val="sr-Cyrl-BA" w:bidi="hi-IN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5631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013F7F"/>
    <w:pPr>
      <w:spacing w:after="0" w:line="240" w:lineRule="auto"/>
    </w:pPr>
    <w:rPr>
      <w:rFonts w:cs="Mangal"/>
      <w:kern w:val="0"/>
      <w:szCs w:val="20"/>
      <w:lang w:val="sr-Cyrl-BA" w:bidi="hi-IN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234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aliases w:val="Table of contents numbered Char,123 List Paragraph Char,ANNEX Char,Bullet paras Char,Bullets Char,List Paragraph (numbered (a)) Char,List Paragraph nowy Char,List Paragraph1 Char,List_Paragraph Char,Liste 1 Char,lp1 Char,WB Pa Char"/>
    <w:link w:val="ListParagraph"/>
    <w:uiPriority w:val="34"/>
    <w:qFormat/>
    <w:locked/>
    <w:rsid w:val="005F597A"/>
    <w:rPr>
      <w:kern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6F1"/>
  </w:style>
  <w:style w:type="paragraph" w:styleId="Footer">
    <w:name w:val="footer"/>
    <w:basedOn w:val="Normal"/>
    <w:link w:val="FooterChar"/>
    <w:uiPriority w:val="99"/>
    <w:unhideWhenUsed/>
    <w:rsid w:val="00DB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6F1"/>
  </w:style>
  <w:style w:type="table" w:styleId="GridTable4">
    <w:name w:val="Grid Table 4"/>
    <w:basedOn w:val="TableNormal"/>
    <w:uiPriority w:val="49"/>
    <w:rsid w:val="002152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152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AC4DD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C4DD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923D1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923D1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0167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2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2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6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969D8-1E07-474A-8178-0210FB3A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39</Pages>
  <Words>5721</Words>
  <Characters>32610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Sabina Metdjonaj</cp:lastModifiedBy>
  <cp:revision>4</cp:revision>
  <cp:lastPrinted>2023-08-21T21:39:00Z</cp:lastPrinted>
  <dcterms:created xsi:type="dcterms:W3CDTF">2023-10-16T11:32:00Z</dcterms:created>
  <dcterms:modified xsi:type="dcterms:W3CDTF">2023-10-16T12:11:00Z</dcterms:modified>
</cp:coreProperties>
</file>