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1D" w:rsidRDefault="00585A57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 w:rsidRPr="00585A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25pt;margin-top:-7.5pt;width:315pt;height:100.5pt;z-index:251658240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</w:p>
              </w:txbxContent>
            </v:textbox>
            <w10:wrap side="left"/>
          </v:shape>
        </w:pict>
      </w:r>
      <w:r w:rsidR="00A9171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A9171D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6D3BD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E57ABF">
        <w:rPr>
          <w:rFonts w:ascii="Arial" w:hAnsi="Arial" w:cs="Arial"/>
          <w:sz w:val="21"/>
          <w:szCs w:val="21"/>
        </w:rPr>
        <w:t xml:space="preserve"> </w:t>
      </w:r>
      <w:r w:rsidR="00523D7F">
        <w:rPr>
          <w:rFonts w:ascii="Arial" w:hAnsi="Arial" w:cs="Arial"/>
          <w:sz w:val="21"/>
          <w:szCs w:val="21"/>
        </w:rPr>
        <w:t>J</w:t>
      </w:r>
      <w:r w:rsidR="000E4F30">
        <w:rPr>
          <w:rFonts w:ascii="Arial" w:hAnsi="Arial" w:cs="Arial"/>
          <w:sz w:val="21"/>
          <w:szCs w:val="21"/>
        </w:rPr>
        <w:t>U</w:t>
      </w:r>
      <w:r w:rsidR="006D3BDE">
        <w:rPr>
          <w:rFonts w:ascii="Arial" w:hAnsi="Arial" w:cs="Arial"/>
          <w:sz w:val="21"/>
          <w:szCs w:val="21"/>
        </w:rPr>
        <w:t>L</w:t>
      </w:r>
      <w:r w:rsidR="00E57ABF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</w:t>
      </w:r>
      <w:r w:rsidR="00BD3CBC">
        <w:rPr>
          <w:rFonts w:ascii="Arial" w:hAnsi="Arial" w:cs="Arial"/>
          <w:sz w:val="21"/>
          <w:szCs w:val="21"/>
        </w:rPr>
        <w:t>5</w:t>
      </w:r>
    </w:p>
    <w:p w:rsidR="00FF29D7" w:rsidRDefault="00FF29D7" w:rsidP="000E4F30">
      <w:pPr>
        <w:pStyle w:val="Title"/>
        <w:rPr>
          <w:rFonts w:ascii="Arial" w:hAnsi="Arial" w:cs="Arial"/>
          <w:sz w:val="21"/>
          <w:szCs w:val="21"/>
        </w:rPr>
      </w:pPr>
    </w:p>
    <w:p w:rsidR="00175FF6" w:rsidRPr="00E912A9" w:rsidRDefault="00175FF6" w:rsidP="000E4F30">
      <w:pPr>
        <w:spacing w:after="0" w:line="240" w:lineRule="auto"/>
        <w:jc w:val="both"/>
        <w:rPr>
          <w:rFonts w:ascii="Arial" w:hAnsi="Arial" w:cs="Arial"/>
          <w:iCs/>
        </w:rPr>
      </w:pPr>
    </w:p>
    <w:p w:rsidR="001A02C8" w:rsidRPr="003C417F" w:rsidRDefault="001A02C8" w:rsidP="000E4F30">
      <w:pPr>
        <w:spacing w:after="0" w:line="240" w:lineRule="auto"/>
        <w:jc w:val="center"/>
        <w:rPr>
          <w:rFonts w:ascii="Arial" w:eastAsia="Calibri" w:hAnsi="Arial" w:cs="Arial"/>
        </w:rPr>
      </w:pPr>
      <w:r w:rsidRPr="003C417F">
        <w:rPr>
          <w:rFonts w:ascii="Arial" w:eastAsia="Calibri" w:hAnsi="Arial" w:cs="Arial"/>
        </w:rPr>
        <w:t>● ● ◊ ● ●</w:t>
      </w:r>
    </w:p>
    <w:p w:rsidR="001A02C8" w:rsidRDefault="001A02C8" w:rsidP="000E4F3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3C417F">
        <w:rPr>
          <w:rFonts w:ascii="Arial" w:hAnsi="Arial" w:cs="Arial"/>
          <w:b/>
          <w:bCs/>
        </w:rPr>
        <w:t xml:space="preserve">■ Kontrole </w:t>
      </w:r>
      <w:r>
        <w:rPr>
          <w:rFonts w:ascii="Arial" w:hAnsi="Arial" w:cs="Arial"/>
          <w:b/>
          <w:bCs/>
        </w:rPr>
        <w:t>po službenoj dužnosti</w:t>
      </w:r>
    </w:p>
    <w:p w:rsidR="004A7D82" w:rsidRDefault="004A7D82" w:rsidP="000E4F3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E4F30" w:rsidRDefault="000E4F30" w:rsidP="000E4F30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</w:rPr>
      </w:pPr>
      <w:r w:rsidRPr="005E693B">
        <w:rPr>
          <w:rFonts w:ascii="Arial" w:hAnsi="Arial" w:cs="Arial"/>
        </w:rPr>
        <w:t xml:space="preserve">Službenici Odjeljenja </w:t>
      </w:r>
      <w:proofErr w:type="spellStart"/>
      <w:r w:rsidRPr="005E693B">
        <w:rPr>
          <w:rFonts w:ascii="Arial" w:hAnsi="Arial" w:cs="Arial"/>
        </w:rPr>
        <w:t>za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unutrašnju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kontrolu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policije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su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tokom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="006D3BDE">
        <w:rPr>
          <w:rFonts w:ascii="Arial" w:hAnsi="Arial" w:cs="Arial"/>
        </w:rPr>
        <w:t>jul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2025.godine, </w:t>
      </w:r>
      <w:proofErr w:type="spellStart"/>
      <w:r>
        <w:rPr>
          <w:rFonts w:ascii="Arial" w:hAnsi="Arial" w:cs="Arial"/>
        </w:rPr>
        <w:t>izvršili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kontrola</w:t>
      </w:r>
      <w:proofErr w:type="spellEnd"/>
      <w:r w:rsidRPr="005E693B">
        <w:rPr>
          <w:rFonts w:ascii="Arial" w:hAnsi="Arial" w:cs="Arial"/>
        </w:rPr>
        <w:t xml:space="preserve"> – provjera zakonitosti postupanja policijskih službenika </w:t>
      </w:r>
      <w:proofErr w:type="gramStart"/>
      <w:r w:rsidRPr="005E693B">
        <w:rPr>
          <w:rFonts w:ascii="Arial" w:hAnsi="Arial" w:cs="Arial"/>
        </w:rPr>
        <w:t>na</w:t>
      </w:r>
      <w:proofErr w:type="gramEnd"/>
      <w:r w:rsidRPr="005E693B">
        <w:rPr>
          <w:rFonts w:ascii="Arial" w:hAnsi="Arial" w:cs="Arial"/>
        </w:rPr>
        <w:t xml:space="preserve"> osnovu operativnih i drugih saznanja o mogućim nezakonitostima i </w:t>
      </w:r>
      <w:proofErr w:type="spellStart"/>
      <w:r w:rsidRPr="005E693B">
        <w:rPr>
          <w:rFonts w:ascii="Arial" w:hAnsi="Arial" w:cs="Arial"/>
        </w:rPr>
        <w:t>nepravilnostima</w:t>
      </w:r>
      <w:proofErr w:type="spellEnd"/>
      <w:r w:rsidRPr="005E693B">
        <w:rPr>
          <w:rFonts w:ascii="Arial" w:hAnsi="Arial" w:cs="Arial"/>
        </w:rPr>
        <w:t xml:space="preserve"> u </w:t>
      </w:r>
      <w:proofErr w:type="spellStart"/>
      <w:r w:rsidRPr="005E693B">
        <w:rPr>
          <w:rFonts w:ascii="Arial" w:hAnsi="Arial" w:cs="Arial"/>
        </w:rPr>
        <w:t>radu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i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postupanju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policijskih</w:t>
      </w:r>
      <w:proofErr w:type="spellEnd"/>
      <w:r w:rsidRPr="005E693B">
        <w:rPr>
          <w:rFonts w:ascii="Arial" w:hAnsi="Arial" w:cs="Arial"/>
        </w:rPr>
        <w:t xml:space="preserve"> </w:t>
      </w:r>
      <w:proofErr w:type="spellStart"/>
      <w:r w:rsidRPr="005E693B">
        <w:rPr>
          <w:rFonts w:ascii="Arial" w:hAnsi="Arial" w:cs="Arial"/>
        </w:rPr>
        <w:t>službenika</w:t>
      </w:r>
      <w:proofErr w:type="spellEnd"/>
      <w:r w:rsidRPr="005E693B">
        <w:rPr>
          <w:rFonts w:ascii="Arial" w:hAnsi="Arial" w:cs="Arial"/>
        </w:rPr>
        <w:t>.</w:t>
      </w:r>
    </w:p>
    <w:p w:rsidR="006D3BDE" w:rsidRDefault="006D3BDE" w:rsidP="006D3BDE">
      <w:pPr>
        <w:shd w:val="clear" w:color="auto" w:fill="FFFFFF"/>
        <w:ind w:firstLine="720"/>
        <w:jc w:val="both"/>
        <w:rPr>
          <w:rFonts w:ascii="Arial" w:hAnsi="Arial" w:cs="Arial"/>
          <w:noProof/>
        </w:rPr>
      </w:pPr>
      <w:bookmarkStart w:id="0" w:name="_GoBack"/>
      <w:bookmarkEnd w:id="0"/>
      <w:r>
        <w:rPr>
          <w:rFonts w:ascii="Arial" w:hAnsi="Arial" w:cs="Arial"/>
          <w:noProof/>
        </w:rPr>
        <w:t>Službenici Odjeljenja za unutrašnju kontrolu policije su tokom jula 2025.godine, izvršili pet kontrola – provjera zakonitosti postupanja policijskih službenika na osnovu operativnih i drugih saznanja o mogućim nezakonitostima i nepravilnostima u radu i postupanju policijskih službenika.</w:t>
      </w:r>
    </w:p>
    <w:p w:rsidR="006D3BDE" w:rsidRDefault="006D3BDE" w:rsidP="006D3BDE">
      <w:pPr>
        <w:jc w:val="both"/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t>Na osnovu činjenica i dokaza utvrđenih u postupku unutrašnje kontrole:</w:t>
      </w:r>
    </w:p>
    <w:p w:rsidR="006D3BDE" w:rsidRDefault="006D3BDE" w:rsidP="006D3BDE">
      <w:pPr>
        <w:jc w:val="both"/>
        <w:rPr>
          <w:rFonts w:ascii="Arial" w:hAnsi="Arial" w:cs="Tahoma"/>
          <w:iCs/>
          <w:noProof/>
        </w:rPr>
      </w:pPr>
      <w:r>
        <w:rPr>
          <w:rFonts w:ascii="Arial" w:hAnsi="Arial" w:cs="Arial"/>
          <w:noProof/>
        </w:rPr>
        <w:t xml:space="preserve">► </w:t>
      </w:r>
      <w:r>
        <w:rPr>
          <w:rFonts w:ascii="Arial" w:hAnsi="Arial" w:cs="Arial"/>
          <w:iCs/>
          <w:noProof/>
        </w:rPr>
        <w:t xml:space="preserve">U jednom slučaju je </w:t>
      </w:r>
      <w:r>
        <w:rPr>
          <w:rFonts w:ascii="Arial" w:hAnsi="Arial"/>
          <w:noProof/>
          <w:color w:val="000000" w:themeColor="text1"/>
        </w:rPr>
        <w:t xml:space="preserve">utvrđeno da je policijski službenik </w:t>
      </w:r>
      <w:r>
        <w:rPr>
          <w:rFonts w:ascii="Arial" w:hAnsi="Arial"/>
          <w:iCs/>
          <w:noProof/>
        </w:rPr>
        <w:t xml:space="preserve">počinio težu povredu službene dužnosti iz člana 95 stav 1 tačka 4 Zakona o državnim službenicima i namještenicima (zloupotreba  položaja i prekoračenje ovlašćenja u službi), usljed čega je Izvještaj sa spisima sačinjenim u postupku unutrašnje kontrole dostavljen v.d. direktora Uprave policije na dalju nadležnost. </w:t>
      </w:r>
    </w:p>
    <w:p w:rsidR="006D3BDE" w:rsidRDefault="006D3BDE" w:rsidP="006D3BDE">
      <w:pPr>
        <w:jc w:val="both"/>
        <w:rPr>
          <w:rFonts w:ascii="Arial" w:hAnsi="Arial"/>
          <w:iCs/>
          <w:noProof/>
        </w:rPr>
      </w:pPr>
      <w:r>
        <w:rPr>
          <w:rFonts w:ascii="Arial" w:hAnsi="Arial"/>
          <w:iCs/>
          <w:noProof/>
        </w:rPr>
        <w:t>Takođe, Izvještaj sa spisima sačinjenim u postupku unutrašnje kontrole dostavljen je i nadležnom državnom tužilaštvu na dalji postupak, ocjenu i odlučivanje da li u postupanju policijskog službenika ima elemenata krivičnog djela za koje se gonjenje preduzima po službenoj dužnosti.</w:t>
      </w:r>
    </w:p>
    <w:p w:rsidR="006D3BDE" w:rsidRDefault="006D3BDE" w:rsidP="006D3BDE">
      <w:pPr>
        <w:shd w:val="clear" w:color="auto" w:fill="FFFFFF" w:themeFill="background1"/>
        <w:jc w:val="both"/>
        <w:rPr>
          <w:rFonts w:ascii="Arial" w:hAnsi="Arial"/>
          <w:noProof/>
        </w:rPr>
      </w:pPr>
      <w:r>
        <w:rPr>
          <w:rFonts w:ascii="Arial" w:hAnsi="Arial" w:cs="Arial"/>
          <w:noProof/>
        </w:rPr>
        <w:t>►</w:t>
      </w:r>
      <w:r>
        <w:rPr>
          <w:rFonts w:ascii="Arial" w:hAnsi="Arial"/>
          <w:noProof/>
        </w:rPr>
        <w:t>U preostala četiri slučaja nijesu utvrđene činjenice i dokazi koji bi ukazali na nezakonito ili neprofesionalno postupanje policijskih službenika.</w:t>
      </w:r>
    </w:p>
    <w:p w:rsidR="006D3BDE" w:rsidRDefault="006D3BDE" w:rsidP="006D3BDE">
      <w:pPr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Međutim, u dva od naznačenih slučajeva, i</w:t>
      </w:r>
      <w:r>
        <w:rPr>
          <w:rFonts w:ascii="Arial" w:hAnsi="Arial"/>
          <w:noProof/>
          <w:shd w:val="clear" w:color="auto" w:fill="FFFFFF" w:themeFill="background1"/>
        </w:rPr>
        <w:t xml:space="preserve">pored toga što se u postupcima unutrašnje kontrole nijesu mogle utvrditi činjenice i dokazi koji bi ukazivali na neprofesionalno ili nezakonito postupanje policijskih službenika u predmetnim slučajevima,Izvještaji sa spisima sačinjenim u </w:t>
      </w:r>
      <w:r>
        <w:rPr>
          <w:rFonts w:ascii="Arial" w:hAnsi="Arial"/>
          <w:noProof/>
          <w:shd w:val="clear" w:color="auto" w:fill="FFFFFF" w:themeFill="background1"/>
        </w:rPr>
        <w:lastRenderedPageBreak/>
        <w:t xml:space="preserve">postupcima unutrašnje kontrole </w:t>
      </w:r>
      <w:r>
        <w:rPr>
          <w:rFonts w:ascii="Arial" w:hAnsi="Arial"/>
          <w:noProof/>
        </w:rPr>
        <w:t>dostavljeni su nadležnim državnim tužilaštvima,  na zahtjev ovih tužilaštava.</w:t>
      </w:r>
    </w:p>
    <w:p w:rsidR="006D3BDE" w:rsidRDefault="006D3BDE" w:rsidP="006D3BDE">
      <w:pPr>
        <w:jc w:val="center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● ● ◊ ● ●</w:t>
      </w:r>
    </w:p>
    <w:p w:rsidR="006D3BDE" w:rsidRDefault="006D3BDE" w:rsidP="00465496">
      <w:pPr>
        <w:shd w:val="clear" w:color="auto" w:fill="FFFFFF"/>
        <w:jc w:val="center"/>
        <w:rPr>
          <w:rFonts w:ascii="Arial" w:eastAsia="Times New Roman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■Pritužbe – žalbe građana </w:t>
      </w:r>
    </w:p>
    <w:p w:rsidR="006D3BDE" w:rsidRDefault="006D3BDE" w:rsidP="006D3BDE">
      <w:pPr>
        <w:ind w:firstLine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Službenici Odjeljenja za unutrašnju kontrolu policije su tokom jula 2025.godine, izvršili kontrolu zakonitosti postupanja policijskih službenika na osnovu jedne pritužbe na postupanje policijskih službenika.</w:t>
      </w:r>
    </w:p>
    <w:p w:rsidR="006D3BDE" w:rsidRDefault="006D3BDE" w:rsidP="006D3BDE">
      <w:pPr>
        <w:ind w:firstLine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Pritužba su se sadržinski odnosila na način vršenja policijskih poslova i primjenu policijskih ovlašćenja.</w:t>
      </w:r>
    </w:p>
    <w:p w:rsidR="006D3BDE" w:rsidRDefault="006D3BDE" w:rsidP="006D3BDE">
      <w:pPr>
        <w:keepNext/>
        <w:shd w:val="clear" w:color="auto" w:fill="FFFFFF" w:themeFill="background1"/>
        <w:jc w:val="both"/>
        <w:outlineLvl w:val="1"/>
        <w:rPr>
          <w:rFonts w:ascii="Arial" w:hAnsi="Arial" w:cs="Tahoma"/>
          <w:noProof/>
        </w:rPr>
      </w:pPr>
      <w:r>
        <w:rPr>
          <w:rFonts w:ascii="Arial" w:hAnsi="Arial" w:cs="Arial"/>
          <w:noProof/>
        </w:rPr>
        <w:t xml:space="preserve">► </w:t>
      </w:r>
      <w:r>
        <w:rPr>
          <w:rFonts w:ascii="Arial" w:hAnsi="Arial" w:cs="Arial"/>
          <w:iCs/>
          <w:noProof/>
        </w:rPr>
        <w:t xml:space="preserve"> U ovom </w:t>
      </w:r>
      <w:r>
        <w:rPr>
          <w:rFonts w:ascii="Arial" w:hAnsi="Arial" w:cs="Arial"/>
          <w:noProof/>
        </w:rPr>
        <w:t>slučaju pritužbe, u</w:t>
      </w:r>
      <w:r>
        <w:rPr>
          <w:rFonts w:ascii="Arial" w:hAnsi="Arial"/>
          <w:bCs/>
          <w:noProof/>
        </w:rPr>
        <w:t xml:space="preserve"> postupku unutrašnje kontrole nijesu se mogle utvrditi činjenice i dokazi </w:t>
      </w:r>
      <w:r>
        <w:rPr>
          <w:rFonts w:ascii="Arial" w:hAnsi="Arial"/>
          <w:noProof/>
        </w:rPr>
        <w:t>koji bi ukazivali na postojanje elemenata disiplinske ili druge odgovornosti policijskih službenika u preduzimanju službenih radnji.</w:t>
      </w:r>
    </w:p>
    <w:p w:rsidR="006D3BDE" w:rsidRDefault="006D3BDE" w:rsidP="006D3BDE">
      <w:pPr>
        <w:jc w:val="both"/>
        <w:rPr>
          <w:rFonts w:ascii="Arial" w:hAnsi="Arial"/>
          <w:iCs/>
          <w:noProof/>
        </w:rPr>
      </w:pPr>
      <w:r>
        <w:rPr>
          <w:rFonts w:ascii="Arial" w:hAnsi="Arial"/>
          <w:noProof/>
          <w:shd w:val="clear" w:color="auto" w:fill="FFFFFF" w:themeFill="background1"/>
        </w:rPr>
        <w:t xml:space="preserve">I pored navedenog, </w:t>
      </w:r>
      <w:r>
        <w:rPr>
          <w:rFonts w:ascii="Arial" w:hAnsi="Arial"/>
          <w:iCs/>
          <w:noProof/>
        </w:rPr>
        <w:t>Izvještaj sa spisima sačinjenim u postupku unutrašnje kontrole dostavljen jenadležnom državnom tužilaštvu na dalji postupak, ocjenu i odlučivanje da li u postupanju policijskih službenika u predmetnom slučaju ima elemenata krivičnog djela za koje se gonjenje preduzima po službenoj dužnosti.</w:t>
      </w:r>
    </w:p>
    <w:p w:rsidR="006D3BDE" w:rsidRDefault="006D3BDE" w:rsidP="006D3BDE">
      <w:pPr>
        <w:jc w:val="both"/>
        <w:rPr>
          <w:rFonts w:ascii="Arial" w:hAnsi="Arial"/>
          <w:iCs/>
          <w:noProof/>
        </w:rPr>
      </w:pPr>
    </w:p>
    <w:p w:rsidR="006D3BDE" w:rsidRDefault="006D3BDE" w:rsidP="006D3BDE">
      <w:pPr>
        <w:jc w:val="both"/>
        <w:rPr>
          <w:rFonts w:ascii="Arial" w:hAnsi="Arial"/>
          <w:noProof/>
          <w:shd w:val="clear" w:color="auto" w:fill="FFFFFF" w:themeFill="background1"/>
        </w:rPr>
      </w:pPr>
    </w:p>
    <w:p w:rsidR="00C30C9B" w:rsidRDefault="00C30C9B" w:rsidP="00C30C9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9548F" w:rsidRDefault="0019548F" w:rsidP="00C30C9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9548F" w:rsidRPr="00E57ABF" w:rsidRDefault="0019548F" w:rsidP="00C30C9B">
      <w:pPr>
        <w:spacing w:after="0" w:line="240" w:lineRule="auto"/>
        <w:jc w:val="both"/>
        <w:rPr>
          <w:rFonts w:ascii="Arial" w:hAnsi="Arial"/>
          <w:i/>
          <w:noProof/>
          <w:color w:val="000000"/>
        </w:rPr>
      </w:pPr>
    </w:p>
    <w:p w:rsidR="005C76F8" w:rsidRPr="00A7766E" w:rsidRDefault="005C76F8" w:rsidP="00C30C9B">
      <w:pPr>
        <w:spacing w:after="0" w:line="240" w:lineRule="auto"/>
        <w:ind w:right="178"/>
        <w:jc w:val="both"/>
        <w:rPr>
          <w:rFonts w:ascii="Arial" w:hAnsi="Arial" w:cs="Arial"/>
        </w:rPr>
      </w:pPr>
    </w:p>
    <w:sectPr w:rsidR="005C76F8" w:rsidRPr="00A7766E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701AF"/>
    <w:multiLevelType w:val="hybridMultilevel"/>
    <w:tmpl w:val="F6862EFC"/>
    <w:lvl w:ilvl="0" w:tplc="3FAAECD2">
      <w:start w:val="1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E4771"/>
    <w:multiLevelType w:val="hybridMultilevel"/>
    <w:tmpl w:val="61F0ABFA"/>
    <w:lvl w:ilvl="0" w:tplc="5F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171D"/>
    <w:rsid w:val="00002286"/>
    <w:rsid w:val="000C5B24"/>
    <w:rsid w:val="000C5B7C"/>
    <w:rsid w:val="000E4F30"/>
    <w:rsid w:val="00146250"/>
    <w:rsid w:val="00175FF6"/>
    <w:rsid w:val="00180EDA"/>
    <w:rsid w:val="0019548F"/>
    <w:rsid w:val="001A02C8"/>
    <w:rsid w:val="001F33E3"/>
    <w:rsid w:val="00310D26"/>
    <w:rsid w:val="00327C4C"/>
    <w:rsid w:val="00402B16"/>
    <w:rsid w:val="00465496"/>
    <w:rsid w:val="00473F39"/>
    <w:rsid w:val="004971E7"/>
    <w:rsid w:val="004A7D82"/>
    <w:rsid w:val="004C19F2"/>
    <w:rsid w:val="004C4FE8"/>
    <w:rsid w:val="00521784"/>
    <w:rsid w:val="00523D7F"/>
    <w:rsid w:val="00542BDA"/>
    <w:rsid w:val="005849CB"/>
    <w:rsid w:val="00585A57"/>
    <w:rsid w:val="005C068E"/>
    <w:rsid w:val="005C2C16"/>
    <w:rsid w:val="005C76F8"/>
    <w:rsid w:val="00605ECF"/>
    <w:rsid w:val="006569CF"/>
    <w:rsid w:val="00665D39"/>
    <w:rsid w:val="00693821"/>
    <w:rsid w:val="006D0A32"/>
    <w:rsid w:val="006D3BDE"/>
    <w:rsid w:val="00714980"/>
    <w:rsid w:val="00742135"/>
    <w:rsid w:val="00742BB8"/>
    <w:rsid w:val="007E160B"/>
    <w:rsid w:val="007E37E6"/>
    <w:rsid w:val="00833A87"/>
    <w:rsid w:val="00880705"/>
    <w:rsid w:val="008F4D85"/>
    <w:rsid w:val="00936363"/>
    <w:rsid w:val="009F6AD5"/>
    <w:rsid w:val="00A9171D"/>
    <w:rsid w:val="00A97EE1"/>
    <w:rsid w:val="00AD30E2"/>
    <w:rsid w:val="00AE6E6E"/>
    <w:rsid w:val="00B028EB"/>
    <w:rsid w:val="00B05599"/>
    <w:rsid w:val="00B1775B"/>
    <w:rsid w:val="00B17D94"/>
    <w:rsid w:val="00B2695C"/>
    <w:rsid w:val="00B36313"/>
    <w:rsid w:val="00BD3CBC"/>
    <w:rsid w:val="00C17046"/>
    <w:rsid w:val="00C30C9B"/>
    <w:rsid w:val="00C45282"/>
    <w:rsid w:val="00C644B1"/>
    <w:rsid w:val="00CD3056"/>
    <w:rsid w:val="00CE359B"/>
    <w:rsid w:val="00D00E04"/>
    <w:rsid w:val="00D00F3A"/>
    <w:rsid w:val="00D05E53"/>
    <w:rsid w:val="00D37F42"/>
    <w:rsid w:val="00D56781"/>
    <w:rsid w:val="00E05C36"/>
    <w:rsid w:val="00E074DA"/>
    <w:rsid w:val="00E2066B"/>
    <w:rsid w:val="00E3349B"/>
    <w:rsid w:val="00E57ABF"/>
    <w:rsid w:val="00E61737"/>
    <w:rsid w:val="00F3405F"/>
    <w:rsid w:val="00F50095"/>
    <w:rsid w:val="00FF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2024-07-16T06:15:00Z</dcterms:created>
  <dcterms:modified xsi:type="dcterms:W3CDTF">2025-08-14T09:21:00Z</dcterms:modified>
</cp:coreProperties>
</file>