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5E" w:rsidRPr="00EF6848" w:rsidRDefault="003235BA" w:rsidP="00D12A04">
      <w:pPr>
        <w:jc w:val="center"/>
        <w:rPr>
          <w:rFonts w:asciiTheme="majorHAnsi" w:hAnsiTheme="majorHAnsi"/>
          <w:b/>
          <w:color w:val="000000" w:themeColor="text1"/>
        </w:rPr>
      </w:pPr>
      <w:r w:rsidRPr="003235BA">
        <w:rPr>
          <w:rFonts w:asciiTheme="majorHAnsi" w:hAnsiTheme="majorHAnsi"/>
          <w:b/>
          <w:color w:val="000000" w:themeColor="text1"/>
        </w:rPr>
        <w:t xml:space="preserve">TERMS OF REFERENCE FOR DRAFTING LEGISLATION IN ESTABLISHING PRICING POLICIES </w:t>
      </w:r>
      <w:r>
        <w:rPr>
          <w:rFonts w:asciiTheme="majorHAnsi" w:hAnsiTheme="majorHAnsi"/>
          <w:b/>
          <w:color w:val="000000" w:themeColor="text1"/>
        </w:rPr>
        <w:t xml:space="preserve">FOR </w:t>
      </w:r>
      <w:r w:rsidRPr="003235BA">
        <w:rPr>
          <w:rFonts w:asciiTheme="majorHAnsi" w:hAnsiTheme="majorHAnsi"/>
          <w:b/>
          <w:color w:val="000000" w:themeColor="text1"/>
        </w:rPr>
        <w:t xml:space="preserve">REGULATED UTILITY SERVICES AND </w:t>
      </w:r>
      <w:r>
        <w:rPr>
          <w:rFonts w:asciiTheme="majorHAnsi" w:hAnsiTheme="majorHAnsi"/>
          <w:b/>
          <w:color w:val="000000" w:themeColor="text1"/>
        </w:rPr>
        <w:t xml:space="preserve">DRAFTING </w:t>
      </w:r>
      <w:r w:rsidRPr="003235BA">
        <w:rPr>
          <w:rFonts w:asciiTheme="majorHAnsi" w:hAnsiTheme="majorHAnsi"/>
          <w:b/>
          <w:color w:val="000000" w:themeColor="text1"/>
        </w:rPr>
        <w:t xml:space="preserve">METHODOLOGY </w:t>
      </w:r>
      <w:r>
        <w:rPr>
          <w:rFonts w:asciiTheme="majorHAnsi" w:hAnsiTheme="majorHAnsi"/>
          <w:b/>
          <w:color w:val="000000" w:themeColor="text1"/>
        </w:rPr>
        <w:t xml:space="preserve">IN ACCORDANCE WITH THE LAW </w:t>
      </w:r>
      <w:r w:rsidRPr="003235BA">
        <w:rPr>
          <w:rFonts w:asciiTheme="majorHAnsi" w:hAnsiTheme="majorHAnsi"/>
          <w:b/>
          <w:color w:val="000000" w:themeColor="text1"/>
        </w:rPr>
        <w:t xml:space="preserve">ON </w:t>
      </w:r>
      <w:r w:rsidR="00E94EAD">
        <w:rPr>
          <w:rFonts w:asciiTheme="majorHAnsi" w:hAnsiTheme="majorHAnsi"/>
          <w:b/>
          <w:color w:val="000000" w:themeColor="text1"/>
        </w:rPr>
        <w:t xml:space="preserve">UTILITY SERVICES </w:t>
      </w:r>
      <w:r w:rsidRPr="003235BA">
        <w:rPr>
          <w:rFonts w:asciiTheme="majorHAnsi" w:hAnsiTheme="majorHAnsi"/>
          <w:b/>
          <w:color w:val="000000" w:themeColor="text1"/>
        </w:rPr>
        <w:t xml:space="preserve">("OFFICIAL GAZETTE OF MONTENEGRO", </w:t>
      </w:r>
      <w:r w:rsidR="00E94EAD">
        <w:rPr>
          <w:rFonts w:asciiTheme="majorHAnsi" w:hAnsiTheme="majorHAnsi"/>
          <w:b/>
          <w:color w:val="000000" w:themeColor="text1"/>
        </w:rPr>
        <w:t xml:space="preserve">055/16 OF 17 August </w:t>
      </w:r>
      <w:r w:rsidRPr="003235BA">
        <w:rPr>
          <w:rFonts w:asciiTheme="majorHAnsi" w:hAnsiTheme="majorHAnsi"/>
          <w:b/>
          <w:color w:val="000000" w:themeColor="text1"/>
        </w:rPr>
        <w:t>2016)</w:t>
      </w:r>
    </w:p>
    <w:p w:rsidR="008B7AB0" w:rsidRPr="00EF6848" w:rsidRDefault="00CA69C3" w:rsidP="00E17887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Background information on the project</w:t>
      </w: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697FF6" w:rsidRPr="00E471EE" w:rsidRDefault="00697FF6" w:rsidP="00697FF6">
      <w:pPr>
        <w:jc w:val="both"/>
        <w:rPr>
          <w:rFonts w:asciiTheme="majorHAnsi" w:hAnsiTheme="majorHAnsi" w:cs="TimesNewRoman"/>
        </w:rPr>
      </w:pPr>
      <w:r w:rsidRPr="00E471EE">
        <w:rPr>
          <w:rFonts w:asciiTheme="majorHAnsi" w:hAnsiTheme="majorHAnsi" w:cs="TimesNewRoman"/>
        </w:rPr>
        <w:t>Montenegro had no regulatory authority for water supply and wastewater services in the area of wastewater and water supply. Since August 2016, in accordance with Article 3 of the Law on Utility Services ("Official Gazette of Montenegro", 055/16 of 17 August 2016) regulated utility services have included: public water supply and municipal wastewater management. The aim of regulation of utility services is to ensure that: the operations of providers of regulated utility services is based on the principles of objectivity, transparency and non-discrimination; the utility services are provided to users at fair prices; the promotion of competition in regulated utility activities; sustainable operations of the providers of regulated utility activities; balancing the interests of users and providers of regulated utility activities.</w:t>
      </w:r>
    </w:p>
    <w:p w:rsidR="0019246E" w:rsidRPr="0019246E" w:rsidRDefault="0019246E" w:rsidP="0019246E">
      <w:pPr>
        <w:autoSpaceDE w:val="0"/>
        <w:autoSpaceDN w:val="0"/>
        <w:adjustRightInd w:val="0"/>
        <w:ind w:right="43"/>
        <w:jc w:val="both"/>
        <w:rPr>
          <w:rFonts w:asciiTheme="majorHAnsi" w:hAnsiTheme="majorHAnsi" w:cs="TimesNewRoman"/>
          <w:color w:val="000000" w:themeColor="text1"/>
        </w:rPr>
      </w:pPr>
      <w:r w:rsidRPr="0019246E">
        <w:rPr>
          <w:rFonts w:asciiTheme="majorHAnsi" w:hAnsiTheme="majorHAnsi" w:cs="TimesNewRoman"/>
          <w:color w:val="000000" w:themeColor="text1"/>
        </w:rPr>
        <w:t>So far there has been no specific pricing methodology in the field of water supply and waste wat</w:t>
      </w:r>
      <w:r w:rsidR="00697FF6">
        <w:rPr>
          <w:rFonts w:asciiTheme="majorHAnsi" w:hAnsiTheme="majorHAnsi" w:cs="TimesNewRoman"/>
          <w:color w:val="000000" w:themeColor="text1"/>
        </w:rPr>
        <w:t>er and each municipality had their</w:t>
      </w:r>
      <w:r w:rsidRPr="0019246E">
        <w:rPr>
          <w:rFonts w:asciiTheme="majorHAnsi" w:hAnsiTheme="majorHAnsi" w:cs="TimesNewRoman"/>
          <w:color w:val="000000" w:themeColor="text1"/>
        </w:rPr>
        <w:t xml:space="preserve"> own way of determining price</w:t>
      </w:r>
      <w:r w:rsidR="00697FF6">
        <w:rPr>
          <w:rFonts w:asciiTheme="majorHAnsi" w:hAnsiTheme="majorHAnsi" w:cs="TimesNewRoman"/>
          <w:color w:val="000000" w:themeColor="text1"/>
        </w:rPr>
        <w:t>s</w:t>
      </w:r>
      <w:r w:rsidRPr="0019246E">
        <w:rPr>
          <w:rFonts w:asciiTheme="majorHAnsi" w:hAnsiTheme="majorHAnsi" w:cs="TimesNewRoman"/>
          <w:color w:val="000000" w:themeColor="text1"/>
        </w:rPr>
        <w:t>.</w:t>
      </w:r>
    </w:p>
    <w:p w:rsidR="0019246E" w:rsidRPr="00EF6848" w:rsidRDefault="00697FF6" w:rsidP="0019246E">
      <w:pPr>
        <w:autoSpaceDE w:val="0"/>
        <w:autoSpaceDN w:val="0"/>
        <w:adjustRightInd w:val="0"/>
        <w:ind w:right="43"/>
        <w:jc w:val="both"/>
        <w:rPr>
          <w:rFonts w:asciiTheme="majorHAnsi" w:hAnsiTheme="majorHAnsi" w:cs="TimesNewRoman"/>
          <w:color w:val="000000" w:themeColor="text1"/>
        </w:rPr>
      </w:pPr>
      <w:r>
        <w:rPr>
          <w:rFonts w:asciiTheme="majorHAnsi" w:hAnsiTheme="majorHAnsi" w:cs="TimesNewRoman"/>
          <w:color w:val="000000" w:themeColor="text1"/>
        </w:rPr>
        <w:t>E</w:t>
      </w:r>
      <w:r w:rsidRPr="0019246E">
        <w:rPr>
          <w:rFonts w:asciiTheme="majorHAnsi" w:hAnsiTheme="majorHAnsi" w:cs="TimesNewRoman"/>
          <w:color w:val="000000" w:themeColor="text1"/>
        </w:rPr>
        <w:t xml:space="preserve">lements for pricing of regulated activities (water supply and waste </w:t>
      </w:r>
      <w:r>
        <w:rPr>
          <w:rFonts w:asciiTheme="majorHAnsi" w:hAnsiTheme="majorHAnsi" w:cs="TimesNewRoman"/>
          <w:color w:val="000000" w:themeColor="text1"/>
        </w:rPr>
        <w:t xml:space="preserve">water) are prescribed under </w:t>
      </w:r>
      <w:r w:rsidR="0019246E" w:rsidRPr="0019246E">
        <w:rPr>
          <w:rFonts w:asciiTheme="majorHAnsi" w:hAnsiTheme="majorHAnsi" w:cs="TimesNewRoman"/>
          <w:color w:val="000000" w:themeColor="text1"/>
        </w:rPr>
        <w:t xml:space="preserve">Article 53 of the Law on </w:t>
      </w:r>
      <w:r>
        <w:rPr>
          <w:rFonts w:asciiTheme="majorHAnsi" w:hAnsiTheme="majorHAnsi" w:cs="TimesNewRoman"/>
          <w:color w:val="000000" w:themeColor="text1"/>
        </w:rPr>
        <w:t>Municipal Services (</w:t>
      </w:r>
      <w:r w:rsidR="0019246E" w:rsidRPr="0019246E">
        <w:rPr>
          <w:rFonts w:asciiTheme="majorHAnsi" w:hAnsiTheme="majorHAnsi" w:cs="TimesNewRoman"/>
          <w:color w:val="000000" w:themeColor="text1"/>
        </w:rPr>
        <w:t xml:space="preserve">"Official Gazette of Montenegro", 055/16 of </w:t>
      </w:r>
      <w:r>
        <w:rPr>
          <w:rFonts w:asciiTheme="majorHAnsi" w:hAnsiTheme="majorHAnsi" w:cs="TimesNewRoman"/>
          <w:color w:val="000000" w:themeColor="text1"/>
        </w:rPr>
        <w:t>17 August 2016).</w:t>
      </w:r>
    </w:p>
    <w:p w:rsidR="00697FF6" w:rsidRDefault="00697FF6" w:rsidP="00697FF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 w:themeColor="text1"/>
        </w:rPr>
        <w:t>According to the present L</w:t>
      </w:r>
      <w:r w:rsidR="0019246E" w:rsidRPr="0019246E">
        <w:rPr>
          <w:rFonts w:asciiTheme="majorHAnsi" w:hAnsiTheme="majorHAnsi"/>
          <w:color w:val="000000" w:themeColor="text1"/>
        </w:rPr>
        <w:t>aw, the Regulatory Authority (</w:t>
      </w:r>
      <w:r w:rsidRPr="0019246E">
        <w:rPr>
          <w:rFonts w:asciiTheme="majorHAnsi" w:hAnsiTheme="majorHAnsi"/>
          <w:color w:val="000000" w:themeColor="text1"/>
        </w:rPr>
        <w:t xml:space="preserve">Energy </w:t>
      </w:r>
      <w:r w:rsidR="0019246E" w:rsidRPr="0019246E">
        <w:rPr>
          <w:rFonts w:asciiTheme="majorHAnsi" w:hAnsiTheme="majorHAnsi"/>
          <w:color w:val="000000" w:themeColor="text1"/>
        </w:rPr>
        <w:t xml:space="preserve">Regulatory Agency) shall issue a regulation </w:t>
      </w:r>
      <w:r>
        <w:rPr>
          <w:rFonts w:asciiTheme="majorHAnsi" w:hAnsiTheme="majorHAnsi"/>
          <w:color w:val="000000" w:themeColor="text1"/>
        </w:rPr>
        <w:t xml:space="preserve">establishment prices for the provision </w:t>
      </w:r>
      <w:r w:rsidR="0019246E" w:rsidRPr="0019246E">
        <w:rPr>
          <w:rFonts w:asciiTheme="majorHAnsi" w:hAnsiTheme="majorHAnsi"/>
          <w:color w:val="000000" w:themeColor="text1"/>
        </w:rPr>
        <w:t>of regulated utilit</w:t>
      </w:r>
      <w:r>
        <w:rPr>
          <w:rFonts w:asciiTheme="majorHAnsi" w:hAnsiTheme="majorHAnsi"/>
          <w:color w:val="000000" w:themeColor="text1"/>
        </w:rPr>
        <w:t xml:space="preserve">y services, and </w:t>
      </w:r>
      <w:r w:rsidR="0019246E" w:rsidRPr="0019246E">
        <w:rPr>
          <w:rFonts w:asciiTheme="majorHAnsi" w:hAnsiTheme="majorHAnsi"/>
          <w:color w:val="000000" w:themeColor="text1"/>
        </w:rPr>
        <w:t xml:space="preserve">in the </w:t>
      </w:r>
      <w:r>
        <w:rPr>
          <w:rFonts w:asciiTheme="majorHAnsi" w:hAnsiTheme="majorHAnsi"/>
          <w:color w:val="000000" w:themeColor="text1"/>
        </w:rPr>
        <w:t>pricing process it approves the proposed</w:t>
      </w:r>
      <w:r w:rsidR="0019246E" w:rsidRPr="0019246E">
        <w:rPr>
          <w:rFonts w:asciiTheme="majorHAnsi" w:hAnsiTheme="majorHAnsi"/>
          <w:color w:val="000000" w:themeColor="text1"/>
        </w:rPr>
        <w:t xml:space="preserve"> price for the p</w:t>
      </w:r>
      <w:r>
        <w:rPr>
          <w:rFonts w:asciiTheme="majorHAnsi" w:hAnsiTheme="majorHAnsi"/>
          <w:color w:val="000000" w:themeColor="text1"/>
        </w:rPr>
        <w:t xml:space="preserve">rovision </w:t>
      </w:r>
      <w:r w:rsidR="0019246E" w:rsidRPr="0019246E">
        <w:rPr>
          <w:rFonts w:asciiTheme="majorHAnsi" w:hAnsiTheme="majorHAnsi"/>
          <w:color w:val="000000" w:themeColor="text1"/>
        </w:rPr>
        <w:t xml:space="preserve">of regulated utility </w:t>
      </w:r>
      <w:r w:rsidR="00F56E71">
        <w:rPr>
          <w:rFonts w:asciiTheme="majorHAnsi" w:hAnsiTheme="majorHAnsi"/>
          <w:color w:val="000000" w:themeColor="text1"/>
        </w:rPr>
        <w:t>services</w:t>
      </w:r>
      <w:r w:rsidR="0019246E" w:rsidRPr="0019246E">
        <w:rPr>
          <w:rFonts w:asciiTheme="majorHAnsi" w:hAnsiTheme="majorHAnsi"/>
          <w:color w:val="000000" w:themeColor="text1"/>
        </w:rPr>
        <w:t xml:space="preserve">. This regulation has not yet been </w:t>
      </w:r>
      <w:r>
        <w:rPr>
          <w:rFonts w:asciiTheme="majorHAnsi" w:hAnsiTheme="majorHAnsi"/>
          <w:color w:val="000000" w:themeColor="text1"/>
        </w:rPr>
        <w:t>elaborated</w:t>
      </w:r>
      <w:r w:rsidR="0019246E" w:rsidRPr="0019246E">
        <w:rPr>
          <w:rFonts w:asciiTheme="majorHAnsi" w:hAnsiTheme="majorHAnsi"/>
          <w:color w:val="000000" w:themeColor="text1"/>
        </w:rPr>
        <w:t>.</w:t>
      </w:r>
      <w:r w:rsidRPr="00697FF6">
        <w:rPr>
          <w:rFonts w:asciiTheme="majorHAnsi" w:hAnsiTheme="majorHAnsi"/>
        </w:rPr>
        <w:t xml:space="preserve"> </w:t>
      </w:r>
    </w:p>
    <w:p w:rsidR="00697FF6" w:rsidRPr="0019246E" w:rsidRDefault="00697FF6" w:rsidP="0019246E">
      <w:pPr>
        <w:jc w:val="both"/>
        <w:rPr>
          <w:rFonts w:asciiTheme="majorHAnsi" w:hAnsiTheme="majorHAnsi"/>
          <w:color w:val="000000" w:themeColor="text1"/>
        </w:rPr>
      </w:pPr>
      <w:r w:rsidRPr="00964C03">
        <w:rPr>
          <w:rFonts w:asciiTheme="majorHAnsi" w:hAnsiTheme="majorHAnsi"/>
        </w:rPr>
        <w:t xml:space="preserve">In order to provide support in establishing a sustainable regulation in the field of regulated utility </w:t>
      </w:r>
      <w:r>
        <w:rPr>
          <w:rFonts w:asciiTheme="majorHAnsi" w:hAnsiTheme="majorHAnsi"/>
        </w:rPr>
        <w:t>services</w:t>
      </w:r>
      <w:r w:rsidRPr="00964C03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Sustainable Development and Tourism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the framework of the DWP (Danub</w:t>
      </w:r>
      <w:r>
        <w:rPr>
          <w:rFonts w:asciiTheme="majorHAnsi" w:hAnsiTheme="majorHAnsi"/>
        </w:rPr>
        <w:t>e Water P</w:t>
      </w:r>
      <w:r w:rsidRPr="00964C03">
        <w:rPr>
          <w:rFonts w:asciiTheme="majorHAnsi" w:hAnsiTheme="majorHAnsi"/>
        </w:rPr>
        <w:t>rogram</w:t>
      </w:r>
      <w:r>
        <w:rPr>
          <w:rFonts w:asciiTheme="majorHAnsi" w:hAnsiTheme="majorHAnsi"/>
        </w:rPr>
        <w:t>me</w:t>
      </w:r>
      <w:r w:rsidRPr="00964C03">
        <w:rPr>
          <w:rFonts w:asciiTheme="majorHAnsi" w:hAnsiTheme="majorHAnsi"/>
        </w:rPr>
        <w:t>)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in cooperation wi</w:t>
      </w:r>
      <w:r>
        <w:rPr>
          <w:rFonts w:asciiTheme="majorHAnsi" w:hAnsiTheme="majorHAnsi"/>
        </w:rPr>
        <w:t xml:space="preserve">th "IAWD" (The Technical Secretariat of the </w:t>
      </w:r>
      <w:r w:rsidRPr="00964C03">
        <w:rPr>
          <w:rFonts w:asciiTheme="majorHAnsi" w:hAnsiTheme="majorHAnsi"/>
        </w:rPr>
        <w:t>International Association of Water Supply</w:t>
      </w:r>
      <w:r>
        <w:rPr>
          <w:rFonts w:asciiTheme="majorHAnsi" w:hAnsiTheme="majorHAnsi"/>
        </w:rPr>
        <w:t xml:space="preserve"> Companies in the Danube River C</w:t>
      </w:r>
      <w:r w:rsidRPr="00964C03">
        <w:rPr>
          <w:rFonts w:asciiTheme="majorHAnsi" w:hAnsiTheme="majorHAnsi"/>
        </w:rPr>
        <w:t>atchment Area)</w:t>
      </w:r>
      <w:r>
        <w:rPr>
          <w:rFonts w:asciiTheme="majorHAnsi" w:hAnsiTheme="majorHAnsi"/>
        </w:rPr>
        <w:t>,</w:t>
      </w:r>
      <w:r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received support to implement</w:t>
      </w:r>
      <w:r w:rsidRPr="00964C03">
        <w:rPr>
          <w:rFonts w:asciiTheme="majorHAnsi" w:hAnsiTheme="majorHAnsi"/>
        </w:rPr>
        <w:t xml:space="preserve"> the project relating to the development of legislation to establish the regulation of water supply and waste water, </w:t>
      </w:r>
      <w:r>
        <w:rPr>
          <w:rFonts w:asciiTheme="majorHAnsi" w:hAnsiTheme="majorHAnsi"/>
        </w:rPr>
        <w:t xml:space="preserve">elaboration </w:t>
      </w:r>
      <w:r w:rsidRPr="00964C03">
        <w:rPr>
          <w:rFonts w:asciiTheme="majorHAnsi" w:hAnsiTheme="majorHAnsi"/>
        </w:rPr>
        <w:t xml:space="preserve">of the founding documents of the Agency and the preparation and implementation of plans and training programs. The project </w:t>
      </w:r>
      <w:r>
        <w:rPr>
          <w:rFonts w:asciiTheme="majorHAnsi" w:hAnsiTheme="majorHAnsi"/>
        </w:rPr>
        <w:t xml:space="preserve">is </w:t>
      </w:r>
      <w:r w:rsidRPr="00964C03">
        <w:rPr>
          <w:rFonts w:asciiTheme="majorHAnsi" w:hAnsiTheme="majorHAnsi"/>
        </w:rPr>
        <w:t>designed so that the support provided through expert support (selected ex</w:t>
      </w:r>
      <w:r>
        <w:rPr>
          <w:rFonts w:asciiTheme="majorHAnsi" w:hAnsiTheme="majorHAnsi"/>
        </w:rPr>
        <w:t>pert</w:t>
      </w:r>
      <w:r w:rsidRPr="00964C03">
        <w:rPr>
          <w:rFonts w:asciiTheme="majorHAnsi" w:hAnsiTheme="majorHAnsi"/>
        </w:rPr>
        <w:t>) and the transfer of experience from other countr</w:t>
      </w:r>
      <w:r>
        <w:rPr>
          <w:rFonts w:asciiTheme="majorHAnsi" w:hAnsiTheme="majorHAnsi"/>
        </w:rPr>
        <w:t>ies through organized workshops, the</w:t>
      </w:r>
      <w:r w:rsidRPr="00964C03">
        <w:rPr>
          <w:rFonts w:asciiTheme="majorHAnsi" w:hAnsiTheme="majorHAnsi"/>
        </w:rPr>
        <w:t xml:space="preserve"> Ministry of Sust</w:t>
      </w:r>
      <w:r>
        <w:rPr>
          <w:rFonts w:asciiTheme="majorHAnsi" w:hAnsiTheme="majorHAnsi"/>
        </w:rPr>
        <w:t>ainable Development and Tourism</w:t>
      </w:r>
      <w:r w:rsidRPr="00964C0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is obliged to provide internal</w:t>
      </w:r>
      <w:r w:rsidRPr="00964C03">
        <w:rPr>
          <w:rFonts w:asciiTheme="majorHAnsi" w:hAnsiTheme="majorHAnsi"/>
        </w:rPr>
        <w:t xml:space="preserve"> participation </w:t>
      </w:r>
      <w:r>
        <w:rPr>
          <w:rFonts w:asciiTheme="majorHAnsi" w:hAnsiTheme="majorHAnsi"/>
        </w:rPr>
        <w:t xml:space="preserve">through </w:t>
      </w:r>
      <w:r w:rsidRPr="00964C03">
        <w:rPr>
          <w:rFonts w:asciiTheme="majorHAnsi" w:hAnsiTheme="majorHAnsi"/>
        </w:rPr>
        <w:t xml:space="preserve">in kind form (in </w:t>
      </w:r>
      <w:r>
        <w:rPr>
          <w:rFonts w:asciiTheme="majorHAnsi" w:hAnsiTheme="majorHAnsi"/>
        </w:rPr>
        <w:t xml:space="preserve">their </w:t>
      </w:r>
      <w:r w:rsidRPr="00964C03">
        <w:rPr>
          <w:rFonts w:asciiTheme="majorHAnsi" w:hAnsiTheme="majorHAnsi"/>
        </w:rPr>
        <w:t xml:space="preserve">work), </w:t>
      </w:r>
      <w:r>
        <w:rPr>
          <w:rFonts w:asciiTheme="majorHAnsi" w:hAnsiTheme="majorHAnsi"/>
        </w:rPr>
        <w:t xml:space="preserve">by establishing a </w:t>
      </w:r>
      <w:r w:rsidRPr="00964C03">
        <w:rPr>
          <w:rFonts w:asciiTheme="majorHAnsi" w:hAnsiTheme="majorHAnsi"/>
        </w:rPr>
        <w:t xml:space="preserve">working group </w:t>
      </w:r>
      <w:r>
        <w:rPr>
          <w:rFonts w:asciiTheme="majorHAnsi" w:hAnsiTheme="majorHAnsi"/>
        </w:rPr>
        <w:t xml:space="preserve">which </w:t>
      </w:r>
      <w:r w:rsidRPr="00964C03">
        <w:rPr>
          <w:rFonts w:asciiTheme="majorHAnsi" w:hAnsiTheme="majorHAnsi"/>
        </w:rPr>
        <w:t xml:space="preserve">will consist of representatives of </w:t>
      </w:r>
      <w:r>
        <w:rPr>
          <w:rFonts w:asciiTheme="majorHAnsi" w:hAnsiTheme="majorHAnsi"/>
        </w:rPr>
        <w:t xml:space="preserve">the </w:t>
      </w:r>
      <w:r w:rsidRPr="00964C03">
        <w:rPr>
          <w:rFonts w:asciiTheme="majorHAnsi" w:hAnsiTheme="majorHAnsi"/>
        </w:rPr>
        <w:t>Ministry of Sustain</w:t>
      </w:r>
      <w:r>
        <w:rPr>
          <w:rFonts w:asciiTheme="majorHAnsi" w:hAnsiTheme="majorHAnsi"/>
        </w:rPr>
        <w:t xml:space="preserve">able Development and Tourism, Energy Regulatory Agency, </w:t>
      </w:r>
      <w:r w:rsidRPr="0019246E">
        <w:rPr>
          <w:rFonts w:asciiTheme="majorHAnsi" w:hAnsiTheme="majorHAnsi"/>
          <w:color w:val="000000" w:themeColor="text1"/>
        </w:rPr>
        <w:t>and other institutions that can contribute.</w:t>
      </w:r>
    </w:p>
    <w:p w:rsidR="00D12A04" w:rsidRDefault="00CA69C3" w:rsidP="00D12A04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Objective(s) of the assignment</w:t>
      </w: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D12A04" w:rsidRPr="00D12A04" w:rsidRDefault="00D12A04" w:rsidP="00D12A04">
      <w:pPr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D12A04">
        <w:rPr>
          <w:rFonts w:asciiTheme="majorHAnsi" w:hAnsiTheme="majorHAnsi"/>
          <w:color w:val="000000" w:themeColor="text1"/>
        </w:rPr>
        <w:t>Defining the methodology and elements for pricing of public utility services for regulated public utility services in a manner that will ensure covering the cost of providing services, and sustainable operation of public utility companies that provide these services.</w:t>
      </w:r>
    </w:p>
    <w:p w:rsidR="00D12A04" w:rsidRDefault="00D12A04" w:rsidP="00E17887">
      <w:pPr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</w:pPr>
    </w:p>
    <w:p w:rsidR="00CD6136" w:rsidRPr="00EF6848" w:rsidRDefault="00CA69C3" w:rsidP="00E17887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lastRenderedPageBreak/>
        <w:t>Scope of Work</w:t>
      </w: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19246E" w:rsidRPr="00EF6848" w:rsidRDefault="0019246E" w:rsidP="00292F01">
      <w:pPr>
        <w:jc w:val="both"/>
        <w:rPr>
          <w:rFonts w:asciiTheme="majorHAnsi" w:hAnsiTheme="majorHAnsi"/>
          <w:color w:val="000000" w:themeColor="text1"/>
        </w:rPr>
      </w:pPr>
      <w:r w:rsidRPr="0019246E">
        <w:rPr>
          <w:rFonts w:asciiTheme="majorHAnsi" w:hAnsiTheme="majorHAnsi"/>
          <w:color w:val="000000" w:themeColor="text1"/>
        </w:rPr>
        <w:t xml:space="preserve">Based on the experiences of other countries and the analysis of the functioning of </w:t>
      </w:r>
      <w:r w:rsidR="00375AF1" w:rsidRPr="0019246E">
        <w:rPr>
          <w:rFonts w:asciiTheme="majorHAnsi" w:hAnsiTheme="majorHAnsi"/>
          <w:color w:val="000000" w:themeColor="text1"/>
        </w:rPr>
        <w:t xml:space="preserve">water supply and sewerage </w:t>
      </w:r>
      <w:r w:rsidRPr="0019246E">
        <w:rPr>
          <w:rFonts w:asciiTheme="majorHAnsi" w:hAnsiTheme="majorHAnsi"/>
          <w:color w:val="000000" w:themeColor="text1"/>
        </w:rPr>
        <w:t>enterprises in Montenegro (at the same time taking into account the</w:t>
      </w:r>
      <w:r w:rsidR="00375AF1">
        <w:rPr>
          <w:rFonts w:asciiTheme="majorHAnsi" w:hAnsiTheme="majorHAnsi"/>
          <w:color w:val="000000" w:themeColor="text1"/>
        </w:rPr>
        <w:t>ir</w:t>
      </w:r>
      <w:r w:rsidRPr="0019246E">
        <w:rPr>
          <w:rFonts w:asciiTheme="majorHAnsi" w:hAnsiTheme="majorHAnsi"/>
          <w:color w:val="000000" w:themeColor="text1"/>
        </w:rPr>
        <w:t xml:space="preserve"> specificities), it is necessary to draft </w:t>
      </w:r>
      <w:r w:rsidR="00375AF1">
        <w:rPr>
          <w:rFonts w:asciiTheme="majorHAnsi" w:hAnsiTheme="majorHAnsi"/>
          <w:color w:val="000000" w:themeColor="text1"/>
        </w:rPr>
        <w:t>a regulation</w:t>
      </w:r>
      <w:r w:rsidRPr="0019246E">
        <w:rPr>
          <w:rFonts w:asciiTheme="majorHAnsi" w:hAnsiTheme="majorHAnsi"/>
          <w:color w:val="000000" w:themeColor="text1"/>
        </w:rPr>
        <w:t xml:space="preserve"> on detailed elements of the methodology for determining the prices of public u</w:t>
      </w:r>
      <w:r w:rsidR="00375AF1">
        <w:rPr>
          <w:rFonts w:asciiTheme="majorHAnsi" w:hAnsiTheme="majorHAnsi"/>
          <w:color w:val="000000" w:themeColor="text1"/>
        </w:rPr>
        <w:t>tility services</w:t>
      </w:r>
      <w:r w:rsidRPr="0019246E">
        <w:rPr>
          <w:rFonts w:asciiTheme="majorHAnsi" w:hAnsiTheme="majorHAnsi"/>
          <w:color w:val="000000" w:themeColor="text1"/>
        </w:rPr>
        <w:t xml:space="preserve"> (water supply and waste water) at </w:t>
      </w:r>
      <w:r w:rsidR="00375AF1">
        <w:rPr>
          <w:rFonts w:asciiTheme="majorHAnsi" w:hAnsiTheme="majorHAnsi"/>
          <w:color w:val="000000" w:themeColor="text1"/>
        </w:rPr>
        <w:t xml:space="preserve">the local and regional level (regional water supply). Should it be assessed, </w:t>
      </w:r>
      <w:r w:rsidRPr="0019246E">
        <w:rPr>
          <w:rFonts w:asciiTheme="majorHAnsi" w:hAnsiTheme="majorHAnsi"/>
          <w:color w:val="000000" w:themeColor="text1"/>
        </w:rPr>
        <w:t xml:space="preserve">based on the analysis of the Law on </w:t>
      </w:r>
      <w:r w:rsidR="00375AF1">
        <w:rPr>
          <w:rFonts w:asciiTheme="majorHAnsi" w:hAnsiTheme="majorHAnsi"/>
          <w:color w:val="000000" w:themeColor="text1"/>
        </w:rPr>
        <w:t xml:space="preserve">Utility Services </w:t>
      </w:r>
      <w:r w:rsidRPr="0019246E">
        <w:rPr>
          <w:rFonts w:asciiTheme="majorHAnsi" w:hAnsiTheme="majorHAnsi"/>
          <w:color w:val="000000" w:themeColor="text1"/>
        </w:rPr>
        <w:t xml:space="preserve">("Official Gazette of Montenegro", 055/16 of </w:t>
      </w:r>
      <w:r w:rsidR="00375AF1">
        <w:rPr>
          <w:rFonts w:asciiTheme="majorHAnsi" w:hAnsiTheme="majorHAnsi"/>
          <w:color w:val="000000" w:themeColor="text1"/>
        </w:rPr>
        <w:t>17 August 2016), in the section referring to the</w:t>
      </w:r>
      <w:r w:rsidRPr="0019246E">
        <w:rPr>
          <w:rFonts w:asciiTheme="majorHAnsi" w:hAnsiTheme="majorHAnsi"/>
          <w:color w:val="000000" w:themeColor="text1"/>
        </w:rPr>
        <w:t xml:space="preserve"> price</w:t>
      </w:r>
      <w:r w:rsidR="00375AF1">
        <w:rPr>
          <w:rFonts w:asciiTheme="majorHAnsi" w:hAnsiTheme="majorHAnsi"/>
          <w:color w:val="000000" w:themeColor="text1"/>
        </w:rPr>
        <w:t xml:space="preserve">, </w:t>
      </w:r>
      <w:r w:rsidRPr="0019246E">
        <w:rPr>
          <w:rFonts w:asciiTheme="majorHAnsi" w:hAnsiTheme="majorHAnsi"/>
          <w:color w:val="000000" w:themeColor="text1"/>
        </w:rPr>
        <w:t xml:space="preserve">that </w:t>
      </w:r>
      <w:r w:rsidR="00375AF1">
        <w:rPr>
          <w:rFonts w:asciiTheme="majorHAnsi" w:hAnsiTheme="majorHAnsi"/>
          <w:color w:val="000000" w:themeColor="text1"/>
        </w:rPr>
        <w:t xml:space="preserve">it </w:t>
      </w:r>
      <w:r w:rsidRPr="0019246E">
        <w:rPr>
          <w:rFonts w:asciiTheme="majorHAnsi" w:hAnsiTheme="majorHAnsi"/>
          <w:color w:val="000000" w:themeColor="text1"/>
        </w:rPr>
        <w:t xml:space="preserve">does not provide a sufficient framework and that amendments </w:t>
      </w:r>
      <w:r w:rsidR="00375AF1">
        <w:rPr>
          <w:rFonts w:asciiTheme="majorHAnsi" w:hAnsiTheme="majorHAnsi"/>
          <w:color w:val="000000" w:themeColor="text1"/>
        </w:rPr>
        <w:t xml:space="preserve">to </w:t>
      </w:r>
      <w:r w:rsidRPr="0019246E">
        <w:rPr>
          <w:rFonts w:asciiTheme="majorHAnsi" w:hAnsiTheme="majorHAnsi"/>
          <w:color w:val="000000" w:themeColor="text1"/>
        </w:rPr>
        <w:t>the present Law</w:t>
      </w:r>
      <w:r w:rsidR="00375AF1">
        <w:rPr>
          <w:rFonts w:asciiTheme="majorHAnsi" w:hAnsiTheme="majorHAnsi"/>
          <w:color w:val="000000" w:themeColor="text1"/>
        </w:rPr>
        <w:t xml:space="preserve"> are necessary, the</w:t>
      </w:r>
      <w:r w:rsidRPr="0019246E">
        <w:rPr>
          <w:rFonts w:asciiTheme="majorHAnsi" w:hAnsiTheme="majorHAnsi"/>
          <w:color w:val="000000" w:themeColor="text1"/>
        </w:rPr>
        <w:t xml:space="preserve"> expert </w:t>
      </w:r>
      <w:r w:rsidR="00375AF1">
        <w:rPr>
          <w:rFonts w:asciiTheme="majorHAnsi" w:hAnsiTheme="majorHAnsi"/>
          <w:color w:val="000000" w:themeColor="text1"/>
        </w:rPr>
        <w:t xml:space="preserve">will </w:t>
      </w:r>
      <w:r w:rsidRPr="0019246E">
        <w:rPr>
          <w:rFonts w:asciiTheme="majorHAnsi" w:hAnsiTheme="majorHAnsi"/>
          <w:color w:val="000000" w:themeColor="text1"/>
        </w:rPr>
        <w:t xml:space="preserve">make a proposal for amendments </w:t>
      </w:r>
      <w:r w:rsidR="00375AF1">
        <w:rPr>
          <w:rFonts w:asciiTheme="majorHAnsi" w:hAnsiTheme="majorHAnsi"/>
          <w:color w:val="000000" w:themeColor="text1"/>
        </w:rPr>
        <w:t xml:space="preserve">and </w:t>
      </w:r>
      <w:r w:rsidRPr="0019246E">
        <w:rPr>
          <w:rFonts w:asciiTheme="majorHAnsi" w:hAnsiTheme="majorHAnsi"/>
          <w:color w:val="000000" w:themeColor="text1"/>
        </w:rPr>
        <w:t>draft the</w:t>
      </w:r>
      <w:r w:rsidR="00375AF1">
        <w:rPr>
          <w:rFonts w:asciiTheme="majorHAnsi" w:hAnsiTheme="majorHAnsi"/>
          <w:color w:val="000000" w:themeColor="text1"/>
        </w:rPr>
        <w:t xml:space="preserve"> amendments</w:t>
      </w:r>
      <w:r w:rsidRPr="0019246E">
        <w:rPr>
          <w:rFonts w:asciiTheme="majorHAnsi" w:hAnsiTheme="majorHAnsi"/>
          <w:color w:val="000000" w:themeColor="text1"/>
        </w:rPr>
        <w:t xml:space="preserve"> (this part is done only if it is determined that </w:t>
      </w:r>
      <w:r w:rsidR="00375AF1">
        <w:rPr>
          <w:rFonts w:asciiTheme="majorHAnsi" w:hAnsiTheme="majorHAnsi"/>
          <w:color w:val="000000" w:themeColor="text1"/>
        </w:rPr>
        <w:t xml:space="preserve">amendments to the Law </w:t>
      </w:r>
      <w:r w:rsidRPr="0019246E">
        <w:rPr>
          <w:rFonts w:asciiTheme="majorHAnsi" w:hAnsiTheme="majorHAnsi"/>
          <w:color w:val="000000" w:themeColor="text1"/>
        </w:rPr>
        <w:t xml:space="preserve">are needed </w:t>
      </w:r>
      <w:r w:rsidR="00375AF1">
        <w:rPr>
          <w:rFonts w:asciiTheme="majorHAnsi" w:hAnsiTheme="majorHAnsi"/>
          <w:color w:val="000000" w:themeColor="text1"/>
        </w:rPr>
        <w:t xml:space="preserve">regarding </w:t>
      </w:r>
      <w:r w:rsidRPr="0019246E">
        <w:rPr>
          <w:rFonts w:asciiTheme="majorHAnsi" w:hAnsiTheme="majorHAnsi"/>
          <w:color w:val="000000" w:themeColor="text1"/>
        </w:rPr>
        <w:t>price</w:t>
      </w:r>
      <w:r w:rsidR="00375AF1">
        <w:rPr>
          <w:rFonts w:asciiTheme="majorHAnsi" w:hAnsiTheme="majorHAnsi"/>
          <w:color w:val="000000" w:themeColor="text1"/>
        </w:rPr>
        <w:t>s</w:t>
      </w:r>
      <w:r w:rsidRPr="0019246E">
        <w:rPr>
          <w:rFonts w:asciiTheme="majorHAnsi" w:hAnsiTheme="majorHAnsi"/>
          <w:color w:val="000000" w:themeColor="text1"/>
        </w:rPr>
        <w:t>).</w:t>
      </w:r>
    </w:p>
    <w:p w:rsidR="0019246E" w:rsidRDefault="00CA69C3" w:rsidP="0019246E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Expected Outcomes</w:t>
      </w: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19246E" w:rsidRPr="0019246E" w:rsidRDefault="00375AF1" w:rsidP="0019246E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F</w:t>
      </w:r>
      <w:r w:rsidR="0019246E" w:rsidRPr="0019246E">
        <w:rPr>
          <w:rFonts w:asciiTheme="majorHAnsi" w:hAnsiTheme="majorHAnsi"/>
          <w:color w:val="000000" w:themeColor="text1"/>
        </w:rPr>
        <w:t xml:space="preserve">inal draft of </w:t>
      </w:r>
      <w:r>
        <w:rPr>
          <w:rFonts w:asciiTheme="majorHAnsi" w:hAnsiTheme="majorHAnsi"/>
          <w:color w:val="000000" w:themeColor="text1"/>
        </w:rPr>
        <w:t>the regulation</w:t>
      </w:r>
      <w:r w:rsidR="0019246E" w:rsidRPr="0019246E">
        <w:rPr>
          <w:rFonts w:asciiTheme="majorHAnsi" w:hAnsiTheme="majorHAnsi"/>
          <w:color w:val="000000" w:themeColor="text1"/>
        </w:rPr>
        <w:t xml:space="preserve"> on detailed elements of the methodology for d</w:t>
      </w:r>
      <w:r>
        <w:rPr>
          <w:rFonts w:asciiTheme="majorHAnsi" w:hAnsiTheme="majorHAnsi"/>
          <w:color w:val="000000" w:themeColor="text1"/>
        </w:rPr>
        <w:t>etermining the cost of utility services</w:t>
      </w:r>
      <w:r w:rsidR="0019246E" w:rsidRPr="0019246E">
        <w:rPr>
          <w:rFonts w:asciiTheme="majorHAnsi" w:hAnsiTheme="majorHAnsi"/>
          <w:color w:val="000000" w:themeColor="text1"/>
        </w:rPr>
        <w:t xml:space="preserve"> (water supply and waste water) at </w:t>
      </w:r>
      <w:r>
        <w:rPr>
          <w:rFonts w:asciiTheme="majorHAnsi" w:hAnsiTheme="majorHAnsi"/>
          <w:color w:val="000000" w:themeColor="text1"/>
        </w:rPr>
        <w:t xml:space="preserve">the </w:t>
      </w:r>
      <w:r w:rsidR="0019246E" w:rsidRPr="0019246E">
        <w:rPr>
          <w:rFonts w:asciiTheme="majorHAnsi" w:hAnsiTheme="majorHAnsi"/>
          <w:color w:val="000000" w:themeColor="text1"/>
        </w:rPr>
        <w:t>local and regional level (regional water supply);</w:t>
      </w:r>
    </w:p>
    <w:p w:rsidR="0019246E" w:rsidRPr="00EF6848" w:rsidRDefault="0019246E" w:rsidP="001924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color w:val="000000" w:themeColor="text1"/>
        </w:rPr>
      </w:pPr>
      <w:r w:rsidRPr="0019246E">
        <w:rPr>
          <w:rFonts w:asciiTheme="majorHAnsi" w:hAnsiTheme="majorHAnsi" w:cs="TimesNewRoman"/>
          <w:color w:val="000000" w:themeColor="text1"/>
        </w:rPr>
        <w:t xml:space="preserve">Workshop to </w:t>
      </w:r>
      <w:r w:rsidR="00375AF1">
        <w:rPr>
          <w:rFonts w:asciiTheme="majorHAnsi" w:hAnsiTheme="majorHAnsi" w:cs="TimesNewRoman"/>
          <w:color w:val="000000" w:themeColor="text1"/>
        </w:rPr>
        <w:t>present the</w:t>
      </w:r>
      <w:r w:rsidRPr="0019246E">
        <w:rPr>
          <w:rFonts w:asciiTheme="majorHAnsi" w:hAnsiTheme="majorHAnsi" w:cs="TimesNewRoman"/>
          <w:color w:val="000000" w:themeColor="text1"/>
        </w:rPr>
        <w:t xml:space="preserve"> experience </w:t>
      </w:r>
      <w:r w:rsidR="00375AF1">
        <w:rPr>
          <w:rFonts w:asciiTheme="majorHAnsi" w:hAnsiTheme="majorHAnsi" w:cs="TimesNewRoman"/>
          <w:color w:val="000000" w:themeColor="text1"/>
        </w:rPr>
        <w:t xml:space="preserve">of </w:t>
      </w:r>
      <w:r w:rsidRPr="0019246E">
        <w:rPr>
          <w:rFonts w:asciiTheme="majorHAnsi" w:hAnsiTheme="majorHAnsi" w:cs="TimesNewRoman"/>
          <w:color w:val="000000" w:themeColor="text1"/>
        </w:rPr>
        <w:t xml:space="preserve">the world's best practices </w:t>
      </w:r>
      <w:r w:rsidR="00375AF1">
        <w:rPr>
          <w:rFonts w:asciiTheme="majorHAnsi" w:hAnsiTheme="majorHAnsi" w:cs="TimesNewRoman"/>
          <w:color w:val="000000" w:themeColor="text1"/>
        </w:rPr>
        <w:t>in pricing policy from the aspect</w:t>
      </w:r>
      <w:r w:rsidRPr="0019246E">
        <w:rPr>
          <w:rFonts w:asciiTheme="majorHAnsi" w:hAnsiTheme="majorHAnsi" w:cs="TimesNewRoman"/>
          <w:color w:val="000000" w:themeColor="text1"/>
        </w:rPr>
        <w:t xml:space="preserve"> of application </w:t>
      </w:r>
      <w:r w:rsidR="00375AF1">
        <w:rPr>
          <w:rFonts w:asciiTheme="majorHAnsi" w:hAnsiTheme="majorHAnsi" w:cs="TimesNewRoman"/>
          <w:color w:val="000000" w:themeColor="text1"/>
        </w:rPr>
        <w:t xml:space="preserve">in Montenegro </w:t>
      </w:r>
      <w:r w:rsidRPr="0019246E">
        <w:rPr>
          <w:rFonts w:asciiTheme="majorHAnsi" w:hAnsiTheme="majorHAnsi" w:cs="TimesNewRoman"/>
          <w:color w:val="000000" w:themeColor="text1"/>
        </w:rPr>
        <w:t xml:space="preserve">and the introduction of EU </w:t>
      </w:r>
      <w:r w:rsidR="00375AF1">
        <w:rPr>
          <w:rFonts w:asciiTheme="majorHAnsi" w:hAnsiTheme="majorHAnsi" w:cs="TimesNewRoman"/>
          <w:color w:val="000000" w:themeColor="text1"/>
        </w:rPr>
        <w:t>regulations concerning the areas</w:t>
      </w:r>
      <w:r w:rsidRPr="0019246E">
        <w:rPr>
          <w:rFonts w:asciiTheme="majorHAnsi" w:hAnsiTheme="majorHAnsi" w:cs="TimesNewRoman"/>
          <w:color w:val="000000" w:themeColor="text1"/>
        </w:rPr>
        <w:t xml:space="preserve"> of regulated utility </w:t>
      </w:r>
      <w:r w:rsidR="00375AF1">
        <w:rPr>
          <w:rFonts w:asciiTheme="majorHAnsi" w:hAnsiTheme="majorHAnsi" w:cs="TimesNewRoman"/>
          <w:color w:val="000000" w:themeColor="text1"/>
        </w:rPr>
        <w:t xml:space="preserve">services </w:t>
      </w:r>
      <w:r w:rsidRPr="0019246E">
        <w:rPr>
          <w:rFonts w:asciiTheme="majorHAnsi" w:hAnsiTheme="majorHAnsi" w:cs="TimesNewRoman"/>
          <w:color w:val="000000" w:themeColor="text1"/>
        </w:rPr>
        <w:t xml:space="preserve">(water supply and waste water) and </w:t>
      </w:r>
      <w:r w:rsidR="00375AF1">
        <w:rPr>
          <w:rFonts w:asciiTheme="majorHAnsi" w:hAnsiTheme="majorHAnsi" w:cs="TimesNewRoman"/>
          <w:color w:val="000000" w:themeColor="text1"/>
        </w:rPr>
        <w:t xml:space="preserve">work </w:t>
      </w:r>
      <w:r w:rsidRPr="0019246E">
        <w:rPr>
          <w:rFonts w:asciiTheme="majorHAnsi" w:hAnsiTheme="majorHAnsi" w:cs="TimesNewRoman"/>
          <w:color w:val="000000" w:themeColor="text1"/>
        </w:rPr>
        <w:t xml:space="preserve">results of the expert </w:t>
      </w:r>
      <w:r w:rsidR="00375AF1">
        <w:rPr>
          <w:rFonts w:asciiTheme="majorHAnsi" w:hAnsiTheme="majorHAnsi" w:cs="TimesNewRoman"/>
          <w:color w:val="000000" w:themeColor="text1"/>
        </w:rPr>
        <w:t xml:space="preserve">under the </w:t>
      </w:r>
      <w:r w:rsidRPr="0019246E">
        <w:rPr>
          <w:rFonts w:asciiTheme="majorHAnsi" w:hAnsiTheme="majorHAnsi" w:cs="TimesNewRoman"/>
          <w:color w:val="000000" w:themeColor="text1"/>
        </w:rPr>
        <w:t xml:space="preserve">tasks </w:t>
      </w:r>
      <w:r w:rsidR="00375AF1">
        <w:rPr>
          <w:rFonts w:asciiTheme="majorHAnsi" w:hAnsiTheme="majorHAnsi" w:cs="TimesNewRoman"/>
          <w:color w:val="000000" w:themeColor="text1"/>
        </w:rPr>
        <w:t>from these Terms of Reference</w:t>
      </w:r>
      <w:r w:rsidRPr="0019246E">
        <w:rPr>
          <w:rFonts w:asciiTheme="majorHAnsi" w:hAnsiTheme="majorHAnsi" w:cs="TimesNewRoman"/>
          <w:color w:val="000000" w:themeColor="text1"/>
        </w:rPr>
        <w:t>.</w:t>
      </w:r>
    </w:p>
    <w:p w:rsidR="00FC3892" w:rsidRPr="00EF6848" w:rsidRDefault="00FC3892" w:rsidP="00FC389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</w:rPr>
      </w:pPr>
    </w:p>
    <w:p w:rsidR="00CD6136" w:rsidRPr="00EF6848" w:rsidRDefault="00CA69C3" w:rsidP="0060207D">
      <w:pPr>
        <w:jc w:val="both"/>
        <w:rPr>
          <w:rFonts w:asciiTheme="majorHAnsi" w:hAnsiTheme="majorHAnsi"/>
          <w:b/>
          <w:bCs/>
          <w:color w:val="000000" w:themeColor="text1"/>
        </w:rPr>
      </w:pPr>
      <w:r w:rsidRPr="00EF6848">
        <w:rPr>
          <w:rFonts w:asciiTheme="majorHAnsi" w:hAnsiTheme="majorHAnsi"/>
          <w:color w:val="000000" w:themeColor="text1"/>
          <w:lang w:val="en-GB"/>
        </w:rPr>
        <w:t>Qualification requirements and basis for evaluation (evaluation criteria)</w:t>
      </w:r>
      <w:r w:rsidRPr="00EF6848">
        <w:rPr>
          <w:rFonts w:asciiTheme="majorHAnsi" w:hAnsiTheme="majorHAnsi"/>
          <w:color w:val="000000" w:themeColor="text1"/>
        </w:rPr>
        <w:t>-</w:t>
      </w:r>
    </w:p>
    <w:p w:rsidR="000B1831" w:rsidRPr="00EF6848" w:rsidRDefault="000B1831" w:rsidP="000B1831">
      <w:pPr>
        <w:tabs>
          <w:tab w:val="left" w:pos="1134"/>
        </w:tabs>
        <w:rPr>
          <w:rFonts w:asciiTheme="majorHAnsi" w:hAnsiTheme="majorHAnsi"/>
          <w:b/>
          <w:color w:val="000000" w:themeColor="text1"/>
          <w:sz w:val="24"/>
          <w:szCs w:val="24"/>
          <w:highlight w:val="lightGray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>Qualifications and skills</w:t>
      </w:r>
    </w:p>
    <w:p w:rsidR="000B1831" w:rsidRPr="00EF6848" w:rsidRDefault="000B1831" w:rsidP="000B1831">
      <w:pPr>
        <w:jc w:val="both"/>
        <w:rPr>
          <w:rFonts w:asciiTheme="majorHAnsi" w:hAnsiTheme="majorHAnsi"/>
          <w:bCs/>
          <w:color w:val="000000" w:themeColor="text1"/>
        </w:rPr>
      </w:pPr>
      <w:r w:rsidRPr="00EF6848">
        <w:rPr>
          <w:rFonts w:asciiTheme="majorHAnsi" w:hAnsiTheme="majorHAnsi"/>
          <w:color w:val="000000" w:themeColor="text1"/>
        </w:rPr>
        <w:t xml:space="preserve">Education at least:  </w:t>
      </w:r>
      <w:r w:rsidR="00AA147E" w:rsidRPr="00AA147E">
        <w:rPr>
          <w:rFonts w:asciiTheme="majorHAnsi" w:hAnsiTheme="majorHAnsi"/>
          <w:color w:val="000000" w:themeColor="text1"/>
        </w:rPr>
        <w:t>Faculty of Engineering, Faculty of Economics or Faculty of Law and other relevant profession</w:t>
      </w:r>
      <w:bookmarkStart w:id="0" w:name="_GoBack"/>
      <w:bookmarkEnd w:id="0"/>
    </w:p>
    <w:p w:rsidR="000B1831" w:rsidRPr="00EF6848" w:rsidRDefault="000B1831" w:rsidP="0019246E">
      <w:pPr>
        <w:pStyle w:val="ListBullet"/>
        <w:numPr>
          <w:ilvl w:val="0"/>
          <w:numId w:val="6"/>
        </w:numPr>
        <w:suppressAutoHyphens/>
        <w:spacing w:after="120"/>
        <w:rPr>
          <w:rFonts w:asciiTheme="majorHAnsi" w:hAnsiTheme="majorHAnsi"/>
          <w:color w:val="000000" w:themeColor="text1"/>
          <w:sz w:val="22"/>
          <w:szCs w:val="22"/>
          <w:lang w:eastAsia="en-GB"/>
        </w:rPr>
      </w:pPr>
      <w:r w:rsidRPr="00EF6848">
        <w:rPr>
          <w:rFonts w:asciiTheme="majorHAnsi" w:hAnsiTheme="majorHAnsi"/>
          <w:color w:val="000000" w:themeColor="text1"/>
          <w:sz w:val="22"/>
          <w:szCs w:val="22"/>
          <w:lang w:eastAsia="en-GB"/>
        </w:rPr>
        <w:t xml:space="preserve">Good command of spoken and written English, </w:t>
      </w:r>
      <w:r w:rsidR="0019246E">
        <w:rPr>
          <w:rFonts w:asciiTheme="majorHAnsi" w:hAnsiTheme="majorHAnsi"/>
          <w:color w:val="000000" w:themeColor="text1"/>
          <w:sz w:val="22"/>
          <w:szCs w:val="22"/>
          <w:lang w:eastAsia="en-GB"/>
        </w:rPr>
        <w:t xml:space="preserve">knowledge of </w:t>
      </w:r>
      <w:r w:rsidR="0019246E" w:rsidRPr="0019246E">
        <w:rPr>
          <w:rFonts w:asciiTheme="majorHAnsi" w:hAnsiTheme="majorHAnsi"/>
          <w:color w:val="000000" w:themeColor="text1"/>
          <w:sz w:val="22"/>
          <w:szCs w:val="22"/>
          <w:lang w:eastAsia="en-GB"/>
        </w:rPr>
        <w:t xml:space="preserve">Montenegrin </w:t>
      </w:r>
      <w:r w:rsidR="0019246E">
        <w:rPr>
          <w:rFonts w:asciiTheme="majorHAnsi" w:hAnsiTheme="majorHAnsi"/>
          <w:color w:val="000000" w:themeColor="text1"/>
          <w:sz w:val="22"/>
          <w:szCs w:val="22"/>
          <w:lang w:eastAsia="en-GB"/>
        </w:rPr>
        <w:t>is an asset</w:t>
      </w:r>
    </w:p>
    <w:p w:rsidR="000B1831" w:rsidRPr="00EF6848" w:rsidRDefault="000B1831" w:rsidP="000B1831">
      <w:pPr>
        <w:pStyle w:val="ListBullet"/>
        <w:numPr>
          <w:ilvl w:val="0"/>
          <w:numId w:val="6"/>
        </w:numPr>
        <w:suppressAutoHyphens/>
        <w:spacing w:after="120"/>
        <w:ind w:left="714" w:hanging="357"/>
        <w:rPr>
          <w:rFonts w:asciiTheme="majorHAnsi" w:hAnsiTheme="majorHAnsi"/>
          <w:color w:val="000000" w:themeColor="text1"/>
          <w:sz w:val="22"/>
          <w:szCs w:val="22"/>
          <w:lang w:eastAsia="en-GB"/>
        </w:rPr>
      </w:pPr>
      <w:r w:rsidRPr="00EF6848">
        <w:rPr>
          <w:rFonts w:asciiTheme="majorHAnsi" w:hAnsiTheme="majorHAnsi"/>
          <w:color w:val="000000" w:themeColor="text1"/>
          <w:sz w:val="22"/>
          <w:szCs w:val="22"/>
          <w:lang w:eastAsia="en-GB"/>
        </w:rPr>
        <w:t>Computer literacy in office applications</w:t>
      </w:r>
    </w:p>
    <w:p w:rsidR="000B1831" w:rsidRPr="00EF6848" w:rsidRDefault="000B1831" w:rsidP="000B1831">
      <w:pPr>
        <w:rPr>
          <w:rFonts w:asciiTheme="majorHAnsi" w:hAnsiTheme="majorHAnsi"/>
          <w:color w:val="000000" w:themeColor="text1"/>
        </w:rPr>
      </w:pPr>
      <w:r w:rsidRPr="00EF6848">
        <w:rPr>
          <w:rFonts w:asciiTheme="majorHAnsi" w:hAnsiTheme="majorHAnsi"/>
          <w:color w:val="000000" w:themeColor="text1"/>
        </w:rPr>
        <w:t>General professional experience</w:t>
      </w:r>
    </w:p>
    <w:p w:rsidR="000B1831" w:rsidRPr="00EF6848" w:rsidRDefault="000B1831" w:rsidP="000B1831">
      <w:pPr>
        <w:pStyle w:val="ListBullet"/>
        <w:numPr>
          <w:ilvl w:val="0"/>
          <w:numId w:val="6"/>
        </w:numPr>
        <w:suppressAutoHyphens/>
        <w:spacing w:after="120"/>
        <w:rPr>
          <w:rFonts w:asciiTheme="majorHAnsi" w:hAnsiTheme="majorHAnsi"/>
          <w:color w:val="000000" w:themeColor="text1"/>
          <w:sz w:val="22"/>
          <w:szCs w:val="22"/>
        </w:rPr>
      </w:pPr>
      <w:r w:rsidRPr="00EF6848">
        <w:rPr>
          <w:rFonts w:asciiTheme="majorHAnsi" w:hAnsiTheme="majorHAnsi"/>
          <w:color w:val="000000" w:themeColor="text1"/>
          <w:sz w:val="22"/>
          <w:szCs w:val="22"/>
        </w:rPr>
        <w:t xml:space="preserve">Minimum 12 years of general professional experience in the sector of water supply and wastewater and </w:t>
      </w:r>
      <w:r w:rsidR="0019246E">
        <w:rPr>
          <w:rFonts w:asciiTheme="majorHAnsi" w:hAnsiTheme="majorHAnsi"/>
          <w:color w:val="000000" w:themeColor="text1"/>
          <w:sz w:val="22"/>
          <w:szCs w:val="22"/>
        </w:rPr>
        <w:t>in the area of pricing</w:t>
      </w:r>
      <w:r w:rsidRPr="00EF6848">
        <w:rPr>
          <w:rFonts w:asciiTheme="majorHAnsi" w:hAnsiTheme="majorHAnsi"/>
          <w:color w:val="000000" w:themeColor="text1"/>
          <w:sz w:val="22"/>
          <w:szCs w:val="22"/>
          <w:lang w:val="mk-MK"/>
        </w:rPr>
        <w:t>.</w:t>
      </w:r>
    </w:p>
    <w:p w:rsidR="000B1831" w:rsidRPr="00EF6848" w:rsidRDefault="000B1831" w:rsidP="000B1831">
      <w:pPr>
        <w:rPr>
          <w:rFonts w:asciiTheme="majorHAnsi" w:hAnsiTheme="majorHAnsi"/>
          <w:color w:val="000000" w:themeColor="text1"/>
        </w:rPr>
      </w:pPr>
      <w:r w:rsidRPr="00EF6848">
        <w:rPr>
          <w:rFonts w:asciiTheme="majorHAnsi" w:hAnsiTheme="majorHAnsi"/>
          <w:color w:val="000000" w:themeColor="text1"/>
        </w:rPr>
        <w:t>Specific professional experience</w:t>
      </w:r>
    </w:p>
    <w:p w:rsidR="000B1831" w:rsidRPr="00EF6848" w:rsidRDefault="000B1831" w:rsidP="00CA69C3">
      <w:pPr>
        <w:jc w:val="both"/>
        <w:rPr>
          <w:rFonts w:asciiTheme="majorHAnsi" w:hAnsiTheme="majorHAnsi"/>
          <w:color w:val="000000" w:themeColor="text1"/>
        </w:rPr>
      </w:pPr>
      <w:r w:rsidRPr="00EF6848">
        <w:rPr>
          <w:rFonts w:asciiTheme="majorHAnsi" w:hAnsiTheme="majorHAnsi"/>
          <w:color w:val="000000" w:themeColor="text1"/>
        </w:rPr>
        <w:t>Minimum 7 years of general professional ex</w:t>
      </w:r>
      <w:r w:rsidR="004B36F1" w:rsidRPr="00EF6848">
        <w:rPr>
          <w:rFonts w:asciiTheme="majorHAnsi" w:hAnsiTheme="majorHAnsi"/>
          <w:color w:val="000000" w:themeColor="text1"/>
        </w:rPr>
        <w:t xml:space="preserve">perience in the </w:t>
      </w:r>
      <w:r w:rsidR="0019246E">
        <w:rPr>
          <w:rFonts w:asciiTheme="majorHAnsi" w:hAnsiTheme="majorHAnsi"/>
          <w:color w:val="000000" w:themeColor="text1"/>
        </w:rPr>
        <w:t xml:space="preserve">pricing policy in the water supply sector </w:t>
      </w:r>
    </w:p>
    <w:p w:rsidR="006C1C94" w:rsidRDefault="006C1C94" w:rsidP="006C1C94">
      <w:pPr>
        <w:jc w:val="both"/>
        <w:rPr>
          <w:rFonts w:asciiTheme="majorHAnsi" w:hAnsiTheme="majorHAnsi"/>
          <w:bCs/>
          <w:color w:val="000000" w:themeColor="text1"/>
        </w:rPr>
      </w:pPr>
      <w:r w:rsidRPr="00EF6848">
        <w:rPr>
          <w:rFonts w:asciiTheme="majorHAnsi" w:hAnsiTheme="majorHAnsi"/>
          <w:bCs/>
          <w:color w:val="000000" w:themeColor="text1"/>
        </w:rPr>
        <w:t xml:space="preserve">Credentials required </w:t>
      </w:r>
      <w:r w:rsidR="00D92C0E" w:rsidRPr="00EF6848">
        <w:rPr>
          <w:rFonts w:asciiTheme="majorHAnsi" w:hAnsiTheme="majorHAnsi"/>
          <w:bCs/>
          <w:color w:val="000000" w:themeColor="text1"/>
        </w:rPr>
        <w:t>certifying</w:t>
      </w:r>
      <w:r w:rsidRPr="00EF6848">
        <w:rPr>
          <w:rFonts w:asciiTheme="majorHAnsi" w:hAnsiTheme="majorHAnsi"/>
          <w:bCs/>
          <w:color w:val="000000" w:themeColor="text1"/>
        </w:rPr>
        <w:t xml:space="preserve"> experience:</w:t>
      </w:r>
    </w:p>
    <w:p w:rsidR="00BC3D59" w:rsidRPr="00BC3D59" w:rsidRDefault="00BC3D59" w:rsidP="00BC3D59">
      <w:pPr>
        <w:jc w:val="both"/>
        <w:rPr>
          <w:rFonts w:asciiTheme="majorHAnsi" w:hAnsiTheme="majorHAnsi"/>
          <w:b/>
          <w:bCs/>
          <w:color w:val="000000" w:themeColor="text1"/>
        </w:rPr>
      </w:pPr>
      <w:r w:rsidRPr="00BC3D59">
        <w:rPr>
          <w:rFonts w:asciiTheme="majorHAnsi" w:hAnsiTheme="majorHAnsi"/>
          <w:b/>
          <w:bCs/>
          <w:color w:val="000000" w:themeColor="text1"/>
        </w:rPr>
        <w:t>PROPOSAL REQUIREMENTS</w:t>
      </w:r>
    </w:p>
    <w:p w:rsidR="00BC3D59" w:rsidRPr="00844DBA" w:rsidRDefault="00BC3D59" w:rsidP="00BC3D59">
      <w:pPr>
        <w:pStyle w:val="ListParagraph"/>
        <w:ind w:left="426"/>
        <w:jc w:val="both"/>
        <w:rPr>
          <w:rFonts w:asciiTheme="majorHAnsi" w:hAnsiTheme="majorHAnsi"/>
          <w:b/>
          <w:bCs/>
          <w:color w:val="000000" w:themeColor="text1"/>
        </w:rPr>
      </w:pPr>
    </w:p>
    <w:p w:rsidR="00BC3D59" w:rsidRPr="006E274D" w:rsidRDefault="00BC3D59" w:rsidP="00BC3D5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 w:rsidRPr="006E274D">
        <w:rPr>
          <w:rFonts w:asciiTheme="majorHAnsi" w:hAnsiTheme="majorHAnsi"/>
          <w:bCs/>
          <w:color w:val="000000" w:themeColor="text1"/>
        </w:rPr>
        <w:t>CV of the consultant</w:t>
      </w:r>
    </w:p>
    <w:p w:rsidR="00BC3D59" w:rsidRDefault="00BC3D59" w:rsidP="00BC3D5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Proposed approach of the consultancy</w:t>
      </w:r>
    </w:p>
    <w:p w:rsidR="00BC3D59" w:rsidRDefault="00BC3D59" w:rsidP="00BC3D5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Relevant experience</w:t>
      </w:r>
    </w:p>
    <w:p w:rsidR="00BC3D59" w:rsidRPr="006E274D" w:rsidRDefault="00BC3D59" w:rsidP="00BC3D59">
      <w:pPr>
        <w:pStyle w:val="ListParagraph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lastRenderedPageBreak/>
        <w:t>Proposed budget</w:t>
      </w:r>
    </w:p>
    <w:p w:rsidR="00BC3D59" w:rsidRPr="00844DBA" w:rsidRDefault="00BC3D59" w:rsidP="00BC3D59">
      <w:pPr>
        <w:jc w:val="both"/>
        <w:rPr>
          <w:rFonts w:asciiTheme="majorHAnsi" w:hAnsiTheme="majorHAnsi"/>
          <w:b/>
          <w:bCs/>
          <w:color w:val="000000" w:themeColor="text1"/>
        </w:rPr>
      </w:pPr>
      <w:r w:rsidRPr="00844DBA">
        <w:rPr>
          <w:rFonts w:asciiTheme="majorHAnsi" w:hAnsiTheme="majorHAnsi"/>
          <w:b/>
          <w:bCs/>
          <w:color w:val="000000" w:themeColor="text1"/>
        </w:rPr>
        <w:t>SELECTION CRITERIA</w:t>
      </w:r>
    </w:p>
    <w:p w:rsidR="00BC3D59" w:rsidRPr="00844DBA" w:rsidRDefault="00BC3D59" w:rsidP="00BC3D5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A.</w:t>
      </w:r>
      <w:r>
        <w:rPr>
          <w:rFonts w:asciiTheme="majorHAnsi" w:hAnsiTheme="majorHAnsi"/>
          <w:b/>
          <w:bCs/>
          <w:color w:val="000000" w:themeColor="text1"/>
        </w:rPr>
        <w:t xml:space="preserve">  </w:t>
      </w:r>
      <w:r w:rsidRPr="00844DBA">
        <w:rPr>
          <w:rFonts w:asciiTheme="majorHAnsi" w:hAnsiTheme="majorHAnsi"/>
          <w:bCs/>
          <w:color w:val="000000" w:themeColor="text1"/>
        </w:rPr>
        <w:t xml:space="preserve">Credentials required </w:t>
      </w:r>
      <w:r>
        <w:rPr>
          <w:rFonts w:asciiTheme="majorHAnsi" w:hAnsiTheme="majorHAnsi"/>
          <w:bCs/>
          <w:color w:val="000000" w:themeColor="text1"/>
        </w:rPr>
        <w:t>to certify</w:t>
      </w:r>
      <w:r w:rsidRPr="00844DBA">
        <w:rPr>
          <w:rFonts w:asciiTheme="majorHAnsi" w:hAnsiTheme="majorHAnsi"/>
          <w:bCs/>
          <w:color w:val="000000" w:themeColor="text1"/>
        </w:rPr>
        <w:t xml:space="preserve"> experience</w:t>
      </w:r>
    </w:p>
    <w:p w:rsidR="00BC3D59" w:rsidRPr="00844DBA" w:rsidRDefault="00BC3D59" w:rsidP="00BC3D5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B. Proven expertise</w:t>
      </w:r>
    </w:p>
    <w:p w:rsidR="00BC3D59" w:rsidRPr="00844DBA" w:rsidRDefault="00BC3D59" w:rsidP="00BC3D5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C. Service</w:t>
      </w:r>
    </w:p>
    <w:p w:rsidR="00BC3D59" w:rsidRPr="00844DBA" w:rsidRDefault="00BC3D59" w:rsidP="00BC3D5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D. References</w:t>
      </w:r>
    </w:p>
    <w:p w:rsidR="00BC3D59" w:rsidRDefault="00BC3D59" w:rsidP="00BC3D59">
      <w:pPr>
        <w:spacing w:after="0"/>
        <w:jc w:val="both"/>
        <w:rPr>
          <w:rFonts w:asciiTheme="majorHAnsi" w:hAnsiTheme="majorHAnsi"/>
          <w:bCs/>
          <w:color w:val="000000" w:themeColor="text1"/>
        </w:rPr>
      </w:pPr>
      <w:r w:rsidRPr="00844DBA">
        <w:rPr>
          <w:rFonts w:asciiTheme="majorHAnsi" w:hAnsiTheme="majorHAnsi"/>
          <w:bCs/>
          <w:color w:val="000000" w:themeColor="text1"/>
        </w:rPr>
        <w:t>E. Price</w:t>
      </w:r>
    </w:p>
    <w:p w:rsidR="006C1C94" w:rsidRPr="00EF6848" w:rsidRDefault="006C1C94" w:rsidP="00BC3D59">
      <w:pPr>
        <w:jc w:val="both"/>
        <w:rPr>
          <w:rFonts w:asciiTheme="majorHAnsi" w:hAnsiTheme="majorHAnsi"/>
          <w:bCs/>
          <w:color w:val="000000" w:themeColor="text1"/>
        </w:rPr>
      </w:pPr>
    </w:p>
    <w:p w:rsidR="00CD6136" w:rsidRPr="00EF6848" w:rsidRDefault="00CA69C3" w:rsidP="00E17887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Duration of the assignment and estimated time input</w:t>
      </w:r>
      <w:r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297D53" w:rsidRDefault="00A36EB8" w:rsidP="00297D53">
      <w:pPr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10</w:t>
      </w:r>
      <w:r w:rsidR="00297D53" w:rsidRPr="00EF6848">
        <w:rPr>
          <w:rFonts w:asciiTheme="majorHAnsi" w:hAnsiTheme="majorHAnsi"/>
          <w:bCs/>
          <w:color w:val="000000" w:themeColor="text1"/>
        </w:rPr>
        <w:t xml:space="preserve"> da</w:t>
      </w:r>
      <w:r w:rsidR="0019246E">
        <w:rPr>
          <w:rFonts w:asciiTheme="majorHAnsi" w:hAnsiTheme="majorHAnsi"/>
          <w:bCs/>
          <w:color w:val="000000" w:themeColor="text1"/>
        </w:rPr>
        <w:t xml:space="preserve">ys in total </w:t>
      </w:r>
      <w:r w:rsidR="00297D53" w:rsidRPr="00EF6848">
        <w:rPr>
          <w:rFonts w:asciiTheme="majorHAnsi" w:hAnsiTheme="majorHAnsi"/>
          <w:bCs/>
          <w:color w:val="000000" w:themeColor="text1"/>
        </w:rPr>
        <w:t>(</w:t>
      </w:r>
      <w:r>
        <w:rPr>
          <w:rFonts w:asciiTheme="majorHAnsi" w:hAnsiTheme="majorHAnsi"/>
          <w:bCs/>
          <w:color w:val="000000" w:themeColor="text1"/>
        </w:rPr>
        <w:t xml:space="preserve">to be carried out within 2 </w:t>
      </w:r>
      <w:r w:rsidR="0019246E" w:rsidRPr="0019246E">
        <w:rPr>
          <w:rFonts w:asciiTheme="majorHAnsi" w:hAnsiTheme="majorHAnsi"/>
          <w:bCs/>
          <w:color w:val="000000" w:themeColor="text1"/>
        </w:rPr>
        <w:t>month</w:t>
      </w:r>
      <w:r w:rsidR="0019246E">
        <w:rPr>
          <w:rFonts w:asciiTheme="majorHAnsi" w:hAnsiTheme="majorHAnsi"/>
          <w:bCs/>
          <w:color w:val="000000" w:themeColor="text1"/>
        </w:rPr>
        <w:t>s from the signing of the Contract</w:t>
      </w:r>
      <w:r w:rsidR="00297D53" w:rsidRPr="00EF6848">
        <w:rPr>
          <w:rFonts w:asciiTheme="majorHAnsi" w:hAnsiTheme="majorHAnsi"/>
          <w:bCs/>
          <w:color w:val="000000" w:themeColor="text1"/>
        </w:rPr>
        <w:t>)</w:t>
      </w:r>
    </w:p>
    <w:p w:rsidR="008C0FBF" w:rsidRPr="00AC23A5" w:rsidRDefault="008C0FBF" w:rsidP="008C0FBF">
      <w:pPr>
        <w:rPr>
          <w:rFonts w:asciiTheme="majorHAnsi" w:hAnsiTheme="majorHAnsi"/>
          <w:bCs/>
          <w:color w:val="000000" w:themeColor="text1"/>
        </w:rPr>
      </w:pPr>
      <w:r w:rsidRPr="00AC23A5">
        <w:rPr>
          <w:rFonts w:asciiTheme="majorHAnsi" w:hAnsiTheme="majorHAnsi"/>
          <w:b/>
          <w:bCs/>
          <w:color w:val="000000" w:themeColor="text1"/>
        </w:rPr>
        <w:t>Language reporting</w:t>
      </w:r>
    </w:p>
    <w:p w:rsidR="008C0FBF" w:rsidRPr="00EF6848" w:rsidRDefault="008C0FBF" w:rsidP="00297D53">
      <w:pPr>
        <w:rPr>
          <w:rFonts w:asciiTheme="majorHAnsi" w:hAnsiTheme="majorHAnsi"/>
          <w:bCs/>
          <w:color w:val="000000" w:themeColor="text1"/>
        </w:rPr>
      </w:pPr>
      <w:r w:rsidRPr="008C0FBF">
        <w:rPr>
          <w:rFonts w:asciiTheme="majorHAnsi" w:hAnsiTheme="majorHAnsi"/>
          <w:bCs/>
          <w:color w:val="000000" w:themeColor="text1"/>
        </w:rPr>
        <w:t>All materials must be prepared in English and Montenegrin language</w:t>
      </w:r>
    </w:p>
    <w:p w:rsidR="0019246E" w:rsidRDefault="00297D53" w:rsidP="0019246E">
      <w:p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R</w:t>
      </w:r>
      <w:r w:rsidR="00CA69C3" w:rsidRPr="00EF6848">
        <w:rPr>
          <w:rFonts w:asciiTheme="majorHAnsi" w:hAnsiTheme="majorHAnsi"/>
          <w:b/>
          <w:color w:val="000000" w:themeColor="text1"/>
          <w:sz w:val="24"/>
          <w:szCs w:val="24"/>
          <w:lang w:val="en-GB"/>
        </w:rPr>
        <w:t>eporting requirements</w:t>
      </w:r>
      <w:r w:rsidR="00CA69C3" w:rsidRPr="00EF684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</w:p>
    <w:p w:rsidR="0019246E" w:rsidRPr="00EF6848" w:rsidRDefault="00375AF1" w:rsidP="0019246E">
      <w:pPr>
        <w:rPr>
          <w:rFonts w:asciiTheme="majorHAnsi" w:hAnsiTheme="majorHAnsi"/>
          <w:bCs/>
          <w:color w:val="000000" w:themeColor="text1"/>
        </w:rPr>
      </w:pPr>
      <w:r>
        <w:rPr>
          <w:rFonts w:asciiTheme="majorHAnsi" w:hAnsiTheme="majorHAnsi"/>
          <w:bCs/>
          <w:color w:val="000000" w:themeColor="text1"/>
        </w:rPr>
        <w:t>W</w:t>
      </w:r>
      <w:r w:rsidR="0019246E" w:rsidRPr="0019246E">
        <w:rPr>
          <w:rFonts w:asciiTheme="majorHAnsi" w:hAnsiTheme="majorHAnsi"/>
          <w:bCs/>
          <w:color w:val="000000" w:themeColor="text1"/>
        </w:rPr>
        <w:t>ithin</w:t>
      </w:r>
      <w:r>
        <w:rPr>
          <w:rFonts w:asciiTheme="majorHAnsi" w:hAnsiTheme="majorHAnsi"/>
          <w:bCs/>
          <w:color w:val="000000" w:themeColor="text1"/>
        </w:rPr>
        <w:t xml:space="preserve"> five days of signing the C</w:t>
      </w:r>
      <w:r w:rsidR="0019246E" w:rsidRPr="0019246E">
        <w:rPr>
          <w:rFonts w:asciiTheme="majorHAnsi" w:hAnsiTheme="majorHAnsi"/>
          <w:bCs/>
          <w:color w:val="000000" w:themeColor="text1"/>
        </w:rPr>
        <w:t>ontract</w:t>
      </w:r>
      <w:r>
        <w:rPr>
          <w:rFonts w:asciiTheme="majorHAnsi" w:hAnsiTheme="majorHAnsi"/>
          <w:bCs/>
          <w:color w:val="000000" w:themeColor="text1"/>
        </w:rPr>
        <w:t>,</w:t>
      </w:r>
      <w:r w:rsidR="0019246E" w:rsidRPr="0019246E">
        <w:rPr>
          <w:rFonts w:asciiTheme="majorHAnsi" w:hAnsiTheme="majorHAnsi"/>
          <w:bCs/>
          <w:color w:val="000000" w:themeColor="text1"/>
        </w:rPr>
        <w:t xml:space="preserve"> the Consultant shall submit </w:t>
      </w:r>
      <w:r>
        <w:rPr>
          <w:rFonts w:asciiTheme="majorHAnsi" w:hAnsiTheme="majorHAnsi"/>
          <w:bCs/>
          <w:color w:val="000000" w:themeColor="text1"/>
        </w:rPr>
        <w:t xml:space="preserve">a proposed schedule for the implementation of activities to </w:t>
      </w:r>
      <w:r w:rsidR="0019246E" w:rsidRPr="0019246E">
        <w:rPr>
          <w:rFonts w:asciiTheme="majorHAnsi" w:hAnsiTheme="majorHAnsi"/>
          <w:bCs/>
          <w:color w:val="000000" w:themeColor="text1"/>
        </w:rPr>
        <w:t>the Ministry of Sustainable Development and Tourism for approval;</w:t>
      </w:r>
    </w:p>
    <w:p w:rsidR="005420B1" w:rsidRPr="00A36EB8" w:rsidRDefault="0019246E" w:rsidP="00A36EB8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bCs/>
          <w:color w:val="000000" w:themeColor="text1"/>
        </w:rPr>
      </w:pPr>
      <w:r w:rsidRPr="0019246E">
        <w:rPr>
          <w:rFonts w:asciiTheme="majorHAnsi" w:hAnsiTheme="majorHAnsi"/>
          <w:bCs/>
          <w:color w:val="000000" w:themeColor="text1"/>
        </w:rPr>
        <w:t>After the presentation and s</w:t>
      </w:r>
      <w:r w:rsidR="00375AF1">
        <w:rPr>
          <w:rFonts w:asciiTheme="majorHAnsi" w:hAnsiTheme="majorHAnsi"/>
          <w:bCs/>
          <w:color w:val="000000" w:themeColor="text1"/>
        </w:rPr>
        <w:t>ubmission of the draft documents</w:t>
      </w:r>
      <w:r w:rsidRPr="0019246E">
        <w:rPr>
          <w:rFonts w:asciiTheme="majorHAnsi" w:hAnsiTheme="majorHAnsi"/>
          <w:bCs/>
          <w:color w:val="000000" w:themeColor="text1"/>
        </w:rPr>
        <w:t xml:space="preserve"> and tasks mentioned in </w:t>
      </w:r>
      <w:r w:rsidR="00375AF1">
        <w:rPr>
          <w:rFonts w:asciiTheme="majorHAnsi" w:hAnsiTheme="majorHAnsi"/>
          <w:bCs/>
          <w:color w:val="000000" w:themeColor="text1"/>
        </w:rPr>
        <w:t xml:space="preserve">item </w:t>
      </w:r>
      <w:r w:rsidRPr="0019246E">
        <w:rPr>
          <w:rFonts w:asciiTheme="majorHAnsi" w:hAnsiTheme="majorHAnsi"/>
          <w:bCs/>
          <w:color w:val="000000" w:themeColor="text1"/>
        </w:rPr>
        <w:t xml:space="preserve">3 and </w:t>
      </w:r>
      <w:r w:rsidR="00375AF1">
        <w:rPr>
          <w:rFonts w:asciiTheme="majorHAnsi" w:hAnsiTheme="majorHAnsi"/>
          <w:bCs/>
          <w:color w:val="000000" w:themeColor="text1"/>
        </w:rPr>
        <w:t>item 4 of these Terms of Reference</w:t>
      </w:r>
      <w:r w:rsidRPr="0019246E">
        <w:rPr>
          <w:rFonts w:asciiTheme="majorHAnsi" w:hAnsiTheme="majorHAnsi"/>
          <w:bCs/>
          <w:color w:val="000000" w:themeColor="text1"/>
        </w:rPr>
        <w:t xml:space="preserve">, the expert </w:t>
      </w:r>
      <w:r w:rsidR="00D11D77">
        <w:rPr>
          <w:rFonts w:asciiTheme="majorHAnsi" w:hAnsiTheme="majorHAnsi"/>
          <w:bCs/>
          <w:color w:val="000000" w:themeColor="text1"/>
        </w:rPr>
        <w:t>shall</w:t>
      </w:r>
      <w:r w:rsidRPr="0019246E">
        <w:rPr>
          <w:rFonts w:asciiTheme="majorHAnsi" w:hAnsiTheme="majorHAnsi"/>
          <w:bCs/>
          <w:color w:val="000000" w:themeColor="text1"/>
        </w:rPr>
        <w:t xml:space="preserve"> incorporate </w:t>
      </w:r>
      <w:r w:rsidR="00D11D77">
        <w:rPr>
          <w:rFonts w:asciiTheme="majorHAnsi" w:hAnsiTheme="majorHAnsi"/>
          <w:bCs/>
          <w:color w:val="000000" w:themeColor="text1"/>
        </w:rPr>
        <w:t xml:space="preserve">in them </w:t>
      </w:r>
      <w:r w:rsidRPr="0019246E">
        <w:rPr>
          <w:rFonts w:asciiTheme="majorHAnsi" w:hAnsiTheme="majorHAnsi"/>
          <w:bCs/>
          <w:color w:val="000000" w:themeColor="text1"/>
        </w:rPr>
        <w:t xml:space="preserve">reasonable </w:t>
      </w:r>
      <w:r w:rsidR="00D11D77">
        <w:rPr>
          <w:rFonts w:asciiTheme="majorHAnsi" w:hAnsiTheme="majorHAnsi"/>
          <w:bCs/>
          <w:color w:val="000000" w:themeColor="text1"/>
        </w:rPr>
        <w:t xml:space="preserve">comments </w:t>
      </w:r>
      <w:r w:rsidRPr="0019246E">
        <w:rPr>
          <w:rFonts w:asciiTheme="majorHAnsi" w:hAnsiTheme="majorHAnsi"/>
          <w:bCs/>
          <w:color w:val="000000" w:themeColor="text1"/>
        </w:rPr>
        <w:t>from the Ministry of Sustainable Development and Tourism within 15 days of receiving them.</w:t>
      </w:r>
    </w:p>
    <w:p w:rsidR="00A36EB8" w:rsidRPr="00590893" w:rsidRDefault="00A36EB8" w:rsidP="00A36EB8">
      <w:pPr>
        <w:jc w:val="both"/>
        <w:rPr>
          <w:rFonts w:asciiTheme="majorHAnsi" w:hAnsiTheme="majorHAnsi"/>
          <w:b/>
          <w:bCs/>
        </w:rPr>
      </w:pPr>
      <w:r w:rsidRPr="00590893">
        <w:rPr>
          <w:rFonts w:asciiTheme="majorHAnsi" w:hAnsiTheme="majorHAnsi"/>
          <w:b/>
          <w:bCs/>
        </w:rPr>
        <w:t>GENERAL INFORMATION</w:t>
      </w:r>
    </w:p>
    <w:p w:rsidR="00A36EB8" w:rsidRPr="004A4F6E" w:rsidRDefault="00A36EB8" w:rsidP="004A4F6E">
      <w:pPr>
        <w:jc w:val="both"/>
        <w:rPr>
          <w:rFonts w:asciiTheme="majorHAnsi" w:hAnsiTheme="majorHAnsi"/>
          <w:bCs/>
          <w:color w:val="000000" w:themeColor="text1"/>
        </w:rPr>
      </w:pPr>
      <w:r w:rsidRPr="004A4F6E">
        <w:rPr>
          <w:rFonts w:asciiTheme="majorHAnsi" w:hAnsiTheme="majorHAnsi"/>
          <w:b/>
          <w:bCs/>
          <w:color w:val="000000" w:themeColor="text1"/>
        </w:rPr>
        <w:t>Deadline for the Proposal:</w:t>
      </w:r>
      <w:r w:rsidRPr="004A4F6E">
        <w:rPr>
          <w:rFonts w:asciiTheme="majorHAnsi" w:hAnsiTheme="majorHAnsi"/>
          <w:bCs/>
          <w:color w:val="000000" w:themeColor="text1"/>
        </w:rPr>
        <w:t xml:space="preserve"> </w:t>
      </w:r>
      <w:r w:rsidR="009C4FC8">
        <w:rPr>
          <w:rFonts w:asciiTheme="majorHAnsi" w:hAnsiTheme="majorHAnsi"/>
          <w:bCs/>
          <w:color w:val="000000" w:themeColor="text1"/>
        </w:rPr>
        <w:t>May 12</w:t>
      </w:r>
      <w:r w:rsidRPr="004A4F6E">
        <w:rPr>
          <w:rFonts w:asciiTheme="majorHAnsi" w:hAnsiTheme="majorHAnsi"/>
          <w:bCs/>
          <w:color w:val="000000" w:themeColor="text1"/>
        </w:rPr>
        <w:t>, 2017 to the Ministry of Sustainable Development and Tourism</w:t>
      </w:r>
    </w:p>
    <w:p w:rsidR="00A36EB8" w:rsidRPr="004A4F6E" w:rsidRDefault="00A36EB8" w:rsidP="004A4F6E">
      <w:pPr>
        <w:jc w:val="both"/>
        <w:rPr>
          <w:rFonts w:asciiTheme="majorHAnsi" w:hAnsiTheme="majorHAnsi"/>
          <w:bCs/>
          <w:color w:val="000000" w:themeColor="text1"/>
        </w:rPr>
      </w:pPr>
      <w:r w:rsidRPr="004A4F6E">
        <w:rPr>
          <w:rFonts w:asciiTheme="majorHAnsi" w:hAnsiTheme="majorHAnsi"/>
          <w:b/>
          <w:bCs/>
          <w:color w:val="000000" w:themeColor="text1"/>
        </w:rPr>
        <w:t xml:space="preserve">Budget: </w:t>
      </w:r>
      <w:r w:rsidRPr="004A4F6E">
        <w:rPr>
          <w:rFonts w:asciiTheme="majorHAnsi" w:hAnsiTheme="majorHAnsi"/>
          <w:bCs/>
          <w:color w:val="000000" w:themeColor="text1"/>
        </w:rPr>
        <w:t>The maximum available budget for the project is gross EUR 6,500 including accommodation and transport.</w:t>
      </w:r>
    </w:p>
    <w:p w:rsidR="00A36EB8" w:rsidRPr="004A4F6E" w:rsidRDefault="00A36EB8" w:rsidP="004A4F6E">
      <w:pPr>
        <w:jc w:val="both"/>
        <w:rPr>
          <w:rFonts w:asciiTheme="majorHAnsi" w:hAnsiTheme="majorHAnsi"/>
        </w:rPr>
      </w:pPr>
      <w:r w:rsidRPr="004A4F6E">
        <w:rPr>
          <w:rFonts w:asciiTheme="majorHAnsi" w:hAnsiTheme="majorHAnsi"/>
          <w:b/>
          <w:bCs/>
          <w:color w:val="000000" w:themeColor="text1"/>
        </w:rPr>
        <w:t>Contact for Further information:</w:t>
      </w:r>
    </w:p>
    <w:p w:rsidR="00A36EB8" w:rsidRDefault="00A36EB8" w:rsidP="00A36EB8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Ms. Snezana Didanovic</w:t>
      </w:r>
    </w:p>
    <w:p w:rsidR="00A36EB8" w:rsidRDefault="00DD0D57" w:rsidP="00A36EB8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Ministry of Sustainable Development and T</w:t>
      </w:r>
      <w:r w:rsidR="00A36EB8">
        <w:rPr>
          <w:rFonts w:asciiTheme="majorHAnsi" w:hAnsiTheme="majorHAnsi"/>
        </w:rPr>
        <w:t>ourism of Montenegro</w:t>
      </w:r>
    </w:p>
    <w:p w:rsidR="00A36EB8" w:rsidRDefault="00A36EB8" w:rsidP="00A36EB8">
      <w:pPr>
        <w:pStyle w:val="ListParagraph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IV </w:t>
      </w:r>
      <w:proofErr w:type="spellStart"/>
      <w:r>
        <w:rPr>
          <w:rFonts w:asciiTheme="majorHAnsi" w:hAnsiTheme="majorHAnsi"/>
        </w:rPr>
        <w:t>Proleterske</w:t>
      </w:r>
      <w:proofErr w:type="spellEnd"/>
      <w:r>
        <w:rPr>
          <w:rFonts w:asciiTheme="majorHAnsi" w:hAnsiTheme="majorHAnsi"/>
        </w:rPr>
        <w:t xml:space="preserve"> Brigade, 81000 Podgorica</w:t>
      </w:r>
    </w:p>
    <w:p w:rsidR="00A36EB8" w:rsidRPr="004A4F6E" w:rsidRDefault="00A36EB8" w:rsidP="004A4F6E">
      <w:pPr>
        <w:jc w:val="both"/>
        <w:rPr>
          <w:rFonts w:asciiTheme="majorHAnsi" w:hAnsiTheme="majorHAnsi"/>
          <w:b/>
        </w:rPr>
      </w:pPr>
      <w:r w:rsidRPr="004A4F6E">
        <w:rPr>
          <w:rFonts w:asciiTheme="majorHAnsi" w:hAnsiTheme="majorHAnsi"/>
          <w:b/>
        </w:rPr>
        <w:t>Email address for Correspondence:</w:t>
      </w:r>
    </w:p>
    <w:p w:rsidR="005420B1" w:rsidRPr="00F6453C" w:rsidRDefault="00AA147E" w:rsidP="00F6453C">
      <w:pPr>
        <w:pStyle w:val="ListParagraph"/>
        <w:jc w:val="both"/>
        <w:rPr>
          <w:rFonts w:asciiTheme="majorHAnsi" w:hAnsiTheme="majorHAnsi"/>
          <w:bCs/>
          <w:color w:val="000000" w:themeColor="text1"/>
        </w:rPr>
      </w:pPr>
      <w:hyperlink r:id="rId5" w:history="1">
        <w:r w:rsidR="00A36EB8" w:rsidRPr="00582052">
          <w:rPr>
            <w:rStyle w:val="Hyperlink"/>
            <w:rFonts w:asciiTheme="majorHAnsi" w:hAnsiTheme="majorHAnsi"/>
          </w:rPr>
          <w:t>snezana.didanovic@mrt.gov.me</w:t>
        </w:r>
      </w:hyperlink>
      <w:r w:rsidR="00A36EB8">
        <w:rPr>
          <w:rFonts w:asciiTheme="majorHAnsi" w:hAnsiTheme="majorHAnsi"/>
        </w:rPr>
        <w:t xml:space="preserve"> </w:t>
      </w:r>
    </w:p>
    <w:sectPr w:rsidR="005420B1" w:rsidRPr="00F6453C" w:rsidSect="0066252B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767"/>
    <w:multiLevelType w:val="hybridMultilevel"/>
    <w:tmpl w:val="13923472"/>
    <w:lvl w:ilvl="0" w:tplc="44D0580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F64E0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DA302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FCE12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56197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4B9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C2262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F607B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221AC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B140FFE"/>
    <w:multiLevelType w:val="hybridMultilevel"/>
    <w:tmpl w:val="712E85E6"/>
    <w:lvl w:ilvl="0" w:tplc="43FEC4F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46A52A" w:tentative="1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C4A4E6" w:tentative="1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B8336E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8821AE" w:tentative="1">
      <w:start w:val="1"/>
      <w:numFmt w:val="bullet"/>
      <w:lvlText w:val="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A01F38" w:tentative="1">
      <w:start w:val="1"/>
      <w:numFmt w:val="bullet"/>
      <w:lvlText w:val="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B89748" w:tentative="1">
      <w:start w:val="1"/>
      <w:numFmt w:val="bullet"/>
      <w:lvlText w:val="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D67EEC" w:tentative="1">
      <w:start w:val="1"/>
      <w:numFmt w:val="bullet"/>
      <w:lvlText w:val="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0AF2FC" w:tentative="1">
      <w:start w:val="1"/>
      <w:numFmt w:val="bullet"/>
      <w:lvlText w:val="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D097D8B"/>
    <w:multiLevelType w:val="multilevel"/>
    <w:tmpl w:val="3488B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29603E"/>
    <w:multiLevelType w:val="hybridMultilevel"/>
    <w:tmpl w:val="F8EE5D38"/>
    <w:lvl w:ilvl="0" w:tplc="BC9C302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7CBF3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EC24A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1CDE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848ED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C4D05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8EFC2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FC331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789B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3D8A1961"/>
    <w:multiLevelType w:val="multilevel"/>
    <w:tmpl w:val="CE02BC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8421AB"/>
    <w:multiLevelType w:val="hybridMultilevel"/>
    <w:tmpl w:val="7CECDBFC"/>
    <w:lvl w:ilvl="0" w:tplc="FDE861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87949"/>
    <w:multiLevelType w:val="hybridMultilevel"/>
    <w:tmpl w:val="E5C2F530"/>
    <w:lvl w:ilvl="0" w:tplc="4BEAB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0132"/>
    <w:multiLevelType w:val="hybridMultilevel"/>
    <w:tmpl w:val="E254574C"/>
    <w:lvl w:ilvl="0" w:tplc="8D94E0F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C323F"/>
    <w:multiLevelType w:val="hybridMultilevel"/>
    <w:tmpl w:val="05EA5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57A00"/>
    <w:multiLevelType w:val="hybridMultilevel"/>
    <w:tmpl w:val="B29EC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252B"/>
    <w:rsid w:val="00055751"/>
    <w:rsid w:val="000B1831"/>
    <w:rsid w:val="000E3738"/>
    <w:rsid w:val="00157381"/>
    <w:rsid w:val="001643A2"/>
    <w:rsid w:val="00170193"/>
    <w:rsid w:val="0019246E"/>
    <w:rsid w:val="00261F16"/>
    <w:rsid w:val="00292F01"/>
    <w:rsid w:val="00297D53"/>
    <w:rsid w:val="002E362D"/>
    <w:rsid w:val="003235BA"/>
    <w:rsid w:val="0034136F"/>
    <w:rsid w:val="00366C50"/>
    <w:rsid w:val="00375AF1"/>
    <w:rsid w:val="003C5A15"/>
    <w:rsid w:val="0041271C"/>
    <w:rsid w:val="00434723"/>
    <w:rsid w:val="00456DF5"/>
    <w:rsid w:val="00457074"/>
    <w:rsid w:val="00465D49"/>
    <w:rsid w:val="004A4F6E"/>
    <w:rsid w:val="004A70E5"/>
    <w:rsid w:val="004B36F1"/>
    <w:rsid w:val="005362DD"/>
    <w:rsid w:val="005420B1"/>
    <w:rsid w:val="005E6802"/>
    <w:rsid w:val="0060207D"/>
    <w:rsid w:val="0066252B"/>
    <w:rsid w:val="00697FF6"/>
    <w:rsid w:val="006C1C94"/>
    <w:rsid w:val="00820214"/>
    <w:rsid w:val="00827097"/>
    <w:rsid w:val="008B7AB0"/>
    <w:rsid w:val="008C0FBF"/>
    <w:rsid w:val="008D7A0D"/>
    <w:rsid w:val="00917C76"/>
    <w:rsid w:val="00924189"/>
    <w:rsid w:val="009430E8"/>
    <w:rsid w:val="00985B3E"/>
    <w:rsid w:val="009C4FC8"/>
    <w:rsid w:val="009F0008"/>
    <w:rsid w:val="009F1D3B"/>
    <w:rsid w:val="00A00488"/>
    <w:rsid w:val="00A316FC"/>
    <w:rsid w:val="00A36EB8"/>
    <w:rsid w:val="00A50F91"/>
    <w:rsid w:val="00A77233"/>
    <w:rsid w:val="00AA147E"/>
    <w:rsid w:val="00AA5B46"/>
    <w:rsid w:val="00AF045E"/>
    <w:rsid w:val="00BC3D59"/>
    <w:rsid w:val="00BE7B01"/>
    <w:rsid w:val="00C4243D"/>
    <w:rsid w:val="00C73D37"/>
    <w:rsid w:val="00C84259"/>
    <w:rsid w:val="00C96811"/>
    <w:rsid w:val="00CA69C3"/>
    <w:rsid w:val="00CD6136"/>
    <w:rsid w:val="00D11D77"/>
    <w:rsid w:val="00D12A04"/>
    <w:rsid w:val="00D456CB"/>
    <w:rsid w:val="00D92C0E"/>
    <w:rsid w:val="00DD0D57"/>
    <w:rsid w:val="00E17887"/>
    <w:rsid w:val="00E70254"/>
    <w:rsid w:val="00E94EAD"/>
    <w:rsid w:val="00EF6848"/>
    <w:rsid w:val="00F56E71"/>
    <w:rsid w:val="00F6453C"/>
    <w:rsid w:val="00FC3892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31DF06-79CD-4B74-AE1A-D0779F0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0B1"/>
    <w:pPr>
      <w:ind w:left="720"/>
      <w:contextualSpacing/>
    </w:pPr>
  </w:style>
  <w:style w:type="paragraph" w:styleId="ListBullet">
    <w:name w:val="List Bullet"/>
    <w:basedOn w:val="Normal"/>
    <w:rsid w:val="000B183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36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8154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071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40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923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877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94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629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13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0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ana.didanovic@mrt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snezana.didanovic</dc:creator>
  <cp:keywords/>
  <dc:description/>
  <cp:lastModifiedBy>Milos Sreckovic</cp:lastModifiedBy>
  <cp:revision>45</cp:revision>
  <dcterms:created xsi:type="dcterms:W3CDTF">2017-02-03T13:34:00Z</dcterms:created>
  <dcterms:modified xsi:type="dcterms:W3CDTF">2017-05-03T10:14:00Z</dcterms:modified>
</cp:coreProperties>
</file>