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8D2D6" w14:textId="77777777" w:rsidR="00F865EE" w:rsidRDefault="00F865EE">
      <w:bookmarkStart w:id="0" w:name="_GoBack"/>
      <w:bookmarkEnd w:id="0"/>
    </w:p>
    <w:tbl>
      <w:tblPr>
        <w:tblStyle w:val="TableGrid"/>
        <w:tblW w:w="1445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570"/>
        <w:gridCol w:w="3250"/>
        <w:gridCol w:w="1711"/>
        <w:gridCol w:w="132"/>
        <w:gridCol w:w="1134"/>
        <w:gridCol w:w="2693"/>
        <w:gridCol w:w="1984"/>
        <w:gridCol w:w="1985"/>
      </w:tblGrid>
      <w:tr w:rsidR="004F2E38" w:rsidRPr="00852CE5" w14:paraId="0480E7E0" w14:textId="77777777" w:rsidTr="007B3C49">
        <w:trPr>
          <w:trHeight w:val="1178"/>
        </w:trPr>
        <w:tc>
          <w:tcPr>
            <w:tcW w:w="666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7CAAC" w:themeFill="accent2" w:themeFillTint="66"/>
          </w:tcPr>
          <w:p w14:paraId="22734FEB" w14:textId="77777777" w:rsidR="006F4F8F" w:rsidRPr="00852CE5" w:rsidRDefault="006F4F8F" w:rsidP="00F673BD">
            <w:pPr>
              <w:rPr>
                <w:rFonts w:cstheme="minorHAnsi"/>
                <w:b/>
                <w:color w:val="000000" w:themeColor="text1"/>
              </w:rPr>
            </w:pPr>
          </w:p>
          <w:p w14:paraId="3B690EC0" w14:textId="77777777" w:rsidR="006F4F8F" w:rsidRPr="00852CE5" w:rsidRDefault="006F4F8F" w:rsidP="00F673BD">
            <w:pPr>
              <w:rPr>
                <w:rFonts w:cstheme="minorHAnsi"/>
                <w:b/>
                <w:color w:val="000000" w:themeColor="text1"/>
              </w:rPr>
            </w:pPr>
          </w:p>
          <w:p w14:paraId="09C899CA" w14:textId="3CCDBA18" w:rsidR="00F673BD" w:rsidRPr="00852CE5" w:rsidRDefault="004F2E38" w:rsidP="00F673BD">
            <w:pPr>
              <w:rPr>
                <w:rFonts w:cstheme="minorHAnsi"/>
                <w:b/>
                <w:color w:val="000000" w:themeColor="text1"/>
              </w:rPr>
            </w:pPr>
            <w:r w:rsidRPr="00852CE5">
              <w:rPr>
                <w:rFonts w:cstheme="minorHAnsi"/>
                <w:b/>
                <w:color w:val="000000" w:themeColor="text1"/>
              </w:rPr>
              <w:t>Strateški cilj:</w:t>
            </w:r>
            <w:r w:rsidR="00F673BD" w:rsidRPr="00852CE5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14:paraId="4FFBE55B" w14:textId="4A864BE8" w:rsidR="004F2E38" w:rsidRPr="00852CE5" w:rsidRDefault="004F2E38" w:rsidP="007B217A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7796" w:type="dxa"/>
            <w:gridSpan w:val="4"/>
            <w:tcBorders>
              <w:top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D402789" w14:textId="77777777" w:rsidR="006F4F8F" w:rsidRPr="00852CE5" w:rsidRDefault="006F4F8F" w:rsidP="00320F90">
            <w:pPr>
              <w:rPr>
                <w:rFonts w:cstheme="minorHAnsi"/>
                <w:b/>
                <w:color w:val="000000" w:themeColor="text1"/>
              </w:rPr>
            </w:pPr>
          </w:p>
          <w:p w14:paraId="1C493B01" w14:textId="77777777" w:rsidR="006F4F8F" w:rsidRPr="00852CE5" w:rsidRDefault="006F4F8F" w:rsidP="00320F90">
            <w:pPr>
              <w:rPr>
                <w:rFonts w:cstheme="minorHAnsi"/>
                <w:b/>
                <w:color w:val="000000" w:themeColor="text1"/>
              </w:rPr>
            </w:pPr>
          </w:p>
          <w:p w14:paraId="18656283" w14:textId="07EDE2DA" w:rsidR="004F2E38" w:rsidRPr="00852CE5" w:rsidRDefault="006F4F8F" w:rsidP="007B3C49">
            <w:pPr>
              <w:rPr>
                <w:rFonts w:cstheme="minorHAnsi"/>
                <w:color w:val="000000" w:themeColor="text1"/>
                <w:sz w:val="20"/>
                <w:szCs w:val="20"/>
                <w:lang w:val="uz-Cyrl-UZ"/>
              </w:rPr>
            </w:pPr>
            <w:r w:rsidRPr="00852CE5">
              <w:rPr>
                <w:rFonts w:cstheme="minorHAnsi"/>
                <w:b/>
                <w:color w:val="000000" w:themeColor="text1"/>
              </w:rPr>
              <w:t>Izgradnja održivog,</w:t>
            </w:r>
            <w:r w:rsidRPr="00852CE5">
              <w:t xml:space="preserve"> </w:t>
            </w:r>
            <w:r w:rsidR="007B3C49" w:rsidRPr="00852CE5">
              <w:rPr>
                <w:rFonts w:cstheme="minorHAnsi"/>
                <w:b/>
                <w:color w:val="000000" w:themeColor="text1"/>
              </w:rPr>
              <w:t>efektivnog</w:t>
            </w:r>
            <w:r w:rsidRPr="00852CE5">
              <w:rPr>
                <w:rFonts w:cstheme="minorHAnsi"/>
                <w:b/>
                <w:color w:val="000000" w:themeColor="text1"/>
              </w:rPr>
              <w:t xml:space="preserve"> i efikasnog sistema javnih nabavki i javno privatnog partnerstva</w:t>
            </w:r>
          </w:p>
        </w:tc>
      </w:tr>
      <w:tr w:rsidR="007D0BC1" w:rsidRPr="00852CE5" w14:paraId="41DC1B78" w14:textId="424C9E2C" w:rsidTr="007B3C49">
        <w:tc>
          <w:tcPr>
            <w:tcW w:w="6663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F7CAAC" w:themeFill="accent2" w:themeFillTint="66"/>
          </w:tcPr>
          <w:p w14:paraId="604C3D43" w14:textId="76DB26A4" w:rsidR="007D0BC1" w:rsidRPr="00852CE5" w:rsidRDefault="007D0BC1" w:rsidP="007B217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Operativni ciljevi: 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</w:tcBorders>
            <w:shd w:val="clear" w:color="auto" w:fill="F7CAAC" w:themeFill="accent2" w:themeFillTint="66"/>
          </w:tcPr>
          <w:p w14:paraId="67D718B7" w14:textId="77777777" w:rsidR="007D0BC1" w:rsidRPr="00852CE5" w:rsidRDefault="007D0BC1" w:rsidP="007B217A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uz-Cyrl-UZ"/>
              </w:rPr>
            </w:pPr>
            <w:r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t>Pokazatelj ishoda: indikatori učinka</w:t>
            </w:r>
          </w:p>
        </w:tc>
        <w:tc>
          <w:tcPr>
            <w:tcW w:w="1984" w:type="dxa"/>
            <w:tcBorders>
              <w:top w:val="triple" w:sz="4" w:space="0" w:color="auto"/>
            </w:tcBorders>
            <w:shd w:val="clear" w:color="auto" w:fill="F7CAAC" w:themeFill="accent2" w:themeFillTint="66"/>
          </w:tcPr>
          <w:p w14:paraId="7A89FC96" w14:textId="6F7E2A1A" w:rsidR="007D0BC1" w:rsidRPr="00852CE5" w:rsidRDefault="007D0BC1" w:rsidP="007D0BC1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t>Polazna vrijednost</w:t>
            </w:r>
          </w:p>
        </w:tc>
        <w:tc>
          <w:tcPr>
            <w:tcW w:w="1985" w:type="dxa"/>
            <w:tcBorders>
              <w:top w:val="trip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105CCB17" w14:textId="5622283F" w:rsidR="007D0BC1" w:rsidRPr="00852CE5" w:rsidRDefault="007D0BC1" w:rsidP="007D0BC1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t>Ciljna vrijednost</w:t>
            </w:r>
          </w:p>
        </w:tc>
      </w:tr>
      <w:tr w:rsidR="007D0BC1" w:rsidRPr="00852CE5" w14:paraId="58137A56" w14:textId="6250493F" w:rsidTr="007B3C49">
        <w:trPr>
          <w:trHeight w:val="468"/>
        </w:trPr>
        <w:tc>
          <w:tcPr>
            <w:tcW w:w="6663" w:type="dxa"/>
            <w:gridSpan w:val="4"/>
            <w:tcBorders>
              <w:top w:val="nil"/>
              <w:left w:val="double" w:sz="4" w:space="0" w:color="auto"/>
            </w:tcBorders>
          </w:tcPr>
          <w:p w14:paraId="34168F27" w14:textId="77777777" w:rsidR="007D0BC1" w:rsidRPr="00852CE5" w:rsidRDefault="007D0BC1" w:rsidP="007B217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71CA32A3" w14:textId="4B420678" w:rsidR="0075362F" w:rsidRPr="00852CE5" w:rsidRDefault="007D0BC1" w:rsidP="0075362F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75362F"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Profesionalizacija </w:t>
            </w:r>
            <w:r w:rsidR="0033718E"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i </w:t>
            </w:r>
            <w:r w:rsidR="00737CB0">
              <w:rPr>
                <w:rFonts w:cstheme="minorHAnsi"/>
                <w:b/>
                <w:color w:val="000000" w:themeColor="text1"/>
                <w:sz w:val="20"/>
                <w:szCs w:val="20"/>
              </w:rPr>
              <w:t>unapređe</w:t>
            </w:r>
            <w:r w:rsidR="0033718E"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t>nje</w:t>
            </w:r>
            <w:r w:rsidR="0075362F"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operativnih kapaciteta na nivou naručilaca i drugih učesnika u postupku javne nabavke sa ciljem pravilne primjene propisa u ovoj oblasti</w:t>
            </w:r>
            <w:r w:rsidR="008828A8"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t>, smanjenje neregularnosti</w:t>
            </w:r>
            <w:r w:rsidR="0075362F"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; </w:t>
            </w:r>
          </w:p>
          <w:p w14:paraId="76B52213" w14:textId="2BF504E9" w:rsidR="007D0BC1" w:rsidRPr="00852CE5" w:rsidRDefault="007D0BC1" w:rsidP="007B217A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uz-Cyrl-UZ"/>
              </w:rPr>
            </w:pPr>
          </w:p>
        </w:tc>
        <w:tc>
          <w:tcPr>
            <w:tcW w:w="3827" w:type="dxa"/>
            <w:gridSpan w:val="2"/>
          </w:tcPr>
          <w:p w14:paraId="1DE9302F" w14:textId="77777777" w:rsidR="007D0BC1" w:rsidRPr="00852CE5" w:rsidRDefault="007D0BC1" w:rsidP="009E181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219CE94" w14:textId="356D1EC8" w:rsidR="007D0BC1" w:rsidRPr="00852CE5" w:rsidRDefault="0075362F" w:rsidP="0075362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="007D0BC1"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ovećanje stepena povjerenja u sistem javnih nabavki (uz navođenje početne vrijednosti, srednje 2021 i ciljne 2025. godina) </w:t>
            </w:r>
          </w:p>
          <w:p w14:paraId="0B6B0FA1" w14:textId="77777777" w:rsidR="00F25BA7" w:rsidRPr="00852CE5" w:rsidRDefault="00F25BA7" w:rsidP="00F25BA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6DF6389" w14:textId="77777777" w:rsidR="00F25BA7" w:rsidRPr="00852CE5" w:rsidRDefault="00F25BA7" w:rsidP="00F25BA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2FA6D10" w14:textId="77777777" w:rsidR="00F25BA7" w:rsidRPr="00852CE5" w:rsidRDefault="00F25BA7" w:rsidP="00F25BA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C36E70B" w14:textId="77777777" w:rsidR="00F25BA7" w:rsidRPr="00852CE5" w:rsidRDefault="00F25BA7" w:rsidP="00F25BA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14A3796" w14:textId="77777777" w:rsidR="00F25BA7" w:rsidRPr="00852CE5" w:rsidRDefault="00F25BA7" w:rsidP="00F25BA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7433DE0" w14:textId="77777777" w:rsidR="00F25BA7" w:rsidRPr="00852CE5" w:rsidRDefault="00F25BA7" w:rsidP="00F25BA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9A97FAF" w14:textId="77777777" w:rsidR="00F25BA7" w:rsidRPr="00852CE5" w:rsidRDefault="00F25BA7" w:rsidP="00F25BA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6943717" w14:textId="77777777" w:rsidR="00F25BA7" w:rsidRPr="00852CE5" w:rsidRDefault="00F25BA7" w:rsidP="00F25BA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F123103" w14:textId="77777777" w:rsidR="00F25BA7" w:rsidRPr="00852CE5" w:rsidRDefault="00F25BA7" w:rsidP="00F25BA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7EF411E" w14:textId="77777777" w:rsidR="00F25BA7" w:rsidRPr="00852CE5" w:rsidRDefault="00F25BA7" w:rsidP="00F25BA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0A1EDA6" w14:textId="77777777" w:rsidR="00F25BA7" w:rsidRPr="00852CE5" w:rsidRDefault="00F25BA7" w:rsidP="00F25BA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642A3E4" w14:textId="5B3E87F3" w:rsidR="0075362F" w:rsidRPr="00852CE5" w:rsidRDefault="00737CB0" w:rsidP="0075362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Unapređe</w:t>
            </w:r>
            <w:r w:rsidR="006F4F8F"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nja indeksa </w:t>
            </w:r>
            <w:r w:rsidR="0075362F"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konkurentnosti </w:t>
            </w:r>
            <w:r w:rsidR="006F4F8F"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u postupcima javnih nabvaki </w:t>
            </w:r>
          </w:p>
          <w:p w14:paraId="7F26B34C" w14:textId="77777777" w:rsidR="00F25BA7" w:rsidRPr="00852CE5" w:rsidRDefault="00F25BA7" w:rsidP="00F25BA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5EA4987" w14:textId="00BFE30D" w:rsidR="007D0BC1" w:rsidRPr="00852CE5" w:rsidRDefault="0075362F" w:rsidP="00637FF5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Smanjen broj žalbi i </w:t>
            </w:r>
            <w:r w:rsidR="00637FF5"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utvrđenih nepravilnosti u </w:t>
            </w: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postup</w:t>
            </w:r>
            <w:r w:rsidR="00637FF5" w:rsidRPr="00852CE5">
              <w:rPr>
                <w:rFonts w:cstheme="minorHAnsi"/>
                <w:color w:val="000000" w:themeColor="text1"/>
                <w:sz w:val="20"/>
                <w:szCs w:val="20"/>
              </w:rPr>
              <w:t>cima</w:t>
            </w: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 inspekcijskog nadzora</w:t>
            </w:r>
          </w:p>
        </w:tc>
        <w:tc>
          <w:tcPr>
            <w:tcW w:w="1984" w:type="dxa"/>
          </w:tcPr>
          <w:p w14:paraId="18032A2A" w14:textId="77777777" w:rsidR="007D0BC1" w:rsidRPr="00852CE5" w:rsidRDefault="007D0B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38A8CE4" w14:textId="28347914" w:rsidR="00D123E0" w:rsidRPr="00852CE5" w:rsidRDefault="00D123E0" w:rsidP="00D123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1.</w:t>
            </w:r>
            <w:r w:rsidR="006F4F8F"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73245"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Crna Gora zauzima 48. mjesto na rang listi percepcije korupcije Transparency international-a </w:t>
            </w:r>
          </w:p>
          <w:p w14:paraId="614746D5" w14:textId="77777777" w:rsidR="00F25BA7" w:rsidRPr="00852CE5" w:rsidRDefault="00F25BA7" w:rsidP="00D123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675395E" w14:textId="77777777" w:rsidR="00F25BA7" w:rsidRPr="00852CE5" w:rsidRDefault="00F25BA7" w:rsidP="00D123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A267269" w14:textId="77777777" w:rsidR="00F25BA7" w:rsidRPr="00852CE5" w:rsidRDefault="00F25BA7" w:rsidP="00D123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00006E1" w14:textId="77777777" w:rsidR="00F25BA7" w:rsidRPr="00852CE5" w:rsidRDefault="00F25BA7" w:rsidP="00D123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C14AC52" w14:textId="77777777" w:rsidR="00F25BA7" w:rsidRPr="00852CE5" w:rsidRDefault="00F25BA7" w:rsidP="00D123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023A3AC" w14:textId="77777777" w:rsidR="00F25BA7" w:rsidRPr="00852CE5" w:rsidRDefault="00F25BA7" w:rsidP="00D123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24AEE41" w14:textId="6E12FCA0" w:rsidR="00F25BA7" w:rsidRPr="00852CE5" w:rsidRDefault="00F25BA7" w:rsidP="00D123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97267AE" w14:textId="77777777" w:rsidR="006F4F8F" w:rsidRPr="00852CE5" w:rsidRDefault="006F4F8F" w:rsidP="00D123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FA2F554" w14:textId="5AE6278D" w:rsidR="00F25BA7" w:rsidRPr="00852CE5" w:rsidRDefault="00C73245" w:rsidP="00D123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2. Indeks konkurentnosti u 2019. godini je 2,01 </w:t>
            </w:r>
          </w:p>
          <w:p w14:paraId="19AA5675" w14:textId="054C46FF" w:rsidR="00F25BA7" w:rsidRPr="00852CE5" w:rsidRDefault="00F25BA7" w:rsidP="00D123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A4C49A6" w14:textId="3BB25B2B" w:rsidR="006F4F8F" w:rsidRPr="00852CE5" w:rsidRDefault="006F4F8F" w:rsidP="00D123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5570FBA" w14:textId="600EEB1A" w:rsidR="00D123E0" w:rsidRPr="00852CE5" w:rsidRDefault="00C73245" w:rsidP="007D4AC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3. U 2019. godini bilo je 307 žalbi i</w:t>
            </w:r>
            <w:r w:rsidR="00637FF5"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 53 nepravilnosti u 108 postupaka inspekcijskog nadzora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343F29CA" w14:textId="77777777" w:rsidR="007D0BC1" w:rsidRPr="00852CE5" w:rsidRDefault="007D0B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0461BB1" w14:textId="078A5764" w:rsidR="007D0BC1" w:rsidRPr="00852CE5" w:rsidRDefault="00F25BA7" w:rsidP="00F25BA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1.bolje pozicioniranje na Rang listi Transparency international-a i drugih relevantnih domaćih i međunarodnih organizacija o percepciji korupcije u javnim nabavkama</w:t>
            </w:r>
          </w:p>
          <w:p w14:paraId="1CA11105" w14:textId="77777777" w:rsidR="00D123E0" w:rsidRPr="00852CE5" w:rsidRDefault="00D123E0" w:rsidP="00D123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A16BDBD" w14:textId="7FF039D7" w:rsidR="00D123E0" w:rsidRPr="00852CE5" w:rsidRDefault="00D123E0" w:rsidP="00D123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2. </w:t>
            </w:r>
            <w:r w:rsidR="00C73245" w:rsidRPr="00852CE5">
              <w:rPr>
                <w:rFonts w:cstheme="minorHAnsi"/>
                <w:color w:val="000000" w:themeColor="text1"/>
                <w:sz w:val="20"/>
                <w:szCs w:val="20"/>
              </w:rPr>
              <w:t>veći indeks konkurentnosti</w:t>
            </w:r>
            <w:r w:rsidR="006F4F8F"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 (težiti 2,2)</w:t>
            </w:r>
          </w:p>
          <w:p w14:paraId="66793341" w14:textId="77777777" w:rsidR="00C73245" w:rsidRPr="00852CE5" w:rsidRDefault="00C73245" w:rsidP="00D123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1253CF6" w14:textId="53885F0C" w:rsidR="00D123E0" w:rsidRPr="00852CE5" w:rsidRDefault="00D123E0" w:rsidP="00D123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1B328D3" w14:textId="77777777" w:rsidR="00BB00F6" w:rsidRPr="00852CE5" w:rsidRDefault="00BB00F6" w:rsidP="00D123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D16F198" w14:textId="4F27FA95" w:rsidR="00D123E0" w:rsidRPr="00852CE5" w:rsidRDefault="00D123E0" w:rsidP="00D123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3.</w:t>
            </w:r>
            <w:r w:rsidR="0007227F" w:rsidRPr="00852CE5">
              <w:rPr>
                <w:rFonts w:cstheme="minorHAnsi"/>
                <w:color w:val="000000" w:themeColor="text1"/>
                <w:sz w:val="20"/>
                <w:szCs w:val="20"/>
              </w:rPr>
              <w:t>Smanjen broj žalbi</w:t>
            </w:r>
            <w:r w:rsidR="00637FF5"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 i nepravilnosti u postupcima inspekcijskog nadzora</w:t>
            </w:r>
          </w:p>
        </w:tc>
      </w:tr>
      <w:tr w:rsidR="007D0BC1" w:rsidRPr="00852CE5" w14:paraId="5F8DE7A6" w14:textId="2019B73A" w:rsidTr="007B3C49">
        <w:tc>
          <w:tcPr>
            <w:tcW w:w="6663" w:type="dxa"/>
            <w:gridSpan w:val="4"/>
            <w:tcBorders>
              <w:left w:val="double" w:sz="4" w:space="0" w:color="auto"/>
            </w:tcBorders>
          </w:tcPr>
          <w:p w14:paraId="7E491B37" w14:textId="0579EA7C" w:rsidR="007D0BC1" w:rsidRPr="00852CE5" w:rsidRDefault="007D0BC1" w:rsidP="00EC543A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uz-Cyrl-UZ"/>
              </w:rPr>
            </w:pPr>
            <w:r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2.</w:t>
            </w:r>
            <w:r w:rsidRPr="00852CE5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52CE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Uspostavljanje efektivnih mehanizama za koordinacijsku i konsultativnu funkciju kod Ministarstva finansija i ostalih institucija u sistemu javnih nabavki</w:t>
            </w:r>
            <w:r w:rsidRPr="00852CE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</w:tcPr>
          <w:p w14:paraId="55A61559" w14:textId="547C76CB" w:rsidR="007D0BC1" w:rsidRPr="00852CE5" w:rsidRDefault="0007227F" w:rsidP="007C7377">
            <w:pPr>
              <w:rPr>
                <w:rFonts w:cstheme="minorHAnsi"/>
                <w:color w:val="000000" w:themeColor="text1"/>
                <w:sz w:val="20"/>
                <w:szCs w:val="20"/>
                <w:lang w:val="uz-Cyrl-UZ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Održavanje redovnih sastanaka ključnih institucija u sistemu, izdavanje zajedničkih stručnih uputstava za primjenu propisa, uspostavljanje jedinstvene pravne prakse u ovoj oblasti</w:t>
            </w:r>
          </w:p>
        </w:tc>
        <w:tc>
          <w:tcPr>
            <w:tcW w:w="1984" w:type="dxa"/>
          </w:tcPr>
          <w:p w14:paraId="6A5909BC" w14:textId="3075DDBB" w:rsidR="007D0BC1" w:rsidRPr="00852CE5" w:rsidRDefault="00EB585A" w:rsidP="006F4F8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Izdato je 4 stručna uputstva o primjeni propisa iz </w:t>
            </w:r>
            <w:r w:rsidR="006F4F8F" w:rsidRPr="00852CE5">
              <w:rPr>
                <w:rFonts w:cstheme="minorHAnsi"/>
                <w:color w:val="000000" w:themeColor="text1"/>
                <w:sz w:val="20"/>
                <w:szCs w:val="20"/>
              </w:rPr>
              <w:t>oblasti javnih nabavki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5F87FDC0" w14:textId="77777777" w:rsidR="006F4F8F" w:rsidRPr="00852CE5" w:rsidRDefault="00FB6DF0" w:rsidP="00FB6D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Održana 2 </w:t>
            </w:r>
            <w:r w:rsidR="006F4F8F"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konsutativna </w:t>
            </w: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sastanka godišnje izme</w:t>
            </w:r>
            <w:r w:rsidR="006F4F8F" w:rsidRPr="00852CE5">
              <w:rPr>
                <w:rFonts w:cstheme="minorHAnsi"/>
                <w:color w:val="000000" w:themeColor="text1"/>
                <w:sz w:val="20"/>
                <w:szCs w:val="20"/>
              </w:rPr>
              <w:t>đu ključnih institucija sistema;</w:t>
            </w:r>
          </w:p>
          <w:p w14:paraId="1596EEFC" w14:textId="4293664B" w:rsidR="007D0BC1" w:rsidRPr="00852CE5" w:rsidRDefault="00FB6DF0" w:rsidP="006F4F8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b</w:t>
            </w:r>
            <w:r w:rsidR="006F4F8F" w:rsidRPr="00852CE5">
              <w:rPr>
                <w:rFonts w:cstheme="minorHAnsi"/>
                <w:color w:val="000000" w:themeColor="text1"/>
                <w:sz w:val="20"/>
                <w:szCs w:val="20"/>
              </w:rPr>
              <w:t>roj izdatih stručnih uputstava (5);</w:t>
            </w:r>
            <w:r w:rsidR="0007227F"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D0BC1" w:rsidRPr="00852CE5" w14:paraId="540EAE4A" w14:textId="65AB5015" w:rsidTr="007B3C49">
        <w:tc>
          <w:tcPr>
            <w:tcW w:w="6663" w:type="dxa"/>
            <w:gridSpan w:val="4"/>
            <w:tcBorders>
              <w:left w:val="double" w:sz="4" w:space="0" w:color="auto"/>
            </w:tcBorders>
          </w:tcPr>
          <w:p w14:paraId="61FCAFDB" w14:textId="6C78D85A" w:rsidR="007D0BC1" w:rsidRPr="00852CE5" w:rsidRDefault="007D0BC1" w:rsidP="006F4F8F">
            <w:pPr>
              <w:rPr>
                <w:rFonts w:cstheme="minorHAnsi"/>
                <w:color w:val="000000" w:themeColor="text1"/>
                <w:sz w:val="20"/>
                <w:szCs w:val="20"/>
                <w:lang w:val="uz-Cyrl-UZ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E6414C"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t>Unapređenje platforme e</w:t>
            </w:r>
            <w:r w:rsidR="006F4F8F"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lektronskih javnih </w:t>
            </w:r>
            <w:r w:rsidR="00E6414C"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nabavki </w:t>
            </w:r>
            <w:r w:rsidR="006F4F8F"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(CEJN) </w:t>
            </w:r>
            <w:r w:rsidR="00E6414C"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t>koje će zahtijevati podršku i angažovanje Ministarstva, naručilaca, privrednog sektora i ostalih relevantnih učesnika u sistemu</w:t>
            </w:r>
          </w:p>
        </w:tc>
        <w:tc>
          <w:tcPr>
            <w:tcW w:w="3827" w:type="dxa"/>
            <w:gridSpan w:val="2"/>
          </w:tcPr>
          <w:p w14:paraId="35F35B9F" w14:textId="3EAA478F" w:rsidR="007D0BC1" w:rsidRPr="00852CE5" w:rsidRDefault="007D0BC1" w:rsidP="00DD4365">
            <w:pPr>
              <w:rPr>
                <w:rFonts w:cstheme="minorHAnsi"/>
                <w:color w:val="000000" w:themeColor="text1"/>
                <w:sz w:val="20"/>
                <w:szCs w:val="20"/>
                <w:lang w:val="uz-Cyrl-UZ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Povećanje učešća privrednih subjekata u postupcima javnih nabavki i smanjenje broja žalbi.</w:t>
            </w:r>
          </w:p>
        </w:tc>
        <w:tc>
          <w:tcPr>
            <w:tcW w:w="1984" w:type="dxa"/>
          </w:tcPr>
          <w:p w14:paraId="4778D6D3" w14:textId="0210618E" w:rsidR="007C5DE0" w:rsidRPr="00852CE5" w:rsidRDefault="00BA074B" w:rsidP="007C5D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1.Indeks konkurentnosti </w:t>
            </w:r>
            <w:r w:rsidR="007C5DE0" w:rsidRPr="00852CE5">
              <w:rPr>
                <w:rFonts w:cstheme="minorHAnsi"/>
                <w:color w:val="000000" w:themeColor="text1"/>
                <w:sz w:val="20"/>
                <w:szCs w:val="20"/>
              </w:rPr>
              <w:t>2019. godini je 2,01</w:t>
            </w:r>
            <w:r w:rsidR="00BB00F6" w:rsidRPr="00852CE5">
              <w:rPr>
                <w:rFonts w:cstheme="minorHAnsi"/>
                <w:color w:val="000000" w:themeColor="text1"/>
                <w:sz w:val="20"/>
                <w:szCs w:val="20"/>
              </w:rPr>
              <w:t>;</w:t>
            </w:r>
            <w:r w:rsidR="007C5DE0"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3D17253" w14:textId="3A688319" w:rsidR="007D0BC1" w:rsidRPr="00852CE5" w:rsidRDefault="007D0BC1" w:rsidP="00DD436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AC2F6FC" w14:textId="3030FBFF" w:rsidR="00BA074B" w:rsidRPr="00852CE5" w:rsidRDefault="00BA074B" w:rsidP="00DD436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2. </w:t>
            </w:r>
            <w:r w:rsidR="00BB00F6" w:rsidRPr="00852CE5">
              <w:rPr>
                <w:rFonts w:cstheme="minorHAnsi"/>
                <w:color w:val="000000" w:themeColor="text1"/>
                <w:sz w:val="20"/>
                <w:szCs w:val="20"/>
              </w:rPr>
              <w:t>B</w:t>
            </w: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roj žalbi</w:t>
            </w:r>
            <w:r w:rsidR="00F43D24"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 u postupcima javnih nabavki</w:t>
            </w:r>
            <w:r w:rsidR="00765E2B" w:rsidRPr="00852CE5">
              <w:rPr>
                <w:rFonts w:cstheme="minorHAnsi"/>
                <w:color w:val="000000" w:themeColor="text1"/>
                <w:sz w:val="20"/>
                <w:szCs w:val="20"/>
              </w:rPr>
              <w:t>;</w:t>
            </w:r>
          </w:p>
          <w:p w14:paraId="4FC538BC" w14:textId="77777777" w:rsidR="00F43D24" w:rsidRPr="00852CE5" w:rsidRDefault="00F43D24" w:rsidP="00F43D2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A4AE3BD" w14:textId="37506494" w:rsidR="00F43D24" w:rsidRPr="00852CE5" w:rsidRDefault="00F43D24" w:rsidP="00B9167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3.</w:t>
            </w:r>
            <w:r w:rsidR="00BB00F6" w:rsidRPr="00852CE5">
              <w:rPr>
                <w:rFonts w:cstheme="minorHAnsi"/>
                <w:color w:val="000000" w:themeColor="text1"/>
                <w:sz w:val="20"/>
                <w:szCs w:val="20"/>
              </w:rPr>
              <w:t>B</w:t>
            </w:r>
            <w:r w:rsidR="006F4F8F"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roj </w:t>
            </w:r>
            <w:r w:rsidR="00B91678"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aktivno </w:t>
            </w:r>
            <w:r w:rsidR="006F4F8F" w:rsidRPr="00852CE5">
              <w:rPr>
                <w:rFonts w:cstheme="minorHAnsi"/>
                <w:color w:val="000000" w:themeColor="text1"/>
                <w:sz w:val="20"/>
                <w:szCs w:val="20"/>
              </w:rPr>
              <w:t>registrovanih privrednih subjekata korisnika CEJN-a potencijalnih ponuđača (</w:t>
            </w:r>
            <w:r w:rsidR="00BB00F6" w:rsidRPr="00852CE5">
              <w:rPr>
                <w:rFonts w:cstheme="minorHAnsi"/>
                <w:color w:val="000000" w:themeColor="text1"/>
                <w:sz w:val="20"/>
                <w:szCs w:val="20"/>
              </w:rPr>
              <w:t>1.1</w:t>
            </w:r>
            <w:r w:rsidR="00B91678" w:rsidRPr="00852CE5">
              <w:rPr>
                <w:rFonts w:cstheme="minorHAnsi"/>
                <w:color w:val="000000" w:themeColor="text1"/>
                <w:sz w:val="20"/>
                <w:szCs w:val="20"/>
              </w:rPr>
              <w:t>74</w:t>
            </w:r>
            <w:r w:rsidR="00BB00F6" w:rsidRPr="00852CE5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61B1FF08" w14:textId="3BCFD3DA" w:rsidR="00F43D24" w:rsidRPr="00852CE5" w:rsidRDefault="00F43D24" w:rsidP="00F43D2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1.Indeks konkurentnosti povećan u </w:t>
            </w:r>
            <w:r w:rsidR="00BB00F6" w:rsidRPr="00852CE5">
              <w:rPr>
                <w:rFonts w:cstheme="minorHAnsi"/>
                <w:color w:val="000000" w:themeColor="text1"/>
                <w:sz w:val="20"/>
                <w:szCs w:val="20"/>
              </w:rPr>
              <w:t>odnosu na 2019;</w:t>
            </w:r>
          </w:p>
          <w:p w14:paraId="0491C135" w14:textId="77777777" w:rsidR="00F43D24" w:rsidRPr="00852CE5" w:rsidRDefault="00F43D24" w:rsidP="00F43D2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6ADC5EC" w14:textId="2EFF1B8D" w:rsidR="00F43D24" w:rsidRPr="00852CE5" w:rsidRDefault="00F43D24" w:rsidP="00F43D2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2.Smanjen broj žalbi u postupcima javnih nabavki</w:t>
            </w:r>
            <w:r w:rsidR="00BB00F6" w:rsidRPr="00852CE5">
              <w:rPr>
                <w:rFonts w:cstheme="minorHAnsi"/>
                <w:color w:val="000000" w:themeColor="text1"/>
                <w:sz w:val="20"/>
                <w:szCs w:val="20"/>
              </w:rPr>
              <w:t>;</w:t>
            </w:r>
          </w:p>
          <w:p w14:paraId="338EED5D" w14:textId="77777777" w:rsidR="00F43D24" w:rsidRPr="00852CE5" w:rsidRDefault="00F43D24" w:rsidP="00F43D2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82C1084" w14:textId="1B39C18A" w:rsidR="007D0BC1" w:rsidRPr="00852CE5" w:rsidRDefault="00F43D24" w:rsidP="00BB00F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3.</w:t>
            </w:r>
            <w:r w:rsidR="00BB00F6" w:rsidRPr="00852CE5">
              <w:rPr>
                <w:rFonts w:cstheme="minorHAnsi"/>
                <w:color w:val="000000" w:themeColor="text1"/>
                <w:sz w:val="20"/>
                <w:szCs w:val="20"/>
              </w:rPr>
              <w:t>Broj</w:t>
            </w:r>
            <w:r w:rsidR="00B91678" w:rsidRPr="00852CE5">
              <w:t xml:space="preserve"> </w:t>
            </w:r>
            <w:r w:rsidR="00B91678" w:rsidRPr="00852CE5">
              <w:rPr>
                <w:rFonts w:cstheme="minorHAnsi"/>
                <w:color w:val="000000" w:themeColor="text1"/>
                <w:sz w:val="20"/>
                <w:szCs w:val="20"/>
              </w:rPr>
              <w:t>aktivno registrovanih privrednih subjekata -</w:t>
            </w:r>
            <w:r w:rsidR="00BB00F6"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 korisnika CEJN uvećan za 10%;</w:t>
            </w:r>
          </w:p>
        </w:tc>
      </w:tr>
      <w:tr w:rsidR="007D0BC1" w:rsidRPr="00852CE5" w14:paraId="32CD63E1" w14:textId="6AAA0FC9" w:rsidTr="007B3C49">
        <w:tc>
          <w:tcPr>
            <w:tcW w:w="6663" w:type="dxa"/>
            <w:gridSpan w:val="4"/>
            <w:tcBorders>
              <w:left w:val="double" w:sz="4" w:space="0" w:color="auto"/>
            </w:tcBorders>
          </w:tcPr>
          <w:p w14:paraId="1FB9C281" w14:textId="048A0D5F" w:rsidR="007D0BC1" w:rsidRPr="00852CE5" w:rsidRDefault="007D0BC1" w:rsidP="000664C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t>4</w:t>
            </w:r>
            <w:r w:rsidRPr="00852CE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Podsticanje primjene okvirnih sporazuma, objedinjenih javnih nabavki, zelenih i održivih nabavki i učešća MSP u postupcima javnih nabavki  </w:t>
            </w:r>
          </w:p>
          <w:p w14:paraId="52412A51" w14:textId="6953D6DE" w:rsidR="007D0BC1" w:rsidRPr="00852CE5" w:rsidRDefault="007D0BC1" w:rsidP="00985B37">
            <w:pPr>
              <w:rPr>
                <w:rFonts w:cstheme="minorHAnsi"/>
                <w:color w:val="000000" w:themeColor="text1"/>
                <w:sz w:val="20"/>
                <w:szCs w:val="20"/>
                <w:lang w:val="uz-Cyrl-UZ"/>
              </w:rPr>
            </w:pPr>
          </w:p>
        </w:tc>
        <w:tc>
          <w:tcPr>
            <w:tcW w:w="3827" w:type="dxa"/>
            <w:gridSpan w:val="2"/>
          </w:tcPr>
          <w:p w14:paraId="4B0B3889" w14:textId="25266F2D" w:rsidR="0075362F" w:rsidRPr="00852CE5" w:rsidRDefault="00BB00F6" w:rsidP="00BB00F6">
            <w:pPr>
              <w:rPr>
                <w:rFonts w:cstheme="minorHAnsi"/>
                <w:color w:val="000000" w:themeColor="text1"/>
                <w:sz w:val="20"/>
                <w:szCs w:val="20"/>
                <w:lang w:val="uz-Cyrl-UZ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1.</w:t>
            </w:r>
            <w:r w:rsidR="0075362F" w:rsidRPr="00852CE5">
              <w:rPr>
                <w:rFonts w:cstheme="minorHAnsi"/>
                <w:color w:val="000000" w:themeColor="text1"/>
                <w:sz w:val="20"/>
                <w:szCs w:val="20"/>
                <w:lang w:val="uz-Cyrl-UZ"/>
              </w:rPr>
              <w:t xml:space="preserve">Broj sprovedenih okvirnih sporazuma </w:t>
            </w:r>
          </w:p>
          <w:p w14:paraId="6B54ECBD" w14:textId="77777777" w:rsidR="00F43D24" w:rsidRPr="00852CE5" w:rsidRDefault="00F43D24" w:rsidP="00F43D24">
            <w:pPr>
              <w:rPr>
                <w:rFonts w:cstheme="minorHAnsi"/>
                <w:color w:val="000000" w:themeColor="text1"/>
                <w:sz w:val="20"/>
                <w:szCs w:val="20"/>
                <w:lang w:val="uz-Cyrl-UZ"/>
              </w:rPr>
            </w:pPr>
          </w:p>
          <w:p w14:paraId="03287996" w14:textId="77777777" w:rsidR="00F43D24" w:rsidRPr="00852CE5" w:rsidRDefault="00F43D24" w:rsidP="00F43D24">
            <w:pPr>
              <w:rPr>
                <w:rFonts w:cstheme="minorHAnsi"/>
                <w:color w:val="000000" w:themeColor="text1"/>
                <w:sz w:val="20"/>
                <w:szCs w:val="20"/>
                <w:lang w:val="uz-Cyrl-UZ"/>
              </w:rPr>
            </w:pPr>
          </w:p>
          <w:p w14:paraId="0884BE7C" w14:textId="04616E25" w:rsidR="0075362F" w:rsidRPr="00852CE5" w:rsidRDefault="00BB00F6" w:rsidP="00BB00F6">
            <w:pPr>
              <w:rPr>
                <w:rFonts w:cstheme="minorHAnsi"/>
                <w:color w:val="000000" w:themeColor="text1"/>
                <w:sz w:val="20"/>
                <w:szCs w:val="20"/>
                <w:lang w:val="uz-Cyrl-UZ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2.</w:t>
            </w:r>
            <w:r w:rsidR="0075362F" w:rsidRPr="00852CE5">
              <w:rPr>
                <w:rFonts w:cstheme="minorHAnsi"/>
                <w:color w:val="000000" w:themeColor="text1"/>
                <w:sz w:val="20"/>
                <w:szCs w:val="20"/>
                <w:lang w:val="uz-Cyrl-UZ"/>
              </w:rPr>
              <w:t>Veci udio objedinjenih nabavki</w:t>
            </w:r>
          </w:p>
          <w:p w14:paraId="50F1AAB8" w14:textId="28CB26FB" w:rsidR="00F43D24" w:rsidRPr="00852CE5" w:rsidRDefault="00F43D24" w:rsidP="00F43D24">
            <w:pPr>
              <w:rPr>
                <w:rFonts w:cstheme="minorHAnsi"/>
                <w:color w:val="000000" w:themeColor="text1"/>
                <w:sz w:val="20"/>
                <w:szCs w:val="20"/>
                <w:lang w:val="uz-Cyrl-UZ"/>
              </w:rPr>
            </w:pPr>
          </w:p>
          <w:p w14:paraId="14A3451A" w14:textId="77777777" w:rsidR="00BB00F6" w:rsidRPr="00852CE5" w:rsidRDefault="00BB00F6" w:rsidP="00F43D24">
            <w:pPr>
              <w:rPr>
                <w:rFonts w:cstheme="minorHAnsi"/>
                <w:color w:val="000000" w:themeColor="text1"/>
                <w:sz w:val="20"/>
                <w:szCs w:val="20"/>
                <w:lang w:val="uz-Cyrl-UZ"/>
              </w:rPr>
            </w:pPr>
          </w:p>
          <w:p w14:paraId="290152AC" w14:textId="626D6FD3" w:rsidR="007D0BC1" w:rsidRPr="00852CE5" w:rsidRDefault="00BB00F6" w:rsidP="00BB00F6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  <w:lang w:val="uz-Cyrl-UZ"/>
              </w:rPr>
              <w:t xml:space="preserve">3. </w:t>
            </w:r>
            <w:r w:rsidR="0075362F" w:rsidRPr="00852CE5">
              <w:rPr>
                <w:rFonts w:cstheme="minorHAnsi"/>
                <w:color w:val="000000" w:themeColor="text1"/>
                <w:sz w:val="20"/>
                <w:szCs w:val="20"/>
                <w:lang w:val="uz-Cyrl-UZ"/>
              </w:rPr>
              <w:t>Ve</w:t>
            </w:r>
            <w:r w:rsidR="00F43D24" w:rsidRPr="00852CE5">
              <w:rPr>
                <w:rFonts w:cstheme="minorHAnsi"/>
                <w:color w:val="000000" w:themeColor="text1"/>
                <w:sz w:val="20"/>
                <w:szCs w:val="20"/>
                <w:lang w:val="uz-Cyrl-UZ"/>
              </w:rPr>
              <w:t>će učešć</w:t>
            </w:r>
            <w:r w:rsidR="0075362F" w:rsidRPr="00852CE5">
              <w:rPr>
                <w:rFonts w:cstheme="minorHAnsi"/>
                <w:color w:val="000000" w:themeColor="text1"/>
                <w:sz w:val="20"/>
                <w:szCs w:val="20"/>
                <w:lang w:val="uz-Cyrl-UZ"/>
              </w:rPr>
              <w:t>e MSP u postupcima</w:t>
            </w:r>
            <w:r w:rsidRPr="00852CE5">
              <w:t xml:space="preserve"> </w:t>
            </w:r>
            <w:r w:rsidRPr="00852CE5">
              <w:rPr>
                <w:rFonts w:cstheme="minorHAnsi"/>
                <w:color w:val="000000" w:themeColor="text1"/>
                <w:sz w:val="20"/>
                <w:szCs w:val="20"/>
                <w:lang w:val="uz-Cyrl-UZ"/>
              </w:rPr>
              <w:t>jednostavnih nabavki</w:t>
            </w:r>
            <w:r w:rsidR="0075362F" w:rsidRPr="00852CE5">
              <w:rPr>
                <w:rFonts w:cstheme="minorHAnsi"/>
                <w:color w:val="000000" w:themeColor="text1"/>
                <w:sz w:val="20"/>
                <w:szCs w:val="20"/>
                <w:lang w:val="uz-Cyrl-UZ"/>
              </w:rPr>
              <w:t xml:space="preserve"> </w:t>
            </w: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40978163" w14:textId="1B464D36" w:rsidR="007D0BC1" w:rsidRPr="00852CE5" w:rsidRDefault="00F43D24" w:rsidP="00370E9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1. Udio okvirnih sporazuma je u 2019. godini bio 6,8%</w:t>
            </w:r>
          </w:p>
          <w:p w14:paraId="730CC37E" w14:textId="77777777" w:rsidR="00F43D24" w:rsidRPr="00852CE5" w:rsidRDefault="00F43D24" w:rsidP="00370E9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2. Udio objedinjenih nabavke je u 2019. godini bio oko 10%</w:t>
            </w:r>
          </w:p>
          <w:p w14:paraId="187BD264" w14:textId="3480E83A" w:rsidR="00F43D24" w:rsidRPr="00852CE5" w:rsidRDefault="00BB00F6" w:rsidP="00370E9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3. Prosječan broj ponuda u postupcima jednostavnih nabavki (podaci za 2020. nakon obrade)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290C3EE0" w14:textId="300EA1A2" w:rsidR="007D0BC1" w:rsidRPr="00852CE5" w:rsidRDefault="00F43D24" w:rsidP="00370E9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1. povećan udio okvirnih sporazuma</w:t>
            </w:r>
            <w:r w:rsidR="00BB00F6"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 za 10%;</w:t>
            </w:r>
          </w:p>
          <w:p w14:paraId="3E4F2668" w14:textId="0302D1BB" w:rsidR="00F43D24" w:rsidRPr="00852CE5" w:rsidRDefault="00F43D24" w:rsidP="00F43D2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2.Povećan udio objedinjenih nabavki</w:t>
            </w:r>
            <w:r w:rsidR="00BB00F6"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 za 5%;</w:t>
            </w:r>
          </w:p>
          <w:p w14:paraId="192C8D21" w14:textId="2AF3B6E4" w:rsidR="00F43D24" w:rsidRPr="00852CE5" w:rsidRDefault="00F43D24" w:rsidP="007B3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3.Povećano učešće </w:t>
            </w:r>
            <w:r w:rsidR="00BB00F6" w:rsidRPr="00852CE5">
              <w:rPr>
                <w:rFonts w:cstheme="minorHAnsi"/>
                <w:color w:val="000000" w:themeColor="text1"/>
                <w:sz w:val="20"/>
                <w:szCs w:val="20"/>
              </w:rPr>
              <w:t>privrednih subjekata</w:t>
            </w: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 u postupcima </w:t>
            </w:r>
            <w:r w:rsidR="00BB00F6" w:rsidRPr="00852CE5">
              <w:rPr>
                <w:rFonts w:cstheme="minorHAnsi"/>
                <w:color w:val="000000" w:themeColor="text1"/>
                <w:sz w:val="20"/>
                <w:szCs w:val="20"/>
              </w:rPr>
              <w:t>jednostavnih nabavki (broj prosječnih ponuda</w:t>
            </w:r>
            <w:r w:rsidR="007B3C49"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 u jednostavnim</w:t>
            </w:r>
            <w:r w:rsidR="00BB00F6"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D0BC1" w:rsidRPr="00852CE5" w14:paraId="106C4D12" w14:textId="07956A37" w:rsidTr="007B3C49">
        <w:tc>
          <w:tcPr>
            <w:tcW w:w="6663" w:type="dxa"/>
            <w:gridSpan w:val="4"/>
            <w:tcBorders>
              <w:left w:val="double" w:sz="4" w:space="0" w:color="auto"/>
            </w:tcBorders>
          </w:tcPr>
          <w:p w14:paraId="41A727BA" w14:textId="4C33FDBA" w:rsidR="007D0BC1" w:rsidRPr="00852CE5" w:rsidRDefault="007D0BC1" w:rsidP="00BB00F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5</w:t>
            </w:r>
            <w:r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BB00F6"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t>Obezbjeđivanje sigurnosti pravne zaštite kroz zaštitu prava učesnika pred</w:t>
            </w:r>
            <w:r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Komisij</w:t>
            </w:r>
            <w:r w:rsidR="00BB00F6"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t>om</w:t>
            </w:r>
            <w:r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za zaštitu prava u postupcima javnih nabavki</w:t>
            </w:r>
          </w:p>
        </w:tc>
        <w:tc>
          <w:tcPr>
            <w:tcW w:w="3827" w:type="dxa"/>
            <w:gridSpan w:val="2"/>
          </w:tcPr>
          <w:p w14:paraId="44ABDDE4" w14:textId="6952785F" w:rsidR="007D0BC1" w:rsidRPr="00852CE5" w:rsidRDefault="007D0BC1" w:rsidP="004D58C9">
            <w:pPr>
              <w:rPr>
                <w:rFonts w:cstheme="minorHAnsi"/>
                <w:color w:val="000000" w:themeColor="text1"/>
                <w:sz w:val="20"/>
                <w:szCs w:val="20"/>
                <w:lang w:val="uz-Cyrl-UZ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Unaprijeđena pravna sigurnost i e</w:t>
            </w:r>
            <w:r w:rsidR="00BB4107" w:rsidRPr="00852CE5">
              <w:rPr>
                <w:rFonts w:cstheme="minorHAnsi"/>
                <w:color w:val="000000" w:themeColor="text1"/>
                <w:sz w:val="20"/>
                <w:szCs w:val="20"/>
              </w:rPr>
              <w:t>konomičnost</w:t>
            </w: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 žalbenih postupaka </w:t>
            </w:r>
          </w:p>
        </w:tc>
        <w:tc>
          <w:tcPr>
            <w:tcW w:w="1984" w:type="dxa"/>
          </w:tcPr>
          <w:p w14:paraId="7C76F7B2" w14:textId="39C7EDB1" w:rsidR="007D0BC1" w:rsidRPr="00852CE5" w:rsidRDefault="00765E2B" w:rsidP="0087746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1.</w:t>
            </w:r>
            <w:r w:rsidR="00877465" w:rsidRPr="00852CE5">
              <w:rPr>
                <w:rFonts w:cstheme="minorHAnsi"/>
                <w:color w:val="000000" w:themeColor="text1"/>
                <w:sz w:val="20"/>
                <w:szCs w:val="20"/>
              </w:rPr>
              <w:t>Vrijeme rješavanja po žalbama je u 2019. godini bilo 21 dan u prosjeku</w:t>
            </w:r>
            <w:r w:rsidR="007B3C49" w:rsidRPr="00852CE5">
              <w:rPr>
                <w:rFonts w:cstheme="minorHAnsi"/>
                <w:color w:val="000000" w:themeColor="text1"/>
                <w:sz w:val="20"/>
                <w:szCs w:val="20"/>
              </w:rPr>
              <w:t>;</w:t>
            </w:r>
          </w:p>
          <w:p w14:paraId="61CD11B2" w14:textId="6611BC2C" w:rsidR="00765E2B" w:rsidRPr="00852CE5" w:rsidRDefault="00765E2B" w:rsidP="0087746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2. broj tužbi Upravnom sudu u 2019. godini prema podacima Komiisje- 44 tužbe</w:t>
            </w:r>
          </w:p>
          <w:p w14:paraId="53B88851" w14:textId="77777777" w:rsidR="004D58C9" w:rsidRPr="00852CE5" w:rsidRDefault="004D58C9" w:rsidP="0087746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B87E9D9" w14:textId="50E55DF1" w:rsidR="00877465" w:rsidRPr="00852CE5" w:rsidRDefault="00877465" w:rsidP="0087746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3152AAD9" w14:textId="31773080" w:rsidR="007D0BC1" w:rsidRPr="00852CE5" w:rsidRDefault="00BB00F6" w:rsidP="00890CC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1.</w:t>
            </w:r>
            <w:r w:rsidR="00877465" w:rsidRPr="00852CE5">
              <w:rPr>
                <w:rFonts w:cstheme="minorHAnsi"/>
                <w:color w:val="000000" w:themeColor="text1"/>
                <w:sz w:val="20"/>
                <w:szCs w:val="20"/>
              </w:rPr>
              <w:t>Smanjeno vrijeme rješavanja po žalbama</w:t>
            </w: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 (reper ispod 20 dana);</w:t>
            </w:r>
          </w:p>
          <w:p w14:paraId="0A18752F" w14:textId="67DA4F8E" w:rsidR="00BB00F6" w:rsidRPr="00852CE5" w:rsidRDefault="00BB00F6" w:rsidP="00890CC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2.Broj tužbi po osnovu odluka Komisije;</w:t>
            </w:r>
          </w:p>
        </w:tc>
      </w:tr>
      <w:tr w:rsidR="007D0BC1" w:rsidRPr="00852CE5" w14:paraId="3286D652" w14:textId="5A7EC72B" w:rsidTr="007B3C49">
        <w:tc>
          <w:tcPr>
            <w:tcW w:w="6663" w:type="dxa"/>
            <w:gridSpan w:val="4"/>
            <w:tcBorders>
              <w:left w:val="double" w:sz="4" w:space="0" w:color="auto"/>
            </w:tcBorders>
          </w:tcPr>
          <w:p w14:paraId="25D56BD4" w14:textId="7F4F0D47" w:rsidR="007D0BC1" w:rsidRPr="00852CE5" w:rsidRDefault="007D0BC1" w:rsidP="007B217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852CE5">
              <w:rPr>
                <w:rFonts w:cstheme="minorHAnsi"/>
                <w:b/>
                <w:color w:val="000000" w:themeColor="text1"/>
                <w:sz w:val="20"/>
                <w:szCs w:val="20"/>
              </w:rPr>
              <w:t>. Jačanje institucionalnih i operativnih kapaciteta ključnih učesnika u sistemu kako bi se na efektivan način podržala implementacija pravnog okvira za koncesije/JPP</w:t>
            </w:r>
          </w:p>
        </w:tc>
        <w:tc>
          <w:tcPr>
            <w:tcW w:w="3827" w:type="dxa"/>
            <w:gridSpan w:val="2"/>
          </w:tcPr>
          <w:p w14:paraId="07967804" w14:textId="6FA9AB52" w:rsidR="007D0BC1" w:rsidRPr="00852CE5" w:rsidRDefault="00007BB6" w:rsidP="0087261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 xml:space="preserve">Sprovođenje obuka na nivou institucija u oblasti JPP/koncesija, </w:t>
            </w:r>
            <w:r w:rsidR="00872616" w:rsidRPr="00852CE5">
              <w:rPr>
                <w:rFonts w:cstheme="minorHAnsi"/>
                <w:sz w:val="20"/>
                <w:szCs w:val="20"/>
              </w:rPr>
              <w:t xml:space="preserve">Izrada uputstava, priručnika, brošura, i sl.; </w:t>
            </w:r>
            <w:r w:rsidR="007D0BC1" w:rsidRPr="00852CE5">
              <w:rPr>
                <w:rFonts w:cstheme="minorHAnsi"/>
                <w:sz w:val="20"/>
                <w:szCs w:val="20"/>
              </w:rPr>
              <w:t xml:space="preserve"> </w:t>
            </w:r>
            <w:r w:rsidR="007D0BC1" w:rsidRPr="00852CE5">
              <w:rPr>
                <w:rFonts w:cstheme="minorHAnsi"/>
                <w:color w:val="000000" w:themeColor="text1"/>
                <w:sz w:val="20"/>
                <w:szCs w:val="20"/>
              </w:rPr>
              <w:t>Povećanje broja ugovora o JPP/koncesije</w:t>
            </w:r>
          </w:p>
        </w:tc>
        <w:tc>
          <w:tcPr>
            <w:tcW w:w="1984" w:type="dxa"/>
          </w:tcPr>
          <w:p w14:paraId="04127F02" w14:textId="77777777" w:rsidR="007D0BC1" w:rsidRPr="00852CE5" w:rsidRDefault="007D0BC1" w:rsidP="009E181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4CABA24C" w14:textId="77777777" w:rsidR="007D0BC1" w:rsidRPr="00852CE5" w:rsidRDefault="007D0BC1" w:rsidP="009E181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F2E38" w:rsidRPr="00852CE5" w14:paraId="72C88A5D" w14:textId="77777777" w:rsidTr="007B3C49">
        <w:tc>
          <w:tcPr>
            <w:tcW w:w="14459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7ED2A9C9" w14:textId="521CEBB8" w:rsidR="004F2E38" w:rsidRPr="00852CE5" w:rsidRDefault="0091306B" w:rsidP="00CD33F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52CE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Profesionalizacija  i </w:t>
            </w:r>
            <w:r w:rsidR="00737CB0">
              <w:rPr>
                <w:rFonts w:cstheme="minorHAnsi"/>
                <w:b/>
                <w:color w:val="000000" w:themeColor="text1"/>
                <w:sz w:val="24"/>
                <w:szCs w:val="24"/>
              </w:rPr>
              <w:t>unapređe</w:t>
            </w:r>
            <w:r w:rsidRPr="00852CE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nje operativnih kapaciteta na nivou naručilaca i drugih učesnika u postupku javne nabavke sa ciljem </w:t>
            </w:r>
            <w:r w:rsidR="00CD33F9" w:rsidRPr="00852CE5">
              <w:rPr>
                <w:rFonts w:cstheme="minorHAnsi"/>
                <w:b/>
                <w:color w:val="000000" w:themeColor="text1"/>
                <w:sz w:val="24"/>
                <w:szCs w:val="24"/>
              </w:rPr>
              <w:t>efikasne i dosljedne</w:t>
            </w:r>
            <w:r w:rsidRPr="00852CE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primjene propisa u ovoj oblasti, </w:t>
            </w:r>
            <w:r w:rsidR="00CD33F9" w:rsidRPr="00852CE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uz </w:t>
            </w:r>
            <w:r w:rsidRPr="00852CE5">
              <w:rPr>
                <w:rFonts w:cstheme="minorHAnsi"/>
                <w:b/>
                <w:color w:val="000000" w:themeColor="text1"/>
                <w:sz w:val="24"/>
                <w:szCs w:val="24"/>
              </w:rPr>
              <w:t>smanjenje neregularnosti</w:t>
            </w:r>
            <w:r w:rsidR="00CD33F9" w:rsidRPr="00852CE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u sistemu</w:t>
            </w:r>
            <w:r w:rsidRPr="00852CE5">
              <w:rPr>
                <w:rFonts w:cstheme="minorHAnsi"/>
                <w:b/>
                <w:color w:val="000000" w:themeColor="text1"/>
                <w:sz w:val="24"/>
                <w:szCs w:val="24"/>
              </w:rPr>
              <w:t>;</w:t>
            </w:r>
          </w:p>
        </w:tc>
      </w:tr>
      <w:tr w:rsidR="00783FB9" w:rsidRPr="00852CE5" w14:paraId="17DB1061" w14:textId="77777777" w:rsidTr="007B3C49">
        <w:trPr>
          <w:trHeight w:val="1053"/>
        </w:trPr>
        <w:tc>
          <w:tcPr>
            <w:tcW w:w="157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27105DA" w14:textId="77777777" w:rsidR="00783FB9" w:rsidRPr="00852CE5" w:rsidRDefault="00783FB9" w:rsidP="007B21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rFonts w:cstheme="minorHAnsi"/>
                <w:b/>
                <w:sz w:val="20"/>
                <w:szCs w:val="20"/>
              </w:rPr>
              <w:t>Redni broj</w:t>
            </w:r>
          </w:p>
        </w:tc>
        <w:tc>
          <w:tcPr>
            <w:tcW w:w="3250" w:type="dxa"/>
            <w:shd w:val="clear" w:color="auto" w:fill="D9D9D9" w:themeFill="background1" w:themeFillShade="D9"/>
          </w:tcPr>
          <w:p w14:paraId="14FA3D9C" w14:textId="77777777" w:rsidR="00783FB9" w:rsidRPr="00852CE5" w:rsidRDefault="00783FB9" w:rsidP="007B21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F1A531A" w14:textId="77777777" w:rsidR="00783FB9" w:rsidRPr="00852CE5" w:rsidRDefault="00783FB9" w:rsidP="007B21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rFonts w:cstheme="minorHAnsi"/>
                <w:b/>
                <w:sz w:val="20"/>
                <w:szCs w:val="20"/>
              </w:rPr>
              <w:t>Aktivnosti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0FF2E696" w14:textId="77777777" w:rsidR="00783FB9" w:rsidRPr="00852CE5" w:rsidRDefault="00783FB9" w:rsidP="007B21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84CFAC" w14:textId="77777777" w:rsidR="00783FB9" w:rsidRPr="00852CE5" w:rsidRDefault="00783FB9" w:rsidP="007B21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rFonts w:cstheme="minorHAnsi"/>
                <w:b/>
                <w:sz w:val="20"/>
                <w:szCs w:val="20"/>
              </w:rPr>
              <w:t>Nadležne institucije za sprovođenje</w:t>
            </w:r>
          </w:p>
        </w:tc>
        <w:tc>
          <w:tcPr>
            <w:tcW w:w="1266" w:type="dxa"/>
            <w:gridSpan w:val="2"/>
            <w:shd w:val="clear" w:color="auto" w:fill="D9D9D9" w:themeFill="background1" w:themeFillShade="D9"/>
          </w:tcPr>
          <w:p w14:paraId="261FE8C1" w14:textId="77777777" w:rsidR="00783FB9" w:rsidRPr="00852CE5" w:rsidRDefault="00783FB9" w:rsidP="007B21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3103EA" w14:textId="77777777" w:rsidR="00783FB9" w:rsidRPr="00852CE5" w:rsidRDefault="00783FB9" w:rsidP="007B21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rFonts w:cstheme="minorHAnsi"/>
                <w:b/>
                <w:sz w:val="20"/>
                <w:szCs w:val="20"/>
              </w:rPr>
              <w:t>Rokovi za sprovođenje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06FECA4" w14:textId="77777777" w:rsidR="00783FB9" w:rsidRPr="00852CE5" w:rsidRDefault="00783FB9" w:rsidP="007B21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D6381B" w14:textId="77777777" w:rsidR="00783FB9" w:rsidRPr="00852CE5" w:rsidRDefault="00783FB9" w:rsidP="007B21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rFonts w:cstheme="minorHAnsi"/>
                <w:b/>
                <w:sz w:val="20"/>
                <w:szCs w:val="20"/>
              </w:rPr>
              <w:t>Indikatori   rezultata -učinka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5332632" w14:textId="19371DBF" w:rsidR="00783FB9" w:rsidRPr="00852CE5" w:rsidRDefault="002D1636" w:rsidP="002D16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rFonts w:cstheme="minorHAnsi"/>
                <w:b/>
                <w:sz w:val="20"/>
                <w:szCs w:val="20"/>
              </w:rPr>
              <w:t>Budžetska sredstva za realizaciju aktivnosti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264D2375" w14:textId="77777777" w:rsidR="00783FB9" w:rsidRPr="00852CE5" w:rsidRDefault="00783FB9" w:rsidP="007B217A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8560A6E" w14:textId="77777777" w:rsidR="00783FB9" w:rsidRPr="00852CE5" w:rsidRDefault="00783FB9" w:rsidP="007B21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rFonts w:cstheme="minorHAnsi"/>
                <w:b/>
                <w:sz w:val="20"/>
                <w:szCs w:val="20"/>
              </w:rPr>
              <w:t>Izvori finansiranja aktivnosti</w:t>
            </w:r>
          </w:p>
        </w:tc>
      </w:tr>
      <w:tr w:rsidR="00530FE0" w:rsidRPr="00852CE5" w14:paraId="321FCBE2" w14:textId="77777777" w:rsidTr="007B3C49">
        <w:tc>
          <w:tcPr>
            <w:tcW w:w="1570" w:type="dxa"/>
            <w:tcBorders>
              <w:left w:val="double" w:sz="4" w:space="0" w:color="auto"/>
            </w:tcBorders>
          </w:tcPr>
          <w:p w14:paraId="240A37BF" w14:textId="342ABEEE" w:rsidR="00530FE0" w:rsidRPr="00852CE5" w:rsidRDefault="00530FE0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3250" w:type="dxa"/>
          </w:tcPr>
          <w:p w14:paraId="37095548" w14:textId="3FD315CD" w:rsidR="00530FE0" w:rsidRPr="00852CE5" w:rsidRDefault="00530FE0" w:rsidP="00B916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 xml:space="preserve">Izrada </w:t>
            </w:r>
            <w:r w:rsidR="00B91678" w:rsidRPr="00852CE5">
              <w:rPr>
                <w:rFonts w:cstheme="minorHAnsi"/>
                <w:sz w:val="20"/>
                <w:szCs w:val="20"/>
              </w:rPr>
              <w:t>Priručnika</w:t>
            </w:r>
            <w:r w:rsidRPr="00852CE5">
              <w:rPr>
                <w:rFonts w:cstheme="minorHAnsi"/>
                <w:sz w:val="20"/>
                <w:szCs w:val="20"/>
              </w:rPr>
              <w:t xml:space="preserve"> za primjenu Zakona o javnim nabavkama</w:t>
            </w:r>
          </w:p>
        </w:tc>
        <w:tc>
          <w:tcPr>
            <w:tcW w:w="1711" w:type="dxa"/>
          </w:tcPr>
          <w:p w14:paraId="7C197C27" w14:textId="528E41F9" w:rsidR="00530FE0" w:rsidRPr="00852CE5" w:rsidRDefault="00530FE0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Ministarstvo finansija</w:t>
            </w:r>
            <w:r w:rsidR="00306B0C" w:rsidRPr="00852CE5">
              <w:rPr>
                <w:rFonts w:cstheme="minorHAnsi"/>
                <w:sz w:val="20"/>
                <w:szCs w:val="20"/>
              </w:rPr>
              <w:t xml:space="preserve"> i socijalnog staranja</w:t>
            </w:r>
            <w:r w:rsidRPr="00852CE5">
              <w:rPr>
                <w:rFonts w:cstheme="minorHAnsi"/>
                <w:sz w:val="20"/>
                <w:szCs w:val="20"/>
              </w:rPr>
              <w:t>/ Komisija za zaštitu prava u postupcima javnih nabavki/ Uprava za inspekcijske poslove</w:t>
            </w:r>
          </w:p>
        </w:tc>
        <w:tc>
          <w:tcPr>
            <w:tcW w:w="1266" w:type="dxa"/>
            <w:gridSpan w:val="2"/>
          </w:tcPr>
          <w:p w14:paraId="20765507" w14:textId="59994AAE" w:rsidR="00530FE0" w:rsidRPr="00852CE5" w:rsidRDefault="00B5425B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IV</w:t>
            </w:r>
            <w:r w:rsidR="00530FE0" w:rsidRPr="00852CE5">
              <w:rPr>
                <w:rFonts w:cstheme="minorHAnsi"/>
                <w:sz w:val="20"/>
                <w:szCs w:val="20"/>
              </w:rPr>
              <w:t xml:space="preserve"> kvartal 202</w:t>
            </w:r>
            <w:r w:rsidR="00CD33F9" w:rsidRPr="00852CE5">
              <w:rPr>
                <w:rFonts w:cstheme="minorHAnsi"/>
                <w:sz w:val="20"/>
                <w:szCs w:val="20"/>
              </w:rPr>
              <w:t>1</w:t>
            </w:r>
          </w:p>
          <w:p w14:paraId="78BCCB91" w14:textId="289C233D" w:rsidR="00530FE0" w:rsidRPr="00852CE5" w:rsidRDefault="00530FE0" w:rsidP="00B916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2A87E7" w14:textId="77777777" w:rsidR="00530FE0" w:rsidRPr="00852CE5" w:rsidRDefault="00B5425B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Izrađeno stručno uputstvo za primjenu Zakona o javnim nabavkama</w:t>
            </w:r>
          </w:p>
          <w:p w14:paraId="7DDA6CFD" w14:textId="35043EF1" w:rsidR="001B128C" w:rsidRPr="00852CE5" w:rsidRDefault="001B128C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CFC0D4" w14:textId="12E82870" w:rsidR="00530FE0" w:rsidRPr="00852CE5" w:rsidRDefault="00530FE0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9414BB" w14:textId="7EEF77B1" w:rsidR="00CD33F9" w:rsidRPr="00852CE5" w:rsidRDefault="00CD33F9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2EEC1649" w14:textId="1EAA7A6A" w:rsidR="00530FE0" w:rsidRPr="00852CE5" w:rsidRDefault="00B91678" w:rsidP="00F13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Projekat IPA 2014 „</w:t>
            </w:r>
            <w:r w:rsidR="00737CB0">
              <w:rPr>
                <w:rFonts w:cstheme="minorHAnsi"/>
                <w:sz w:val="20"/>
                <w:szCs w:val="20"/>
              </w:rPr>
              <w:t>Unapređe</w:t>
            </w:r>
            <w:r w:rsidRPr="00852CE5">
              <w:rPr>
                <w:rFonts w:cstheme="minorHAnsi"/>
                <w:sz w:val="20"/>
                <w:szCs w:val="20"/>
              </w:rPr>
              <w:t>nje pravnog i institucionalnog okvira u oblastima javnih nabavki i državne pomoći</w:t>
            </w:r>
          </w:p>
        </w:tc>
      </w:tr>
      <w:tr w:rsidR="00783FB9" w:rsidRPr="00852CE5" w14:paraId="1ED9DB91" w14:textId="77777777" w:rsidTr="007B3C49">
        <w:tc>
          <w:tcPr>
            <w:tcW w:w="1570" w:type="dxa"/>
            <w:tcBorders>
              <w:left w:val="double" w:sz="4" w:space="0" w:color="auto"/>
            </w:tcBorders>
          </w:tcPr>
          <w:p w14:paraId="45CEF50C" w14:textId="77777777" w:rsidR="00783FB9" w:rsidRPr="00852CE5" w:rsidRDefault="00783FB9" w:rsidP="005D1EC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F9B9DFC" w14:textId="77777777" w:rsidR="00783FB9" w:rsidRPr="00852CE5" w:rsidRDefault="00783FB9" w:rsidP="005D1EC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0008911C" w14:textId="0971D322" w:rsidR="00783FB9" w:rsidRPr="00852CE5" w:rsidRDefault="00783FB9" w:rsidP="00ED26F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52CE5">
              <w:rPr>
                <w:rFonts w:cstheme="minorHAnsi"/>
                <w:bCs/>
                <w:sz w:val="20"/>
                <w:szCs w:val="20"/>
              </w:rPr>
              <w:t>1.</w:t>
            </w:r>
            <w:r w:rsidR="00ED26F9" w:rsidRPr="00852CE5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250" w:type="dxa"/>
          </w:tcPr>
          <w:p w14:paraId="4762A9CF" w14:textId="77777777" w:rsidR="00140819" w:rsidRPr="00852CE5" w:rsidRDefault="00140819" w:rsidP="005D1EC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3B39A5D" w14:textId="36286976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bCs/>
                <w:sz w:val="20"/>
                <w:szCs w:val="20"/>
              </w:rPr>
              <w:t xml:space="preserve">Promocija </w:t>
            </w:r>
            <w:r w:rsidR="00153B6E" w:rsidRPr="00852CE5">
              <w:rPr>
                <w:rFonts w:cstheme="minorHAnsi"/>
                <w:bCs/>
                <w:sz w:val="20"/>
                <w:szCs w:val="20"/>
              </w:rPr>
              <w:t xml:space="preserve">novih </w:t>
            </w:r>
            <w:r w:rsidRPr="00852CE5">
              <w:rPr>
                <w:rFonts w:cstheme="minorHAnsi"/>
                <w:bCs/>
                <w:sz w:val="20"/>
                <w:szCs w:val="20"/>
              </w:rPr>
              <w:t>tehnika javnih nabavki</w:t>
            </w:r>
            <w:r w:rsidR="00153B6E" w:rsidRPr="00852CE5">
              <w:rPr>
                <w:rFonts w:cstheme="minorHAnsi"/>
                <w:bCs/>
                <w:sz w:val="20"/>
                <w:szCs w:val="20"/>
              </w:rPr>
              <w:t xml:space="preserve"> i značaj njihove implementacije</w:t>
            </w:r>
          </w:p>
        </w:tc>
        <w:tc>
          <w:tcPr>
            <w:tcW w:w="1711" w:type="dxa"/>
          </w:tcPr>
          <w:p w14:paraId="7C35CEA7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6ED7417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Ministarstvo finansij</w:t>
            </w:r>
            <w:r w:rsidR="00320F90" w:rsidRPr="00852CE5">
              <w:rPr>
                <w:rFonts w:cstheme="minorHAnsi"/>
                <w:sz w:val="20"/>
                <w:szCs w:val="20"/>
              </w:rPr>
              <w:t>a</w:t>
            </w:r>
            <w:r w:rsidR="00306B0C" w:rsidRPr="00852CE5">
              <w:rPr>
                <w:rFonts w:cstheme="minorHAnsi"/>
                <w:sz w:val="20"/>
                <w:szCs w:val="20"/>
              </w:rPr>
              <w:t xml:space="preserve"> i socijalnog </w:t>
            </w:r>
            <w:r w:rsidR="00306B0C" w:rsidRPr="00852CE5">
              <w:rPr>
                <w:rFonts w:cstheme="minorHAnsi"/>
                <w:sz w:val="20"/>
                <w:szCs w:val="20"/>
              </w:rPr>
              <w:lastRenderedPageBreak/>
              <w:t>staranj</w:t>
            </w:r>
            <w:r w:rsidRPr="00852CE5">
              <w:rPr>
                <w:rFonts w:cstheme="minorHAnsi"/>
                <w:sz w:val="20"/>
                <w:szCs w:val="20"/>
              </w:rPr>
              <w:t>a/</w:t>
            </w:r>
            <w:r w:rsidR="00140819" w:rsidRPr="00852CE5">
              <w:rPr>
                <w:rFonts w:cstheme="minorHAnsi"/>
                <w:sz w:val="20"/>
                <w:szCs w:val="20"/>
              </w:rPr>
              <w:t xml:space="preserve"> Međunarodne organizacije</w:t>
            </w:r>
          </w:p>
          <w:p w14:paraId="3745E796" w14:textId="32BDD051" w:rsidR="00CD33F9" w:rsidRPr="00852CE5" w:rsidRDefault="00CD33F9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</w:tcPr>
          <w:p w14:paraId="794B0EAB" w14:textId="77777777" w:rsidR="00140819" w:rsidRPr="00852CE5" w:rsidRDefault="00140819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31364BC" w14:textId="73B1E8F1" w:rsidR="00783FB9" w:rsidRPr="00852CE5" w:rsidRDefault="00CD33F9" w:rsidP="00CD33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I</w:t>
            </w:r>
            <w:r w:rsidR="00783FB9" w:rsidRPr="00852CE5">
              <w:rPr>
                <w:rFonts w:cstheme="minorHAnsi"/>
                <w:sz w:val="20"/>
                <w:szCs w:val="20"/>
              </w:rPr>
              <w:t xml:space="preserve"> kvartal 202</w:t>
            </w:r>
            <w:r w:rsidRPr="00852C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0A0C47EF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8725B60" w14:textId="581722D8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Izrađen</w:t>
            </w:r>
            <w:r w:rsidR="00CD33F9" w:rsidRPr="00852CE5">
              <w:rPr>
                <w:rFonts w:cstheme="minorHAnsi"/>
                <w:sz w:val="20"/>
                <w:szCs w:val="20"/>
              </w:rPr>
              <w:t xml:space="preserve">o uputstvo </w:t>
            </w:r>
            <w:r w:rsidR="00140819" w:rsidRPr="00852CE5">
              <w:rPr>
                <w:rFonts w:cstheme="minorHAnsi"/>
                <w:sz w:val="20"/>
                <w:szCs w:val="20"/>
              </w:rPr>
              <w:t xml:space="preserve">za </w:t>
            </w:r>
            <w:r w:rsidR="00CD33F9" w:rsidRPr="00852CE5">
              <w:rPr>
                <w:rFonts w:cstheme="minorHAnsi"/>
                <w:sz w:val="20"/>
                <w:szCs w:val="20"/>
              </w:rPr>
              <w:t>realizaciju</w:t>
            </w:r>
            <w:r w:rsidR="00140819" w:rsidRPr="00852CE5">
              <w:rPr>
                <w:rFonts w:cstheme="minorHAnsi"/>
                <w:sz w:val="20"/>
                <w:szCs w:val="20"/>
              </w:rPr>
              <w:t xml:space="preserve"> okvirnog sporazuma</w:t>
            </w:r>
          </w:p>
          <w:p w14:paraId="143041D1" w14:textId="28477579" w:rsidR="00140819" w:rsidRPr="00852CE5" w:rsidRDefault="00140819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59A5ED" w14:textId="77777777" w:rsidR="00783FB9" w:rsidRPr="00852CE5" w:rsidRDefault="00783FB9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C3F3502" w14:textId="77777777" w:rsidR="00783FB9" w:rsidRPr="00852CE5" w:rsidRDefault="00783FB9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E18B9C" w14:textId="4F7EBD97" w:rsidR="00783FB9" w:rsidRPr="00852CE5" w:rsidRDefault="00783FB9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69633AF6" w14:textId="2B02C4AD" w:rsidR="00783FB9" w:rsidRPr="00852CE5" w:rsidRDefault="00CD33F9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Projekat IPA 2014 „</w:t>
            </w:r>
            <w:r w:rsidR="00737CB0">
              <w:rPr>
                <w:rFonts w:cstheme="minorHAnsi"/>
                <w:sz w:val="20"/>
                <w:szCs w:val="20"/>
              </w:rPr>
              <w:t>Unapređe</w:t>
            </w:r>
            <w:r w:rsidRPr="00852CE5">
              <w:rPr>
                <w:rFonts w:cstheme="minorHAnsi"/>
                <w:sz w:val="20"/>
                <w:szCs w:val="20"/>
              </w:rPr>
              <w:t xml:space="preserve">nje pravnog i institucionalnog </w:t>
            </w:r>
            <w:r w:rsidRPr="00852CE5">
              <w:rPr>
                <w:rFonts w:cstheme="minorHAnsi"/>
                <w:sz w:val="20"/>
                <w:szCs w:val="20"/>
              </w:rPr>
              <w:lastRenderedPageBreak/>
              <w:t>okvira u oblastima javnih nabavki i državne pomoći“</w:t>
            </w:r>
          </w:p>
        </w:tc>
      </w:tr>
      <w:tr w:rsidR="00783FB9" w:rsidRPr="00852CE5" w14:paraId="64B6CA2A" w14:textId="77777777" w:rsidTr="007B3C49">
        <w:tc>
          <w:tcPr>
            <w:tcW w:w="1570" w:type="dxa"/>
            <w:tcBorders>
              <w:left w:val="double" w:sz="4" w:space="0" w:color="auto"/>
            </w:tcBorders>
          </w:tcPr>
          <w:p w14:paraId="722C90D9" w14:textId="77777777" w:rsidR="00CD33F9" w:rsidRPr="00852CE5" w:rsidRDefault="00CD33F9" w:rsidP="00ED26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6C9083E" w14:textId="668407CF" w:rsidR="00783FB9" w:rsidRPr="00852CE5" w:rsidRDefault="00783FB9" w:rsidP="00ED26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1.</w:t>
            </w:r>
            <w:r w:rsidR="00ED26F9" w:rsidRPr="00852CE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50" w:type="dxa"/>
          </w:tcPr>
          <w:p w14:paraId="094DFFB4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0575351" w14:textId="3F629C21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bCs/>
                <w:sz w:val="20"/>
                <w:szCs w:val="20"/>
              </w:rPr>
              <w:t xml:space="preserve">Organizacija okruglih stolova, seminara i radionica uz učešće međunarodnih eksperata radi promovisanja </w:t>
            </w:r>
            <w:r w:rsidR="00153B6E" w:rsidRPr="00852CE5">
              <w:rPr>
                <w:rFonts w:cstheme="minorHAnsi"/>
                <w:bCs/>
                <w:sz w:val="20"/>
                <w:szCs w:val="20"/>
              </w:rPr>
              <w:t xml:space="preserve">novih </w:t>
            </w:r>
            <w:r w:rsidRPr="00852CE5">
              <w:rPr>
                <w:rFonts w:cstheme="minorHAnsi"/>
                <w:bCs/>
                <w:sz w:val="20"/>
                <w:szCs w:val="20"/>
              </w:rPr>
              <w:t>tehnika nabavki</w:t>
            </w:r>
          </w:p>
        </w:tc>
        <w:tc>
          <w:tcPr>
            <w:tcW w:w="1711" w:type="dxa"/>
          </w:tcPr>
          <w:p w14:paraId="01240360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DA22F26" w14:textId="011373AA" w:rsidR="00783FB9" w:rsidRPr="00852CE5" w:rsidRDefault="00783FB9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Ministarstvo finansija</w:t>
            </w:r>
            <w:r w:rsidR="00306B0C" w:rsidRPr="00852CE5">
              <w:rPr>
                <w:rFonts w:cstheme="minorHAnsi"/>
                <w:sz w:val="20"/>
                <w:szCs w:val="20"/>
              </w:rPr>
              <w:t xml:space="preserve"> i socijalnog staranja</w:t>
            </w:r>
            <w:r w:rsidRPr="00852CE5">
              <w:rPr>
                <w:rFonts w:cstheme="minorHAnsi"/>
                <w:sz w:val="20"/>
                <w:szCs w:val="20"/>
              </w:rPr>
              <w:t>/Međunarodne organizacije</w:t>
            </w:r>
          </w:p>
        </w:tc>
        <w:tc>
          <w:tcPr>
            <w:tcW w:w="1266" w:type="dxa"/>
            <w:gridSpan w:val="2"/>
          </w:tcPr>
          <w:p w14:paraId="31F7A444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4659362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7D3BF70" w14:textId="06744A03" w:rsidR="00783FB9" w:rsidRPr="00852CE5" w:rsidRDefault="00783FB9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I</w:t>
            </w:r>
            <w:r w:rsidR="00C16E1C" w:rsidRPr="00852CE5">
              <w:rPr>
                <w:rFonts w:cstheme="minorHAnsi"/>
                <w:sz w:val="20"/>
                <w:szCs w:val="20"/>
              </w:rPr>
              <w:t>I</w:t>
            </w:r>
            <w:r w:rsidRPr="00852CE5">
              <w:rPr>
                <w:rFonts w:cstheme="minorHAnsi"/>
                <w:sz w:val="20"/>
                <w:szCs w:val="20"/>
              </w:rPr>
              <w:t xml:space="preserve"> kvartal 202</w:t>
            </w:r>
            <w:r w:rsidR="00C16E1C" w:rsidRPr="00852C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2164054E" w14:textId="77777777" w:rsidR="00783FB9" w:rsidRPr="00852CE5" w:rsidRDefault="00783FB9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52C3E1B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D575132" w14:textId="65465923" w:rsidR="00783FB9" w:rsidRPr="00852CE5" w:rsidRDefault="00783FB9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Održane 2 radionice</w:t>
            </w:r>
          </w:p>
        </w:tc>
        <w:tc>
          <w:tcPr>
            <w:tcW w:w="1984" w:type="dxa"/>
          </w:tcPr>
          <w:p w14:paraId="79D2DEA0" w14:textId="77777777" w:rsidR="00783FB9" w:rsidRPr="00852CE5" w:rsidRDefault="00783FB9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9B39CCF" w14:textId="77777777" w:rsidR="00783FB9" w:rsidRPr="00852CE5" w:rsidRDefault="00783FB9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521555" w14:textId="77777777" w:rsidR="00140819" w:rsidRPr="00852CE5" w:rsidRDefault="00140819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936E43" w14:textId="71B90DC4" w:rsidR="00140819" w:rsidRPr="00852CE5" w:rsidRDefault="00140819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4E7474EF" w14:textId="405F5EB6" w:rsidR="00783FB9" w:rsidRPr="00852CE5" w:rsidRDefault="00CD33F9" w:rsidP="00CD33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Projekat IPA 2014 „</w:t>
            </w:r>
            <w:r w:rsidR="00737CB0">
              <w:rPr>
                <w:rFonts w:cstheme="minorHAnsi"/>
                <w:sz w:val="20"/>
                <w:szCs w:val="20"/>
              </w:rPr>
              <w:t>Unapređe</w:t>
            </w:r>
            <w:r w:rsidRPr="00852CE5">
              <w:rPr>
                <w:rFonts w:cstheme="minorHAnsi"/>
                <w:sz w:val="20"/>
                <w:szCs w:val="20"/>
              </w:rPr>
              <w:t>nje pravnog i institucionalnog okvira u oblastima javnih nabavki i državne pomoći“</w:t>
            </w:r>
          </w:p>
        </w:tc>
      </w:tr>
      <w:tr w:rsidR="00F13984" w:rsidRPr="00852CE5" w14:paraId="7591645A" w14:textId="77777777" w:rsidTr="007B3C49">
        <w:tc>
          <w:tcPr>
            <w:tcW w:w="1570" w:type="dxa"/>
            <w:tcBorders>
              <w:left w:val="double" w:sz="4" w:space="0" w:color="auto"/>
            </w:tcBorders>
          </w:tcPr>
          <w:p w14:paraId="5E020FF4" w14:textId="7DF9A346" w:rsidR="00F13984" w:rsidRPr="00852CE5" w:rsidRDefault="00F13984" w:rsidP="00F13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1.4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2AED98" w14:textId="6CF9BB99" w:rsidR="00F13984" w:rsidRPr="00852CE5" w:rsidRDefault="00F13984" w:rsidP="00F13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color w:val="222222"/>
                <w:sz w:val="20"/>
                <w:szCs w:val="20"/>
              </w:rPr>
              <w:t>Priprema dva video spota u vezi sa reformama politike javnih nabavki-novih procedura i CEJN sistema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E98D8D" w14:textId="439ED07F" w:rsidR="00F13984" w:rsidRPr="00852CE5" w:rsidRDefault="00F13984" w:rsidP="00F1398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852CE5">
              <w:rPr>
                <w:color w:val="222222"/>
                <w:sz w:val="20"/>
                <w:szCs w:val="20"/>
                <w:lang w:val="fr-FR"/>
              </w:rPr>
              <w:t>Ministarstvo</w:t>
            </w:r>
            <w:proofErr w:type="spellEnd"/>
            <w:r w:rsidRPr="00852CE5">
              <w:rPr>
                <w:color w:val="22222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2CE5">
              <w:rPr>
                <w:color w:val="222222"/>
                <w:sz w:val="20"/>
                <w:szCs w:val="20"/>
                <w:lang w:val="fr-FR"/>
              </w:rPr>
              <w:t>finansija</w:t>
            </w:r>
            <w:proofErr w:type="spellEnd"/>
            <w:r w:rsidRPr="00852CE5">
              <w:rPr>
                <w:color w:val="222222"/>
                <w:sz w:val="20"/>
                <w:szCs w:val="20"/>
                <w:lang w:val="fr-FR"/>
              </w:rPr>
              <w:t xml:space="preserve"> i </w:t>
            </w:r>
            <w:proofErr w:type="spellStart"/>
            <w:r w:rsidRPr="00852CE5">
              <w:rPr>
                <w:color w:val="222222"/>
                <w:sz w:val="20"/>
                <w:szCs w:val="20"/>
                <w:lang w:val="fr-FR"/>
              </w:rPr>
              <w:t>socijalnog</w:t>
            </w:r>
            <w:proofErr w:type="spellEnd"/>
            <w:r w:rsidRPr="00852CE5">
              <w:rPr>
                <w:color w:val="22222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2CE5">
              <w:rPr>
                <w:color w:val="222222"/>
                <w:sz w:val="20"/>
                <w:szCs w:val="20"/>
                <w:lang w:val="fr-FR"/>
              </w:rPr>
              <w:t>staranja</w:t>
            </w:r>
            <w:proofErr w:type="spellEnd"/>
            <w:r w:rsidRPr="00852CE5">
              <w:rPr>
                <w:color w:val="222222"/>
                <w:sz w:val="20"/>
                <w:szCs w:val="20"/>
                <w:lang w:val="fr-FR"/>
              </w:rPr>
              <w:t xml:space="preserve"> – </w:t>
            </w:r>
            <w:proofErr w:type="spellStart"/>
            <w:r w:rsidRPr="00852CE5">
              <w:rPr>
                <w:color w:val="222222"/>
                <w:sz w:val="20"/>
                <w:szCs w:val="20"/>
                <w:lang w:val="fr-FR"/>
              </w:rPr>
              <w:t>Direktorat</w:t>
            </w:r>
            <w:proofErr w:type="spellEnd"/>
            <w:r w:rsidRPr="00852CE5">
              <w:rPr>
                <w:color w:val="22222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2CE5">
              <w:rPr>
                <w:color w:val="222222"/>
                <w:sz w:val="20"/>
                <w:szCs w:val="20"/>
                <w:lang w:val="fr-FR"/>
              </w:rPr>
              <w:t>za</w:t>
            </w:r>
            <w:proofErr w:type="spellEnd"/>
            <w:r w:rsidRPr="00852CE5">
              <w:rPr>
                <w:color w:val="22222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2CE5">
              <w:rPr>
                <w:color w:val="222222"/>
                <w:sz w:val="20"/>
                <w:szCs w:val="20"/>
                <w:lang w:val="fr-FR"/>
              </w:rPr>
              <w:t>politiku</w:t>
            </w:r>
            <w:proofErr w:type="spellEnd"/>
            <w:r w:rsidRPr="00852CE5">
              <w:rPr>
                <w:color w:val="22222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2CE5">
              <w:rPr>
                <w:color w:val="222222"/>
                <w:sz w:val="20"/>
                <w:szCs w:val="20"/>
                <w:lang w:val="fr-FR"/>
              </w:rPr>
              <w:t>javnih</w:t>
            </w:r>
            <w:proofErr w:type="spellEnd"/>
            <w:r w:rsidRPr="00852CE5">
              <w:rPr>
                <w:color w:val="22222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52CE5">
              <w:rPr>
                <w:color w:val="222222"/>
                <w:sz w:val="20"/>
                <w:szCs w:val="20"/>
                <w:lang w:val="fr-FR"/>
              </w:rPr>
              <w:t>nabavki</w:t>
            </w:r>
            <w:proofErr w:type="spellEnd"/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E82FF0" w14:textId="06327203" w:rsidR="00F13984" w:rsidRPr="00852CE5" w:rsidRDefault="00CD33F9" w:rsidP="00CD33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color w:val="222222"/>
                <w:sz w:val="20"/>
                <w:szCs w:val="20"/>
                <w:lang w:val="bs-Latn-BA"/>
              </w:rPr>
              <w:t>IV kvartal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840299" w14:textId="386E557E" w:rsidR="00F13984" w:rsidRPr="00852CE5" w:rsidRDefault="00F13984" w:rsidP="00F13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color w:val="222222"/>
                <w:sz w:val="20"/>
                <w:szCs w:val="20"/>
              </w:rPr>
              <w:t>Emitovanje dva video spota sa ciljem jačanja pozitivne percepcije javnosti u vezi sa  javnim nabavkama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647D87" w14:textId="77777777" w:rsidR="00F13984" w:rsidRPr="00852CE5" w:rsidRDefault="00F13984" w:rsidP="00F13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14:paraId="623064A1" w14:textId="031B7461" w:rsidR="00F13984" w:rsidRPr="00852CE5" w:rsidRDefault="00F13984" w:rsidP="00F13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rFonts w:cstheme="minorHAnsi"/>
                <w:b/>
                <w:sz w:val="20"/>
                <w:szCs w:val="20"/>
              </w:rPr>
              <w:t>Projekat IPA 2014 „</w:t>
            </w:r>
            <w:r w:rsidR="00737CB0">
              <w:rPr>
                <w:rFonts w:cstheme="minorHAnsi"/>
                <w:b/>
                <w:sz w:val="20"/>
                <w:szCs w:val="20"/>
              </w:rPr>
              <w:t>Unapređe</w:t>
            </w:r>
            <w:r w:rsidRPr="00852CE5">
              <w:rPr>
                <w:rFonts w:cstheme="minorHAnsi"/>
                <w:b/>
                <w:sz w:val="20"/>
                <w:szCs w:val="20"/>
              </w:rPr>
              <w:t>nje pravnog i institucionalnog okvira u oblastima javnih nabavki i državne pomoći“</w:t>
            </w:r>
          </w:p>
        </w:tc>
      </w:tr>
      <w:tr w:rsidR="0091306B" w:rsidRPr="00852CE5" w14:paraId="3B320E44" w14:textId="77777777" w:rsidTr="007B3C49">
        <w:tc>
          <w:tcPr>
            <w:tcW w:w="1570" w:type="dxa"/>
            <w:tcBorders>
              <w:left w:val="double" w:sz="4" w:space="0" w:color="auto"/>
            </w:tcBorders>
          </w:tcPr>
          <w:p w14:paraId="30C6CE41" w14:textId="5C0F2645" w:rsidR="0091306B" w:rsidRPr="00852CE5" w:rsidRDefault="00872616" w:rsidP="008726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1.5</w:t>
            </w:r>
          </w:p>
        </w:tc>
        <w:tc>
          <w:tcPr>
            <w:tcW w:w="3250" w:type="dxa"/>
          </w:tcPr>
          <w:p w14:paraId="55E34F55" w14:textId="3B31E8E4" w:rsidR="0091306B" w:rsidRPr="00852CE5" w:rsidRDefault="0091306B" w:rsidP="0091306B">
            <w:pPr>
              <w:jc w:val="center"/>
              <w:rPr>
                <w:color w:val="222222"/>
                <w:sz w:val="20"/>
                <w:szCs w:val="20"/>
                <w:highlight w:val="yellow"/>
              </w:rPr>
            </w:pPr>
            <w:r w:rsidRPr="00852CE5">
              <w:rPr>
                <w:rFonts w:cstheme="minorHAnsi"/>
                <w:sz w:val="20"/>
                <w:szCs w:val="20"/>
              </w:rPr>
              <w:t>Edukacija naručilaca, privrednih subjekata i ostalih zainteresovanih strana o pravnom okviru u oblasti javnih nabavki i načinu primjene istog</w:t>
            </w:r>
          </w:p>
        </w:tc>
        <w:tc>
          <w:tcPr>
            <w:tcW w:w="1711" w:type="dxa"/>
          </w:tcPr>
          <w:p w14:paraId="04C0597C" w14:textId="24F35ED5" w:rsidR="0091306B" w:rsidRPr="00852CE5" w:rsidRDefault="00CD33F9" w:rsidP="009130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Ministarstvo finansija i socijalnog staranja – Direktorat za politiku javnih nabavki/</w:t>
            </w:r>
          </w:p>
          <w:p w14:paraId="623597AD" w14:textId="49FC9988" w:rsidR="0091306B" w:rsidRPr="00852CE5" w:rsidRDefault="0091306B" w:rsidP="009130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Uprava za kadrove</w:t>
            </w:r>
            <w:r w:rsidR="00CD33F9" w:rsidRPr="00852CE5">
              <w:rPr>
                <w:rFonts w:cstheme="minorHAnsi"/>
                <w:sz w:val="20"/>
                <w:szCs w:val="20"/>
              </w:rPr>
              <w:t xml:space="preserve"> Crne Gore</w:t>
            </w:r>
          </w:p>
          <w:p w14:paraId="3D08B970" w14:textId="77777777" w:rsidR="0091306B" w:rsidRPr="00852CE5" w:rsidRDefault="0091306B" w:rsidP="0091306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C6740CE" w14:textId="77777777" w:rsidR="0091306B" w:rsidRPr="00852CE5" w:rsidRDefault="0091306B" w:rsidP="0091306B">
            <w:pPr>
              <w:jc w:val="center"/>
              <w:rPr>
                <w:color w:val="222222"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1266" w:type="dxa"/>
            <w:gridSpan w:val="2"/>
          </w:tcPr>
          <w:p w14:paraId="12BEE59E" w14:textId="77777777" w:rsidR="0091306B" w:rsidRPr="00852CE5" w:rsidRDefault="0091306B" w:rsidP="009130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02DD8E7" w14:textId="407B8F67" w:rsidR="0091306B" w:rsidRPr="00852CE5" w:rsidRDefault="0091306B" w:rsidP="0091306B">
            <w:pPr>
              <w:jc w:val="center"/>
              <w:rPr>
                <w:color w:val="222222"/>
                <w:sz w:val="20"/>
                <w:szCs w:val="20"/>
                <w:highlight w:val="yellow"/>
                <w:lang w:val="bs-Latn-BA"/>
              </w:rPr>
            </w:pPr>
            <w:r w:rsidRPr="00852CE5">
              <w:rPr>
                <w:rFonts w:cstheme="minorHAnsi"/>
                <w:sz w:val="20"/>
                <w:szCs w:val="20"/>
              </w:rPr>
              <w:t>III/IV kvrtal 2021</w:t>
            </w:r>
          </w:p>
        </w:tc>
        <w:tc>
          <w:tcPr>
            <w:tcW w:w="2693" w:type="dxa"/>
          </w:tcPr>
          <w:p w14:paraId="5F393450" w14:textId="77777777" w:rsidR="0091306B" w:rsidRPr="00852CE5" w:rsidRDefault="0091306B" w:rsidP="0091306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9E70D5B" w14:textId="3098CF5C" w:rsidR="0091306B" w:rsidRPr="00852CE5" w:rsidRDefault="0091306B" w:rsidP="0091306B">
            <w:pPr>
              <w:jc w:val="center"/>
              <w:rPr>
                <w:color w:val="222222"/>
                <w:sz w:val="20"/>
                <w:szCs w:val="20"/>
                <w:highlight w:val="yellow"/>
              </w:rPr>
            </w:pPr>
            <w:r w:rsidRPr="00852CE5">
              <w:rPr>
                <w:rFonts w:cstheme="minorHAnsi"/>
                <w:sz w:val="20"/>
                <w:szCs w:val="20"/>
              </w:rPr>
              <w:t>Broj održanih obuka</w:t>
            </w:r>
          </w:p>
        </w:tc>
        <w:tc>
          <w:tcPr>
            <w:tcW w:w="1984" w:type="dxa"/>
          </w:tcPr>
          <w:p w14:paraId="1FF82438" w14:textId="77777777" w:rsidR="0091306B" w:rsidRPr="00852CE5" w:rsidRDefault="0091306B" w:rsidP="009130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7157BE48" w14:textId="77777777" w:rsidR="0091306B" w:rsidRPr="00852CE5" w:rsidRDefault="0091306B" w:rsidP="0091306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E2BC365" w14:textId="77777777" w:rsidR="0091306B" w:rsidRPr="00852CE5" w:rsidRDefault="0091306B" w:rsidP="0091306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D9228C0" w14:textId="7FF3E19D" w:rsidR="0091306B" w:rsidRPr="00852CE5" w:rsidRDefault="0091306B" w:rsidP="0091306B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852CE5">
              <w:rPr>
                <w:rFonts w:cstheme="minorHAnsi"/>
                <w:sz w:val="20"/>
                <w:szCs w:val="20"/>
              </w:rPr>
              <w:t>Budžet CG</w:t>
            </w:r>
          </w:p>
        </w:tc>
      </w:tr>
      <w:tr w:rsidR="0091306B" w:rsidRPr="00852CE5" w14:paraId="7DF87E63" w14:textId="77777777" w:rsidTr="007B3C49">
        <w:tc>
          <w:tcPr>
            <w:tcW w:w="1570" w:type="dxa"/>
            <w:tcBorders>
              <w:left w:val="double" w:sz="4" w:space="0" w:color="auto"/>
            </w:tcBorders>
          </w:tcPr>
          <w:p w14:paraId="5BD4AAB9" w14:textId="36A30574" w:rsidR="0091306B" w:rsidRPr="00852CE5" w:rsidRDefault="00872616" w:rsidP="009130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1.6</w:t>
            </w:r>
          </w:p>
        </w:tc>
        <w:tc>
          <w:tcPr>
            <w:tcW w:w="3250" w:type="dxa"/>
          </w:tcPr>
          <w:p w14:paraId="08A658B9" w14:textId="0D5D26BA" w:rsidR="0091306B" w:rsidRPr="00852CE5" w:rsidRDefault="0091306B" w:rsidP="00CD33F9">
            <w:pPr>
              <w:jc w:val="center"/>
              <w:rPr>
                <w:color w:val="222222"/>
                <w:sz w:val="20"/>
                <w:szCs w:val="20"/>
                <w:highlight w:val="yellow"/>
              </w:rPr>
            </w:pPr>
            <w:r w:rsidRPr="00852CE5">
              <w:rPr>
                <w:rFonts w:cstheme="minorHAnsi"/>
                <w:sz w:val="20"/>
                <w:szCs w:val="20"/>
              </w:rPr>
              <w:t>Ekspertska edukacija zaposlenih lica u Ministarstvu finansija o</w:t>
            </w:r>
            <w:r w:rsidRPr="00852CE5">
              <w:rPr>
                <w:rFonts w:cstheme="minorHAnsi"/>
                <w:bCs/>
                <w:sz w:val="20"/>
                <w:szCs w:val="20"/>
                <w:lang w:val="sr-Cyrl-CS"/>
              </w:rPr>
              <w:t xml:space="preserve"> primjeni EU propisa</w:t>
            </w:r>
            <w:r w:rsidRPr="00852CE5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 w:rsidR="00CD33F9" w:rsidRPr="00852CE5">
              <w:rPr>
                <w:rFonts w:cstheme="minorHAnsi"/>
                <w:bCs/>
                <w:sz w:val="20"/>
                <w:szCs w:val="20"/>
              </w:rPr>
              <w:t xml:space="preserve">u kontekstu novog regulatornog okvira za javne nabavke </w:t>
            </w:r>
            <w:r w:rsidR="00CD33F9" w:rsidRPr="00852CE5">
              <w:rPr>
                <w:rFonts w:cstheme="minorHAnsi"/>
                <w:bCs/>
                <w:sz w:val="20"/>
                <w:szCs w:val="20"/>
              </w:rPr>
              <w:lastRenderedPageBreak/>
              <w:t>i prenošenje međunarodne dobre prakse</w:t>
            </w:r>
          </w:p>
        </w:tc>
        <w:tc>
          <w:tcPr>
            <w:tcW w:w="1711" w:type="dxa"/>
          </w:tcPr>
          <w:p w14:paraId="70A658B1" w14:textId="1B43EE5E" w:rsidR="0091306B" w:rsidRPr="00852CE5" w:rsidRDefault="0091306B" w:rsidP="0091306B">
            <w:pPr>
              <w:jc w:val="center"/>
              <w:rPr>
                <w:color w:val="222222"/>
                <w:sz w:val="20"/>
                <w:szCs w:val="20"/>
                <w:highlight w:val="yellow"/>
                <w:lang w:val="fr-FR"/>
              </w:rPr>
            </w:pPr>
            <w:r w:rsidRPr="00852CE5">
              <w:rPr>
                <w:rFonts w:cstheme="minorHAnsi"/>
                <w:sz w:val="20"/>
                <w:szCs w:val="20"/>
              </w:rPr>
              <w:lastRenderedPageBreak/>
              <w:t>Ministarstvo finansija i socijalnog staranja</w:t>
            </w:r>
            <w:r w:rsidR="00CD33F9" w:rsidRPr="00852CE5">
              <w:rPr>
                <w:rFonts w:cstheme="minorHAnsi"/>
                <w:sz w:val="20"/>
                <w:szCs w:val="20"/>
              </w:rPr>
              <w:t xml:space="preserve"> -</w:t>
            </w:r>
            <w:r w:rsidR="00CD33F9" w:rsidRPr="00852CE5">
              <w:t xml:space="preserve"> </w:t>
            </w:r>
            <w:r w:rsidR="00CD33F9" w:rsidRPr="00852CE5">
              <w:rPr>
                <w:rFonts w:cstheme="minorHAnsi"/>
                <w:sz w:val="20"/>
                <w:szCs w:val="20"/>
              </w:rPr>
              <w:t xml:space="preserve">Direktorat za </w:t>
            </w:r>
            <w:r w:rsidR="00CD33F9" w:rsidRPr="00852CE5">
              <w:rPr>
                <w:rFonts w:cstheme="minorHAnsi"/>
                <w:sz w:val="20"/>
                <w:szCs w:val="20"/>
              </w:rPr>
              <w:lastRenderedPageBreak/>
              <w:t>politiku javnih nabavki</w:t>
            </w:r>
          </w:p>
        </w:tc>
        <w:tc>
          <w:tcPr>
            <w:tcW w:w="1266" w:type="dxa"/>
            <w:gridSpan w:val="2"/>
          </w:tcPr>
          <w:p w14:paraId="602AB5E1" w14:textId="77777777" w:rsidR="0091306B" w:rsidRPr="00852CE5" w:rsidRDefault="0091306B" w:rsidP="0091306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1906CCD" w14:textId="77777777" w:rsidR="0091306B" w:rsidRPr="00852CE5" w:rsidRDefault="0091306B" w:rsidP="0091306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8A573F0" w14:textId="7CAADC2C" w:rsidR="0091306B" w:rsidRPr="00852CE5" w:rsidRDefault="0091306B" w:rsidP="0091306B">
            <w:pPr>
              <w:jc w:val="center"/>
              <w:rPr>
                <w:color w:val="222222"/>
                <w:sz w:val="20"/>
                <w:szCs w:val="20"/>
                <w:highlight w:val="yellow"/>
                <w:lang w:val="bs-Latn-BA"/>
              </w:rPr>
            </w:pPr>
            <w:r w:rsidRPr="00852CE5">
              <w:rPr>
                <w:rFonts w:cstheme="minorHAnsi"/>
                <w:sz w:val="20"/>
                <w:szCs w:val="20"/>
              </w:rPr>
              <w:t>IV kvartal 2021</w:t>
            </w:r>
          </w:p>
        </w:tc>
        <w:tc>
          <w:tcPr>
            <w:tcW w:w="2693" w:type="dxa"/>
          </w:tcPr>
          <w:p w14:paraId="41CD6CCF" w14:textId="77777777" w:rsidR="0091306B" w:rsidRPr="00852CE5" w:rsidRDefault="0091306B" w:rsidP="0091306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0D41F8A" w14:textId="77777777" w:rsidR="0091306B" w:rsidRPr="00852CE5" w:rsidRDefault="0091306B" w:rsidP="0091306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E5D9EEC" w14:textId="64CA988B" w:rsidR="0091306B" w:rsidRPr="00852CE5" w:rsidRDefault="0091306B" w:rsidP="0091306B">
            <w:pPr>
              <w:jc w:val="center"/>
              <w:rPr>
                <w:color w:val="222222"/>
                <w:sz w:val="20"/>
                <w:szCs w:val="20"/>
                <w:highlight w:val="yellow"/>
              </w:rPr>
            </w:pPr>
            <w:r w:rsidRPr="00852CE5">
              <w:rPr>
                <w:rFonts w:cstheme="minorHAnsi"/>
                <w:sz w:val="20"/>
                <w:szCs w:val="20"/>
              </w:rPr>
              <w:t>Broj održanih obuka</w:t>
            </w:r>
          </w:p>
        </w:tc>
        <w:tc>
          <w:tcPr>
            <w:tcW w:w="1984" w:type="dxa"/>
          </w:tcPr>
          <w:p w14:paraId="28A68A52" w14:textId="77777777" w:rsidR="0091306B" w:rsidRPr="00852CE5" w:rsidRDefault="0091306B" w:rsidP="009130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4B4AFB2A" w14:textId="77777777" w:rsidR="0091306B" w:rsidRPr="00852CE5" w:rsidRDefault="0091306B" w:rsidP="009130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8152350" w14:textId="16926A6E" w:rsidR="0091306B" w:rsidRPr="00852CE5" w:rsidRDefault="0091306B" w:rsidP="0091306B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852CE5">
              <w:rPr>
                <w:rFonts w:cstheme="minorHAnsi"/>
                <w:sz w:val="20"/>
                <w:szCs w:val="20"/>
              </w:rPr>
              <w:t>Tehnička podrška od strane međunarodnih partnera</w:t>
            </w:r>
          </w:p>
        </w:tc>
      </w:tr>
      <w:tr w:rsidR="0091306B" w:rsidRPr="00852CE5" w14:paraId="1915952D" w14:textId="77777777" w:rsidTr="007B3C49">
        <w:tc>
          <w:tcPr>
            <w:tcW w:w="1570" w:type="dxa"/>
            <w:tcBorders>
              <w:left w:val="double" w:sz="4" w:space="0" w:color="auto"/>
            </w:tcBorders>
          </w:tcPr>
          <w:p w14:paraId="0DCCC7D4" w14:textId="5F4ACB81" w:rsidR="0091306B" w:rsidRPr="00852CE5" w:rsidRDefault="00872616" w:rsidP="008726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1.7</w:t>
            </w:r>
          </w:p>
        </w:tc>
        <w:tc>
          <w:tcPr>
            <w:tcW w:w="3250" w:type="dxa"/>
          </w:tcPr>
          <w:p w14:paraId="041ACDFC" w14:textId="5EBE97A1" w:rsidR="0091306B" w:rsidRPr="00852CE5" w:rsidRDefault="0091306B" w:rsidP="009130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Sprovođenje monitoringa jednostavnih nabavki na uzorku od  20 naručilaca</w:t>
            </w:r>
          </w:p>
        </w:tc>
        <w:tc>
          <w:tcPr>
            <w:tcW w:w="1711" w:type="dxa"/>
          </w:tcPr>
          <w:p w14:paraId="135CF858" w14:textId="04CD7C4A" w:rsidR="0091306B" w:rsidRPr="00852CE5" w:rsidRDefault="0091306B" w:rsidP="009130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bCs/>
                <w:sz w:val="20"/>
                <w:szCs w:val="20"/>
              </w:rPr>
              <w:t>Ministarstvo finansija</w:t>
            </w:r>
            <w:r w:rsidRPr="00852CE5">
              <w:rPr>
                <w:rFonts w:cstheme="minorHAnsi"/>
                <w:sz w:val="20"/>
                <w:szCs w:val="20"/>
              </w:rPr>
              <w:t xml:space="preserve"> i socijalnog staranja</w:t>
            </w:r>
            <w:r w:rsidR="00CD33F9" w:rsidRPr="00852CE5">
              <w:rPr>
                <w:rFonts w:cstheme="minorHAnsi"/>
                <w:sz w:val="20"/>
                <w:szCs w:val="20"/>
              </w:rPr>
              <w:t xml:space="preserve"> - Direktorat za politiku javnih nabavki</w:t>
            </w:r>
          </w:p>
        </w:tc>
        <w:tc>
          <w:tcPr>
            <w:tcW w:w="1266" w:type="dxa"/>
            <w:gridSpan w:val="2"/>
          </w:tcPr>
          <w:p w14:paraId="3898541C" w14:textId="4CA36345" w:rsidR="0091306B" w:rsidRPr="00852CE5" w:rsidRDefault="00CD33F9" w:rsidP="009130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IV</w:t>
            </w:r>
            <w:r w:rsidR="0091306B" w:rsidRPr="00852CE5">
              <w:rPr>
                <w:rFonts w:cstheme="minorHAnsi"/>
                <w:sz w:val="20"/>
                <w:szCs w:val="20"/>
              </w:rPr>
              <w:t xml:space="preserve"> kvartal 202</w:t>
            </w:r>
            <w:r w:rsidRPr="00852CE5">
              <w:rPr>
                <w:rFonts w:cstheme="minorHAnsi"/>
                <w:sz w:val="20"/>
                <w:szCs w:val="20"/>
              </w:rPr>
              <w:t>1</w:t>
            </w:r>
          </w:p>
          <w:p w14:paraId="70AFF97E" w14:textId="77777777" w:rsidR="0091306B" w:rsidRPr="00852CE5" w:rsidRDefault="0091306B" w:rsidP="009130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035973" w14:textId="46DF7C01" w:rsidR="0091306B" w:rsidRPr="00852CE5" w:rsidRDefault="0091306B" w:rsidP="009130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Izvještaj o jednostavnim nabavkama i eventualno upućivanje inicijative za inspekcijski nadzor</w:t>
            </w:r>
          </w:p>
        </w:tc>
        <w:tc>
          <w:tcPr>
            <w:tcW w:w="1984" w:type="dxa"/>
          </w:tcPr>
          <w:p w14:paraId="5D8B6239" w14:textId="77777777" w:rsidR="0091306B" w:rsidRPr="00852CE5" w:rsidRDefault="0091306B" w:rsidP="009130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47440F8E" w14:textId="06A5174C" w:rsidR="0091306B" w:rsidRPr="00852CE5" w:rsidRDefault="0091306B" w:rsidP="009130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Budžet CG</w:t>
            </w:r>
          </w:p>
        </w:tc>
      </w:tr>
      <w:tr w:rsidR="0091306B" w:rsidRPr="00852CE5" w14:paraId="1313B484" w14:textId="77777777" w:rsidTr="007B3C49">
        <w:tc>
          <w:tcPr>
            <w:tcW w:w="1570" w:type="dxa"/>
            <w:tcBorders>
              <w:left w:val="double" w:sz="4" w:space="0" w:color="auto"/>
            </w:tcBorders>
          </w:tcPr>
          <w:p w14:paraId="72C551EF" w14:textId="302086AE" w:rsidR="0091306B" w:rsidRPr="00852CE5" w:rsidRDefault="00872616" w:rsidP="008726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3250" w:type="dxa"/>
          </w:tcPr>
          <w:p w14:paraId="16E522AE" w14:textId="23709B11" w:rsidR="0091306B" w:rsidRPr="00852CE5" w:rsidRDefault="0091306B" w:rsidP="009130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Sprovođenje monitoringa </w:t>
            </w:r>
            <w:r w:rsidR="00CD33F9" w:rsidRPr="00852CE5">
              <w:rPr>
                <w:rFonts w:cstheme="minorHAnsi"/>
                <w:color w:val="000000" w:themeColor="text1"/>
                <w:sz w:val="20"/>
                <w:szCs w:val="20"/>
              </w:rPr>
              <w:t>o javnim nabavkama relaizovanim uz razloge hitnosti</w:t>
            </w:r>
            <w:r w:rsidRPr="00852CE5">
              <w:rPr>
                <w:rFonts w:cstheme="minorHAnsi"/>
                <w:color w:val="000000" w:themeColor="text1"/>
                <w:sz w:val="20"/>
                <w:szCs w:val="20"/>
              </w:rPr>
              <w:t xml:space="preserve"> na uzorku od  20 naručilaca</w:t>
            </w:r>
          </w:p>
        </w:tc>
        <w:tc>
          <w:tcPr>
            <w:tcW w:w="1711" w:type="dxa"/>
          </w:tcPr>
          <w:p w14:paraId="4FE976A0" w14:textId="2E0A55FE" w:rsidR="0091306B" w:rsidRPr="00852CE5" w:rsidRDefault="0091306B" w:rsidP="0091306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52CE5">
              <w:rPr>
                <w:rFonts w:cstheme="minorHAnsi"/>
                <w:bCs/>
                <w:sz w:val="20"/>
                <w:szCs w:val="20"/>
              </w:rPr>
              <w:t xml:space="preserve">Ministarstvo finansija </w:t>
            </w:r>
            <w:r w:rsidRPr="00852CE5">
              <w:rPr>
                <w:rFonts w:cstheme="minorHAnsi"/>
                <w:sz w:val="20"/>
                <w:szCs w:val="20"/>
              </w:rPr>
              <w:t>i socijalnog staranja</w:t>
            </w:r>
            <w:r w:rsidR="00CD33F9" w:rsidRPr="00852CE5">
              <w:rPr>
                <w:rFonts w:cstheme="minorHAnsi"/>
                <w:sz w:val="20"/>
                <w:szCs w:val="20"/>
              </w:rPr>
              <w:t>- Direktorat za politiku javnih nabavki</w:t>
            </w:r>
          </w:p>
          <w:p w14:paraId="6F703391" w14:textId="77777777" w:rsidR="0091306B" w:rsidRPr="00852CE5" w:rsidRDefault="0091306B" w:rsidP="009130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6" w:type="dxa"/>
            <w:gridSpan w:val="2"/>
          </w:tcPr>
          <w:p w14:paraId="4A78B3C3" w14:textId="77777777" w:rsidR="0091306B" w:rsidRPr="00852CE5" w:rsidRDefault="0091306B" w:rsidP="009130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IV kvartal 2022</w:t>
            </w:r>
          </w:p>
          <w:p w14:paraId="13951F4D" w14:textId="77777777" w:rsidR="0091306B" w:rsidRPr="00852CE5" w:rsidRDefault="0091306B" w:rsidP="0091306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E773105" w14:textId="77777777" w:rsidR="0091306B" w:rsidRPr="00852CE5" w:rsidRDefault="0091306B" w:rsidP="009130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A063A8" w14:textId="0213AEBD" w:rsidR="0091306B" w:rsidRPr="00852CE5" w:rsidRDefault="0091306B" w:rsidP="00CD33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 xml:space="preserve">Izvještaj o </w:t>
            </w:r>
            <w:r w:rsidR="00CD33F9" w:rsidRPr="00852CE5">
              <w:rPr>
                <w:rFonts w:cstheme="minorHAnsi"/>
                <w:sz w:val="20"/>
                <w:szCs w:val="20"/>
              </w:rPr>
              <w:t xml:space="preserve">javnim </w:t>
            </w:r>
            <w:r w:rsidRPr="00852CE5">
              <w:rPr>
                <w:rFonts w:cstheme="minorHAnsi"/>
                <w:sz w:val="20"/>
                <w:szCs w:val="20"/>
              </w:rPr>
              <w:t>nabavkama</w:t>
            </w:r>
            <w:r w:rsidR="00CD33F9" w:rsidRPr="00852CE5">
              <w:rPr>
                <w:rFonts w:cstheme="minorHAnsi"/>
                <w:sz w:val="20"/>
                <w:szCs w:val="20"/>
              </w:rPr>
              <w:t xml:space="preserve"> relaizovanim uz razloge hitnosti</w:t>
            </w:r>
            <w:r w:rsidRPr="00852CE5">
              <w:rPr>
                <w:rFonts w:cstheme="minorHAnsi"/>
                <w:sz w:val="20"/>
                <w:szCs w:val="20"/>
              </w:rPr>
              <w:t xml:space="preserve"> i eventualno upućivanje inicijative za inspekcijski nadzor</w:t>
            </w:r>
          </w:p>
        </w:tc>
        <w:tc>
          <w:tcPr>
            <w:tcW w:w="1984" w:type="dxa"/>
          </w:tcPr>
          <w:p w14:paraId="0D1C11E1" w14:textId="77777777" w:rsidR="0091306B" w:rsidRPr="00852CE5" w:rsidRDefault="0091306B" w:rsidP="009130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08E6A34F" w14:textId="274E324B" w:rsidR="0091306B" w:rsidRPr="00852CE5" w:rsidRDefault="0091306B" w:rsidP="009130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  <w:lang w:val="uz-Cyrl-UZ"/>
              </w:rPr>
              <w:t>Budžet CG</w:t>
            </w:r>
          </w:p>
        </w:tc>
      </w:tr>
      <w:tr w:rsidR="004F2E38" w:rsidRPr="00852CE5" w14:paraId="276F48C2" w14:textId="77777777" w:rsidTr="007B3C49">
        <w:trPr>
          <w:trHeight w:val="530"/>
        </w:trPr>
        <w:tc>
          <w:tcPr>
            <w:tcW w:w="14459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5376A930" w14:textId="77777777" w:rsidR="004F2E38" w:rsidRPr="00852CE5" w:rsidRDefault="004F2E38" w:rsidP="005D1EC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A4580EA" w14:textId="0AA802C5" w:rsidR="004F2E38" w:rsidRPr="00852CE5" w:rsidRDefault="004F2E38" w:rsidP="005D1E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2CE5">
              <w:rPr>
                <w:rFonts w:cstheme="minorHAnsi"/>
                <w:b/>
                <w:sz w:val="24"/>
                <w:szCs w:val="24"/>
              </w:rPr>
              <w:t xml:space="preserve">2. </w:t>
            </w:r>
            <w:r w:rsidR="00FF5DB0" w:rsidRPr="00852CE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Uspostavljanje efektivnih mehanizama za koordinacijsku i konsultativnu funkciju kod Ministarstva finansija i ostalih institucija u sistemu javnih nabavki</w:t>
            </w:r>
          </w:p>
        </w:tc>
      </w:tr>
      <w:tr w:rsidR="00783FB9" w:rsidRPr="00852CE5" w14:paraId="4C60A279" w14:textId="77777777" w:rsidTr="007B3C49">
        <w:tc>
          <w:tcPr>
            <w:tcW w:w="1570" w:type="dxa"/>
            <w:tcBorders>
              <w:left w:val="double" w:sz="4" w:space="0" w:color="auto"/>
            </w:tcBorders>
          </w:tcPr>
          <w:p w14:paraId="7346F358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3250" w:type="dxa"/>
          </w:tcPr>
          <w:p w14:paraId="03F27201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852CE5">
              <w:rPr>
                <w:rFonts w:cstheme="minorHAnsi"/>
                <w:sz w:val="20"/>
                <w:szCs w:val="20"/>
              </w:rPr>
              <w:t>Organizovanje</w:t>
            </w:r>
            <w:r w:rsidR="00576732" w:rsidRPr="00852CE5">
              <w:rPr>
                <w:rFonts w:cstheme="minorHAnsi"/>
                <w:sz w:val="20"/>
                <w:szCs w:val="20"/>
              </w:rPr>
              <w:t xml:space="preserve"> konsultacija/brifinga</w:t>
            </w:r>
            <w:r w:rsidRPr="00852CE5">
              <w:rPr>
                <w:rFonts w:cstheme="minorHAnsi"/>
                <w:sz w:val="20"/>
                <w:szCs w:val="20"/>
              </w:rPr>
              <w:t xml:space="preserve"> radi usklađivanja stavova MF, Komisija za zaštitu prava u postupcima javnih nabavki, </w:t>
            </w:r>
            <w:r w:rsidR="00576732" w:rsidRPr="00852CE5">
              <w:rPr>
                <w:rFonts w:cstheme="minorHAnsi"/>
                <w:sz w:val="20"/>
                <w:szCs w:val="20"/>
              </w:rPr>
              <w:t xml:space="preserve">Uprava za inspekcijske poslove </w:t>
            </w:r>
            <w:r w:rsidRPr="00852CE5">
              <w:rPr>
                <w:rFonts w:cstheme="minorHAnsi"/>
                <w:sz w:val="20"/>
                <w:szCs w:val="20"/>
              </w:rPr>
              <w:t xml:space="preserve">u vezi sa </w:t>
            </w:r>
            <w:r w:rsidR="00576732" w:rsidRPr="00852CE5">
              <w:rPr>
                <w:rFonts w:cstheme="minorHAnsi"/>
                <w:sz w:val="20"/>
                <w:szCs w:val="20"/>
              </w:rPr>
              <w:t>primjenom novog</w:t>
            </w:r>
            <w:r w:rsidRPr="00852CE5">
              <w:rPr>
                <w:rFonts w:cstheme="minorHAnsi"/>
                <w:sz w:val="20"/>
                <w:szCs w:val="20"/>
              </w:rPr>
              <w:t xml:space="preserve"> ZJN </w:t>
            </w:r>
          </w:p>
        </w:tc>
        <w:tc>
          <w:tcPr>
            <w:tcW w:w="1711" w:type="dxa"/>
          </w:tcPr>
          <w:p w14:paraId="7E0ECFB4" w14:textId="4466BACB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Ministarstvo finansija</w:t>
            </w:r>
            <w:r w:rsidR="00306B0C" w:rsidRPr="00852CE5">
              <w:rPr>
                <w:rFonts w:cstheme="minorHAnsi"/>
                <w:sz w:val="20"/>
                <w:szCs w:val="20"/>
              </w:rPr>
              <w:t xml:space="preserve"> i socijalnog staranja</w:t>
            </w:r>
            <w:r w:rsidRPr="00852CE5">
              <w:rPr>
                <w:rFonts w:cstheme="minorHAnsi"/>
                <w:sz w:val="20"/>
                <w:szCs w:val="20"/>
              </w:rPr>
              <w:t>/ Komisija za zaštitu prava u postupcima javnih nabavki/ Uprava za inspekcijske poslove</w:t>
            </w:r>
          </w:p>
        </w:tc>
        <w:tc>
          <w:tcPr>
            <w:tcW w:w="1266" w:type="dxa"/>
            <w:gridSpan w:val="2"/>
          </w:tcPr>
          <w:p w14:paraId="19432541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FF8E1A4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FD6BCD5" w14:textId="1E97674E" w:rsidR="00783FB9" w:rsidRPr="00852CE5" w:rsidRDefault="00235001" w:rsidP="005D1EC8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852CE5">
              <w:rPr>
                <w:rFonts w:cstheme="minorHAnsi"/>
                <w:sz w:val="20"/>
                <w:szCs w:val="20"/>
              </w:rPr>
              <w:t>Polugodišnje</w:t>
            </w:r>
          </w:p>
        </w:tc>
        <w:tc>
          <w:tcPr>
            <w:tcW w:w="2693" w:type="dxa"/>
          </w:tcPr>
          <w:p w14:paraId="4C171843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D0A96DC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A4A4B92" w14:textId="656E8135" w:rsidR="00F35043" w:rsidRPr="00852CE5" w:rsidRDefault="00F35043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Broj održanih sastanaka i broj stručnih uputstava</w:t>
            </w:r>
          </w:p>
        </w:tc>
        <w:tc>
          <w:tcPr>
            <w:tcW w:w="1984" w:type="dxa"/>
          </w:tcPr>
          <w:p w14:paraId="5F41C4C1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7925FA19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40F8970E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1BC7C53C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59E65DC5" w14:textId="5B5FAF0F" w:rsidR="00783FB9" w:rsidRPr="00852CE5" w:rsidRDefault="00783FB9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75A839A3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51B811B5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264F5445" w14:textId="64449EE2" w:rsidR="00783FB9" w:rsidRPr="00852CE5" w:rsidRDefault="00F13984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Budžet CG</w:t>
            </w:r>
          </w:p>
        </w:tc>
      </w:tr>
      <w:tr w:rsidR="00783FB9" w:rsidRPr="00852CE5" w14:paraId="560F4166" w14:textId="77777777" w:rsidTr="007B3C49">
        <w:tc>
          <w:tcPr>
            <w:tcW w:w="1570" w:type="dxa"/>
            <w:tcBorders>
              <w:left w:val="double" w:sz="4" w:space="0" w:color="auto"/>
            </w:tcBorders>
          </w:tcPr>
          <w:p w14:paraId="6E6FF9C3" w14:textId="19AA9465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52CE5">
              <w:rPr>
                <w:rFonts w:cstheme="minorHAnsi"/>
                <w:sz w:val="20"/>
                <w:szCs w:val="20"/>
                <w:lang w:val="en-US"/>
              </w:rPr>
              <w:t>2.</w:t>
            </w:r>
            <w:r w:rsidR="00295F99" w:rsidRPr="00852CE5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250" w:type="dxa"/>
          </w:tcPr>
          <w:p w14:paraId="58CD9CA8" w14:textId="4BBCEF8D" w:rsidR="00783FB9" w:rsidRPr="00852CE5" w:rsidRDefault="00783FB9" w:rsidP="00CD33F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852CE5">
              <w:rPr>
                <w:rFonts w:cstheme="minorHAnsi"/>
                <w:sz w:val="20"/>
                <w:szCs w:val="20"/>
                <w:lang w:val="en-US"/>
              </w:rPr>
              <w:t>Poboljšanje</w:t>
            </w:r>
            <w:proofErr w:type="spellEnd"/>
            <w:r w:rsidRPr="00852CE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2CE5">
              <w:rPr>
                <w:rFonts w:cstheme="minorHAnsi"/>
                <w:sz w:val="20"/>
                <w:szCs w:val="20"/>
                <w:lang w:val="en-US"/>
              </w:rPr>
              <w:t>saradnje</w:t>
            </w:r>
            <w:proofErr w:type="spellEnd"/>
            <w:r w:rsidRPr="00852CE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2CE5">
              <w:rPr>
                <w:rFonts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852CE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2CE5">
              <w:rPr>
                <w:rFonts w:cstheme="minorHAnsi"/>
                <w:sz w:val="20"/>
                <w:szCs w:val="20"/>
                <w:lang w:val="en-US"/>
              </w:rPr>
              <w:t>razmjene</w:t>
            </w:r>
            <w:proofErr w:type="spellEnd"/>
            <w:r w:rsidRPr="00852CE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2CE5">
              <w:rPr>
                <w:rFonts w:cstheme="minorHAnsi"/>
                <w:sz w:val="20"/>
                <w:szCs w:val="20"/>
                <w:lang w:val="en-US"/>
              </w:rPr>
              <w:t>informacija</w:t>
            </w:r>
            <w:proofErr w:type="spellEnd"/>
            <w:r w:rsidRPr="00852CE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2CE5">
              <w:rPr>
                <w:rFonts w:cstheme="minorHAnsi"/>
                <w:sz w:val="20"/>
                <w:szCs w:val="20"/>
                <w:lang w:val="en-US"/>
              </w:rPr>
              <w:t>ključnih</w:t>
            </w:r>
            <w:proofErr w:type="spellEnd"/>
            <w:r w:rsidRPr="00852CE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2CE5">
              <w:rPr>
                <w:rFonts w:cstheme="minorHAnsi"/>
                <w:sz w:val="20"/>
                <w:szCs w:val="20"/>
                <w:lang w:val="en-US"/>
              </w:rPr>
              <w:t>institucija</w:t>
            </w:r>
            <w:proofErr w:type="spellEnd"/>
            <w:r w:rsidRPr="00852CE5">
              <w:rPr>
                <w:rFonts w:cstheme="minorHAnsi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852CE5">
              <w:rPr>
                <w:rFonts w:cstheme="minorHAnsi"/>
                <w:sz w:val="20"/>
                <w:szCs w:val="20"/>
                <w:lang w:val="en-US"/>
              </w:rPr>
              <w:t>sistemu</w:t>
            </w:r>
            <w:proofErr w:type="spellEnd"/>
            <w:r w:rsidRPr="00852CE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2CE5">
              <w:rPr>
                <w:rFonts w:cstheme="minorHAnsi"/>
                <w:sz w:val="20"/>
                <w:szCs w:val="20"/>
                <w:lang w:val="en-US"/>
              </w:rPr>
              <w:t>javnih</w:t>
            </w:r>
            <w:proofErr w:type="spellEnd"/>
            <w:r w:rsidRPr="00852CE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2CE5">
              <w:rPr>
                <w:rFonts w:cstheme="minorHAnsi"/>
                <w:sz w:val="20"/>
                <w:szCs w:val="20"/>
                <w:lang w:val="en-US"/>
              </w:rPr>
              <w:t>nabavki</w:t>
            </w:r>
            <w:proofErr w:type="spellEnd"/>
            <w:r w:rsidRPr="00852CE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2CE5">
              <w:rPr>
                <w:rFonts w:cstheme="minorHAnsi"/>
                <w:sz w:val="20"/>
                <w:szCs w:val="20"/>
                <w:lang w:val="en-US"/>
              </w:rPr>
              <w:t>sa</w:t>
            </w:r>
            <w:proofErr w:type="spellEnd"/>
            <w:r w:rsidRPr="00852CE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2CE5">
              <w:rPr>
                <w:rFonts w:cstheme="minorHAnsi"/>
                <w:sz w:val="20"/>
                <w:szCs w:val="20"/>
                <w:lang w:val="en-US"/>
              </w:rPr>
              <w:t>nevladinim</w:t>
            </w:r>
            <w:proofErr w:type="spellEnd"/>
            <w:r w:rsidRPr="00852CE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2CE5">
              <w:rPr>
                <w:rFonts w:cstheme="minorHAnsi"/>
                <w:sz w:val="20"/>
                <w:szCs w:val="20"/>
                <w:lang w:val="en-US"/>
              </w:rPr>
              <w:t>organizacijama</w:t>
            </w:r>
            <w:proofErr w:type="spellEnd"/>
            <w:r w:rsidRPr="00852CE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2CE5">
              <w:rPr>
                <w:rFonts w:cstheme="minorHAnsi"/>
                <w:sz w:val="20"/>
                <w:szCs w:val="20"/>
                <w:lang w:val="en-US"/>
              </w:rPr>
              <w:t>putem</w:t>
            </w:r>
            <w:proofErr w:type="spellEnd"/>
            <w:r w:rsidRPr="00852CE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2CE5">
              <w:rPr>
                <w:rFonts w:cstheme="minorHAnsi"/>
                <w:sz w:val="20"/>
                <w:szCs w:val="20"/>
                <w:lang w:val="en-US"/>
              </w:rPr>
              <w:t>organizacije</w:t>
            </w:r>
            <w:proofErr w:type="spellEnd"/>
            <w:r w:rsidRPr="00852CE5">
              <w:rPr>
                <w:rFonts w:cstheme="minorHAnsi"/>
                <w:sz w:val="20"/>
                <w:szCs w:val="20"/>
                <w:lang w:val="en-US"/>
              </w:rPr>
              <w:t xml:space="preserve"> “Dana </w:t>
            </w:r>
            <w:proofErr w:type="spellStart"/>
            <w:r w:rsidRPr="00852CE5">
              <w:rPr>
                <w:rFonts w:cstheme="minorHAnsi"/>
                <w:sz w:val="20"/>
                <w:szCs w:val="20"/>
                <w:lang w:val="en-US"/>
              </w:rPr>
              <w:t>otvorenih</w:t>
            </w:r>
            <w:proofErr w:type="spellEnd"/>
            <w:r w:rsidRPr="00852CE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2CE5">
              <w:rPr>
                <w:rFonts w:cstheme="minorHAnsi"/>
                <w:sz w:val="20"/>
                <w:szCs w:val="20"/>
                <w:lang w:val="en-US"/>
              </w:rPr>
              <w:t>vrata</w:t>
            </w:r>
            <w:proofErr w:type="spellEnd"/>
            <w:r w:rsidRPr="00852CE5">
              <w:rPr>
                <w:rFonts w:cstheme="minorHAnsi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852CE5">
              <w:rPr>
                <w:rFonts w:cstheme="minorHAnsi"/>
                <w:sz w:val="20"/>
                <w:szCs w:val="20"/>
                <w:lang w:val="en-US"/>
              </w:rPr>
              <w:t>Ministarstva</w:t>
            </w:r>
            <w:proofErr w:type="spellEnd"/>
            <w:r w:rsidRPr="00852CE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2CE5">
              <w:rPr>
                <w:rFonts w:cstheme="minorHAnsi"/>
                <w:sz w:val="20"/>
                <w:szCs w:val="20"/>
                <w:lang w:val="en-US"/>
              </w:rPr>
              <w:lastRenderedPageBreak/>
              <w:t>finansija</w:t>
            </w:r>
            <w:proofErr w:type="spellEnd"/>
            <w:r w:rsidRPr="00852CE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33F9" w:rsidRPr="00852CE5">
              <w:rPr>
                <w:rFonts w:cstheme="minorHAnsi"/>
                <w:sz w:val="20"/>
                <w:szCs w:val="20"/>
                <w:lang w:val="en-US"/>
              </w:rPr>
              <w:t>i</w:t>
            </w:r>
            <w:proofErr w:type="spellEnd"/>
            <w:r w:rsidR="00CD33F9" w:rsidRPr="00852CE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33F9" w:rsidRPr="00852CE5">
              <w:rPr>
                <w:rFonts w:cstheme="minorHAnsi"/>
                <w:sz w:val="20"/>
                <w:szCs w:val="20"/>
                <w:lang w:val="en-US"/>
              </w:rPr>
              <w:t>socijalnog</w:t>
            </w:r>
            <w:proofErr w:type="spellEnd"/>
            <w:r w:rsidR="00CD33F9" w:rsidRPr="00852CE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33F9" w:rsidRPr="00852CE5">
              <w:rPr>
                <w:rFonts w:cstheme="minorHAnsi"/>
                <w:sz w:val="20"/>
                <w:szCs w:val="20"/>
                <w:lang w:val="en-US"/>
              </w:rPr>
              <w:t>staranja</w:t>
            </w:r>
            <w:proofErr w:type="spellEnd"/>
            <w:r w:rsidR="00CD33F9" w:rsidRPr="00852CE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2CE5">
              <w:rPr>
                <w:rFonts w:cstheme="minorHAnsi"/>
                <w:sz w:val="20"/>
                <w:szCs w:val="20"/>
                <w:lang w:val="en-US"/>
              </w:rPr>
              <w:t>sa</w:t>
            </w:r>
            <w:proofErr w:type="spellEnd"/>
            <w:r w:rsidRPr="00852CE5">
              <w:rPr>
                <w:rFonts w:cstheme="minorHAnsi"/>
                <w:sz w:val="20"/>
                <w:szCs w:val="20"/>
                <w:lang w:val="en-US"/>
              </w:rPr>
              <w:t xml:space="preserve"> NVO </w:t>
            </w:r>
            <w:proofErr w:type="spellStart"/>
            <w:r w:rsidRPr="00852CE5">
              <w:rPr>
                <w:rFonts w:cstheme="minorHAnsi"/>
                <w:sz w:val="20"/>
                <w:szCs w:val="20"/>
                <w:lang w:val="en-US"/>
              </w:rPr>
              <w:t>sektorom</w:t>
            </w:r>
            <w:proofErr w:type="spellEnd"/>
            <w:r w:rsidR="00101DD6" w:rsidRPr="00852CE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11" w:type="dxa"/>
          </w:tcPr>
          <w:p w14:paraId="62FFCBBF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A383BC0" w14:textId="77E9F91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Ministarstvo finansija</w:t>
            </w:r>
            <w:r w:rsidR="00306B0C" w:rsidRPr="00852CE5">
              <w:rPr>
                <w:rFonts w:cstheme="minorHAnsi"/>
                <w:sz w:val="20"/>
                <w:szCs w:val="20"/>
              </w:rPr>
              <w:t xml:space="preserve"> i socijalnog staranja</w:t>
            </w:r>
            <w:r w:rsidRPr="00852CE5">
              <w:rPr>
                <w:rFonts w:cstheme="minorHAnsi"/>
                <w:sz w:val="20"/>
                <w:szCs w:val="20"/>
              </w:rPr>
              <w:t>/NVO</w:t>
            </w:r>
          </w:p>
        </w:tc>
        <w:tc>
          <w:tcPr>
            <w:tcW w:w="1266" w:type="dxa"/>
            <w:gridSpan w:val="2"/>
          </w:tcPr>
          <w:p w14:paraId="2A58F4AA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1AEF546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6463431" w14:textId="77777777" w:rsidR="00783FB9" w:rsidRPr="00852CE5" w:rsidRDefault="00CC7954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1</w:t>
            </w:r>
            <w:r w:rsidR="00783FB9" w:rsidRPr="00852CE5">
              <w:rPr>
                <w:rFonts w:cstheme="minorHAnsi"/>
                <w:sz w:val="20"/>
                <w:szCs w:val="20"/>
              </w:rPr>
              <w:t xml:space="preserve"> x </w:t>
            </w:r>
            <w:r w:rsidRPr="00852CE5">
              <w:rPr>
                <w:rFonts w:cstheme="minorHAnsi"/>
                <w:sz w:val="20"/>
                <w:szCs w:val="20"/>
              </w:rPr>
              <w:t>2021</w:t>
            </w:r>
          </w:p>
          <w:p w14:paraId="68B6438A" w14:textId="35EA31E3" w:rsidR="00CC7954" w:rsidRPr="00852CE5" w:rsidRDefault="00CC7954" w:rsidP="00CC79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1 x 2022</w:t>
            </w:r>
          </w:p>
          <w:p w14:paraId="20045E44" w14:textId="1C9D5991" w:rsidR="00CC7954" w:rsidRPr="00852CE5" w:rsidRDefault="00CC7954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E4E34D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Uključivanje predstavnika NVO u procese donošenja odluka  u sistemu javnih nabavki, poboljšana razmjena informacija</w:t>
            </w:r>
          </w:p>
        </w:tc>
        <w:tc>
          <w:tcPr>
            <w:tcW w:w="1984" w:type="dxa"/>
          </w:tcPr>
          <w:p w14:paraId="5FF0ED2B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46097EDD" w14:textId="77777777" w:rsidR="00F13984" w:rsidRPr="00852CE5" w:rsidRDefault="00F13984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554C8E9" w14:textId="77777777" w:rsidR="00F13984" w:rsidRPr="00852CE5" w:rsidRDefault="00F13984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8C76F8D" w14:textId="1313D5AE" w:rsidR="00783FB9" w:rsidRPr="00852CE5" w:rsidRDefault="00F13984" w:rsidP="005D1EC8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852CE5">
              <w:rPr>
                <w:rFonts w:cstheme="minorHAnsi"/>
                <w:sz w:val="20"/>
                <w:szCs w:val="20"/>
              </w:rPr>
              <w:t>Budžet CG</w:t>
            </w:r>
          </w:p>
        </w:tc>
      </w:tr>
      <w:tr w:rsidR="004F2E38" w:rsidRPr="00852CE5" w14:paraId="663B009B" w14:textId="77777777" w:rsidTr="007B3C49">
        <w:tc>
          <w:tcPr>
            <w:tcW w:w="14459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05F14CA1" w14:textId="67CAA478" w:rsidR="007B3C49" w:rsidRPr="00852CE5" w:rsidRDefault="001B13AF" w:rsidP="001B13AF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52CE5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3.</w:t>
            </w:r>
            <w:r w:rsidR="0091306B" w:rsidRPr="00852CE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Unapređenje platforme </w:t>
            </w:r>
            <w:r w:rsidR="007B3C49" w:rsidRPr="00852CE5">
              <w:rPr>
                <w:rFonts w:cstheme="minorHAnsi"/>
                <w:b/>
                <w:color w:val="000000" w:themeColor="text1"/>
                <w:sz w:val="24"/>
                <w:szCs w:val="24"/>
              </w:rPr>
              <w:t>crnogorske elektronske javne nabavke (CEJN)</w:t>
            </w:r>
          </w:p>
          <w:p w14:paraId="66E7D09D" w14:textId="5FD83EE2" w:rsidR="004F2E38" w:rsidRPr="00852CE5" w:rsidRDefault="0091306B" w:rsidP="007B3C49">
            <w:pPr>
              <w:rPr>
                <w:rFonts w:cstheme="minorHAnsi"/>
                <w:b/>
                <w:sz w:val="24"/>
                <w:szCs w:val="24"/>
              </w:rPr>
            </w:pPr>
            <w:r w:rsidRPr="00852CE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83FB9" w:rsidRPr="00852CE5" w14:paraId="7E068697" w14:textId="77777777" w:rsidTr="007B3C49">
        <w:tc>
          <w:tcPr>
            <w:tcW w:w="1570" w:type="dxa"/>
            <w:tcBorders>
              <w:left w:val="double" w:sz="4" w:space="0" w:color="auto"/>
            </w:tcBorders>
          </w:tcPr>
          <w:p w14:paraId="009337E5" w14:textId="562D4992" w:rsidR="00783FB9" w:rsidRPr="00852CE5" w:rsidRDefault="0091306B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3</w:t>
            </w:r>
            <w:r w:rsidR="00783FB9" w:rsidRPr="00852CE5">
              <w:rPr>
                <w:rFonts w:cstheme="minorHAnsi"/>
                <w:sz w:val="20"/>
                <w:szCs w:val="20"/>
              </w:rPr>
              <w:t>.1</w:t>
            </w:r>
          </w:p>
        </w:tc>
        <w:tc>
          <w:tcPr>
            <w:tcW w:w="3250" w:type="dxa"/>
          </w:tcPr>
          <w:p w14:paraId="2AD3E9CA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Edukacija naručilaca u vezi sa kori</w:t>
            </w:r>
            <w:r w:rsidR="00526E12" w:rsidRPr="00852CE5">
              <w:rPr>
                <w:rFonts w:cstheme="minorHAnsi"/>
                <w:sz w:val="20"/>
                <w:szCs w:val="20"/>
              </w:rPr>
              <w:t>š</w:t>
            </w:r>
            <w:r w:rsidRPr="00852CE5">
              <w:rPr>
                <w:rFonts w:cstheme="minorHAnsi"/>
                <w:sz w:val="20"/>
                <w:szCs w:val="20"/>
              </w:rPr>
              <w:t xml:space="preserve">ćenjem </w:t>
            </w:r>
            <w:r w:rsidR="00911FA5" w:rsidRPr="00852CE5">
              <w:rPr>
                <w:rFonts w:cstheme="minorHAnsi"/>
                <w:sz w:val="20"/>
                <w:szCs w:val="20"/>
              </w:rPr>
              <w:t>CEJN</w:t>
            </w:r>
          </w:p>
        </w:tc>
        <w:tc>
          <w:tcPr>
            <w:tcW w:w="1711" w:type="dxa"/>
          </w:tcPr>
          <w:p w14:paraId="494DCC90" w14:textId="6470395A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Ministarstvo finansija</w:t>
            </w:r>
            <w:r w:rsidR="00EF7B06" w:rsidRPr="00852CE5">
              <w:rPr>
                <w:rFonts w:cstheme="minorHAnsi"/>
                <w:sz w:val="20"/>
                <w:szCs w:val="20"/>
              </w:rPr>
              <w:t xml:space="preserve"> i socijalnog staranja</w:t>
            </w:r>
            <w:r w:rsidR="00CD33F9" w:rsidRPr="00852CE5">
              <w:rPr>
                <w:rFonts w:cstheme="minorHAnsi"/>
                <w:sz w:val="20"/>
                <w:szCs w:val="20"/>
              </w:rPr>
              <w:t>/Uprava za kadrove Crne Gore</w:t>
            </w:r>
          </w:p>
        </w:tc>
        <w:tc>
          <w:tcPr>
            <w:tcW w:w="1266" w:type="dxa"/>
            <w:gridSpan w:val="2"/>
          </w:tcPr>
          <w:p w14:paraId="45E8ACBC" w14:textId="67A54605" w:rsidR="00783FB9" w:rsidRPr="00852CE5" w:rsidRDefault="00CD33F9" w:rsidP="00CD33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III/</w:t>
            </w:r>
            <w:r w:rsidR="00F80580" w:rsidRPr="00852CE5">
              <w:rPr>
                <w:rFonts w:cstheme="minorHAnsi"/>
                <w:sz w:val="20"/>
                <w:szCs w:val="20"/>
              </w:rPr>
              <w:t>IV kvartal 2021</w:t>
            </w:r>
          </w:p>
        </w:tc>
        <w:tc>
          <w:tcPr>
            <w:tcW w:w="2693" w:type="dxa"/>
          </w:tcPr>
          <w:p w14:paraId="0A3790D3" w14:textId="77777777" w:rsidR="00783FB9" w:rsidRPr="00852CE5" w:rsidRDefault="00783FB9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0BBB10B" w14:textId="317FFE70" w:rsidR="00783FB9" w:rsidRPr="00852CE5" w:rsidRDefault="00F80580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Broj o</w:t>
            </w:r>
            <w:r w:rsidR="00783FB9" w:rsidRPr="00852CE5">
              <w:rPr>
                <w:rFonts w:cstheme="minorHAnsi"/>
                <w:sz w:val="20"/>
                <w:szCs w:val="20"/>
              </w:rPr>
              <w:t>držan</w:t>
            </w:r>
            <w:r w:rsidRPr="00852CE5">
              <w:rPr>
                <w:rFonts w:cstheme="minorHAnsi"/>
                <w:sz w:val="20"/>
                <w:szCs w:val="20"/>
              </w:rPr>
              <w:t>ih</w:t>
            </w:r>
            <w:r w:rsidR="00783FB9" w:rsidRPr="00852CE5">
              <w:rPr>
                <w:rFonts w:cstheme="minorHAnsi"/>
                <w:sz w:val="20"/>
                <w:szCs w:val="20"/>
              </w:rPr>
              <w:t xml:space="preserve"> obuk</w:t>
            </w:r>
            <w:r w:rsidRPr="00852CE5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984" w:type="dxa"/>
          </w:tcPr>
          <w:p w14:paraId="0B83A3EE" w14:textId="77777777" w:rsidR="00783FB9" w:rsidRPr="00852CE5" w:rsidRDefault="00783FB9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54348606" w14:textId="012FF324" w:rsidR="00783FB9" w:rsidRPr="00852CE5" w:rsidRDefault="00F13984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Budžet CG</w:t>
            </w:r>
          </w:p>
        </w:tc>
      </w:tr>
      <w:tr w:rsidR="00783FB9" w:rsidRPr="00852CE5" w14:paraId="1056EA2F" w14:textId="77777777" w:rsidTr="007B3C49">
        <w:tc>
          <w:tcPr>
            <w:tcW w:w="1570" w:type="dxa"/>
            <w:tcBorders>
              <w:left w:val="double" w:sz="4" w:space="0" w:color="auto"/>
            </w:tcBorders>
          </w:tcPr>
          <w:p w14:paraId="5B665D11" w14:textId="2FE694E0" w:rsidR="00783FB9" w:rsidRPr="00852CE5" w:rsidRDefault="0091306B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3</w:t>
            </w:r>
            <w:r w:rsidR="00783FB9" w:rsidRPr="00852CE5">
              <w:rPr>
                <w:rFonts w:cstheme="minorHAnsi"/>
                <w:sz w:val="20"/>
                <w:szCs w:val="20"/>
              </w:rPr>
              <w:t>.2</w:t>
            </w:r>
          </w:p>
        </w:tc>
        <w:tc>
          <w:tcPr>
            <w:tcW w:w="3250" w:type="dxa"/>
          </w:tcPr>
          <w:p w14:paraId="010D4C17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 xml:space="preserve">Edukacija privrednih subjekata u vezi sa korišćenjem </w:t>
            </w:r>
            <w:r w:rsidR="00911FA5" w:rsidRPr="00852CE5">
              <w:rPr>
                <w:rFonts w:cstheme="minorHAnsi"/>
                <w:sz w:val="20"/>
                <w:szCs w:val="20"/>
              </w:rPr>
              <w:t>CEJN</w:t>
            </w:r>
          </w:p>
        </w:tc>
        <w:tc>
          <w:tcPr>
            <w:tcW w:w="1711" w:type="dxa"/>
          </w:tcPr>
          <w:p w14:paraId="2F98E898" w14:textId="1D997886" w:rsidR="00783FB9" w:rsidRPr="00852CE5" w:rsidRDefault="00783FB9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Ministarstvo finansija</w:t>
            </w:r>
            <w:r w:rsidR="00EF7B06" w:rsidRPr="00852CE5">
              <w:rPr>
                <w:rFonts w:cstheme="minorHAnsi"/>
                <w:sz w:val="20"/>
                <w:szCs w:val="20"/>
              </w:rPr>
              <w:t xml:space="preserve"> i socijalnog staranja</w:t>
            </w:r>
          </w:p>
        </w:tc>
        <w:tc>
          <w:tcPr>
            <w:tcW w:w="1266" w:type="dxa"/>
            <w:gridSpan w:val="2"/>
          </w:tcPr>
          <w:p w14:paraId="519D0F14" w14:textId="283EE7A5" w:rsidR="00783FB9" w:rsidRPr="00852CE5" w:rsidRDefault="00F80580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IV kvartal 2021</w:t>
            </w:r>
            <w:r w:rsidR="00517CAE" w:rsidRPr="00852CE5">
              <w:rPr>
                <w:rFonts w:cstheme="minorHAnsi"/>
                <w:sz w:val="20"/>
                <w:szCs w:val="20"/>
              </w:rPr>
              <w:t>/</w:t>
            </w:r>
          </w:p>
          <w:p w14:paraId="1A064417" w14:textId="4913F8AE" w:rsidR="00F80580" w:rsidRPr="00852CE5" w:rsidRDefault="00F80580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I kvartal 2022</w:t>
            </w:r>
          </w:p>
        </w:tc>
        <w:tc>
          <w:tcPr>
            <w:tcW w:w="2693" w:type="dxa"/>
          </w:tcPr>
          <w:p w14:paraId="7D6EF075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40BAAFF" w14:textId="261D10E5" w:rsidR="00783FB9" w:rsidRPr="00852CE5" w:rsidRDefault="00F80580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Broj održanih obuka</w:t>
            </w:r>
          </w:p>
        </w:tc>
        <w:tc>
          <w:tcPr>
            <w:tcW w:w="1984" w:type="dxa"/>
          </w:tcPr>
          <w:p w14:paraId="6EABC117" w14:textId="77777777" w:rsidR="00783FB9" w:rsidRPr="00852CE5" w:rsidRDefault="00783FB9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4E1B81FF" w14:textId="0B233AB6" w:rsidR="00783FB9" w:rsidRPr="00852CE5" w:rsidRDefault="00F13984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Budžet CG</w:t>
            </w:r>
          </w:p>
        </w:tc>
      </w:tr>
      <w:tr w:rsidR="00783FB9" w:rsidRPr="00852CE5" w14:paraId="7F2142A0" w14:textId="77777777" w:rsidTr="007B3C49">
        <w:tc>
          <w:tcPr>
            <w:tcW w:w="1570" w:type="dxa"/>
            <w:tcBorders>
              <w:left w:val="double" w:sz="4" w:space="0" w:color="auto"/>
            </w:tcBorders>
          </w:tcPr>
          <w:p w14:paraId="7162B8AE" w14:textId="1EE647E7" w:rsidR="00783FB9" w:rsidRPr="00852CE5" w:rsidRDefault="0091306B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3</w:t>
            </w:r>
            <w:r w:rsidR="00783FB9" w:rsidRPr="00852CE5">
              <w:rPr>
                <w:rFonts w:cstheme="minorHAnsi"/>
                <w:sz w:val="20"/>
                <w:szCs w:val="20"/>
              </w:rPr>
              <w:t>.3</w:t>
            </w:r>
          </w:p>
        </w:tc>
        <w:tc>
          <w:tcPr>
            <w:tcW w:w="3250" w:type="dxa"/>
          </w:tcPr>
          <w:p w14:paraId="7353E079" w14:textId="3DC2D9B4" w:rsidR="00783FB9" w:rsidRPr="00852CE5" w:rsidRDefault="00737CB0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Unapređe</w:t>
            </w:r>
            <w:r w:rsidR="00783FB9" w:rsidRPr="00852CE5">
              <w:rPr>
                <w:rFonts w:cstheme="minorHAnsi"/>
                <w:sz w:val="20"/>
                <w:szCs w:val="20"/>
              </w:rPr>
              <w:t xml:space="preserve">nje i podrška sistemu e- nabavki uvođenjem novih mogućnosti </w:t>
            </w:r>
            <w:r w:rsidR="00911FA5" w:rsidRPr="00852CE5">
              <w:rPr>
                <w:rFonts w:cstheme="minorHAnsi"/>
                <w:sz w:val="20"/>
                <w:szCs w:val="20"/>
              </w:rPr>
              <w:t>CEJN</w:t>
            </w:r>
            <w:r w:rsidR="00783FB9" w:rsidRPr="00852CE5">
              <w:rPr>
                <w:rFonts w:cstheme="minorHAnsi"/>
                <w:sz w:val="20"/>
                <w:szCs w:val="20"/>
              </w:rPr>
              <w:t>, kao što je integrisanje sistema e-nabavki sa ostalim platformama, u prvom redu budžetskog i sistema javne potrošnje</w:t>
            </w:r>
          </w:p>
        </w:tc>
        <w:tc>
          <w:tcPr>
            <w:tcW w:w="1711" w:type="dxa"/>
          </w:tcPr>
          <w:p w14:paraId="73D76622" w14:textId="77777777" w:rsidR="00783FB9" w:rsidRPr="00852CE5" w:rsidRDefault="00783FB9" w:rsidP="009A7C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DD30E7" w14:textId="50CB9D09" w:rsidR="00783FB9" w:rsidRPr="00852CE5" w:rsidRDefault="00783FB9" w:rsidP="009A7C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Ministarstvo finansija</w:t>
            </w:r>
            <w:r w:rsidR="00EF7B06" w:rsidRPr="00852CE5">
              <w:rPr>
                <w:rFonts w:cstheme="minorHAnsi"/>
                <w:sz w:val="20"/>
                <w:szCs w:val="20"/>
              </w:rPr>
              <w:t xml:space="preserve"> i socijalnog staranj</w:t>
            </w:r>
            <w:r w:rsidR="009A7CBF" w:rsidRPr="00852CE5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1266" w:type="dxa"/>
            <w:gridSpan w:val="2"/>
          </w:tcPr>
          <w:p w14:paraId="47A9EC54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CDC2742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CF679D7" w14:textId="00B4842A" w:rsidR="00783FB9" w:rsidRPr="00852CE5" w:rsidRDefault="00517CAE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IV kvartal 2021/</w:t>
            </w:r>
          </w:p>
          <w:p w14:paraId="04DAF987" w14:textId="19A11502" w:rsidR="00517CAE" w:rsidRPr="00852CE5" w:rsidRDefault="00517CAE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I kvartal 2022</w:t>
            </w:r>
          </w:p>
        </w:tc>
        <w:tc>
          <w:tcPr>
            <w:tcW w:w="2693" w:type="dxa"/>
          </w:tcPr>
          <w:p w14:paraId="5FA36EC2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BDCE398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 xml:space="preserve">Implementacija novih mogućnosti </w:t>
            </w:r>
            <w:r w:rsidR="00911FA5" w:rsidRPr="00852CE5">
              <w:rPr>
                <w:rFonts w:cstheme="minorHAnsi"/>
                <w:sz w:val="20"/>
                <w:szCs w:val="20"/>
              </w:rPr>
              <w:t>CEJN</w:t>
            </w:r>
            <w:r w:rsidRPr="00852CE5">
              <w:rPr>
                <w:rFonts w:cstheme="minorHAnsi"/>
                <w:sz w:val="20"/>
                <w:szCs w:val="20"/>
              </w:rPr>
              <w:t>, Integrisani sistemi budžeta i javne potrošnje sa sistemom javnih nabavki</w:t>
            </w:r>
          </w:p>
        </w:tc>
        <w:tc>
          <w:tcPr>
            <w:tcW w:w="1984" w:type="dxa"/>
          </w:tcPr>
          <w:p w14:paraId="0413ECE7" w14:textId="77777777" w:rsidR="00783FB9" w:rsidRPr="00852CE5" w:rsidRDefault="00783FB9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0B74139E" w14:textId="6BA223CF" w:rsidR="00783FB9" w:rsidRPr="00852CE5" w:rsidRDefault="00F13984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IPA Projekat „Implementacija elektronskog sistema javnih nabavki u Crnoj Gori“</w:t>
            </w:r>
          </w:p>
        </w:tc>
      </w:tr>
      <w:tr w:rsidR="00706C23" w:rsidRPr="00852CE5" w14:paraId="30C55F7C" w14:textId="77777777" w:rsidTr="007B3C49">
        <w:tc>
          <w:tcPr>
            <w:tcW w:w="1570" w:type="dxa"/>
            <w:tcBorders>
              <w:left w:val="double" w:sz="4" w:space="0" w:color="auto"/>
            </w:tcBorders>
          </w:tcPr>
          <w:p w14:paraId="3A05F71A" w14:textId="3F1DE547" w:rsidR="00706C23" w:rsidRPr="00852CE5" w:rsidRDefault="0091306B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3</w:t>
            </w:r>
            <w:r w:rsidR="00706C23" w:rsidRPr="00852CE5">
              <w:rPr>
                <w:rFonts w:cstheme="minorHAnsi"/>
                <w:sz w:val="20"/>
                <w:szCs w:val="20"/>
              </w:rPr>
              <w:t>.4</w:t>
            </w:r>
          </w:p>
        </w:tc>
        <w:tc>
          <w:tcPr>
            <w:tcW w:w="3250" w:type="dxa"/>
          </w:tcPr>
          <w:p w14:paraId="11E56768" w14:textId="77777777" w:rsidR="00706C23" w:rsidRPr="00852CE5" w:rsidRDefault="00911FA5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Uvezivanje CEJN sa elektronskim sistemima Ministarstva pravde i Poreske uprave radi obezbjeđivanja dokaza o ispunjenosti obaveznih uslova za učešće u postupku javne nabavke</w:t>
            </w:r>
          </w:p>
        </w:tc>
        <w:tc>
          <w:tcPr>
            <w:tcW w:w="1711" w:type="dxa"/>
          </w:tcPr>
          <w:p w14:paraId="28BCB4C9" w14:textId="247D13D8" w:rsidR="00706C23" w:rsidRPr="00852CE5" w:rsidRDefault="00911FA5" w:rsidP="009A7C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Ministarstvo finansija</w:t>
            </w:r>
            <w:r w:rsidR="00EF7B06" w:rsidRPr="00852CE5">
              <w:rPr>
                <w:rFonts w:cstheme="minorHAnsi"/>
                <w:sz w:val="20"/>
                <w:szCs w:val="20"/>
              </w:rPr>
              <w:t xml:space="preserve"> i socijalnog staranja</w:t>
            </w:r>
            <w:r w:rsidRPr="00852CE5">
              <w:rPr>
                <w:rFonts w:cstheme="minorHAnsi"/>
                <w:sz w:val="20"/>
                <w:szCs w:val="20"/>
              </w:rPr>
              <w:t>/Ministarstvo pravde</w:t>
            </w:r>
            <w:r w:rsidR="00BC79B0" w:rsidRPr="00852CE5">
              <w:rPr>
                <w:rFonts w:cstheme="minorHAnsi"/>
                <w:sz w:val="20"/>
                <w:szCs w:val="20"/>
              </w:rPr>
              <w:t>/Poreska uprava</w:t>
            </w:r>
          </w:p>
        </w:tc>
        <w:tc>
          <w:tcPr>
            <w:tcW w:w="1266" w:type="dxa"/>
            <w:gridSpan w:val="2"/>
          </w:tcPr>
          <w:p w14:paraId="6A7038BE" w14:textId="77777777" w:rsidR="00911FA5" w:rsidRPr="00852CE5" w:rsidRDefault="00911FA5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E3DB3ED" w14:textId="2D57F88D" w:rsidR="00706C23" w:rsidRPr="00852CE5" w:rsidRDefault="00BC79B0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II kvartal</w:t>
            </w:r>
            <w:r w:rsidR="00911FA5" w:rsidRPr="00852CE5">
              <w:rPr>
                <w:rFonts w:cstheme="minorHAnsi"/>
                <w:sz w:val="20"/>
                <w:szCs w:val="20"/>
              </w:rPr>
              <w:t xml:space="preserve"> 202</w:t>
            </w:r>
            <w:r w:rsidRPr="00852CE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502C824F" w14:textId="77777777" w:rsidR="0068006E" w:rsidRPr="00852CE5" w:rsidRDefault="0068006E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68FEA3D" w14:textId="77777777" w:rsidR="00706C23" w:rsidRPr="00852CE5" w:rsidRDefault="0068006E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Integrisani sistemi Ministarstva pravde i Poreske uprave sa CEJN</w:t>
            </w:r>
          </w:p>
        </w:tc>
        <w:tc>
          <w:tcPr>
            <w:tcW w:w="1984" w:type="dxa"/>
          </w:tcPr>
          <w:p w14:paraId="6A1A0252" w14:textId="77777777" w:rsidR="00706C23" w:rsidRPr="00852CE5" w:rsidRDefault="00706C23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02D7EDAB" w14:textId="77777777" w:rsidR="00706C23" w:rsidRPr="00852CE5" w:rsidRDefault="0068006E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IPA Projekat „Implementacija elektronskog sistema javnih nabavki u Crnoj Gori“</w:t>
            </w:r>
          </w:p>
        </w:tc>
      </w:tr>
      <w:tr w:rsidR="00783FB9" w:rsidRPr="00852CE5" w14:paraId="5EEC8106" w14:textId="77777777" w:rsidTr="007B3C49">
        <w:trPr>
          <w:trHeight w:val="1021"/>
        </w:trPr>
        <w:tc>
          <w:tcPr>
            <w:tcW w:w="1570" w:type="dxa"/>
            <w:tcBorders>
              <w:left w:val="double" w:sz="4" w:space="0" w:color="auto"/>
            </w:tcBorders>
          </w:tcPr>
          <w:p w14:paraId="1EECF1E4" w14:textId="6B2CC9DE" w:rsidR="00783FB9" w:rsidRPr="00852CE5" w:rsidRDefault="0091306B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3</w:t>
            </w:r>
            <w:r w:rsidR="00783FB9" w:rsidRPr="00852CE5">
              <w:rPr>
                <w:rFonts w:cstheme="minorHAnsi"/>
                <w:sz w:val="20"/>
                <w:szCs w:val="20"/>
              </w:rPr>
              <w:t>.</w:t>
            </w:r>
            <w:r w:rsidR="001F0658" w:rsidRPr="00852CE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250" w:type="dxa"/>
          </w:tcPr>
          <w:p w14:paraId="03087A25" w14:textId="1E02D449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 xml:space="preserve">Uspostavljanje i </w:t>
            </w:r>
            <w:r w:rsidR="00737CB0">
              <w:rPr>
                <w:rFonts w:cstheme="minorHAnsi"/>
                <w:sz w:val="20"/>
                <w:szCs w:val="20"/>
              </w:rPr>
              <w:t>unapređe</w:t>
            </w:r>
            <w:r w:rsidRPr="00852CE5">
              <w:rPr>
                <w:rFonts w:cstheme="minorHAnsi"/>
                <w:sz w:val="20"/>
                <w:szCs w:val="20"/>
              </w:rPr>
              <w:t>nje elektronskog sistema za praćenje ugovora o centralizovanim javnim nabavkama kroz sistem e- nabavki</w:t>
            </w:r>
          </w:p>
        </w:tc>
        <w:tc>
          <w:tcPr>
            <w:tcW w:w="1711" w:type="dxa"/>
          </w:tcPr>
          <w:p w14:paraId="647E4788" w14:textId="62BC2596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Ministarstvo finansija</w:t>
            </w:r>
            <w:r w:rsidR="00EF7B06" w:rsidRPr="00852CE5">
              <w:rPr>
                <w:rFonts w:cstheme="minorHAnsi"/>
                <w:sz w:val="20"/>
                <w:szCs w:val="20"/>
              </w:rPr>
              <w:t xml:space="preserve"> i socijalnog staranja</w:t>
            </w:r>
            <w:r w:rsidRPr="00852CE5">
              <w:rPr>
                <w:rFonts w:cstheme="minorHAnsi"/>
                <w:sz w:val="20"/>
                <w:szCs w:val="20"/>
              </w:rPr>
              <w:t xml:space="preserve">/Uprava za </w:t>
            </w:r>
            <w:r w:rsidR="00207BA9" w:rsidRPr="00852CE5">
              <w:rPr>
                <w:rFonts w:cstheme="minorHAnsi"/>
                <w:sz w:val="20"/>
                <w:szCs w:val="20"/>
              </w:rPr>
              <w:t xml:space="preserve">katastar i državnu </w:t>
            </w:r>
            <w:r w:rsidRPr="00852CE5">
              <w:rPr>
                <w:rFonts w:cstheme="minorHAnsi"/>
                <w:sz w:val="20"/>
                <w:szCs w:val="20"/>
              </w:rPr>
              <w:t>imovinu</w:t>
            </w:r>
          </w:p>
          <w:p w14:paraId="66FAE6BF" w14:textId="427325DF" w:rsidR="007B3C49" w:rsidRPr="00852CE5" w:rsidRDefault="007B3C49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680B8D9" w14:textId="77777777" w:rsidR="007B3C49" w:rsidRPr="00852CE5" w:rsidRDefault="007B3C49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7428766" w14:textId="794EF0F1" w:rsidR="00C2652F" w:rsidRPr="00852CE5" w:rsidRDefault="00C2652F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6" w:type="dxa"/>
            <w:gridSpan w:val="2"/>
          </w:tcPr>
          <w:p w14:paraId="4E514978" w14:textId="77777777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F7C6347" w14:textId="2D7D6A27" w:rsidR="00783FB9" w:rsidRPr="00852CE5" w:rsidRDefault="001E306B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II kvartal 2022</w:t>
            </w:r>
          </w:p>
          <w:p w14:paraId="01F956BD" w14:textId="178A3E1C" w:rsidR="00783FB9" w:rsidRPr="00852CE5" w:rsidRDefault="00783FB9" w:rsidP="005D1E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815020" w14:textId="77777777" w:rsidR="00783FB9" w:rsidRPr="00852CE5" w:rsidRDefault="00783FB9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Unaprijeđen sistem</w:t>
            </w:r>
            <w:r w:rsidRPr="00852CE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52CE5">
              <w:rPr>
                <w:rFonts w:cstheme="minorHAnsi"/>
                <w:sz w:val="20"/>
                <w:szCs w:val="20"/>
              </w:rPr>
              <w:t xml:space="preserve">za praćenje ugovora o centralizovanim javnim nabavkama kroz </w:t>
            </w:r>
            <w:r w:rsidR="00911FA5" w:rsidRPr="00852CE5">
              <w:rPr>
                <w:rFonts w:cstheme="minorHAnsi"/>
                <w:sz w:val="20"/>
                <w:szCs w:val="20"/>
              </w:rPr>
              <w:t>CEJN</w:t>
            </w:r>
          </w:p>
        </w:tc>
        <w:tc>
          <w:tcPr>
            <w:tcW w:w="1984" w:type="dxa"/>
          </w:tcPr>
          <w:p w14:paraId="5CEBAFB2" w14:textId="77777777" w:rsidR="00783FB9" w:rsidRPr="00852CE5" w:rsidRDefault="00783FB9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58C028DD" w14:textId="7F9945C6" w:rsidR="00783FB9" w:rsidRPr="00852CE5" w:rsidRDefault="00A751C3" w:rsidP="005D1E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IPA Projekat „Implementacija elektronskog sistema javnih nabavki u Crnoj Gori“</w:t>
            </w:r>
          </w:p>
        </w:tc>
      </w:tr>
      <w:tr w:rsidR="004F2E38" w:rsidRPr="00852CE5" w14:paraId="5B49BCAF" w14:textId="77777777" w:rsidTr="007B3C49">
        <w:tc>
          <w:tcPr>
            <w:tcW w:w="14459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567E2D94" w14:textId="2AEB4F1C" w:rsidR="002143CB" w:rsidRPr="00852CE5" w:rsidRDefault="0091306B" w:rsidP="005D1EC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52CE5">
              <w:rPr>
                <w:rFonts w:cstheme="minorHAnsi"/>
                <w:b/>
                <w:bCs/>
                <w:sz w:val="24"/>
                <w:szCs w:val="24"/>
              </w:rPr>
              <w:lastRenderedPageBreak/>
              <w:t>4</w:t>
            </w:r>
            <w:r w:rsidR="004F2E38" w:rsidRPr="00852CE5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2143CB" w:rsidRPr="00852CE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Podsticanje primjene okvirnih sporazuma, objedinjenih javnih nabavki, zelenih i održivih nabavki i učešća MSP u postupcima javnih nabavki</w:t>
            </w:r>
          </w:p>
          <w:p w14:paraId="321E9BBF" w14:textId="6B7A8646" w:rsidR="004F2E38" w:rsidRPr="00852CE5" w:rsidRDefault="004F2E38" w:rsidP="005D1EC8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83FB9" w:rsidRPr="00852CE5" w14:paraId="4E7C90F9" w14:textId="77777777" w:rsidTr="007B3C49">
        <w:tc>
          <w:tcPr>
            <w:tcW w:w="1570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6D87EA9" w14:textId="5251C7D5" w:rsidR="00783FB9" w:rsidRPr="00852CE5" w:rsidRDefault="0091306B" w:rsidP="005D1EC8">
            <w:pPr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52CE5">
              <w:rPr>
                <w:rFonts w:cstheme="minorHAnsi"/>
                <w:bCs/>
                <w:sz w:val="20"/>
                <w:szCs w:val="20"/>
              </w:rPr>
              <w:t>4</w:t>
            </w:r>
            <w:r w:rsidR="00783FB9" w:rsidRPr="00852CE5">
              <w:rPr>
                <w:rFonts w:cstheme="minorHAnsi"/>
                <w:bCs/>
                <w:sz w:val="20"/>
                <w:szCs w:val="20"/>
              </w:rPr>
              <w:t>.1</w:t>
            </w:r>
          </w:p>
        </w:tc>
        <w:tc>
          <w:tcPr>
            <w:tcW w:w="3250" w:type="dxa"/>
            <w:shd w:val="clear" w:color="auto" w:fill="FFFFFF" w:themeFill="background1"/>
          </w:tcPr>
          <w:p w14:paraId="2A7FE141" w14:textId="77777777" w:rsidR="00783FB9" w:rsidRPr="00852CE5" w:rsidRDefault="00783FB9" w:rsidP="005D1EC8">
            <w:pPr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52CE5">
              <w:rPr>
                <w:rFonts w:cstheme="minorHAnsi"/>
                <w:bCs/>
                <w:sz w:val="20"/>
                <w:szCs w:val="20"/>
              </w:rPr>
              <w:t>Promocija zelenih i održivih nabavki i edukacija učesnika u postupcima javnih nabavki o načinima implementacije ovog koncepta</w:t>
            </w:r>
          </w:p>
        </w:tc>
        <w:tc>
          <w:tcPr>
            <w:tcW w:w="1711" w:type="dxa"/>
            <w:shd w:val="clear" w:color="auto" w:fill="FFFFFF" w:themeFill="background1"/>
          </w:tcPr>
          <w:p w14:paraId="6E9E8D39" w14:textId="1236A775" w:rsidR="00783FB9" w:rsidRPr="00852CE5" w:rsidRDefault="00783FB9" w:rsidP="005D1EC8">
            <w:pPr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52CE5">
              <w:rPr>
                <w:rFonts w:cstheme="minorHAnsi"/>
                <w:bCs/>
                <w:sz w:val="20"/>
                <w:szCs w:val="20"/>
              </w:rPr>
              <w:t>Ministarstvo finansija</w:t>
            </w:r>
            <w:r w:rsidR="00EF7B06" w:rsidRPr="00852CE5">
              <w:rPr>
                <w:rFonts w:cstheme="minorHAnsi"/>
                <w:sz w:val="20"/>
                <w:szCs w:val="20"/>
              </w:rPr>
              <w:t xml:space="preserve"> i socijalnog staranja</w:t>
            </w:r>
            <w:r w:rsidR="00C2652F" w:rsidRPr="00852CE5">
              <w:rPr>
                <w:rFonts w:cstheme="minorHAnsi"/>
                <w:bCs/>
                <w:sz w:val="20"/>
                <w:szCs w:val="20"/>
              </w:rPr>
              <w:t>/Ministarstvo ekonomskog razvoja</w:t>
            </w:r>
            <w:r w:rsidRPr="00852CE5">
              <w:rPr>
                <w:rFonts w:cstheme="minorHAnsi"/>
                <w:bCs/>
                <w:sz w:val="20"/>
                <w:szCs w:val="20"/>
              </w:rPr>
              <w:t>/Privredna komora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539CAB1B" w14:textId="77777777" w:rsidR="00783FB9" w:rsidRPr="00852CE5" w:rsidRDefault="00783FB9" w:rsidP="005D1EC8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  <w:p w14:paraId="2499FFDC" w14:textId="77777777" w:rsidR="00042279" w:rsidRPr="00852CE5" w:rsidRDefault="00042279" w:rsidP="005D1EC8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  <w:p w14:paraId="5B597A01" w14:textId="34510E2F" w:rsidR="00783FB9" w:rsidRPr="00852CE5" w:rsidRDefault="00DD6127" w:rsidP="005D1EC8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I kvartal 2022</w:t>
            </w:r>
          </w:p>
        </w:tc>
        <w:tc>
          <w:tcPr>
            <w:tcW w:w="2693" w:type="dxa"/>
            <w:shd w:val="clear" w:color="auto" w:fill="FFFFFF" w:themeFill="background1"/>
          </w:tcPr>
          <w:p w14:paraId="12AA640A" w14:textId="77777777" w:rsidR="00783FB9" w:rsidRPr="00852CE5" w:rsidRDefault="00783FB9" w:rsidP="005D1EC8">
            <w:pPr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AE79D7D" w14:textId="77777777" w:rsidR="00DD6127" w:rsidRPr="00852CE5" w:rsidRDefault="00DD6127" w:rsidP="005D1EC8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  <w:p w14:paraId="2DCC87C9" w14:textId="24C23E95" w:rsidR="00783FB9" w:rsidRPr="00852CE5" w:rsidRDefault="00DD6127" w:rsidP="005D1EC8">
            <w:pPr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Broj održanih obuka</w:t>
            </w:r>
          </w:p>
        </w:tc>
        <w:tc>
          <w:tcPr>
            <w:tcW w:w="1984" w:type="dxa"/>
            <w:shd w:val="clear" w:color="auto" w:fill="FFFFFF" w:themeFill="background1"/>
          </w:tcPr>
          <w:p w14:paraId="1A81EDAF" w14:textId="77777777" w:rsidR="00783FB9" w:rsidRPr="00852CE5" w:rsidRDefault="00783FB9" w:rsidP="005D1EC8">
            <w:pPr>
              <w:ind w:left="720"/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16F8456" w14:textId="77777777" w:rsidR="004D57A1" w:rsidRPr="00852CE5" w:rsidRDefault="004D57A1" w:rsidP="004D57A1">
            <w:pPr>
              <w:ind w:left="176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  <w:p w14:paraId="058806E1" w14:textId="7037CB8A" w:rsidR="00783FB9" w:rsidRPr="00852CE5" w:rsidRDefault="004D57A1" w:rsidP="004D57A1">
            <w:pPr>
              <w:ind w:left="176"/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 xml:space="preserve">Tehnička </w:t>
            </w:r>
            <w:r w:rsidR="00A751C3" w:rsidRPr="00852CE5">
              <w:rPr>
                <w:rFonts w:cstheme="minorHAnsi"/>
                <w:sz w:val="20"/>
                <w:szCs w:val="20"/>
              </w:rPr>
              <w:t>podrška od strane međunarodnih partnera</w:t>
            </w:r>
          </w:p>
        </w:tc>
      </w:tr>
      <w:tr w:rsidR="00C2652F" w:rsidRPr="00852CE5" w14:paraId="5A95366A" w14:textId="77777777" w:rsidTr="007B3C49">
        <w:tc>
          <w:tcPr>
            <w:tcW w:w="1570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40F0196" w14:textId="787DF665" w:rsidR="00C2652F" w:rsidRPr="00852CE5" w:rsidRDefault="00C2652F" w:rsidP="005D1EC8">
            <w:pPr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52CE5">
              <w:rPr>
                <w:rFonts w:cstheme="minorHAnsi"/>
                <w:bCs/>
                <w:sz w:val="20"/>
                <w:szCs w:val="20"/>
              </w:rPr>
              <w:t xml:space="preserve">4.2 </w:t>
            </w:r>
          </w:p>
        </w:tc>
        <w:tc>
          <w:tcPr>
            <w:tcW w:w="3250" w:type="dxa"/>
            <w:shd w:val="clear" w:color="auto" w:fill="FFFFFF" w:themeFill="background1"/>
          </w:tcPr>
          <w:p w14:paraId="45733D74" w14:textId="314D179C" w:rsidR="00C2652F" w:rsidRPr="00852CE5" w:rsidRDefault="00C2652F" w:rsidP="005D1EC8">
            <w:pPr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52CE5">
              <w:rPr>
                <w:rFonts w:cstheme="minorHAnsi"/>
                <w:bCs/>
                <w:sz w:val="20"/>
                <w:szCs w:val="20"/>
              </w:rPr>
              <w:t>Edukativni program za MSP sa ciljem pods</w:t>
            </w:r>
            <w:r w:rsidR="007B3C49" w:rsidRPr="00852CE5">
              <w:rPr>
                <w:rFonts w:cstheme="minorHAnsi"/>
                <w:bCs/>
                <w:sz w:val="20"/>
                <w:szCs w:val="20"/>
              </w:rPr>
              <w:t>ticaja za uključivanje u postupke</w:t>
            </w:r>
            <w:r w:rsidRPr="00852CE5">
              <w:rPr>
                <w:rFonts w:cstheme="minorHAnsi"/>
                <w:bCs/>
                <w:sz w:val="20"/>
                <w:szCs w:val="20"/>
              </w:rPr>
              <w:t xml:space="preserve"> javnih nabavki posebno jednostavnih nabavki</w:t>
            </w:r>
          </w:p>
          <w:p w14:paraId="0EE9F494" w14:textId="77777777" w:rsidR="00C2652F" w:rsidRPr="00852CE5" w:rsidRDefault="00C2652F" w:rsidP="005D1EC8">
            <w:pPr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EBC9875" w14:textId="71095AB6" w:rsidR="00C2652F" w:rsidRPr="00852CE5" w:rsidRDefault="00C2652F" w:rsidP="005D1EC8">
            <w:pPr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 w:themeFill="background1"/>
          </w:tcPr>
          <w:p w14:paraId="6431867C" w14:textId="0A02EAE3" w:rsidR="00C2652F" w:rsidRPr="00852CE5" w:rsidRDefault="00C2652F" w:rsidP="005D1EC8">
            <w:pPr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52CE5">
              <w:rPr>
                <w:rFonts w:cstheme="minorHAnsi"/>
                <w:bCs/>
                <w:sz w:val="20"/>
                <w:szCs w:val="20"/>
              </w:rPr>
              <w:t>Ministarstvo finansija i socijalnog staranja/Ministarstvo ekonomskog razvoja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5B0135E9" w14:textId="41D0D355" w:rsidR="00C2652F" w:rsidRPr="00852CE5" w:rsidRDefault="007B3C49" w:rsidP="005D1EC8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I kvartal 2022</w:t>
            </w:r>
          </w:p>
        </w:tc>
        <w:tc>
          <w:tcPr>
            <w:tcW w:w="2693" w:type="dxa"/>
            <w:shd w:val="clear" w:color="auto" w:fill="FFFFFF" w:themeFill="background1"/>
          </w:tcPr>
          <w:p w14:paraId="587E16F1" w14:textId="5889751E" w:rsidR="00C2652F" w:rsidRPr="00852CE5" w:rsidRDefault="007B3C49" w:rsidP="005D1EC8">
            <w:pPr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52CE5">
              <w:rPr>
                <w:rFonts w:cstheme="minorHAnsi"/>
                <w:bCs/>
                <w:sz w:val="20"/>
                <w:szCs w:val="20"/>
              </w:rPr>
              <w:t>Broj održanih obuka</w:t>
            </w:r>
          </w:p>
        </w:tc>
        <w:tc>
          <w:tcPr>
            <w:tcW w:w="1984" w:type="dxa"/>
            <w:shd w:val="clear" w:color="auto" w:fill="FFFFFF" w:themeFill="background1"/>
          </w:tcPr>
          <w:p w14:paraId="7842F995" w14:textId="77777777" w:rsidR="00C2652F" w:rsidRPr="00852CE5" w:rsidRDefault="00C2652F" w:rsidP="005D1EC8">
            <w:pPr>
              <w:ind w:left="720"/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C6DC7C2" w14:textId="77777777" w:rsidR="00C2652F" w:rsidRPr="00852CE5" w:rsidRDefault="00C2652F" w:rsidP="004D57A1">
            <w:pPr>
              <w:ind w:left="176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72616" w:rsidRPr="00852CE5" w14:paraId="2245D8D1" w14:textId="77777777" w:rsidTr="007B3C49">
        <w:tc>
          <w:tcPr>
            <w:tcW w:w="14459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061D0497" w14:textId="22A158FA" w:rsidR="00872616" w:rsidRPr="00852CE5" w:rsidRDefault="00872616" w:rsidP="00872616">
            <w:pPr>
              <w:tabs>
                <w:tab w:val="left" w:pos="1834"/>
              </w:tabs>
              <w:ind w:left="176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2CE5">
              <w:rPr>
                <w:rFonts w:cstheme="minorHAnsi"/>
                <w:b/>
                <w:sz w:val="24"/>
                <w:szCs w:val="24"/>
              </w:rPr>
              <w:t xml:space="preserve">5. </w:t>
            </w:r>
            <w:r w:rsidR="00CD33F9" w:rsidRPr="00852CE5">
              <w:rPr>
                <w:rFonts w:cstheme="minorHAnsi"/>
                <w:b/>
                <w:sz w:val="24"/>
                <w:szCs w:val="24"/>
              </w:rPr>
              <w:t>Obezbjeđivanje sigurnosti pravne zaštite kroz zaštitu prava učesnika pred Komisijom za zaštitu prava u postupcima javnih nabavki</w:t>
            </w:r>
          </w:p>
        </w:tc>
      </w:tr>
      <w:tr w:rsidR="00CD33F9" w:rsidRPr="00852CE5" w14:paraId="198B15E6" w14:textId="77777777" w:rsidTr="007B3C49">
        <w:tc>
          <w:tcPr>
            <w:tcW w:w="1570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5BE3850" w14:textId="0948E52A" w:rsidR="00CD33F9" w:rsidRPr="00852CE5" w:rsidRDefault="00CD33F9" w:rsidP="00CD33F9">
            <w:pPr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52CE5">
              <w:rPr>
                <w:rFonts w:cstheme="minorHAnsi"/>
                <w:bCs/>
                <w:sz w:val="18"/>
                <w:szCs w:val="18"/>
              </w:rPr>
              <w:t>5.1</w:t>
            </w:r>
          </w:p>
        </w:tc>
        <w:tc>
          <w:tcPr>
            <w:tcW w:w="3250" w:type="dxa"/>
            <w:shd w:val="clear" w:color="auto" w:fill="FFFFFF" w:themeFill="background1"/>
          </w:tcPr>
          <w:p w14:paraId="6D8316ED" w14:textId="321051CE" w:rsidR="00CD33F9" w:rsidRPr="00852CE5" w:rsidRDefault="00CD33F9" w:rsidP="00B91678">
            <w:pPr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52CE5">
              <w:rPr>
                <w:sz w:val="20"/>
                <w:szCs w:val="20"/>
              </w:rPr>
              <w:t xml:space="preserve">Edukacija </w:t>
            </w:r>
            <w:r w:rsidR="00B91678" w:rsidRPr="00852CE5">
              <w:rPr>
                <w:sz w:val="20"/>
                <w:szCs w:val="20"/>
              </w:rPr>
              <w:t>zaposlenih u Komisiji za zaštitu prava za korišćenje i upravljanje žalbenim procesom kroz CEJN</w:t>
            </w:r>
          </w:p>
        </w:tc>
        <w:tc>
          <w:tcPr>
            <w:tcW w:w="1711" w:type="dxa"/>
            <w:shd w:val="clear" w:color="auto" w:fill="FFFFFF" w:themeFill="background1"/>
          </w:tcPr>
          <w:p w14:paraId="789D09A3" w14:textId="36DC81FE" w:rsidR="00B91678" w:rsidRPr="00852CE5" w:rsidRDefault="00B91678" w:rsidP="00B91678">
            <w:pPr>
              <w:contextualSpacing/>
              <w:jc w:val="center"/>
              <w:rPr>
                <w:sz w:val="20"/>
                <w:szCs w:val="20"/>
              </w:rPr>
            </w:pPr>
            <w:r w:rsidRPr="00852CE5">
              <w:rPr>
                <w:sz w:val="20"/>
                <w:szCs w:val="20"/>
              </w:rPr>
              <w:t>Komisijom za zaštitu prava u postupcima javnih nabavki/</w:t>
            </w:r>
          </w:p>
          <w:p w14:paraId="591365F7" w14:textId="5A187DC0" w:rsidR="00CD33F9" w:rsidRPr="00852CE5" w:rsidRDefault="00CD33F9" w:rsidP="00B91678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2CE5">
              <w:rPr>
                <w:sz w:val="20"/>
                <w:szCs w:val="20"/>
              </w:rPr>
              <w:t>Ministarstvo finansija i socijalno</w:t>
            </w:r>
            <w:r w:rsidR="00B91678" w:rsidRPr="00852CE5">
              <w:rPr>
                <w:sz w:val="20"/>
                <w:szCs w:val="20"/>
              </w:rPr>
              <w:t>g</w:t>
            </w:r>
            <w:r w:rsidRPr="00852CE5">
              <w:rPr>
                <w:sz w:val="20"/>
                <w:szCs w:val="20"/>
              </w:rPr>
              <w:t xml:space="preserve"> staranja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583BAA97" w14:textId="24BF4258" w:rsidR="00CD33F9" w:rsidRPr="00852CE5" w:rsidRDefault="00B91678" w:rsidP="00CD33F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sz w:val="20"/>
                <w:szCs w:val="20"/>
              </w:rPr>
              <w:t>IV kvartal 2021</w:t>
            </w:r>
          </w:p>
        </w:tc>
        <w:tc>
          <w:tcPr>
            <w:tcW w:w="2693" w:type="dxa"/>
            <w:shd w:val="clear" w:color="auto" w:fill="FFFFFF" w:themeFill="background1"/>
          </w:tcPr>
          <w:p w14:paraId="040C5859" w14:textId="48E85FFD" w:rsidR="00CD33F9" w:rsidRPr="00852CE5" w:rsidRDefault="00B91678" w:rsidP="00B91678">
            <w:pPr>
              <w:contextualSpacing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52CE5">
              <w:rPr>
                <w:rFonts w:cstheme="minorHAnsi"/>
                <w:bCs/>
                <w:sz w:val="20"/>
                <w:szCs w:val="20"/>
              </w:rPr>
              <w:t>Broj održanih obuka</w:t>
            </w:r>
          </w:p>
        </w:tc>
        <w:tc>
          <w:tcPr>
            <w:tcW w:w="1984" w:type="dxa"/>
            <w:shd w:val="clear" w:color="auto" w:fill="FFFFFF" w:themeFill="background1"/>
          </w:tcPr>
          <w:p w14:paraId="68A5FA9D" w14:textId="15B75BCF" w:rsidR="00CD33F9" w:rsidRPr="00852CE5" w:rsidRDefault="00CD33F9" w:rsidP="00CD33F9">
            <w:pPr>
              <w:ind w:left="720"/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28C4049" w14:textId="6980CF40" w:rsidR="00CD33F9" w:rsidRPr="00852CE5" w:rsidRDefault="00B91678" w:rsidP="00CD33F9">
            <w:pPr>
              <w:ind w:left="176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Budžet CG</w:t>
            </w:r>
          </w:p>
        </w:tc>
      </w:tr>
      <w:tr w:rsidR="00CD33F9" w:rsidRPr="00852CE5" w14:paraId="3D61EEBF" w14:textId="77777777" w:rsidTr="007B3C49">
        <w:tc>
          <w:tcPr>
            <w:tcW w:w="1570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12D0911" w14:textId="6D313B87" w:rsidR="00CD33F9" w:rsidRPr="00852CE5" w:rsidRDefault="00CD33F9" w:rsidP="00CD33F9">
            <w:pPr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52CE5">
              <w:rPr>
                <w:rFonts w:cstheme="minorHAnsi"/>
                <w:bCs/>
                <w:sz w:val="18"/>
                <w:szCs w:val="18"/>
              </w:rPr>
              <w:t xml:space="preserve">5.2 </w:t>
            </w:r>
          </w:p>
        </w:tc>
        <w:tc>
          <w:tcPr>
            <w:tcW w:w="3250" w:type="dxa"/>
            <w:shd w:val="clear" w:color="auto" w:fill="FFFFFF" w:themeFill="background1"/>
          </w:tcPr>
          <w:p w14:paraId="47C1BBF3" w14:textId="3E5D2EFF" w:rsidR="00CD33F9" w:rsidRPr="00852CE5" w:rsidRDefault="00CD33F9" w:rsidP="00CD33F9">
            <w:pPr>
              <w:contextualSpacing/>
              <w:jc w:val="center"/>
              <w:rPr>
                <w:sz w:val="20"/>
                <w:szCs w:val="20"/>
              </w:rPr>
            </w:pPr>
            <w:r w:rsidRPr="00852CE5">
              <w:rPr>
                <w:sz w:val="20"/>
                <w:szCs w:val="20"/>
              </w:rPr>
              <w:t>Izrada Uputstva za e-žalbu i realizaciju iste kroz CEJN</w:t>
            </w:r>
          </w:p>
        </w:tc>
        <w:tc>
          <w:tcPr>
            <w:tcW w:w="1711" w:type="dxa"/>
            <w:shd w:val="clear" w:color="auto" w:fill="FFFFFF" w:themeFill="background1"/>
          </w:tcPr>
          <w:p w14:paraId="52695E8C" w14:textId="7EA4D994" w:rsidR="007B3C49" w:rsidRPr="00852CE5" w:rsidRDefault="00B91678" w:rsidP="00B91678">
            <w:pPr>
              <w:contextualSpacing/>
              <w:jc w:val="center"/>
              <w:rPr>
                <w:sz w:val="20"/>
                <w:szCs w:val="20"/>
              </w:rPr>
            </w:pPr>
            <w:r w:rsidRPr="00852CE5">
              <w:rPr>
                <w:sz w:val="20"/>
                <w:szCs w:val="20"/>
              </w:rPr>
              <w:t>Ministarstvo finansija i socijalnog staranja</w:t>
            </w:r>
            <w:r w:rsidR="007B3C49" w:rsidRPr="00852CE5">
              <w:rPr>
                <w:sz w:val="20"/>
                <w:szCs w:val="20"/>
              </w:rPr>
              <w:t>-</w:t>
            </w:r>
            <w:r w:rsidR="007B3C49" w:rsidRPr="00852CE5">
              <w:t xml:space="preserve"> </w:t>
            </w:r>
            <w:r w:rsidR="007B3C49" w:rsidRPr="00852CE5">
              <w:rPr>
                <w:sz w:val="20"/>
                <w:szCs w:val="20"/>
              </w:rPr>
              <w:t xml:space="preserve">Direktorat za </w:t>
            </w:r>
            <w:r w:rsidR="007B3C49" w:rsidRPr="00852CE5">
              <w:rPr>
                <w:sz w:val="20"/>
                <w:szCs w:val="20"/>
              </w:rPr>
              <w:lastRenderedPageBreak/>
              <w:t>politiku javnih nabavki</w:t>
            </w:r>
          </w:p>
          <w:p w14:paraId="207FCEDE" w14:textId="77777777" w:rsidR="007B3C49" w:rsidRPr="00852CE5" w:rsidRDefault="007B3C49" w:rsidP="00B91678">
            <w:pPr>
              <w:contextualSpacing/>
              <w:jc w:val="center"/>
              <w:rPr>
                <w:sz w:val="20"/>
                <w:szCs w:val="20"/>
              </w:rPr>
            </w:pPr>
          </w:p>
          <w:p w14:paraId="6E542CE5" w14:textId="2F5D11C7" w:rsidR="007B3C49" w:rsidRPr="00852CE5" w:rsidRDefault="007B3C49" w:rsidP="00B9167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2E4B424E" w14:textId="7FDA3B1E" w:rsidR="00CD33F9" w:rsidRPr="00852CE5" w:rsidRDefault="00B91678" w:rsidP="00CD33F9">
            <w:pPr>
              <w:contextualSpacing/>
              <w:jc w:val="center"/>
              <w:rPr>
                <w:sz w:val="20"/>
                <w:szCs w:val="20"/>
              </w:rPr>
            </w:pPr>
            <w:r w:rsidRPr="00852CE5">
              <w:rPr>
                <w:sz w:val="20"/>
                <w:szCs w:val="20"/>
              </w:rPr>
              <w:lastRenderedPageBreak/>
              <w:t>III kvartal 2021</w:t>
            </w:r>
          </w:p>
        </w:tc>
        <w:tc>
          <w:tcPr>
            <w:tcW w:w="2693" w:type="dxa"/>
            <w:shd w:val="clear" w:color="auto" w:fill="FFFFFF" w:themeFill="background1"/>
          </w:tcPr>
          <w:p w14:paraId="183B8095" w14:textId="335DA0F8" w:rsidR="00CD33F9" w:rsidRPr="00852CE5" w:rsidRDefault="00B91678" w:rsidP="00CD33F9">
            <w:pPr>
              <w:contextualSpacing/>
              <w:jc w:val="center"/>
              <w:rPr>
                <w:sz w:val="20"/>
                <w:szCs w:val="20"/>
              </w:rPr>
            </w:pPr>
            <w:r w:rsidRPr="00852CE5">
              <w:rPr>
                <w:sz w:val="20"/>
                <w:szCs w:val="20"/>
              </w:rPr>
              <w:t xml:space="preserve">Pripremljeno i javno objavljeno </w:t>
            </w:r>
            <w:r w:rsidR="007B3C49" w:rsidRPr="00852CE5">
              <w:rPr>
                <w:sz w:val="20"/>
                <w:szCs w:val="20"/>
              </w:rPr>
              <w:t>U</w:t>
            </w:r>
            <w:r w:rsidRPr="00852CE5">
              <w:rPr>
                <w:sz w:val="20"/>
                <w:szCs w:val="20"/>
              </w:rPr>
              <w:t xml:space="preserve">putstvo </w:t>
            </w:r>
          </w:p>
        </w:tc>
        <w:tc>
          <w:tcPr>
            <w:tcW w:w="1984" w:type="dxa"/>
            <w:shd w:val="clear" w:color="auto" w:fill="FFFFFF" w:themeFill="background1"/>
          </w:tcPr>
          <w:p w14:paraId="3DC08A3A" w14:textId="2F56EB03" w:rsidR="00CD33F9" w:rsidRPr="00852CE5" w:rsidRDefault="00B91678" w:rsidP="00CD33F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852CE5">
              <w:rPr>
                <w:sz w:val="20"/>
                <w:szCs w:val="20"/>
              </w:rPr>
              <w:t>/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E83B275" w14:textId="79A44E25" w:rsidR="00CD33F9" w:rsidRPr="00852CE5" w:rsidRDefault="00B91678" w:rsidP="00CD33F9">
            <w:pPr>
              <w:ind w:left="176"/>
              <w:contextualSpacing/>
              <w:jc w:val="center"/>
              <w:rPr>
                <w:sz w:val="20"/>
                <w:szCs w:val="20"/>
              </w:rPr>
            </w:pPr>
            <w:r w:rsidRPr="00852CE5">
              <w:rPr>
                <w:sz w:val="20"/>
                <w:szCs w:val="20"/>
              </w:rPr>
              <w:t>Budžet CG</w:t>
            </w:r>
          </w:p>
        </w:tc>
      </w:tr>
      <w:tr w:rsidR="00B5415B" w:rsidRPr="00852CE5" w14:paraId="55CCF5DE" w14:textId="77777777" w:rsidTr="007B3C49">
        <w:trPr>
          <w:trHeight w:val="231"/>
        </w:trPr>
        <w:tc>
          <w:tcPr>
            <w:tcW w:w="14459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17A95274" w14:textId="4C373A75" w:rsidR="00B5415B" w:rsidRPr="00852CE5" w:rsidRDefault="004D57A1" w:rsidP="007B3C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2CE5">
              <w:rPr>
                <w:rFonts w:cstheme="minorHAnsi"/>
                <w:b/>
                <w:sz w:val="24"/>
                <w:szCs w:val="24"/>
              </w:rPr>
              <w:lastRenderedPageBreak/>
              <w:t>6</w:t>
            </w:r>
            <w:r w:rsidR="00B5415B" w:rsidRPr="00852CE5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D15172" w:rsidRPr="00852CE5">
              <w:rPr>
                <w:rFonts w:cstheme="minorHAnsi"/>
                <w:b/>
                <w:sz w:val="24"/>
                <w:szCs w:val="24"/>
              </w:rPr>
              <w:t xml:space="preserve">Jačanje institucionalnih i operativnih kapaciteta ključnih učesnika u sistemu kako bi se na efektivan način podržala implementacija pravnog okvira za </w:t>
            </w:r>
            <w:r w:rsidR="007B3C49" w:rsidRPr="00852CE5">
              <w:rPr>
                <w:rFonts w:cstheme="minorHAnsi"/>
                <w:b/>
                <w:sz w:val="24"/>
                <w:szCs w:val="24"/>
              </w:rPr>
              <w:t>javno-privatna partnerstva</w:t>
            </w:r>
          </w:p>
        </w:tc>
      </w:tr>
      <w:tr w:rsidR="00B5415B" w:rsidRPr="00852CE5" w14:paraId="644550BF" w14:textId="77777777" w:rsidTr="007B3C49">
        <w:trPr>
          <w:trHeight w:val="231"/>
        </w:trPr>
        <w:tc>
          <w:tcPr>
            <w:tcW w:w="1570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single" w:sz="4" w:space="0" w:color="00000A"/>
            </w:tcBorders>
          </w:tcPr>
          <w:p w14:paraId="33013BA9" w14:textId="636FDCCB" w:rsidR="00B5415B" w:rsidRPr="00852CE5" w:rsidRDefault="004D57A1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>6</w:t>
            </w:r>
            <w:r w:rsidR="00B5415B" w:rsidRPr="00852CE5">
              <w:rPr>
                <w:rFonts w:eastAsia="MS Mincho" w:cstheme="minorHAnsi"/>
                <w:bCs/>
                <w:sz w:val="20"/>
                <w:szCs w:val="20"/>
              </w:rPr>
              <w:t>.1</w:t>
            </w: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5A9F74" w14:textId="62E4F8FD" w:rsidR="00B5415B" w:rsidRPr="00852CE5" w:rsidRDefault="00B5415B" w:rsidP="00ED26F9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 xml:space="preserve">Sprovođenje obuke </w:t>
            </w:r>
            <w:r w:rsidR="00ED26F9" w:rsidRPr="00852CE5">
              <w:rPr>
                <w:rFonts w:eastAsia="MS Mincho" w:cstheme="minorHAnsi"/>
                <w:bCs/>
                <w:sz w:val="20"/>
                <w:szCs w:val="20"/>
              </w:rPr>
              <w:t>o primjeni Zakona o</w:t>
            </w:r>
            <w:r w:rsidRPr="00852CE5">
              <w:rPr>
                <w:rFonts w:eastAsia="MS Mincho" w:cstheme="minorHAnsi"/>
                <w:bCs/>
                <w:sz w:val="20"/>
                <w:szCs w:val="20"/>
              </w:rPr>
              <w:t xml:space="preserve"> javno-privatno</w:t>
            </w:r>
            <w:r w:rsidR="00ED26F9" w:rsidRPr="00852CE5">
              <w:rPr>
                <w:rFonts w:eastAsia="MS Mincho" w:cstheme="minorHAnsi"/>
                <w:bCs/>
                <w:sz w:val="20"/>
                <w:szCs w:val="20"/>
              </w:rPr>
              <w:t>m</w:t>
            </w:r>
            <w:r w:rsidRPr="00852CE5">
              <w:rPr>
                <w:rFonts w:eastAsia="MS Mincho" w:cstheme="minorHAnsi"/>
                <w:bCs/>
                <w:sz w:val="20"/>
                <w:szCs w:val="20"/>
              </w:rPr>
              <w:t xml:space="preserve"> partnerstv</w:t>
            </w:r>
            <w:r w:rsidR="00ED26F9" w:rsidRPr="00852CE5">
              <w:rPr>
                <w:rFonts w:eastAsia="MS Mincho" w:cstheme="minorHAnsi"/>
                <w:bCs/>
                <w:sz w:val="20"/>
                <w:szCs w:val="20"/>
              </w:rPr>
              <w:t>u</w:t>
            </w:r>
            <w:r w:rsidRPr="00852CE5">
              <w:rPr>
                <w:rFonts w:eastAsia="MS Mincho" w:cstheme="minorHAnsi"/>
                <w:bCs/>
                <w:sz w:val="20"/>
                <w:szCs w:val="20"/>
              </w:rPr>
              <w:t xml:space="preserve"> za zaposlen</w:t>
            </w:r>
            <w:r w:rsidR="00ED26F9" w:rsidRPr="00852CE5">
              <w:rPr>
                <w:rFonts w:eastAsia="MS Mincho" w:cstheme="minorHAnsi"/>
                <w:bCs/>
                <w:sz w:val="20"/>
                <w:szCs w:val="20"/>
              </w:rPr>
              <w:t>e</w:t>
            </w:r>
            <w:r w:rsidRPr="00852CE5">
              <w:rPr>
                <w:rFonts w:eastAsia="MS Mincho" w:cstheme="minorHAnsi"/>
                <w:bCs/>
                <w:sz w:val="20"/>
                <w:szCs w:val="20"/>
              </w:rPr>
              <w:t xml:space="preserve"> Agencije za investicije, </w:t>
            </w:r>
            <w:r w:rsidR="00ED26F9" w:rsidRPr="00852CE5">
              <w:rPr>
                <w:rFonts w:eastAsia="MS Mincho" w:cstheme="minorHAnsi"/>
                <w:bCs/>
                <w:sz w:val="20"/>
                <w:szCs w:val="20"/>
              </w:rPr>
              <w:t xml:space="preserve">Komisije za zaštitu prava </w:t>
            </w:r>
            <w:r w:rsidRPr="00852CE5">
              <w:rPr>
                <w:rFonts w:eastAsia="MS Mincho" w:cstheme="minorHAnsi"/>
                <w:bCs/>
                <w:sz w:val="20"/>
                <w:szCs w:val="20"/>
              </w:rPr>
              <w:t>i javnih naručilaca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A415E9" w14:textId="0438A2CD" w:rsidR="00B5415B" w:rsidRPr="00852CE5" w:rsidRDefault="00B5415B" w:rsidP="00B9167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>Ministarstvo finansija</w:t>
            </w:r>
            <w:r w:rsidR="00A363F7" w:rsidRPr="00852CE5">
              <w:rPr>
                <w:rFonts w:eastAsia="MS Mincho" w:cstheme="minorHAnsi"/>
                <w:bCs/>
                <w:sz w:val="20"/>
                <w:szCs w:val="20"/>
              </w:rPr>
              <w:t xml:space="preserve"> </w:t>
            </w:r>
            <w:r w:rsidR="00A363F7" w:rsidRPr="00852CE5">
              <w:rPr>
                <w:rFonts w:cstheme="minorHAnsi"/>
                <w:sz w:val="20"/>
                <w:szCs w:val="20"/>
              </w:rPr>
              <w:t>i socijalnog staranja</w:t>
            </w:r>
            <w:r w:rsidRPr="00852CE5">
              <w:rPr>
                <w:rFonts w:eastAsia="MS Mincho" w:cstheme="minorHAnsi"/>
                <w:bCs/>
                <w:sz w:val="20"/>
                <w:szCs w:val="20"/>
              </w:rPr>
              <w:t xml:space="preserve">/Agencija za </w:t>
            </w:r>
            <w:r w:rsidR="00B91678" w:rsidRPr="00852CE5">
              <w:rPr>
                <w:rFonts w:eastAsia="MS Mincho" w:cstheme="minorHAnsi"/>
                <w:bCs/>
                <w:sz w:val="20"/>
                <w:szCs w:val="20"/>
              </w:rPr>
              <w:t>inesticije CG</w:t>
            </w:r>
          </w:p>
        </w:tc>
        <w:tc>
          <w:tcPr>
            <w:tcW w:w="1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F0E056" w14:textId="1FB8E4E7" w:rsidR="00B5415B" w:rsidRPr="00852CE5" w:rsidRDefault="00ED26F9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>IV</w:t>
            </w:r>
            <w:r w:rsidR="00B5415B" w:rsidRPr="00852CE5">
              <w:rPr>
                <w:rFonts w:eastAsia="MS Mincho" w:cstheme="minorHAnsi"/>
                <w:bCs/>
                <w:sz w:val="20"/>
                <w:szCs w:val="20"/>
              </w:rPr>
              <w:t xml:space="preserve"> </w:t>
            </w:r>
            <w:r w:rsidR="007B3C49" w:rsidRPr="00852CE5">
              <w:rPr>
                <w:rFonts w:eastAsia="MS Mincho" w:cstheme="minorHAnsi"/>
                <w:bCs/>
                <w:sz w:val="20"/>
                <w:szCs w:val="20"/>
              </w:rPr>
              <w:t>kvartal 2021</w:t>
            </w:r>
          </w:p>
          <w:p w14:paraId="5DE94D48" w14:textId="28BD26A7" w:rsidR="00ED26F9" w:rsidRPr="00852CE5" w:rsidRDefault="00ED26F9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>I</w:t>
            </w:r>
            <w:r w:rsidR="007B3C49" w:rsidRPr="00852CE5">
              <w:rPr>
                <w:rFonts w:eastAsia="MS Mincho" w:cstheme="minorHAnsi"/>
                <w:bCs/>
                <w:sz w:val="20"/>
                <w:szCs w:val="20"/>
              </w:rPr>
              <w:t>I</w:t>
            </w:r>
            <w:r w:rsidRPr="00852CE5">
              <w:rPr>
                <w:rFonts w:eastAsia="MS Mincho" w:cstheme="minorHAnsi"/>
                <w:bCs/>
                <w:sz w:val="20"/>
                <w:szCs w:val="20"/>
              </w:rPr>
              <w:t xml:space="preserve"> </w:t>
            </w:r>
            <w:r w:rsidR="007B3C49" w:rsidRPr="00852CE5">
              <w:rPr>
                <w:rFonts w:eastAsia="MS Mincho" w:cstheme="minorHAnsi"/>
                <w:bCs/>
                <w:sz w:val="20"/>
                <w:szCs w:val="20"/>
              </w:rPr>
              <w:t xml:space="preserve">kvartal </w:t>
            </w:r>
            <w:r w:rsidRPr="00852CE5">
              <w:rPr>
                <w:rFonts w:eastAsia="MS Mincho" w:cstheme="minorHAnsi"/>
                <w:bCs/>
                <w:sz w:val="20"/>
                <w:szCs w:val="20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A46A17D" w14:textId="792024C9" w:rsidR="00B5415B" w:rsidRPr="00852CE5" w:rsidRDefault="00B5415B" w:rsidP="00ED26F9">
            <w:pPr>
              <w:jc w:val="center"/>
              <w:rPr>
                <w:rFonts w:eastAsia="MS Mincho" w:cstheme="minorHAnsi"/>
                <w:bCs/>
                <w:i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>Održane obuke za zaposlenike Agencije za investicije</w:t>
            </w:r>
            <w:r w:rsidR="00ED26F9" w:rsidRPr="00852CE5">
              <w:rPr>
                <w:rFonts w:eastAsia="MS Mincho" w:cstheme="minorHAnsi"/>
                <w:bCs/>
                <w:sz w:val="20"/>
                <w:szCs w:val="20"/>
              </w:rPr>
              <w:t>,</w:t>
            </w:r>
            <w:r w:rsidR="00ED26F9" w:rsidRPr="00852CE5">
              <w:rPr>
                <w:sz w:val="20"/>
                <w:szCs w:val="20"/>
              </w:rPr>
              <w:t xml:space="preserve"> </w:t>
            </w:r>
            <w:r w:rsidR="00ED26F9" w:rsidRPr="00852CE5">
              <w:rPr>
                <w:rFonts w:eastAsia="MS Mincho" w:cstheme="minorHAnsi"/>
                <w:bCs/>
                <w:sz w:val="20"/>
                <w:szCs w:val="20"/>
              </w:rPr>
              <w:t>Komisije za zaštitu prava</w:t>
            </w:r>
            <w:r w:rsidRPr="00852CE5">
              <w:rPr>
                <w:rFonts w:eastAsia="MS Mincho" w:cstheme="minorHAnsi"/>
                <w:bCs/>
                <w:sz w:val="20"/>
                <w:szCs w:val="20"/>
              </w:rPr>
              <w:t xml:space="preserve"> i javnih naručilaca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vAlign w:val="center"/>
          </w:tcPr>
          <w:p w14:paraId="62AE2C8C" w14:textId="7D85402A" w:rsidR="00B5415B" w:rsidRPr="00852CE5" w:rsidRDefault="00ED26F9" w:rsidP="005D1EC8">
            <w:pPr>
              <w:jc w:val="center"/>
              <w:rPr>
                <w:rFonts w:eastAsia="MS Mincho" w:cstheme="minorHAnsi"/>
                <w:bCs/>
                <w:i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i/>
                <w:sz w:val="20"/>
                <w:szCs w:val="20"/>
              </w:rPr>
              <w:t>/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4" w:space="0" w:color="auto"/>
            </w:tcBorders>
            <w:vAlign w:val="center"/>
          </w:tcPr>
          <w:p w14:paraId="4EEFE587" w14:textId="374FDAEB" w:rsidR="00B5415B" w:rsidRPr="00852CE5" w:rsidRDefault="00ED26F9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  <w:lang w:val="hr-HR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  <w:lang w:val="hr-HR"/>
              </w:rPr>
              <w:t>MF/</w:t>
            </w:r>
            <w:r w:rsidR="00B5415B" w:rsidRPr="00852CE5">
              <w:rPr>
                <w:rFonts w:eastAsia="MS Mincho" w:cstheme="minorHAnsi"/>
                <w:bCs/>
                <w:sz w:val="20"/>
                <w:szCs w:val="20"/>
                <w:lang w:val="hr-HR"/>
              </w:rPr>
              <w:t>SIGMA</w:t>
            </w:r>
          </w:p>
        </w:tc>
      </w:tr>
      <w:tr w:rsidR="00B5415B" w:rsidRPr="00852CE5" w14:paraId="550BDA01" w14:textId="77777777" w:rsidTr="007B3C49">
        <w:trPr>
          <w:trHeight w:val="231"/>
        </w:trPr>
        <w:tc>
          <w:tcPr>
            <w:tcW w:w="1570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single" w:sz="4" w:space="0" w:color="00000A"/>
            </w:tcBorders>
          </w:tcPr>
          <w:p w14:paraId="52378E05" w14:textId="36610ABD" w:rsidR="00B5415B" w:rsidRPr="00852CE5" w:rsidRDefault="004D57A1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>6</w:t>
            </w:r>
            <w:r w:rsidR="00B5415B" w:rsidRPr="00852CE5">
              <w:rPr>
                <w:rFonts w:eastAsia="MS Mincho" w:cstheme="minorHAnsi"/>
                <w:bCs/>
                <w:sz w:val="20"/>
                <w:szCs w:val="20"/>
              </w:rPr>
              <w:t>.2</w:t>
            </w: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503F77" w14:textId="424C78A4" w:rsidR="00B5415B" w:rsidRPr="00852CE5" w:rsidRDefault="00B5415B" w:rsidP="0001755F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 xml:space="preserve">Sprovođenje obuke </w:t>
            </w:r>
            <w:r w:rsidR="00ED26F9" w:rsidRPr="00852CE5">
              <w:rPr>
                <w:rFonts w:eastAsia="MS Mincho" w:cstheme="minorHAnsi"/>
                <w:bCs/>
                <w:sz w:val="20"/>
                <w:szCs w:val="20"/>
              </w:rPr>
              <w:t>o primjeni Zakona o javno-privatnom partnerstvu u dijelu procjen</w:t>
            </w:r>
            <w:r w:rsidR="0001755F" w:rsidRPr="00852CE5">
              <w:rPr>
                <w:rFonts w:eastAsia="MS Mincho" w:cstheme="minorHAnsi"/>
                <w:bCs/>
                <w:sz w:val="20"/>
                <w:szCs w:val="20"/>
              </w:rPr>
              <w:t>e</w:t>
            </w:r>
            <w:r w:rsidR="00ED26F9" w:rsidRPr="00852CE5">
              <w:rPr>
                <w:rFonts w:eastAsia="MS Mincho" w:cstheme="minorHAnsi"/>
                <w:bCs/>
                <w:sz w:val="20"/>
                <w:szCs w:val="20"/>
              </w:rPr>
              <w:t xml:space="preserve"> fiskalnih efekata JPP</w:t>
            </w:r>
            <w:r w:rsidRPr="00852CE5">
              <w:rPr>
                <w:rFonts w:eastAsia="MS Mincho" w:cstheme="minorHAnsi"/>
                <w:bCs/>
                <w:sz w:val="20"/>
                <w:szCs w:val="20"/>
              </w:rPr>
              <w:t xml:space="preserve"> za zaposlene Ministarstva finansija    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9F966A" w14:textId="56C048AF" w:rsidR="00B5415B" w:rsidRPr="00852CE5" w:rsidRDefault="00B5415B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>Ministarstvo finansija</w:t>
            </w:r>
            <w:r w:rsidR="00A363F7" w:rsidRPr="00852CE5">
              <w:rPr>
                <w:rFonts w:cstheme="minorHAnsi"/>
                <w:sz w:val="20"/>
                <w:szCs w:val="20"/>
              </w:rPr>
              <w:t xml:space="preserve"> i socijalnog staranja</w:t>
            </w:r>
          </w:p>
        </w:tc>
        <w:tc>
          <w:tcPr>
            <w:tcW w:w="1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794428" w14:textId="77777777" w:rsidR="00ED26F9" w:rsidRPr="00852CE5" w:rsidRDefault="00ED26F9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</w:p>
          <w:p w14:paraId="7A5A46B5" w14:textId="6D447D1E" w:rsidR="00B5415B" w:rsidRPr="00852CE5" w:rsidRDefault="00ED26F9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 xml:space="preserve">II </w:t>
            </w:r>
            <w:r w:rsidR="007B3C49" w:rsidRPr="00852CE5">
              <w:rPr>
                <w:rFonts w:eastAsia="MS Mincho" w:cstheme="minorHAnsi"/>
                <w:bCs/>
                <w:sz w:val="20"/>
                <w:szCs w:val="20"/>
              </w:rPr>
              <w:t xml:space="preserve">kvartal </w:t>
            </w:r>
            <w:r w:rsidRPr="00852CE5">
              <w:rPr>
                <w:rFonts w:eastAsia="MS Mincho" w:cstheme="minorHAnsi"/>
                <w:bCs/>
                <w:sz w:val="20"/>
                <w:szCs w:val="20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745784AA" w14:textId="77777777" w:rsidR="00B5415B" w:rsidRPr="00852CE5" w:rsidRDefault="00B5415B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>Obuke za zaposlenike Ministarstva finansija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vAlign w:val="center"/>
          </w:tcPr>
          <w:p w14:paraId="5C8951C9" w14:textId="67387FA1" w:rsidR="00B5415B" w:rsidRPr="00852CE5" w:rsidRDefault="00ED26F9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>/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4" w:space="0" w:color="auto"/>
            </w:tcBorders>
            <w:vAlign w:val="center"/>
          </w:tcPr>
          <w:p w14:paraId="1B1378BE" w14:textId="029D72D4" w:rsidR="00B5415B" w:rsidRPr="00852CE5" w:rsidRDefault="00B5415B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  <w:lang w:val="hr-HR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  <w:lang w:val="hr-HR"/>
              </w:rPr>
              <w:t>MMF</w:t>
            </w:r>
          </w:p>
        </w:tc>
      </w:tr>
      <w:tr w:rsidR="00B5415B" w:rsidRPr="00852CE5" w14:paraId="78E2F8E6" w14:textId="77777777" w:rsidTr="007B3C49">
        <w:trPr>
          <w:trHeight w:val="231"/>
        </w:trPr>
        <w:tc>
          <w:tcPr>
            <w:tcW w:w="1570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single" w:sz="4" w:space="0" w:color="00000A"/>
            </w:tcBorders>
          </w:tcPr>
          <w:p w14:paraId="0ABCFADB" w14:textId="77777777" w:rsidR="0001755F" w:rsidRPr="00852CE5" w:rsidRDefault="0001755F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</w:p>
          <w:p w14:paraId="42B72F0E" w14:textId="5EDFDC52" w:rsidR="00B5415B" w:rsidRPr="00852CE5" w:rsidRDefault="004D57A1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>6</w:t>
            </w:r>
            <w:r w:rsidR="00B5415B" w:rsidRPr="00852CE5">
              <w:rPr>
                <w:rFonts w:eastAsia="MS Mincho" w:cstheme="minorHAnsi"/>
                <w:bCs/>
                <w:sz w:val="20"/>
                <w:szCs w:val="20"/>
              </w:rPr>
              <w:t>.3</w:t>
            </w: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950BFF" w14:textId="379EDDC3" w:rsidR="00B5415B" w:rsidRPr="00852CE5" w:rsidRDefault="00ED26F9" w:rsidP="00ED26F9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 xml:space="preserve">Uspostavljanje </w:t>
            </w:r>
            <w:r w:rsidR="00B5415B" w:rsidRPr="00852CE5">
              <w:rPr>
                <w:rFonts w:eastAsia="MS Mincho" w:cstheme="minorHAnsi"/>
                <w:bCs/>
                <w:sz w:val="20"/>
                <w:szCs w:val="20"/>
              </w:rPr>
              <w:t>Registra projekata i Registra ugovora JPP-a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F9FC4B" w14:textId="77777777" w:rsidR="00B5415B" w:rsidRPr="00852CE5" w:rsidRDefault="00B5415B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>Agencija za investicije CG</w:t>
            </w:r>
          </w:p>
        </w:tc>
        <w:tc>
          <w:tcPr>
            <w:tcW w:w="1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F05DC8" w14:textId="77777777" w:rsidR="0001755F" w:rsidRPr="00852CE5" w:rsidRDefault="0001755F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</w:p>
          <w:p w14:paraId="0950AE1A" w14:textId="511C225E" w:rsidR="00B5415B" w:rsidRPr="00852CE5" w:rsidRDefault="00ED26F9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>IV</w:t>
            </w:r>
            <w:r w:rsidR="00B91678" w:rsidRPr="00852CE5">
              <w:rPr>
                <w:rFonts w:eastAsia="MS Mincho" w:cstheme="minorHAnsi"/>
                <w:bCs/>
                <w:sz w:val="20"/>
                <w:szCs w:val="20"/>
              </w:rPr>
              <w:t xml:space="preserve"> kvartal</w:t>
            </w:r>
            <w:r w:rsidRPr="00852CE5">
              <w:rPr>
                <w:rFonts w:eastAsia="MS Mincho" w:cstheme="minorHAnsi"/>
                <w:bCs/>
                <w:sz w:val="20"/>
                <w:szCs w:val="20"/>
              </w:rPr>
              <w:t xml:space="preserve"> </w:t>
            </w:r>
            <w:r w:rsidR="00B5415B" w:rsidRPr="00852CE5">
              <w:rPr>
                <w:rFonts w:eastAsia="MS Mincho" w:cstheme="minorHAnsi"/>
                <w:bCs/>
                <w:sz w:val="20"/>
                <w:szCs w:val="20"/>
              </w:rPr>
              <w:t>2021.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7733E1A6" w14:textId="0DD946DB" w:rsidR="00B5415B" w:rsidRPr="00852CE5" w:rsidRDefault="00B5415B" w:rsidP="00ED26F9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 xml:space="preserve">Registar projekata i registar ugovora </w:t>
            </w:r>
            <w:r w:rsidR="00ED26F9" w:rsidRPr="00852CE5">
              <w:rPr>
                <w:rFonts w:eastAsia="MS Mincho" w:cstheme="minorHAnsi"/>
                <w:bCs/>
                <w:sz w:val="20"/>
                <w:szCs w:val="20"/>
              </w:rPr>
              <w:t xml:space="preserve">uspostavljen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vAlign w:val="center"/>
          </w:tcPr>
          <w:p w14:paraId="1C64A514" w14:textId="32B9CAD8" w:rsidR="00B5415B" w:rsidRPr="00852CE5" w:rsidRDefault="00ED26F9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>/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4" w:space="0" w:color="auto"/>
            </w:tcBorders>
            <w:vAlign w:val="center"/>
          </w:tcPr>
          <w:p w14:paraId="5C1DA8D6" w14:textId="0A6EEF44" w:rsidR="00B5415B" w:rsidRPr="00852CE5" w:rsidRDefault="000D6F69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  <w:lang w:val="hr-HR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>Tehnička podrška od strane međunarodnih partnera</w:t>
            </w:r>
          </w:p>
        </w:tc>
      </w:tr>
      <w:tr w:rsidR="00ED26F9" w:rsidRPr="00852CE5" w14:paraId="68F408CD" w14:textId="77777777" w:rsidTr="007B3C49">
        <w:trPr>
          <w:trHeight w:val="231"/>
        </w:trPr>
        <w:tc>
          <w:tcPr>
            <w:tcW w:w="1570" w:type="dxa"/>
            <w:tcBorders>
              <w:left w:val="double" w:sz="4" w:space="0" w:color="auto"/>
            </w:tcBorders>
          </w:tcPr>
          <w:p w14:paraId="4D7EFF01" w14:textId="77777777" w:rsidR="00ED26F9" w:rsidRPr="00852CE5" w:rsidRDefault="00ED26F9" w:rsidP="00ED26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C09A7DA" w14:textId="198DD849" w:rsidR="00ED26F9" w:rsidRPr="00852CE5" w:rsidRDefault="004D57A1" w:rsidP="00ED26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6</w:t>
            </w:r>
            <w:r w:rsidR="00ED26F9" w:rsidRPr="00852CE5">
              <w:rPr>
                <w:rFonts w:cstheme="minorHAnsi"/>
                <w:sz w:val="20"/>
                <w:szCs w:val="20"/>
              </w:rPr>
              <w:t>.4</w:t>
            </w:r>
          </w:p>
          <w:p w14:paraId="3673839F" w14:textId="5AA1B15D" w:rsidR="00ED26F9" w:rsidRPr="00852CE5" w:rsidRDefault="00ED26F9" w:rsidP="00ED26F9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</w:p>
        </w:tc>
        <w:tc>
          <w:tcPr>
            <w:tcW w:w="3250" w:type="dxa"/>
          </w:tcPr>
          <w:p w14:paraId="364A7A4E" w14:textId="77777777" w:rsidR="0001755F" w:rsidRPr="00852CE5" w:rsidRDefault="0001755F" w:rsidP="00ED26F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8D2C2E" w14:textId="31C16268" w:rsidR="00ED26F9" w:rsidRPr="00852CE5" w:rsidRDefault="00ED26F9" w:rsidP="00B9167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 xml:space="preserve">Izrada </w:t>
            </w:r>
            <w:r w:rsidR="00B91678" w:rsidRPr="00852CE5">
              <w:rPr>
                <w:rFonts w:cstheme="minorHAnsi"/>
                <w:sz w:val="20"/>
                <w:szCs w:val="20"/>
              </w:rPr>
              <w:t>Priručnika</w:t>
            </w:r>
            <w:r w:rsidRPr="00852CE5">
              <w:rPr>
                <w:rFonts w:cstheme="minorHAnsi"/>
                <w:sz w:val="20"/>
                <w:szCs w:val="20"/>
              </w:rPr>
              <w:t xml:space="preserve"> za primjenu Zakona o javno-privatnom partnerstvu</w:t>
            </w:r>
          </w:p>
        </w:tc>
        <w:tc>
          <w:tcPr>
            <w:tcW w:w="1711" w:type="dxa"/>
          </w:tcPr>
          <w:p w14:paraId="2A357830" w14:textId="77777777" w:rsidR="00ED26F9" w:rsidRPr="00852CE5" w:rsidRDefault="00ED26F9" w:rsidP="00ED26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E483C7" w14:textId="28D4B502" w:rsidR="00ED26F9" w:rsidRPr="00852CE5" w:rsidRDefault="00ED26F9" w:rsidP="00ED26F9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Ministarstvo finansija</w:t>
            </w:r>
            <w:r w:rsidR="00A363F7" w:rsidRPr="00852CE5">
              <w:rPr>
                <w:rFonts w:cstheme="minorHAnsi"/>
                <w:sz w:val="20"/>
                <w:szCs w:val="20"/>
              </w:rPr>
              <w:t xml:space="preserve"> i socijalnog staranja</w:t>
            </w:r>
          </w:p>
        </w:tc>
        <w:tc>
          <w:tcPr>
            <w:tcW w:w="1266" w:type="dxa"/>
            <w:gridSpan w:val="2"/>
          </w:tcPr>
          <w:p w14:paraId="10443017" w14:textId="77777777" w:rsidR="00ED26F9" w:rsidRPr="00852CE5" w:rsidRDefault="00ED26F9" w:rsidP="00ED26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BA0436F" w14:textId="22F595AF" w:rsidR="00ED26F9" w:rsidRPr="00852CE5" w:rsidRDefault="00ED26F9" w:rsidP="00ED26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>III kvartal 2021</w:t>
            </w:r>
          </w:p>
        </w:tc>
        <w:tc>
          <w:tcPr>
            <w:tcW w:w="2693" w:type="dxa"/>
          </w:tcPr>
          <w:p w14:paraId="427C1E4F" w14:textId="77777777" w:rsidR="00ED26F9" w:rsidRPr="00852CE5" w:rsidRDefault="00ED26F9" w:rsidP="00ED26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E47C081" w14:textId="230AF896" w:rsidR="00ED26F9" w:rsidRPr="00852CE5" w:rsidRDefault="001B13AF" w:rsidP="001B13AF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cstheme="minorHAnsi"/>
                <w:sz w:val="20"/>
                <w:szCs w:val="20"/>
              </w:rPr>
              <w:t xml:space="preserve">Izrađen Priručnik </w:t>
            </w:r>
            <w:r w:rsidR="00ED26F9" w:rsidRPr="00852CE5">
              <w:rPr>
                <w:rFonts w:cstheme="minorHAnsi"/>
                <w:sz w:val="20"/>
                <w:szCs w:val="20"/>
              </w:rPr>
              <w:t>za primjenu Zakona o javno-privatnom partenrstvu</w:t>
            </w:r>
          </w:p>
        </w:tc>
        <w:tc>
          <w:tcPr>
            <w:tcW w:w="1984" w:type="dxa"/>
          </w:tcPr>
          <w:p w14:paraId="55FDF05B" w14:textId="77777777" w:rsidR="00ED26F9" w:rsidRPr="00852CE5" w:rsidRDefault="00ED26F9" w:rsidP="00ED26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FAA5DC" w14:textId="77777777" w:rsidR="00ED26F9" w:rsidRPr="00852CE5" w:rsidRDefault="00ED26F9" w:rsidP="00ED26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10422" w14:textId="77777777" w:rsidR="00ED26F9" w:rsidRPr="00852CE5" w:rsidRDefault="00ED26F9" w:rsidP="00ED26F9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0EF85C27" w14:textId="5E9C2DF6" w:rsidR="00ED26F9" w:rsidRPr="00852CE5" w:rsidRDefault="00B91678" w:rsidP="00ED26F9">
            <w:pPr>
              <w:jc w:val="center"/>
              <w:rPr>
                <w:rFonts w:eastAsia="MS Mincho" w:cstheme="minorHAnsi"/>
                <w:bCs/>
                <w:sz w:val="20"/>
                <w:szCs w:val="20"/>
                <w:lang w:val="hr-HR"/>
              </w:rPr>
            </w:pPr>
            <w:r w:rsidRPr="00852CE5">
              <w:rPr>
                <w:rFonts w:cstheme="minorHAnsi"/>
                <w:sz w:val="20"/>
                <w:szCs w:val="20"/>
              </w:rPr>
              <w:t>IPA Projekat „Implementacija elektronskog sistema javnih nabavki u Crnoj Gori“</w:t>
            </w:r>
          </w:p>
        </w:tc>
      </w:tr>
      <w:tr w:rsidR="00B5415B" w:rsidRPr="00852CE5" w14:paraId="0A8E1F9C" w14:textId="77777777" w:rsidTr="007B3C49">
        <w:trPr>
          <w:trHeight w:val="231"/>
        </w:trPr>
        <w:tc>
          <w:tcPr>
            <w:tcW w:w="1570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single" w:sz="4" w:space="0" w:color="00000A"/>
            </w:tcBorders>
          </w:tcPr>
          <w:p w14:paraId="750288FF" w14:textId="69EB081A" w:rsidR="00B5415B" w:rsidRPr="00852CE5" w:rsidRDefault="004D57A1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>6</w:t>
            </w:r>
            <w:r w:rsidR="00B5415B" w:rsidRPr="00852CE5">
              <w:rPr>
                <w:rFonts w:eastAsia="MS Mincho" w:cstheme="minorHAnsi"/>
                <w:bCs/>
                <w:sz w:val="20"/>
                <w:szCs w:val="20"/>
              </w:rPr>
              <w:t>.5</w:t>
            </w: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4E8762" w14:textId="77777777" w:rsidR="00B5415B" w:rsidRPr="00852CE5" w:rsidRDefault="00B5415B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>Izrada uputstava za učesnike u postupcima dodjele ugovora o javno-privatnim partnerstvima (uključujući formulare,</w:t>
            </w:r>
          </w:p>
          <w:p w14:paraId="48ACB868" w14:textId="77777777" w:rsidR="00B5415B" w:rsidRPr="00852CE5" w:rsidRDefault="00B5415B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>standardnu tendersku</w:t>
            </w:r>
          </w:p>
          <w:p w14:paraId="252B46B9" w14:textId="77777777" w:rsidR="00B5415B" w:rsidRPr="00852CE5" w:rsidRDefault="00B5415B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>dokumentaciju, modele</w:t>
            </w:r>
          </w:p>
          <w:p w14:paraId="0844F1FD" w14:textId="77777777" w:rsidR="00B5415B" w:rsidRPr="00852CE5" w:rsidRDefault="00B5415B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>ugovora i priručnik)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043506" w14:textId="4BE86D1E" w:rsidR="00B5415B" w:rsidRPr="00852CE5" w:rsidRDefault="00B5415B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>Ministarstvo finansija</w:t>
            </w:r>
            <w:r w:rsidR="00A363F7" w:rsidRPr="00852CE5">
              <w:rPr>
                <w:rFonts w:cstheme="minorHAnsi"/>
                <w:sz w:val="20"/>
                <w:szCs w:val="20"/>
              </w:rPr>
              <w:t xml:space="preserve"> i socijalnog staranja</w:t>
            </w:r>
          </w:p>
        </w:tc>
        <w:tc>
          <w:tcPr>
            <w:tcW w:w="1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731746" w14:textId="77777777" w:rsidR="00B5415B" w:rsidRPr="00852CE5" w:rsidRDefault="00B5415B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</w:p>
          <w:p w14:paraId="3E50A814" w14:textId="77777777" w:rsidR="00B5415B" w:rsidRPr="00852CE5" w:rsidRDefault="00B5415B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</w:p>
          <w:p w14:paraId="374CE454" w14:textId="1B544591" w:rsidR="00B5415B" w:rsidRPr="00852CE5" w:rsidRDefault="00ED26F9" w:rsidP="005D1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 xml:space="preserve">III </w:t>
            </w:r>
            <w:r w:rsidR="007B3C49" w:rsidRPr="00852CE5">
              <w:rPr>
                <w:rFonts w:eastAsia="MS Mincho" w:cstheme="minorHAnsi"/>
                <w:bCs/>
                <w:sz w:val="20"/>
                <w:szCs w:val="20"/>
              </w:rPr>
              <w:t xml:space="preserve">kvartal </w:t>
            </w:r>
            <w:r w:rsidR="001B13AF" w:rsidRPr="00852CE5">
              <w:rPr>
                <w:rFonts w:eastAsia="MS Mincho" w:cstheme="minorHAnsi"/>
                <w:bCs/>
                <w:sz w:val="20"/>
                <w:szCs w:val="20"/>
              </w:rPr>
              <w:t>2021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1BE034EC" w14:textId="77777777" w:rsidR="00B5415B" w:rsidRPr="00852CE5" w:rsidRDefault="00B5415B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>Donesena uputstva za učesnike u postupcima dodjele ugovora o JPP-u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vAlign w:val="center"/>
          </w:tcPr>
          <w:p w14:paraId="035B0360" w14:textId="77777777" w:rsidR="00B5415B" w:rsidRPr="00852CE5" w:rsidRDefault="00B5415B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4" w:space="0" w:color="auto"/>
            </w:tcBorders>
            <w:vAlign w:val="center"/>
          </w:tcPr>
          <w:p w14:paraId="559D31D8" w14:textId="77777777" w:rsidR="00B5415B" w:rsidRPr="00852CE5" w:rsidRDefault="00B5415B" w:rsidP="005D1EC8">
            <w:pPr>
              <w:jc w:val="center"/>
              <w:rPr>
                <w:rFonts w:eastAsia="MS Mincho" w:cstheme="minorHAnsi"/>
                <w:bCs/>
                <w:sz w:val="20"/>
                <w:szCs w:val="20"/>
                <w:lang w:val="hr-HR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  <w:lang w:val="hr-HR"/>
              </w:rPr>
              <w:t>EBRD</w:t>
            </w:r>
          </w:p>
        </w:tc>
      </w:tr>
      <w:tr w:rsidR="00A751C3" w:rsidRPr="00852CE5" w14:paraId="20A6D889" w14:textId="77777777" w:rsidTr="007B3C49">
        <w:trPr>
          <w:trHeight w:val="231"/>
        </w:trPr>
        <w:tc>
          <w:tcPr>
            <w:tcW w:w="1570" w:type="dxa"/>
            <w:tcBorders>
              <w:top w:val="single" w:sz="4" w:space="0" w:color="00000A"/>
              <w:left w:val="double" w:sz="4" w:space="0" w:color="auto"/>
              <w:bottom w:val="double" w:sz="4" w:space="0" w:color="auto"/>
              <w:right w:val="single" w:sz="4" w:space="0" w:color="00000A"/>
            </w:tcBorders>
          </w:tcPr>
          <w:p w14:paraId="1881DA7C" w14:textId="17763977" w:rsidR="00A751C3" w:rsidRPr="00852CE5" w:rsidRDefault="004D57A1" w:rsidP="00A751C3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lastRenderedPageBreak/>
              <w:t>6</w:t>
            </w:r>
            <w:r w:rsidR="00A751C3" w:rsidRPr="00852CE5">
              <w:rPr>
                <w:rFonts w:eastAsia="MS Mincho" w:cstheme="minorHAnsi"/>
                <w:bCs/>
                <w:sz w:val="20"/>
                <w:szCs w:val="20"/>
              </w:rPr>
              <w:t>.6</w:t>
            </w: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vAlign w:val="center"/>
          </w:tcPr>
          <w:p w14:paraId="48A786D0" w14:textId="2E1D3420" w:rsidR="00A751C3" w:rsidRPr="00852CE5" w:rsidRDefault="00A751C3" w:rsidP="00B9167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 xml:space="preserve">Izrada </w:t>
            </w:r>
            <w:r w:rsidR="001B13AF" w:rsidRPr="00852CE5">
              <w:rPr>
                <w:rFonts w:eastAsia="MS Mincho" w:cstheme="minorHAnsi"/>
                <w:bCs/>
                <w:sz w:val="20"/>
                <w:szCs w:val="20"/>
              </w:rPr>
              <w:t>P</w:t>
            </w:r>
            <w:r w:rsidR="00B91678" w:rsidRPr="00852CE5">
              <w:rPr>
                <w:rFonts w:eastAsia="MS Mincho" w:cstheme="minorHAnsi"/>
                <w:bCs/>
                <w:sz w:val="20"/>
                <w:szCs w:val="20"/>
              </w:rPr>
              <w:t>olitike javno-privatnog partnerstva sa specifikacijom prioritetnih projekata</w:t>
            </w:r>
            <w:r w:rsidRPr="00852CE5">
              <w:rPr>
                <w:rFonts w:eastAsia="MS Mincho" w:cstheme="minorHAnsi"/>
                <w:bCs/>
                <w:sz w:val="20"/>
                <w:szCs w:val="20"/>
              </w:rPr>
              <w:t xml:space="preserve"> u Crnoj Gori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vAlign w:val="center"/>
          </w:tcPr>
          <w:p w14:paraId="5DEBA324" w14:textId="2DC67D27" w:rsidR="00A751C3" w:rsidRPr="00852CE5" w:rsidRDefault="00A751C3" w:rsidP="00584FD9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>Ministarstvo finansija i socijalnog staranja/ Agencija za investicije CG</w:t>
            </w:r>
            <w:r w:rsidR="00584FD9" w:rsidRPr="00852CE5">
              <w:rPr>
                <w:rFonts w:eastAsia="MS Mincho" w:cstheme="minorHAnsi"/>
                <w:bCs/>
                <w:sz w:val="20"/>
                <w:szCs w:val="20"/>
              </w:rPr>
              <w:t>/Ministarstvo kapitalnih investicija/Ministarstvo ekonomskog razvoja</w:t>
            </w:r>
          </w:p>
        </w:tc>
        <w:tc>
          <w:tcPr>
            <w:tcW w:w="1266" w:type="dxa"/>
            <w:gridSpan w:val="2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</w:tcPr>
          <w:p w14:paraId="6879D85F" w14:textId="77777777" w:rsidR="00A751C3" w:rsidRPr="00852CE5" w:rsidRDefault="00A751C3" w:rsidP="00A751C3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</w:p>
          <w:p w14:paraId="256EA8A7" w14:textId="77777777" w:rsidR="00A751C3" w:rsidRPr="00852CE5" w:rsidRDefault="00A751C3" w:rsidP="00A751C3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</w:p>
          <w:p w14:paraId="33DE8428" w14:textId="491C903C" w:rsidR="00A751C3" w:rsidRPr="00852CE5" w:rsidRDefault="001B13AF" w:rsidP="00A751C3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>III</w:t>
            </w:r>
            <w:r w:rsidR="00B91678" w:rsidRPr="00852CE5">
              <w:rPr>
                <w:rFonts w:eastAsia="MS Mincho" w:cstheme="minorHAnsi"/>
                <w:bCs/>
                <w:sz w:val="20"/>
                <w:szCs w:val="20"/>
              </w:rPr>
              <w:t xml:space="preserve"> kvartal 2022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auto"/>
            </w:tcBorders>
            <w:vAlign w:val="center"/>
          </w:tcPr>
          <w:p w14:paraId="7A80B178" w14:textId="2B87942D" w:rsidR="00A751C3" w:rsidRPr="00852CE5" w:rsidRDefault="00A751C3" w:rsidP="00B91678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>Izrađen i objavljen dokument k</w:t>
            </w:r>
            <w:r w:rsidR="00B91678" w:rsidRPr="00852CE5">
              <w:rPr>
                <w:rFonts w:eastAsia="MS Mincho" w:cstheme="minorHAnsi"/>
                <w:bCs/>
                <w:sz w:val="20"/>
                <w:szCs w:val="20"/>
              </w:rPr>
              <w:t xml:space="preserve">ojim se utvrđuje politika JPP sa specificiranjem prioritetnih oblasti </w:t>
            </w:r>
            <w:r w:rsidRPr="00852CE5">
              <w:rPr>
                <w:rFonts w:eastAsia="MS Mincho" w:cstheme="minorHAnsi"/>
                <w:bCs/>
                <w:sz w:val="20"/>
                <w:szCs w:val="20"/>
              </w:rPr>
              <w:t>u Crnoj Gori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25389D" w14:textId="0B4C4EB4" w:rsidR="00A751C3" w:rsidRPr="00852CE5" w:rsidRDefault="00B91678" w:rsidP="00A751C3">
            <w:pPr>
              <w:jc w:val="center"/>
              <w:rPr>
                <w:rFonts w:eastAsia="MS Mincho" w:cstheme="minorHAnsi"/>
                <w:bCs/>
                <w:sz w:val="20"/>
                <w:szCs w:val="20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</w:rPr>
              <w:t>/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F9A7CA" w14:textId="025C4A88" w:rsidR="00A751C3" w:rsidRPr="00852CE5" w:rsidRDefault="00A751C3" w:rsidP="00A751C3">
            <w:pPr>
              <w:jc w:val="center"/>
              <w:rPr>
                <w:rFonts w:eastAsia="MS Mincho" w:cstheme="minorHAnsi"/>
                <w:bCs/>
                <w:sz w:val="20"/>
                <w:szCs w:val="20"/>
                <w:lang w:val="hr-HR"/>
              </w:rPr>
            </w:pPr>
            <w:r w:rsidRPr="00852CE5">
              <w:rPr>
                <w:rFonts w:eastAsia="MS Mincho" w:cstheme="minorHAnsi"/>
                <w:bCs/>
                <w:sz w:val="20"/>
                <w:szCs w:val="20"/>
                <w:lang w:val="hr-HR"/>
              </w:rPr>
              <w:t>Budžet CG</w:t>
            </w:r>
          </w:p>
        </w:tc>
      </w:tr>
    </w:tbl>
    <w:p w14:paraId="3092C9E1" w14:textId="77777777" w:rsidR="0000081D" w:rsidRPr="00605AA8" w:rsidRDefault="0000081D" w:rsidP="005D1EC8">
      <w:pPr>
        <w:jc w:val="center"/>
        <w:rPr>
          <w:rFonts w:cstheme="minorHAnsi"/>
          <w:color w:val="FF0000"/>
        </w:rPr>
      </w:pPr>
    </w:p>
    <w:sectPr w:rsidR="0000081D" w:rsidRPr="00605AA8" w:rsidSect="004B2A5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8FB4E" w14:textId="77777777" w:rsidR="00B27548" w:rsidRDefault="00B27548" w:rsidP="00783FB9">
      <w:pPr>
        <w:spacing w:after="0" w:line="240" w:lineRule="auto"/>
      </w:pPr>
      <w:r>
        <w:separator/>
      </w:r>
    </w:p>
  </w:endnote>
  <w:endnote w:type="continuationSeparator" w:id="0">
    <w:p w14:paraId="5264AB27" w14:textId="77777777" w:rsidR="00B27548" w:rsidRDefault="00B27548" w:rsidP="0078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61339" w14:textId="77777777" w:rsidR="00B27548" w:rsidRDefault="00B27548" w:rsidP="00783FB9">
      <w:pPr>
        <w:spacing w:after="0" w:line="240" w:lineRule="auto"/>
      </w:pPr>
      <w:r>
        <w:separator/>
      </w:r>
    </w:p>
  </w:footnote>
  <w:footnote w:type="continuationSeparator" w:id="0">
    <w:p w14:paraId="0E1EC4F5" w14:textId="77777777" w:rsidR="00B27548" w:rsidRDefault="00B27548" w:rsidP="00783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85016" w14:textId="77777777" w:rsidR="006F4F8F" w:rsidRPr="006F4F8F" w:rsidRDefault="00783FB9" w:rsidP="006F4F8F">
    <w:pPr>
      <w:pStyle w:val="Header"/>
      <w:jc w:val="center"/>
      <w:rPr>
        <w:color w:val="385623" w:themeColor="accent6" w:themeShade="80"/>
        <w14:textOutline w14:w="9525" w14:cap="rnd" w14:cmpd="sng" w14:algn="ctr">
          <w14:solidFill>
            <w14:schemeClr w14:val="accent2">
              <w14:lumMod w14:val="75000"/>
            </w14:schemeClr>
          </w14:solidFill>
          <w14:prstDash w14:val="solid"/>
          <w14:bevel/>
        </w14:textOutline>
      </w:rPr>
    </w:pPr>
    <w:r w:rsidRPr="006F4F8F">
      <w:rPr>
        <w:color w:val="385623" w:themeColor="accent6" w:themeShade="80"/>
        <w14:textOutline w14:w="9525" w14:cap="rnd" w14:cmpd="sng" w14:algn="ctr">
          <w14:solidFill>
            <w14:schemeClr w14:val="accent2">
              <w14:lumMod w14:val="75000"/>
            </w14:schemeClr>
          </w14:solidFill>
          <w14:prstDash w14:val="solid"/>
          <w14:bevel/>
        </w14:textOutline>
      </w:rPr>
      <w:t>Strategij</w:t>
    </w:r>
    <w:r w:rsidR="006F4F8F" w:rsidRPr="006F4F8F">
      <w:rPr>
        <w:color w:val="385623" w:themeColor="accent6" w:themeShade="80"/>
        <w14:textOutline w14:w="9525" w14:cap="rnd" w14:cmpd="sng" w14:algn="ctr">
          <w14:solidFill>
            <w14:schemeClr w14:val="accent2">
              <w14:lumMod w14:val="75000"/>
            </w14:schemeClr>
          </w14:solidFill>
          <w14:prstDash w14:val="solid"/>
          <w14:bevel/>
        </w14:textOutline>
      </w:rPr>
      <w:t>a</w:t>
    </w:r>
    <w:r w:rsidRPr="006F4F8F">
      <w:rPr>
        <w:color w:val="385623" w:themeColor="accent6" w:themeShade="80"/>
        <w14:textOutline w14:w="9525" w14:cap="rnd" w14:cmpd="sng" w14:algn="ctr">
          <w14:solidFill>
            <w14:schemeClr w14:val="accent2">
              <w14:lumMod w14:val="75000"/>
            </w14:schemeClr>
          </w14:solidFill>
          <w14:prstDash w14:val="solid"/>
          <w14:bevel/>
        </w14:textOutline>
      </w:rPr>
      <w:t xml:space="preserve"> unapređenja politike javnih nabavki i javno-privatnog partnerstva za period 2021-2025. godine</w:t>
    </w:r>
    <w:r w:rsidR="006F4F8F" w:rsidRPr="006F4F8F">
      <w:rPr>
        <w:color w:val="385623" w:themeColor="accent6" w:themeShade="80"/>
        <w14:textOutline w14:w="9525" w14:cap="rnd" w14:cmpd="sng" w14:algn="ctr">
          <w14:solidFill>
            <w14:schemeClr w14:val="accent2">
              <w14:lumMod w14:val="75000"/>
            </w14:schemeClr>
          </w14:solidFill>
          <w14:prstDash w14:val="solid"/>
          <w14:bevel/>
        </w14:textOutline>
      </w:rPr>
      <w:t xml:space="preserve"> </w:t>
    </w:r>
  </w:p>
  <w:p w14:paraId="1B7F0B35" w14:textId="1CF27FAA" w:rsidR="006F4F8F" w:rsidRPr="006F4F8F" w:rsidRDefault="006F4F8F" w:rsidP="006F4F8F">
    <w:pPr>
      <w:pStyle w:val="Header"/>
      <w:jc w:val="center"/>
      <w:rPr>
        <w:color w:val="385623" w:themeColor="accent6" w:themeShade="80"/>
        <w:sz w:val="28"/>
        <w:szCs w:val="28"/>
        <w14:textOutline w14:w="9525" w14:cap="rnd" w14:cmpd="sng" w14:algn="ctr">
          <w14:solidFill>
            <w14:schemeClr w14:val="accent2">
              <w14:lumMod w14:val="75000"/>
            </w14:schemeClr>
          </w14:solidFill>
          <w14:prstDash w14:val="solid"/>
          <w14:bevel/>
        </w14:textOutline>
      </w:rPr>
    </w:pPr>
    <w:r w:rsidRPr="006F4F8F">
      <w:rPr>
        <w:color w:val="385623" w:themeColor="accent6" w:themeShade="80"/>
        <w:sz w:val="28"/>
        <w:szCs w:val="28"/>
        <w14:textOutline w14:w="9525" w14:cap="rnd" w14:cmpd="sng" w14:algn="ctr">
          <w14:solidFill>
            <w14:schemeClr w14:val="accent2">
              <w14:lumMod w14:val="75000"/>
            </w14:schemeClr>
          </w14:solidFill>
          <w14:prstDash w14:val="solid"/>
          <w14:bevel/>
        </w14:textOutline>
      </w:rPr>
      <w:t xml:space="preserve">Akcioni plan za 2021 i 2022. godinu </w:t>
    </w:r>
  </w:p>
  <w:p w14:paraId="75447C09" w14:textId="1F0825E1" w:rsidR="004F2E38" w:rsidRPr="006F4F8F" w:rsidRDefault="004F2E38" w:rsidP="00783FB9">
    <w:pPr>
      <w:pStyle w:val="Header"/>
      <w:jc w:val="center"/>
      <w:rPr>
        <w:color w:val="385623" w:themeColor="accent6" w:themeShade="80"/>
      </w:rPr>
    </w:pPr>
  </w:p>
  <w:p w14:paraId="5F574D58" w14:textId="77777777" w:rsidR="00783FB9" w:rsidRPr="006F4F8F" w:rsidRDefault="00783FB9" w:rsidP="00783FB9">
    <w:pPr>
      <w:pStyle w:val="Header"/>
      <w:jc w:val="center"/>
      <w:rPr>
        <w:color w:val="385623" w:themeColor="accent6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D2E7D"/>
    <w:multiLevelType w:val="hybridMultilevel"/>
    <w:tmpl w:val="4A0C168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B63EA"/>
    <w:multiLevelType w:val="hybridMultilevel"/>
    <w:tmpl w:val="5D144C72"/>
    <w:lvl w:ilvl="0" w:tplc="C6C29D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44A83"/>
    <w:multiLevelType w:val="hybridMultilevel"/>
    <w:tmpl w:val="884080BA"/>
    <w:lvl w:ilvl="0" w:tplc="056C7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77E55"/>
    <w:multiLevelType w:val="hybridMultilevel"/>
    <w:tmpl w:val="EB70D3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17980"/>
    <w:multiLevelType w:val="hybridMultilevel"/>
    <w:tmpl w:val="1AC41860"/>
    <w:lvl w:ilvl="0" w:tplc="2C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C739F"/>
    <w:multiLevelType w:val="hybridMultilevel"/>
    <w:tmpl w:val="A2065EF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25A8F"/>
    <w:multiLevelType w:val="hybridMultilevel"/>
    <w:tmpl w:val="FCF28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46542"/>
    <w:multiLevelType w:val="hybridMultilevel"/>
    <w:tmpl w:val="D39E1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63AD1"/>
    <w:multiLevelType w:val="hybridMultilevel"/>
    <w:tmpl w:val="F2043D8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85B14"/>
    <w:multiLevelType w:val="hybridMultilevel"/>
    <w:tmpl w:val="07D8272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25367D"/>
    <w:multiLevelType w:val="hybridMultilevel"/>
    <w:tmpl w:val="BCDE39F6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036E0"/>
    <w:multiLevelType w:val="hybridMultilevel"/>
    <w:tmpl w:val="1B5E6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579A7"/>
    <w:multiLevelType w:val="hybridMultilevel"/>
    <w:tmpl w:val="0184982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386121"/>
    <w:multiLevelType w:val="hybridMultilevel"/>
    <w:tmpl w:val="4E2680A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10436E"/>
    <w:multiLevelType w:val="hybridMultilevel"/>
    <w:tmpl w:val="909AF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14825"/>
    <w:multiLevelType w:val="hybridMultilevel"/>
    <w:tmpl w:val="9D288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5B6854"/>
    <w:multiLevelType w:val="hybridMultilevel"/>
    <w:tmpl w:val="68FE519A"/>
    <w:lvl w:ilvl="0" w:tplc="2C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7C867536"/>
    <w:multiLevelType w:val="hybridMultilevel"/>
    <w:tmpl w:val="080E7054"/>
    <w:lvl w:ilvl="0" w:tplc="C1A42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2"/>
  </w:num>
  <w:num w:numId="4">
    <w:abstractNumId w:val="17"/>
  </w:num>
  <w:num w:numId="5">
    <w:abstractNumId w:val="14"/>
  </w:num>
  <w:num w:numId="6">
    <w:abstractNumId w:val="7"/>
  </w:num>
  <w:num w:numId="7">
    <w:abstractNumId w:val="15"/>
  </w:num>
  <w:num w:numId="8">
    <w:abstractNumId w:val="6"/>
  </w:num>
  <w:num w:numId="9">
    <w:abstractNumId w:val="9"/>
  </w:num>
  <w:num w:numId="10">
    <w:abstractNumId w:val="3"/>
  </w:num>
  <w:num w:numId="11">
    <w:abstractNumId w:val="5"/>
  </w:num>
  <w:num w:numId="12">
    <w:abstractNumId w:val="0"/>
  </w:num>
  <w:num w:numId="13">
    <w:abstractNumId w:val="4"/>
  </w:num>
  <w:num w:numId="14">
    <w:abstractNumId w:val="13"/>
  </w:num>
  <w:num w:numId="15">
    <w:abstractNumId w:val="8"/>
  </w:num>
  <w:num w:numId="16">
    <w:abstractNumId w:val="1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44"/>
    <w:rsid w:val="0000081D"/>
    <w:rsid w:val="00007BB6"/>
    <w:rsid w:val="0001755F"/>
    <w:rsid w:val="00042279"/>
    <w:rsid w:val="0004522D"/>
    <w:rsid w:val="000664CE"/>
    <w:rsid w:val="0007227F"/>
    <w:rsid w:val="00075304"/>
    <w:rsid w:val="00075E16"/>
    <w:rsid w:val="0008395D"/>
    <w:rsid w:val="000922FC"/>
    <w:rsid w:val="000B5885"/>
    <w:rsid w:val="000B5BEB"/>
    <w:rsid w:val="000B73CB"/>
    <w:rsid w:val="000D6E9E"/>
    <w:rsid w:val="000D6F69"/>
    <w:rsid w:val="000E3329"/>
    <w:rsid w:val="000E4E2D"/>
    <w:rsid w:val="000E5576"/>
    <w:rsid w:val="00101DD6"/>
    <w:rsid w:val="001163EA"/>
    <w:rsid w:val="00134B61"/>
    <w:rsid w:val="00140819"/>
    <w:rsid w:val="00153B6E"/>
    <w:rsid w:val="00160E14"/>
    <w:rsid w:val="001630B4"/>
    <w:rsid w:val="00195A15"/>
    <w:rsid w:val="001B128C"/>
    <w:rsid w:val="001B13AF"/>
    <w:rsid w:val="001B308E"/>
    <w:rsid w:val="001C48FA"/>
    <w:rsid w:val="001D55A5"/>
    <w:rsid w:val="001D6307"/>
    <w:rsid w:val="001E306B"/>
    <w:rsid w:val="001F0658"/>
    <w:rsid w:val="00207BA9"/>
    <w:rsid w:val="002143CB"/>
    <w:rsid w:val="00223FD0"/>
    <w:rsid w:val="00235001"/>
    <w:rsid w:val="00251440"/>
    <w:rsid w:val="00255027"/>
    <w:rsid w:val="00260055"/>
    <w:rsid w:val="00295F99"/>
    <w:rsid w:val="00297177"/>
    <w:rsid w:val="002A6CCE"/>
    <w:rsid w:val="002B10DC"/>
    <w:rsid w:val="002D1636"/>
    <w:rsid w:val="002E657D"/>
    <w:rsid w:val="002E745E"/>
    <w:rsid w:val="00306B0C"/>
    <w:rsid w:val="00320F90"/>
    <w:rsid w:val="00322237"/>
    <w:rsid w:val="0033718E"/>
    <w:rsid w:val="0034689F"/>
    <w:rsid w:val="003660EB"/>
    <w:rsid w:val="00370E91"/>
    <w:rsid w:val="00383176"/>
    <w:rsid w:val="003A3346"/>
    <w:rsid w:val="003A421A"/>
    <w:rsid w:val="003A7D21"/>
    <w:rsid w:val="0040176D"/>
    <w:rsid w:val="00402642"/>
    <w:rsid w:val="00427D06"/>
    <w:rsid w:val="004412E5"/>
    <w:rsid w:val="0044484D"/>
    <w:rsid w:val="0045757A"/>
    <w:rsid w:val="00460A3D"/>
    <w:rsid w:val="004B2A51"/>
    <w:rsid w:val="004D57A1"/>
    <w:rsid w:val="004D58C9"/>
    <w:rsid w:val="004F2E38"/>
    <w:rsid w:val="00517CAE"/>
    <w:rsid w:val="00526E12"/>
    <w:rsid w:val="00530C02"/>
    <w:rsid w:val="00530FE0"/>
    <w:rsid w:val="00535221"/>
    <w:rsid w:val="00542D39"/>
    <w:rsid w:val="005628CC"/>
    <w:rsid w:val="00576732"/>
    <w:rsid w:val="00582887"/>
    <w:rsid w:val="00584FD9"/>
    <w:rsid w:val="005C1544"/>
    <w:rsid w:val="005C3168"/>
    <w:rsid w:val="005D1EC8"/>
    <w:rsid w:val="005D52A5"/>
    <w:rsid w:val="005E132D"/>
    <w:rsid w:val="00605AA8"/>
    <w:rsid w:val="00621AF2"/>
    <w:rsid w:val="00637FF5"/>
    <w:rsid w:val="0068006E"/>
    <w:rsid w:val="006A4D8E"/>
    <w:rsid w:val="006C0406"/>
    <w:rsid w:val="006C05AF"/>
    <w:rsid w:val="006D0D52"/>
    <w:rsid w:val="006D18F4"/>
    <w:rsid w:val="006F4F8F"/>
    <w:rsid w:val="006F75C4"/>
    <w:rsid w:val="00706C23"/>
    <w:rsid w:val="00721C9F"/>
    <w:rsid w:val="00737CB0"/>
    <w:rsid w:val="00744E94"/>
    <w:rsid w:val="0075362F"/>
    <w:rsid w:val="00765E2B"/>
    <w:rsid w:val="00783FB9"/>
    <w:rsid w:val="007939B5"/>
    <w:rsid w:val="007A44B1"/>
    <w:rsid w:val="007B3C49"/>
    <w:rsid w:val="007C5DE0"/>
    <w:rsid w:val="007C7377"/>
    <w:rsid w:val="007D0BC1"/>
    <w:rsid w:val="007D4ACA"/>
    <w:rsid w:val="007E433D"/>
    <w:rsid w:val="007E7C72"/>
    <w:rsid w:val="007F16C6"/>
    <w:rsid w:val="00804D7A"/>
    <w:rsid w:val="0081231D"/>
    <w:rsid w:val="00820C56"/>
    <w:rsid w:val="008323D9"/>
    <w:rsid w:val="00842E6C"/>
    <w:rsid w:val="00852CE5"/>
    <w:rsid w:val="00872616"/>
    <w:rsid w:val="00877465"/>
    <w:rsid w:val="008828A8"/>
    <w:rsid w:val="00883384"/>
    <w:rsid w:val="00890CC7"/>
    <w:rsid w:val="00896B6F"/>
    <w:rsid w:val="008B0BFF"/>
    <w:rsid w:val="008B0F4F"/>
    <w:rsid w:val="008B640C"/>
    <w:rsid w:val="008C7A44"/>
    <w:rsid w:val="00902B24"/>
    <w:rsid w:val="00911FA5"/>
    <w:rsid w:val="0091306B"/>
    <w:rsid w:val="009212DF"/>
    <w:rsid w:val="00935B20"/>
    <w:rsid w:val="009441AA"/>
    <w:rsid w:val="00944C8D"/>
    <w:rsid w:val="009503EC"/>
    <w:rsid w:val="00985B37"/>
    <w:rsid w:val="00986822"/>
    <w:rsid w:val="00987F55"/>
    <w:rsid w:val="00997961"/>
    <w:rsid w:val="009A7CBF"/>
    <w:rsid w:val="009B0287"/>
    <w:rsid w:val="009E181D"/>
    <w:rsid w:val="009F05CD"/>
    <w:rsid w:val="00A15AB4"/>
    <w:rsid w:val="00A363F7"/>
    <w:rsid w:val="00A44E8A"/>
    <w:rsid w:val="00A45068"/>
    <w:rsid w:val="00A53A42"/>
    <w:rsid w:val="00A65D12"/>
    <w:rsid w:val="00A751C3"/>
    <w:rsid w:val="00A76D36"/>
    <w:rsid w:val="00A9266B"/>
    <w:rsid w:val="00AA27FE"/>
    <w:rsid w:val="00AC757E"/>
    <w:rsid w:val="00AE30F3"/>
    <w:rsid w:val="00AF0DEB"/>
    <w:rsid w:val="00B073BF"/>
    <w:rsid w:val="00B27548"/>
    <w:rsid w:val="00B37BDA"/>
    <w:rsid w:val="00B4552C"/>
    <w:rsid w:val="00B47565"/>
    <w:rsid w:val="00B53DC6"/>
    <w:rsid w:val="00B5415B"/>
    <w:rsid w:val="00B5425B"/>
    <w:rsid w:val="00B65054"/>
    <w:rsid w:val="00B651AA"/>
    <w:rsid w:val="00B91678"/>
    <w:rsid w:val="00BA074B"/>
    <w:rsid w:val="00BB00F6"/>
    <w:rsid w:val="00BB4107"/>
    <w:rsid w:val="00BB4900"/>
    <w:rsid w:val="00BB62D7"/>
    <w:rsid w:val="00BC79B0"/>
    <w:rsid w:val="00BE213B"/>
    <w:rsid w:val="00BF1628"/>
    <w:rsid w:val="00C16E1C"/>
    <w:rsid w:val="00C261CE"/>
    <w:rsid w:val="00C2652F"/>
    <w:rsid w:val="00C4640C"/>
    <w:rsid w:val="00C4708C"/>
    <w:rsid w:val="00C50EC8"/>
    <w:rsid w:val="00C73245"/>
    <w:rsid w:val="00C771C3"/>
    <w:rsid w:val="00CA2F66"/>
    <w:rsid w:val="00CC5EA3"/>
    <w:rsid w:val="00CC7877"/>
    <w:rsid w:val="00CC7954"/>
    <w:rsid w:val="00CD33F9"/>
    <w:rsid w:val="00CE3E16"/>
    <w:rsid w:val="00D031F8"/>
    <w:rsid w:val="00D123E0"/>
    <w:rsid w:val="00D15172"/>
    <w:rsid w:val="00D1691C"/>
    <w:rsid w:val="00D313E4"/>
    <w:rsid w:val="00D32670"/>
    <w:rsid w:val="00D36D07"/>
    <w:rsid w:val="00D72C3B"/>
    <w:rsid w:val="00D730E6"/>
    <w:rsid w:val="00D7383A"/>
    <w:rsid w:val="00D73FE0"/>
    <w:rsid w:val="00D747B6"/>
    <w:rsid w:val="00D80823"/>
    <w:rsid w:val="00D96451"/>
    <w:rsid w:val="00DA0AFD"/>
    <w:rsid w:val="00DB6159"/>
    <w:rsid w:val="00DB73CE"/>
    <w:rsid w:val="00DC1B3A"/>
    <w:rsid w:val="00DD4365"/>
    <w:rsid w:val="00DD6127"/>
    <w:rsid w:val="00DD6EE9"/>
    <w:rsid w:val="00DE128A"/>
    <w:rsid w:val="00DE662C"/>
    <w:rsid w:val="00E1748B"/>
    <w:rsid w:val="00E57D6F"/>
    <w:rsid w:val="00E6033E"/>
    <w:rsid w:val="00E6414C"/>
    <w:rsid w:val="00E71F51"/>
    <w:rsid w:val="00EA0637"/>
    <w:rsid w:val="00EB585A"/>
    <w:rsid w:val="00EC1A34"/>
    <w:rsid w:val="00EC543A"/>
    <w:rsid w:val="00ED26F9"/>
    <w:rsid w:val="00EE06E8"/>
    <w:rsid w:val="00EE73CD"/>
    <w:rsid w:val="00EE7E17"/>
    <w:rsid w:val="00EF1D3A"/>
    <w:rsid w:val="00EF563B"/>
    <w:rsid w:val="00EF7B06"/>
    <w:rsid w:val="00F13984"/>
    <w:rsid w:val="00F25BA7"/>
    <w:rsid w:val="00F27B03"/>
    <w:rsid w:val="00F35043"/>
    <w:rsid w:val="00F43D24"/>
    <w:rsid w:val="00F63EF0"/>
    <w:rsid w:val="00F673BD"/>
    <w:rsid w:val="00F73089"/>
    <w:rsid w:val="00F80580"/>
    <w:rsid w:val="00F865EE"/>
    <w:rsid w:val="00FB237C"/>
    <w:rsid w:val="00FB6DF0"/>
    <w:rsid w:val="00FC6963"/>
    <w:rsid w:val="00FC713E"/>
    <w:rsid w:val="00FE70DA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7D23C"/>
  <w15:chartTrackingRefBased/>
  <w15:docId w15:val="{F8690F27-72C4-4D8F-A3B2-46DDC257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1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 1,Bullet Points,Colorful List - Accent 11,Dot pt,F5 List Paragraph,Indicator Text,L,List Paragraph Char Char Char,List Paragraph1,List Paragraph11,List Paragraph12,List Paragraph2,MAIN CONTENT,No Spacing1,Numbered Para 1,OBC Bullet"/>
    <w:basedOn w:val="Normal"/>
    <w:qFormat/>
    <w:rsid w:val="00C470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3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FB9"/>
  </w:style>
  <w:style w:type="paragraph" w:styleId="Footer">
    <w:name w:val="footer"/>
    <w:basedOn w:val="Normal"/>
    <w:link w:val="FooterChar"/>
    <w:uiPriority w:val="99"/>
    <w:unhideWhenUsed/>
    <w:rsid w:val="00783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FB9"/>
  </w:style>
  <w:style w:type="character" w:styleId="CommentReference">
    <w:name w:val="annotation reference"/>
    <w:basedOn w:val="DefaultParagraphFont"/>
    <w:uiPriority w:val="99"/>
    <w:semiHidden/>
    <w:unhideWhenUsed/>
    <w:rsid w:val="005C3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31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1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1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16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4E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4E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4E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275C7-3ADF-4CFD-AFD5-C6766086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Tomovic</dc:creator>
  <cp:keywords/>
  <dc:description/>
  <cp:lastModifiedBy>Marija Asanović</cp:lastModifiedBy>
  <cp:revision>2</cp:revision>
  <cp:lastPrinted>2021-05-17T10:40:00Z</cp:lastPrinted>
  <dcterms:created xsi:type="dcterms:W3CDTF">2021-05-17T12:35:00Z</dcterms:created>
  <dcterms:modified xsi:type="dcterms:W3CDTF">2021-05-17T12:35:00Z</dcterms:modified>
</cp:coreProperties>
</file>