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C75D7" w14:textId="77777777" w:rsidR="00AA6A52" w:rsidRPr="00BE6CB9" w:rsidRDefault="00AA6A52" w:rsidP="00AA6A5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Style w:val="LightGrid-Accent5"/>
        <w:tblpPr w:leftFromText="180" w:rightFromText="180" w:vertAnchor="text" w:horzAnchor="margin" w:tblpY="531"/>
        <w:tblW w:w="9828" w:type="dxa"/>
        <w:tblLook w:val="04A0" w:firstRow="1" w:lastRow="0" w:firstColumn="1" w:lastColumn="0" w:noHBand="0" w:noVBand="1"/>
      </w:tblPr>
      <w:tblGrid>
        <w:gridCol w:w="3868"/>
        <w:gridCol w:w="5960"/>
      </w:tblGrid>
      <w:tr w:rsidR="00AA6A52" w:rsidRPr="00BE6CB9" w14:paraId="7510EFFE" w14:textId="77777777" w:rsidTr="00DA2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14:paraId="6781AE84" w14:textId="77777777" w:rsidR="00AA6A52" w:rsidRPr="00BE6CB9" w:rsidRDefault="00AA6A52" w:rsidP="007C4A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</w:rPr>
              <w:t>IZVJEŠTAJ O SPROVEDENOJ ANALIZI PROCJENE UTICAJA PROPISA</w:t>
            </w:r>
          </w:p>
        </w:tc>
      </w:tr>
      <w:tr w:rsidR="00AA6A52" w:rsidRPr="00BE6CB9" w14:paraId="49AB7505" w14:textId="77777777" w:rsidTr="00DA2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14:paraId="25D3CEA6" w14:textId="77777777" w:rsidR="00AA6A52" w:rsidRPr="00BE6CB9" w:rsidRDefault="00AA6A52" w:rsidP="007C4A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AA6A52" w:rsidRPr="00BE6CB9" w14:paraId="2FB98AEC" w14:textId="77777777" w:rsidTr="00DA2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8" w:type="dxa"/>
          </w:tcPr>
          <w:p w14:paraId="51B51BEE" w14:textId="77777777" w:rsidR="00AA6A52" w:rsidRPr="00BE6CB9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PREDLAGAČ PROPISA</w:t>
            </w:r>
          </w:p>
        </w:tc>
        <w:tc>
          <w:tcPr>
            <w:tcW w:w="5960" w:type="dxa"/>
            <w:vAlign w:val="center"/>
          </w:tcPr>
          <w:p w14:paraId="2BFD4E82" w14:textId="77777777" w:rsidR="00AA6A52" w:rsidRPr="00C3100E" w:rsidRDefault="00243907" w:rsidP="00BF5894">
            <w:pPr>
              <w:pStyle w:val="NormalWeb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 w:val="21"/>
                <w:szCs w:val="21"/>
                <w:lang w:val="pl-PL"/>
              </w:rPr>
            </w:pPr>
            <w:r w:rsidRPr="00C3100E">
              <w:rPr>
                <w:rFonts w:asciiTheme="majorHAnsi" w:hAnsiTheme="majorHAnsi" w:cs="Arial"/>
                <w:sz w:val="21"/>
                <w:szCs w:val="21"/>
                <w:lang w:val="pl-PL"/>
              </w:rPr>
              <w:t>Ministarstvo finansija</w:t>
            </w:r>
            <w:r w:rsidR="00CC5C43" w:rsidRPr="00C3100E">
              <w:rPr>
                <w:rFonts w:asciiTheme="majorHAnsi" w:hAnsiTheme="majorHAnsi" w:cs="Arial"/>
                <w:sz w:val="21"/>
                <w:szCs w:val="21"/>
                <w:lang w:val="pl-PL"/>
              </w:rPr>
              <w:t xml:space="preserve"> </w:t>
            </w:r>
          </w:p>
        </w:tc>
      </w:tr>
      <w:tr w:rsidR="00AA6A52" w:rsidRPr="00BE6CB9" w14:paraId="169373F3" w14:textId="77777777" w:rsidTr="00DA2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8" w:type="dxa"/>
          </w:tcPr>
          <w:p w14:paraId="7C135453" w14:textId="77777777" w:rsidR="00AA6A52" w:rsidRPr="00BE6CB9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NAZIV PROPISA</w:t>
            </w:r>
          </w:p>
        </w:tc>
        <w:tc>
          <w:tcPr>
            <w:tcW w:w="5960" w:type="dxa"/>
          </w:tcPr>
          <w:p w14:paraId="0C96F721" w14:textId="2FF4F6DB" w:rsidR="00AA6A52" w:rsidRPr="00BB032F" w:rsidRDefault="00FE46C3" w:rsidP="00BF5894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color w:val="365F91" w:themeColor="accent1" w:themeShade="BF"/>
                <w:sz w:val="21"/>
                <w:szCs w:val="21"/>
              </w:rPr>
            </w:pPr>
            <w:r w:rsidRPr="00BB032F">
              <w:rPr>
                <w:rStyle w:val="Strong"/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>Nacrt</w:t>
            </w:r>
            <w:r w:rsidR="008A53C5" w:rsidRPr="00BB032F">
              <w:rPr>
                <w:rStyle w:val="Strong"/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 xml:space="preserve"> </w:t>
            </w:r>
            <w:r w:rsidR="006A678B" w:rsidRPr="00BB032F">
              <w:rPr>
                <w:rStyle w:val="Strong"/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>z</w:t>
            </w:r>
            <w:r w:rsidR="008A53C5" w:rsidRPr="00BB032F">
              <w:rPr>
                <w:rStyle w:val="Strong"/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 xml:space="preserve">akona o </w:t>
            </w:r>
            <w:r w:rsidR="002A2B95" w:rsidRPr="00BB032F">
              <w:rPr>
                <w:rStyle w:val="Strong"/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 xml:space="preserve">izmjenama i </w:t>
            </w:r>
            <w:r w:rsidR="00EA69BF" w:rsidRPr="00BB032F">
              <w:rPr>
                <w:rStyle w:val="Strong"/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>d</w:t>
            </w:r>
            <w:r w:rsidR="002A2B95" w:rsidRPr="00BB032F">
              <w:rPr>
                <w:rStyle w:val="Strong"/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 xml:space="preserve">opunama Zakona o </w:t>
            </w:r>
            <w:r w:rsidR="00BB032F" w:rsidRPr="00BB032F">
              <w:rPr>
                <w:rStyle w:val="Strong"/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>doprinosima za obavezno socijalno osiguranje</w:t>
            </w:r>
          </w:p>
        </w:tc>
      </w:tr>
      <w:tr w:rsidR="00AA6A52" w:rsidRPr="00BE6CB9" w14:paraId="3537702D" w14:textId="77777777" w:rsidTr="00DA2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14:paraId="31D3E547" w14:textId="77777777" w:rsidR="00AA6A52" w:rsidRPr="00BE6CB9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1. Definisanje problema</w:t>
            </w:r>
          </w:p>
          <w:p w14:paraId="290FB0E2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treba</w:t>
            </w:r>
            <w:proofErr w:type="spellEnd"/>
            <w:proofErr w:type="gram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riješi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akt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5A018AA4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Koji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uzroci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0830ACCB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posljedice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4E619AD9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Koji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subjekti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oštećeni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način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u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kojoj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mjeri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117E4C07" w14:textId="77777777" w:rsidR="00AA6A52" w:rsidRPr="00BE6CB9" w:rsidRDefault="00AA6A52" w:rsidP="002230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629" w:hanging="357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bi problem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evoluirao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bez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</w:t>
            </w:r>
            <w:r w:rsidR="00C73330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omjene</w:t>
            </w:r>
            <w:proofErr w:type="spellEnd"/>
            <w:r w:rsidR="00C73330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C73330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C73330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(“status </w:t>
            </w:r>
            <w:proofErr w:type="spellStart"/>
            <w:r w:rsidR="00C73330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quo”</w:t>
            </w: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)?</w:t>
            </w:r>
          </w:p>
        </w:tc>
      </w:tr>
      <w:tr w:rsidR="00AA6A52" w:rsidRPr="00BE6CB9" w14:paraId="3502CBA0" w14:textId="77777777" w:rsidTr="00DA2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14:paraId="09A9EA02" w14:textId="2D16944B" w:rsidR="00BB032F" w:rsidRPr="00BB032F" w:rsidRDefault="00216E98" w:rsidP="00BB032F">
            <w:pPr>
              <w:spacing w:before="120"/>
              <w:jc w:val="both"/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</w:pPr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>Vlada Crne Gore je Zaključkom broj: 11-011/25-3663/2 od 23. oktobra 2025. godine zadužila Ministarstvo finansija da pripremi i predloži izmjene i dopune Zakona o doprinosima za obavezno socijalno osiguranje koje su neophodne za nesmetano funkcionisanje IRMS-a. Predlogom zakona o izmjenama i dopunama Zakona o doprinosima za obavezno socijalno osiguranje predviđeno je, između ostalog, prilagođavanje Zakona o doprinosima za obavezno socijalno osiguranje Zakonu o privrednim društvima i Zakonu o slobodi vjeroispovjesti ili uvjerenja i pravnom položaju vjerskih zajednica, koje će omogućiti nesmetanu primjenu IRMS-a.</w:t>
            </w:r>
            <w:r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 xml:space="preserve"> </w:t>
            </w:r>
            <w:r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>Z</w:t>
            </w:r>
            <w:r w:rsidR="00BB032F" w:rsidRPr="00BB032F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>akonom o privrednim društvima propisano je, između ostalog, da preduzetnik privrednu djelatnost može obavljati kao dopunsku, a da istovremeno bude u radnom odnosu, te se otvorilo pitanje tretmana doprinosa za PIO za prihode koje fizičko lice ostvari po osnovu dopunske preduzetničke djelatnosti. U tom smislu, predloženo zakonsko rješenje predviđa da je obveznik doprinosa lice koje obavlja dopunsku preduzetničku djelatnost, da se doprinos za PIO plaća po stopi od 10% na teret osiguranika, te da doprinose obračunava i uplaćuje osiguranik, na način kako se obračunava i uplaćuje porez u skladu sa zakonom kojim se uređuje porez na dohodak fizičkih lica.</w:t>
            </w:r>
            <w:r w:rsidR="00BB032F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 xml:space="preserve"> </w:t>
            </w:r>
            <w:r w:rsidR="00BB032F" w:rsidRPr="00BB032F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 xml:space="preserve">Zakon o slobodi vjeroispovjesti ili uvjerenja i pravnom položaju vjerskih zajednica propisuje, između ostalog, da je vjerska zajednica dužna da plaća poreze, doprinose i druge dažbine, u skladu sa zakonom, da vjerski službenik ima pravo na zdravstveno i penzijsko i invalidsko osiguranje, u skladu sa zakonom, te da su vjerske zajednice dužne da prijave vjerske službenike koji ostvaruju pravo na zdravstveno i penzijsko i invalidsko osiguranje, u skladu sa propisima kojim se uređuje plaćanje doprinosa. Predloženim zakonskim rješenjem predviđeno je, između ostalog, terminološko prilagođavanje </w:t>
            </w:r>
            <w:r w:rsidR="00D14007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>odredbama iz Zakona o slobodi vjeroispovjesti ili uvjerenja i pravnom položaju vjerskih zajednica</w:t>
            </w:r>
            <w:r w:rsidR="00BB032F" w:rsidRPr="00BB032F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 xml:space="preserve">, te jasno precizirano da su obveznici doprinosa za PIO za vjerske službenike vjerske zajednice, uz zadržavanje stope doprinosa za PIO i obračuna i rokova za uplatu doprinosa. </w:t>
            </w:r>
            <w:r w:rsidR="00BB032F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 xml:space="preserve"> </w:t>
            </w:r>
            <w:r w:rsidR="00BB032F" w:rsidRPr="00BB032F">
              <w:rPr>
                <w:rFonts w:asciiTheme="majorHAnsi" w:hAnsiTheme="majorHAnsi" w:cs="Arial"/>
                <w:b w:val="0"/>
                <w:bCs w:val="0"/>
                <w:sz w:val="21"/>
                <w:szCs w:val="21"/>
                <w:lang w:val="sr-Latn-ME"/>
              </w:rPr>
              <w:t>Pored navedenog, izvršeno je i prilagođavanje Zakona o doprinosima za obavezno socijalno osiguranje odredbama iz drugih neporeskih propisa, te utvrđivanje istog iznosa zimnice na koju se ne plaćaju doprinosi bez obzira na nivo minimalne zarade.</w:t>
            </w:r>
            <w:r w:rsidR="00BB032F">
              <w:rPr>
                <w:rFonts w:asciiTheme="majorHAnsi" w:hAnsiTheme="majorHAnsi" w:cs="Arial"/>
                <w:b w:val="0"/>
                <w:bCs w:val="0"/>
                <w:sz w:val="21"/>
                <w:szCs w:val="21"/>
                <w:lang w:val="sr-Latn-ME"/>
              </w:rPr>
              <w:t xml:space="preserve"> Predloženo zakonsko rješenje će riješiti neusklađenost među propisima, te omogućiti nesmetano funkcionisanje novog sistema Poreske uprave IRMS.</w:t>
            </w:r>
          </w:p>
          <w:p w14:paraId="746DD70F" w14:textId="2EFF0CA3" w:rsidR="00BB032F" w:rsidRDefault="00ED3D00" w:rsidP="00ED3D00">
            <w:pPr>
              <w:spacing w:before="120"/>
              <w:jc w:val="both"/>
              <w:rPr>
                <w:rFonts w:asciiTheme="majorHAnsi" w:hAnsiTheme="majorHAnsi" w:cs="Arial"/>
                <w:bCs w:val="0"/>
                <w:sz w:val="21"/>
                <w:szCs w:val="21"/>
                <w:lang w:val="sr-Latn-ME"/>
              </w:rPr>
            </w:pPr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>Skupština Crne Gore je 31. jula 2025. godine donijela Zakon o privrednim društvima („Službeni list Crne Gore“, broj 90/25), koji će početi da se primjenjuje od 1. januara 202</w:t>
            </w:r>
            <w:r w:rsidR="00BB032F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>6</w:t>
            </w:r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 xml:space="preserve">. godine. </w:t>
            </w:r>
            <w:r w:rsidR="00BB032F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 xml:space="preserve">Pomenutim zakonom </w:t>
            </w:r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 xml:space="preserve"> propisano je, između ostalog, da preduzetnik može obavljati privrednu djelatnost kao osnovnu (nezaposleno lice) ili kao dopunsku (lice koje je u radnom odnosu). Propisivanjem da preduzetnik privrednu djelatnost može obavljati kao dopunsku, a da istovremeno bude u radnom odnosu </w:t>
            </w:r>
            <w:r w:rsidR="00216E98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>otvorilo</w:t>
            </w:r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 xml:space="preserve"> se pitanje </w:t>
            </w:r>
            <w:r w:rsidR="00D14007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>statusa</w:t>
            </w:r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 xml:space="preserve"> </w:t>
            </w:r>
            <w:r w:rsidR="00BB032F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>doprinosa za lice koje obavlja dopunsku preduzetničku djelatnost</w:t>
            </w:r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 xml:space="preserve">. U skladu sa prethodno navedenim, predlaže se </w:t>
            </w:r>
            <w:r w:rsidR="00BB032F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>da</w:t>
            </w:r>
            <w:r w:rsidR="00BB032F" w:rsidRPr="00BB032F">
              <w:rPr>
                <w:rFonts w:asciiTheme="majorHAnsi" w:hAnsiTheme="majorHAnsi" w:cs="Arial"/>
                <w:bCs w:val="0"/>
                <w:sz w:val="21"/>
                <w:szCs w:val="21"/>
                <w:lang w:val="sr-Latn-ME"/>
              </w:rPr>
              <w:t xml:space="preserve"> </w:t>
            </w:r>
            <w:r w:rsidR="00BB032F" w:rsidRPr="00BB032F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>je obveznik doprinosa lice koje obavlja dopunsku preduzetničku djelatnost, da se doprinos za PIO plaća po stopi od 10% na teret osiguranika, te da doprinose obračunava i uplaćuje osiguranik, na način kako se obračunava i uplaćuje porez u skladu sa zakonom kojim se uređuje porez na dohodak fizičkih lica.</w:t>
            </w:r>
            <w:r w:rsidR="008471F3">
              <w:rPr>
                <w:rFonts w:asciiTheme="majorHAnsi" w:hAnsiTheme="majorHAnsi" w:cs="Arial"/>
                <w:b w:val="0"/>
                <w:sz w:val="21"/>
                <w:szCs w:val="21"/>
                <w:lang w:val="sr-Latn-ME"/>
              </w:rPr>
              <w:t xml:space="preserve"> Pored navedenog, Zakon o doprinosima za obavezno socijalno osiguranje nije u potpunosti usklađen sa Zakonom o slobodi vjeroispovjesti ili uvjerenja i pravnom položaju vjerskih zajednica, te se pristupilo usklađivanju sa drugopomenutim zakonom u cilju njihove pune primjene.</w:t>
            </w:r>
          </w:p>
          <w:p w14:paraId="1442EFCD" w14:textId="77777777" w:rsidR="00216E98" w:rsidRPr="00216E98" w:rsidRDefault="00216E98" w:rsidP="00216E98">
            <w:pPr>
              <w:spacing w:before="120"/>
              <w:jc w:val="both"/>
              <w:rPr>
                <w:rFonts w:asciiTheme="majorHAnsi" w:hAnsiTheme="majorHAnsi" w:cs="Arial"/>
                <w:b w:val="0"/>
                <w:bCs w:val="0"/>
                <w:sz w:val="21"/>
                <w:szCs w:val="21"/>
                <w:lang w:val="en-GB"/>
              </w:rPr>
            </w:pP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Ukoliko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se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predloženo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zakonsko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rješenje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ne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donese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, sa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početkom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primjene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od 1.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januara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2026.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godine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,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posljedice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bi bile:</w:t>
            </w:r>
          </w:p>
          <w:p w14:paraId="20677732" w14:textId="77777777" w:rsidR="00216E98" w:rsidRPr="00216E98" w:rsidRDefault="00216E98" w:rsidP="00216E98">
            <w:pPr>
              <w:pStyle w:val="ListParagraph"/>
              <w:numPr>
                <w:ilvl w:val="0"/>
                <w:numId w:val="29"/>
              </w:numPr>
              <w:contextualSpacing w:val="0"/>
              <w:jc w:val="both"/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</w:pP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nesinhronizovana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primjena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Zakona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o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privrednim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društvima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u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odnosu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na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Zakon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o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doprinosima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za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obavezno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socijalno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osiguranje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,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na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način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da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Zakon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o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privrednim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društvima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predviđa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dopunsku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lastRenderedPageBreak/>
              <w:t>preduzetničku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djelatnost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kao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vid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preduzetnika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, a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tretman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doprinosa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za lice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koje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obavlja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dopunsku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preduzetničku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djelatnost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ne bi bio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adekvatno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normiran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;</w:t>
            </w:r>
          </w:p>
          <w:p w14:paraId="5BC60C44" w14:textId="77777777" w:rsidR="00216E98" w:rsidRPr="00216E98" w:rsidRDefault="00216E98" w:rsidP="00216E98">
            <w:pPr>
              <w:pStyle w:val="ListParagraph"/>
              <w:numPr>
                <w:ilvl w:val="0"/>
                <w:numId w:val="29"/>
              </w:numPr>
              <w:spacing w:before="120"/>
              <w:jc w:val="both"/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</w:pP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neusklađenost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sa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Zakonom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o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slobodi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vjeroispovjesti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ili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uvjerenja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i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pravnom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položaju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vjerskih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zajednica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;</w:t>
            </w:r>
          </w:p>
          <w:p w14:paraId="1AF9BF55" w14:textId="030A7D05" w:rsidR="00D565CF" w:rsidRPr="00D565CF" w:rsidRDefault="00216E98" w:rsidP="00D565CF">
            <w:pPr>
              <w:pStyle w:val="ListParagraph"/>
              <w:numPr>
                <w:ilvl w:val="0"/>
                <w:numId w:val="29"/>
              </w:numPr>
              <w:spacing w:after="120"/>
              <w:contextualSpacing w:val="0"/>
              <w:jc w:val="both"/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</w:pP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problemi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u </w:t>
            </w:r>
            <w:proofErr w:type="spellStart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implementaciji</w:t>
            </w:r>
            <w:proofErr w:type="spellEnd"/>
            <w:r w:rsidRPr="00216E98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IRMS-a. </w:t>
            </w:r>
          </w:p>
          <w:p w14:paraId="2F2856BE" w14:textId="04E31246" w:rsidR="00C3100E" w:rsidRPr="00C3100E" w:rsidRDefault="00C3100E" w:rsidP="00D565CF">
            <w:pPr>
              <w:spacing w:after="120"/>
              <w:jc w:val="both"/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="Arial"/>
                <w:b w:val="0"/>
                <w:bCs w:val="0"/>
                <w:sz w:val="21"/>
                <w:szCs w:val="21"/>
                <w:lang w:val="pl-PL"/>
              </w:rPr>
              <w:t xml:space="preserve">Ministarstvo finansija predlaže zakonsko rješenje koje će unaprijediti važeći Zakon o </w:t>
            </w:r>
            <w:r w:rsidR="00D565CF">
              <w:rPr>
                <w:rFonts w:asciiTheme="majorHAnsi" w:hAnsiTheme="majorHAnsi" w:cs="Arial"/>
                <w:b w:val="0"/>
                <w:bCs w:val="0"/>
                <w:sz w:val="21"/>
                <w:szCs w:val="21"/>
                <w:lang w:val="pl-PL"/>
              </w:rPr>
              <w:t>doprinosima za obavezno socijalno osiguranje</w:t>
            </w:r>
            <w:r>
              <w:rPr>
                <w:rFonts w:asciiTheme="majorHAnsi" w:hAnsiTheme="majorHAnsi" w:cs="Arial"/>
                <w:b w:val="0"/>
                <w:bCs w:val="0"/>
                <w:sz w:val="21"/>
                <w:szCs w:val="21"/>
                <w:lang w:val="pl-PL"/>
              </w:rPr>
              <w:t>, sa početkom primjene od 1. januara 2026. godine</w:t>
            </w:r>
            <w:r w:rsidRPr="00C3100E">
              <w:rPr>
                <w:rFonts w:asciiTheme="majorHAnsi" w:hAnsiTheme="majorHAnsi" w:cs="Arial"/>
                <w:b w:val="0"/>
                <w:bCs w:val="0"/>
                <w:sz w:val="21"/>
                <w:szCs w:val="21"/>
                <w:lang w:val="pl-PL"/>
              </w:rPr>
              <w:t>.</w:t>
            </w:r>
            <w:r w:rsidRPr="00C3100E">
              <w:rPr>
                <w:rFonts w:ascii="Cambria" w:hAnsi="Cambria" w:cstheme="minorHAnsi"/>
                <w:b w:val="0"/>
                <w:bCs w:val="0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Odloženo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donošenje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ovog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zakona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prouzrokovalo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bi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nesinhronizovanu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primjenu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Zakona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o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privrednim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društvima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u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odnosu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na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Zakon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o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doprinosima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za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obavezno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socijalnog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osiguranje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,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na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način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da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Zakon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o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privrednim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društvima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predviđa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dopunsku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preduzetničku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djelatnost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kao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vid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preduzetnika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, a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tretman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doprinosa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za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prihode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koje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ostvari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preduzetnik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od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dopunske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preduzetničke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djelatnosti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ne bi bio </w:t>
            </w:r>
            <w:proofErr w:type="spellStart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uređen</w:t>
            </w:r>
            <w:proofErr w:type="spellEnd"/>
            <w:r w:rsidRPr="00C3100E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.</w:t>
            </w:r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Status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doprinosa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za PIO za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vjerske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službenike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u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važećem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Zakonu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o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doprinosima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za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obavezno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socijaln</w:t>
            </w:r>
            <w:r w:rsidR="00B967ED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o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osiguranje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nije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u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potpunosti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jasan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, pa se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pristupa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prilagođavanju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Zakonu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o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slobodi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vjeroispovjesti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ili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uvjerenja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i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pravnom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položaju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vjerskih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zajednica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,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saglasno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ranije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pomenutom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zaključku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Vlade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>Crne</w:t>
            </w:r>
            <w:proofErr w:type="spellEnd"/>
            <w:r w:rsidR="00D565CF">
              <w:rPr>
                <w:rFonts w:asciiTheme="majorHAnsi" w:hAnsiTheme="majorHAnsi" w:cs="Arial"/>
                <w:b w:val="0"/>
                <w:sz w:val="21"/>
                <w:szCs w:val="21"/>
                <w:lang w:val="en-GB"/>
              </w:rPr>
              <w:t xml:space="preserve"> Gore. </w:t>
            </w:r>
          </w:p>
          <w:p w14:paraId="773149AF" w14:textId="77777777" w:rsidR="00D565CF" w:rsidRDefault="008320C3" w:rsidP="00D565CF">
            <w:pPr>
              <w:jc w:val="both"/>
              <w:rPr>
                <w:rFonts w:asciiTheme="majorHAnsi" w:hAnsiTheme="majorHAnsi" w:cs="Arial"/>
                <w:sz w:val="21"/>
                <w:szCs w:val="21"/>
                <w:lang w:val="pl-PL"/>
              </w:rPr>
            </w:pPr>
            <w:r>
              <w:rPr>
                <w:rFonts w:asciiTheme="majorHAnsi" w:hAnsiTheme="majorHAnsi" w:cs="Arial"/>
                <w:b w:val="0"/>
                <w:bCs w:val="0"/>
                <w:sz w:val="21"/>
                <w:szCs w:val="21"/>
                <w:lang w:val="pl-PL"/>
              </w:rPr>
              <w:t>U slučaju „status quo”</w:t>
            </w:r>
            <w:r w:rsidR="00D565CF">
              <w:rPr>
                <w:rFonts w:asciiTheme="majorHAnsi" w:hAnsiTheme="majorHAnsi" w:cs="Arial"/>
                <w:b w:val="0"/>
                <w:bCs w:val="0"/>
                <w:sz w:val="21"/>
                <w:szCs w:val="21"/>
                <w:lang w:val="pl-PL"/>
              </w:rPr>
              <w:t>:</w:t>
            </w:r>
          </w:p>
          <w:p w14:paraId="278620A2" w14:textId="77777777" w:rsidR="00D565CF" w:rsidRPr="00D565CF" w:rsidRDefault="00D565CF" w:rsidP="00D565CF">
            <w:pPr>
              <w:pStyle w:val="ListParagraph"/>
              <w:numPr>
                <w:ilvl w:val="0"/>
                <w:numId w:val="30"/>
              </w:numPr>
              <w:contextualSpacing w:val="0"/>
              <w:jc w:val="both"/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</w:pPr>
            <w:r w:rsidRPr="00D565CF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 xml:space="preserve">lica koja obavljaju dopunsku preduzetničku djelatnost ne bi imali jasno utvrđen status doprinosa za obavezno socijalno osiguranje, </w:t>
            </w:r>
          </w:p>
          <w:p w14:paraId="27CFE324" w14:textId="77777777" w:rsidR="00D565CF" w:rsidRPr="00D565CF" w:rsidRDefault="00D565CF" w:rsidP="00D565CF">
            <w:pPr>
              <w:pStyle w:val="ListParagraph"/>
              <w:numPr>
                <w:ilvl w:val="0"/>
                <w:numId w:val="30"/>
              </w:numPr>
              <w:contextualSpacing w:val="0"/>
              <w:jc w:val="both"/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</w:pPr>
            <w:r w:rsidRPr="00D565CF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>vjerski službenici takođe ne bi imali jasan status po pitanju obveznika doprinosa za PIO,</w:t>
            </w:r>
          </w:p>
          <w:p w14:paraId="45F3CCC0" w14:textId="2F83B369" w:rsidR="0001442D" w:rsidRPr="00D565CF" w:rsidRDefault="00D565CF" w:rsidP="00D565CF">
            <w:pPr>
              <w:pStyle w:val="ListParagraph"/>
              <w:numPr>
                <w:ilvl w:val="0"/>
                <w:numId w:val="30"/>
              </w:numPr>
              <w:spacing w:before="120" w:after="120"/>
              <w:jc w:val="both"/>
              <w:rPr>
                <w:rFonts w:asciiTheme="majorHAnsi" w:hAnsiTheme="majorHAnsi" w:cs="Arial"/>
                <w:sz w:val="21"/>
                <w:szCs w:val="21"/>
                <w:lang w:val="pl-PL"/>
              </w:rPr>
            </w:pPr>
            <w:r w:rsidRPr="00D565CF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>implementacija IRMS bi bila otežana.</w:t>
            </w:r>
            <w:r>
              <w:rPr>
                <w:rFonts w:asciiTheme="majorHAnsi" w:hAnsiTheme="majorHAnsi" w:cs="Arial"/>
                <w:sz w:val="21"/>
                <w:szCs w:val="21"/>
                <w:lang w:val="pl-PL"/>
              </w:rPr>
              <w:t xml:space="preserve"> </w:t>
            </w:r>
          </w:p>
        </w:tc>
      </w:tr>
      <w:tr w:rsidR="00AA6A52" w:rsidRPr="00BE6CB9" w14:paraId="71DD3EF0" w14:textId="77777777" w:rsidTr="00DA2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14:paraId="474A85DA" w14:textId="77777777" w:rsidR="00AA6A52" w:rsidRPr="00BE6CB9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2. Ciljevi</w:t>
            </w:r>
          </w:p>
          <w:p w14:paraId="10FDD60A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Koji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se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postižu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predloženim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propisom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7508E8F0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Navesti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usklađenost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ovih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sa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postojećim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strategijama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programima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Vlade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primjenljivo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AA6A52" w:rsidRPr="00BE6CB9" w14:paraId="2EC33222" w14:textId="77777777" w:rsidTr="00DA2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14:paraId="547C0DBD" w14:textId="3E3B8975" w:rsidR="00803E04" w:rsidRPr="00205A54" w:rsidRDefault="00803E04" w:rsidP="00803E04">
            <w:pPr>
              <w:spacing w:before="120"/>
              <w:jc w:val="both"/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</w:pPr>
            <w:r w:rsidRPr="00205A54">
              <w:rPr>
                <w:rFonts w:asciiTheme="majorHAnsi" w:hAnsiTheme="majorHAnsi" w:cs="Arial"/>
                <w:b w:val="0"/>
                <w:bCs w:val="0"/>
                <w:sz w:val="21"/>
                <w:szCs w:val="21"/>
                <w:lang w:val="pl-PL"/>
              </w:rPr>
              <w:t>Predloženim zakonskim rješenjem će se postići sljedeći ciljevi:</w:t>
            </w:r>
          </w:p>
          <w:p w14:paraId="0C81B1E0" w14:textId="6AC1B8EA" w:rsidR="00571843" w:rsidRPr="00205A54" w:rsidRDefault="00810807" w:rsidP="00803E0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</w:pPr>
            <w:r w:rsidRPr="00205A54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 xml:space="preserve">usklađivanje </w:t>
            </w:r>
            <w:r w:rsidR="00571843" w:rsidRPr="00205A54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 xml:space="preserve">Zakona o </w:t>
            </w:r>
            <w:r w:rsidR="00382C04" w:rsidRPr="00205A54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>doprinosima za obavezno socijalno osiguranje</w:t>
            </w:r>
            <w:r w:rsidR="00571843" w:rsidRPr="00205A54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 xml:space="preserve"> sa Zakonom o </w:t>
            </w:r>
            <w:r w:rsidR="00205A54" w:rsidRPr="00205A54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>slobodi vjeroispovjesti ili uvjerenja i pravnom položaju vjerskih zajednica</w:t>
            </w:r>
            <w:r w:rsidR="00571843" w:rsidRPr="00205A54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>;</w:t>
            </w:r>
          </w:p>
          <w:p w14:paraId="0C6EEDC2" w14:textId="269AFD3D" w:rsidR="00571843" w:rsidRPr="00205A54" w:rsidRDefault="00571843" w:rsidP="00803E0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</w:pPr>
            <w:r w:rsidRPr="00205A54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 xml:space="preserve">usklađivanje Zakona o </w:t>
            </w:r>
            <w:r w:rsidR="00205A54" w:rsidRPr="00205A54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>doprinosima za obavezno socijalno osiguranje</w:t>
            </w:r>
            <w:r w:rsidRPr="00205A54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 xml:space="preserve"> sa Zakonom o privrednim društvima, u dijelu dopunske preduzetničke djelatnosti;</w:t>
            </w:r>
          </w:p>
          <w:p w14:paraId="22F1E0A2" w14:textId="3D2F4BEE" w:rsidR="00205A54" w:rsidRPr="00205A54" w:rsidRDefault="00205A54" w:rsidP="00803E0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</w:pPr>
            <w:r w:rsidRPr="00205A54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>postupanje u skladu sa zaključkom Vlade Crne Gore;</w:t>
            </w:r>
          </w:p>
          <w:p w14:paraId="3240A00F" w14:textId="47FE60D6" w:rsidR="00571843" w:rsidRPr="00205A54" w:rsidRDefault="00205A54" w:rsidP="00571843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jc w:val="both"/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</w:pPr>
            <w:r w:rsidRPr="00205A54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>omogućavanje pune implementacije IRMS-a.</w:t>
            </w:r>
          </w:p>
          <w:p w14:paraId="196E125D" w14:textId="274EE516" w:rsidR="00A951CC" w:rsidRPr="00571843" w:rsidRDefault="00571843" w:rsidP="00D4053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Arial"/>
                <w:b w:val="0"/>
                <w:color w:val="FF0000"/>
                <w:sz w:val="21"/>
                <w:szCs w:val="21"/>
              </w:rPr>
            </w:pPr>
            <w:r w:rsidRPr="00205A54">
              <w:rPr>
                <w:rFonts w:asciiTheme="majorHAnsi" w:hAnsiTheme="majorHAnsi" w:cs="Arial"/>
                <w:b w:val="0"/>
                <w:sz w:val="21"/>
                <w:szCs w:val="21"/>
              </w:rPr>
              <w:t>Ciljevi iz Nacrta</w:t>
            </w:r>
            <w:r w:rsidR="003E74D2" w:rsidRPr="00205A54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 </w:t>
            </w:r>
            <w:r w:rsidR="00D86EB4" w:rsidRPr="00205A54">
              <w:rPr>
                <w:rFonts w:asciiTheme="majorHAnsi" w:hAnsiTheme="majorHAnsi" w:cs="Arial"/>
                <w:b w:val="0"/>
                <w:sz w:val="21"/>
                <w:szCs w:val="21"/>
              </w:rPr>
              <w:t>z</w:t>
            </w:r>
            <w:r w:rsidR="003E74D2" w:rsidRPr="00205A54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akona o </w:t>
            </w:r>
            <w:r w:rsidR="00D86EB4" w:rsidRPr="00205A54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izmjenama i dopunama Zakona o </w:t>
            </w:r>
            <w:r w:rsidR="00205A54" w:rsidRPr="00205A54">
              <w:rPr>
                <w:rFonts w:asciiTheme="majorHAnsi" w:hAnsiTheme="majorHAnsi" w:cs="Arial"/>
                <w:b w:val="0"/>
                <w:sz w:val="21"/>
                <w:szCs w:val="21"/>
              </w:rPr>
              <w:t>doprinosima za obavezno socijalno osiguranje</w:t>
            </w:r>
            <w:r w:rsidRPr="00205A54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 se ne usklađuju sa postojećim strategijama ili programima Vlade Crne Gore</w:t>
            </w:r>
            <w:r w:rsidR="00205A54" w:rsidRPr="00205A54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, ali je usklađen sa </w:t>
            </w:r>
            <w:r w:rsidR="00205A54" w:rsidRPr="00205A54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>Zaključkom Vlade Crne Gore broj: 11-011/25-3663/2 od 23. oktobra 2025. godine, kojim je zadužila Ministarstvo finansija da pripremi i predloži izmjene i dopune Zakona o doprinosima za obavezno socijalno osiguranje koje su neophodne za nesmetano funkcionisanje IRMS-a</w:t>
            </w:r>
            <w:r w:rsidRPr="00205A54">
              <w:rPr>
                <w:rFonts w:asciiTheme="majorHAnsi" w:hAnsiTheme="majorHAnsi" w:cs="Arial"/>
                <w:b w:val="0"/>
                <w:sz w:val="21"/>
                <w:szCs w:val="21"/>
              </w:rPr>
              <w:t>.</w:t>
            </w:r>
            <w:r w:rsidR="005B625C" w:rsidRPr="00205A54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 </w:t>
            </w:r>
          </w:p>
        </w:tc>
      </w:tr>
      <w:tr w:rsidR="00AA6A52" w:rsidRPr="00BE6CB9" w14:paraId="1598E662" w14:textId="77777777" w:rsidTr="00DA2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14:paraId="11670C9C" w14:textId="77777777" w:rsidR="00AA6A52" w:rsidRPr="00BE6CB9" w:rsidRDefault="00AA6A52" w:rsidP="007C4A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3. Opcije</w:t>
            </w:r>
          </w:p>
          <w:p w14:paraId="395B7060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moguće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ispunjavanje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rješavanje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uvijek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treba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razmatrati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“status quo”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preporučljivo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uključiti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neregulatornu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osim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obaveza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predloženog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14:paraId="03F2D318" w14:textId="77777777" w:rsidR="00AA6A52" w:rsidRPr="00BE6CB9" w:rsidRDefault="00AA6A52" w:rsidP="002230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629" w:hanging="357"/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preferiranu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AA6A52" w:rsidRPr="00BE6CB9" w14:paraId="566578E7" w14:textId="77777777" w:rsidTr="00DA2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14:paraId="04B48AB7" w14:textId="408E83A5" w:rsidR="00893B00" w:rsidRPr="00205A54" w:rsidRDefault="00975FC8" w:rsidP="00D25646">
            <w:pPr>
              <w:spacing w:before="120" w:after="120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205A54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Ministarstvo finansija se odlučilo za regulatornu opciju iz razloga </w:t>
            </w:r>
            <w:r w:rsidR="00C76BE5" w:rsidRPr="00205A54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što neregulatorna opcija ne može dati željene rezultate. </w:t>
            </w:r>
            <w:r w:rsidR="00676637" w:rsidRPr="00205A54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Donošenjem </w:t>
            </w:r>
            <w:r w:rsidR="00893B00" w:rsidRPr="00205A54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Zakona o izmjenama i dopunama Zakona o </w:t>
            </w:r>
            <w:r w:rsidR="00205A54" w:rsidRPr="00205A54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>doprinosima za obavezno socijalno osiguranje</w:t>
            </w:r>
            <w:r w:rsidR="00893B00" w:rsidRPr="00205A54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 mogu se ispuniti ciljevi i riješiti identifikovani problemi.</w:t>
            </w:r>
          </w:p>
          <w:p w14:paraId="79BCADD3" w14:textId="217AF17C" w:rsidR="00032374" w:rsidRPr="00205A54" w:rsidRDefault="00205A54" w:rsidP="00205A54">
            <w:pPr>
              <w:spacing w:before="120" w:after="120"/>
              <w:jc w:val="both"/>
              <w:rPr>
                <w:rFonts w:asciiTheme="majorHAnsi" w:hAnsiTheme="majorHAnsi" w:cs="Arial"/>
                <w:b w:val="0"/>
                <w:color w:val="FF0000"/>
                <w:sz w:val="21"/>
                <w:szCs w:val="21"/>
                <w:lang w:val="pl-PL"/>
              </w:rPr>
            </w:pPr>
            <w:r w:rsidRPr="00205A54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>Ovim zakonskim rješenjem će se postići usklađenost Zakona o doprinosima za obavezno socijalno osiguranje sa Zakonom o slobodi vjeroispovjesti ili uvjerenja i pravnom položaju vjerskih zajednica, usklađenost Zakona o doprinosima za obavezno socijalno osiguranje sa Zakonom o privrednim društvima, postupanje u skladu sa zaključkom Vlade Crne Gore, te omogućavanje pune implementacije IRMS-a.</w:t>
            </w:r>
          </w:p>
        </w:tc>
      </w:tr>
      <w:tr w:rsidR="00AA6A52" w:rsidRPr="00BE6CB9" w14:paraId="333CA062" w14:textId="77777777" w:rsidTr="00DA2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14:paraId="0DDC1C80" w14:textId="77777777" w:rsidR="00AA6A52" w:rsidRPr="00BE6CB9" w:rsidRDefault="00AA6A52" w:rsidP="004B19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4. Analiza uticaja</w:t>
            </w:r>
          </w:p>
          <w:p w14:paraId="503E012A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Na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koga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najvjerovatnije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rješenja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nabrojati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pozitivne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negativne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direktne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indirektne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75BF779B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troškove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izazvati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građanima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privredi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naročito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malim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srednjim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preduzećima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14:paraId="4D5C5CDC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pozitivne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posljedice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opravdavaju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troškove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on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stvoriti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6B633EF5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se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propisom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podržava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stvaranje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novih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privrednih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subjekata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tržištu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tržišna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konkurencija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59733171" w14:textId="77777777" w:rsidR="00AA6A52" w:rsidRPr="00BE6CB9" w:rsidRDefault="00AA6A52" w:rsidP="004B19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629" w:hanging="357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Uključiti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procjenu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administrativnih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opterećenja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biznis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barijera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AA6A52" w:rsidRPr="00BE6CB9" w14:paraId="50AF1483" w14:textId="77777777" w:rsidTr="00DA2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14:paraId="2805DEBA" w14:textId="5BD069F5" w:rsidR="00A32EA8" w:rsidRPr="009103E9" w:rsidRDefault="0063439F" w:rsidP="0063439F">
            <w:pPr>
              <w:widowControl w:val="0"/>
              <w:spacing w:before="120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9103E9">
              <w:rPr>
                <w:rFonts w:asciiTheme="majorHAnsi" w:hAnsiTheme="majorHAnsi" w:cs="Arial"/>
                <w:b w:val="0"/>
                <w:sz w:val="21"/>
                <w:szCs w:val="21"/>
              </w:rPr>
              <w:lastRenderedPageBreak/>
              <w:t>Predloženi z</w:t>
            </w:r>
            <w:r w:rsidR="00A32EA8" w:rsidRPr="009103E9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akon o izmjenama i dopunama Zakona o </w:t>
            </w:r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</w:rPr>
              <w:t>doprinosima za obavezno socijalno osiguranje</w:t>
            </w:r>
            <w:r w:rsidR="00A32EA8" w:rsidRPr="009103E9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 će pozitivno uticati na:</w:t>
            </w:r>
          </w:p>
          <w:p w14:paraId="043E4E68" w14:textId="32E62EFC" w:rsidR="00A32EA8" w:rsidRPr="009103E9" w:rsidRDefault="00A32EA8" w:rsidP="0063439F">
            <w:pPr>
              <w:widowControl w:val="0"/>
              <w:numPr>
                <w:ilvl w:val="0"/>
                <w:numId w:val="14"/>
              </w:numPr>
              <w:jc w:val="both"/>
              <w:rPr>
                <w:rFonts w:asciiTheme="majorHAnsi" w:hAnsiTheme="majorHAnsi" w:cs="Arial"/>
                <w:sz w:val="21"/>
                <w:szCs w:val="21"/>
                <w:lang w:val="en-US"/>
              </w:rPr>
            </w:pP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Budžet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Crne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Gore (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direktno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, u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vidu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uvećanja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naplate</w:t>
            </w:r>
            <w:proofErr w:type="spellEnd"/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po </w:t>
            </w:r>
            <w:proofErr w:type="spellStart"/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osnovu</w:t>
            </w:r>
            <w:proofErr w:type="spellEnd"/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doprinosa</w:t>
            </w:r>
            <w:proofErr w:type="spellEnd"/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za PIO od </w:t>
            </w:r>
            <w:proofErr w:type="spellStart"/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lica</w:t>
            </w:r>
            <w:proofErr w:type="spellEnd"/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koja</w:t>
            </w:r>
            <w:proofErr w:type="spellEnd"/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obavljaju</w:t>
            </w:r>
            <w:proofErr w:type="spellEnd"/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dopunsku</w:t>
            </w:r>
            <w:proofErr w:type="spellEnd"/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preduzetničku</w:t>
            </w:r>
            <w:proofErr w:type="spellEnd"/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205A54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djelatnost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)</w:t>
            </w:r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;</w:t>
            </w:r>
          </w:p>
          <w:p w14:paraId="4D6720B5" w14:textId="77777777" w:rsidR="00CB2E18" w:rsidRPr="009103E9" w:rsidRDefault="00205A54" w:rsidP="0063439F">
            <w:pPr>
              <w:widowControl w:val="0"/>
              <w:numPr>
                <w:ilvl w:val="0"/>
                <w:numId w:val="14"/>
              </w:numPr>
              <w:jc w:val="both"/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</w:pP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lica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koja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obavljaju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dopunsku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dopunsku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preduzetničku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djelatnost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r w:rsidR="0063439F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(</w:t>
            </w:r>
            <w:proofErr w:type="spellStart"/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indirektno</w:t>
            </w:r>
            <w:proofErr w:type="spellEnd"/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, </w:t>
            </w:r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u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vidu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preduslova</w:t>
            </w:r>
            <w:proofErr w:type="spellEnd"/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za </w:t>
            </w:r>
            <w:proofErr w:type="spellStart"/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ostvarivanje</w:t>
            </w:r>
            <w:proofErr w:type="spellEnd"/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višeg</w:t>
            </w:r>
            <w:proofErr w:type="spellEnd"/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nivoa</w:t>
            </w:r>
            <w:proofErr w:type="spellEnd"/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penzije</w:t>
            </w:r>
            <w:proofErr w:type="spellEnd"/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u </w:t>
            </w:r>
            <w:proofErr w:type="spellStart"/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budućnosti</w:t>
            </w:r>
            <w:proofErr w:type="spellEnd"/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);</w:t>
            </w:r>
          </w:p>
          <w:p w14:paraId="12D90ACB" w14:textId="10446105" w:rsidR="0063439F" w:rsidRPr="009103E9" w:rsidRDefault="00CB2E18" w:rsidP="0063439F">
            <w:pPr>
              <w:widowControl w:val="0"/>
              <w:numPr>
                <w:ilvl w:val="0"/>
                <w:numId w:val="14"/>
              </w:numPr>
              <w:jc w:val="both"/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</w:pP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vjersk</w:t>
            </w:r>
            <w:r w:rsidR="00B967ED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e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službeni</w:t>
            </w:r>
            <w:r w:rsidR="00B967ED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ke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direktno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, u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pogledu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jasnije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norme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koja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uređuje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oblast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obveznika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doprinosa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za PIO za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vjerske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službenike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);</w:t>
            </w:r>
          </w:p>
          <w:p w14:paraId="44A2E06A" w14:textId="4B1E1BCB" w:rsidR="00CB2E18" w:rsidRPr="009103E9" w:rsidRDefault="00CB2E18" w:rsidP="0063439F">
            <w:pPr>
              <w:widowControl w:val="0"/>
              <w:numPr>
                <w:ilvl w:val="0"/>
                <w:numId w:val="14"/>
              </w:numPr>
              <w:jc w:val="both"/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</w:pP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obvezni</w:t>
            </w:r>
            <w:r w:rsidR="00B967ED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ke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koji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ostvaruju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pravo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na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zimnicu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direktno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, u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smislu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jednakih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prava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na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dio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zimnice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na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koji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se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doprinosi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 xml:space="preserve"> ne </w:t>
            </w:r>
            <w:proofErr w:type="spellStart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obračunavaju</w:t>
            </w:r>
            <w:proofErr w:type="spellEnd"/>
            <w:r w:rsidRPr="009103E9">
              <w:rPr>
                <w:rFonts w:asciiTheme="majorHAnsi" w:hAnsiTheme="majorHAnsi" w:cs="Arial"/>
                <w:b w:val="0"/>
                <w:sz w:val="21"/>
                <w:szCs w:val="21"/>
                <w:lang w:val="en-US"/>
              </w:rPr>
              <w:t>).</w:t>
            </w:r>
          </w:p>
          <w:p w14:paraId="3750C9BD" w14:textId="6C596F6D" w:rsidR="00CB2E18" w:rsidRPr="009103E9" w:rsidRDefault="0063439F" w:rsidP="00CB2E18">
            <w:pPr>
              <w:widowControl w:val="0"/>
              <w:spacing w:before="120" w:after="120"/>
              <w:jc w:val="both"/>
              <w:rPr>
                <w:rFonts w:asciiTheme="majorHAnsi" w:hAnsiTheme="majorHAnsi" w:cs="Arial"/>
                <w:bCs w:val="0"/>
                <w:sz w:val="21"/>
                <w:szCs w:val="21"/>
              </w:rPr>
            </w:pPr>
            <w:r w:rsidRPr="009103E9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U pripremi </w:t>
            </w:r>
            <w:r w:rsidR="009103E9">
              <w:rPr>
                <w:rFonts w:asciiTheme="majorHAnsi" w:hAnsiTheme="majorHAnsi" w:cs="Arial"/>
                <w:b w:val="0"/>
                <w:sz w:val="21"/>
                <w:szCs w:val="21"/>
              </w:rPr>
              <w:t>Nacrta</w:t>
            </w:r>
            <w:r w:rsidRPr="009103E9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 zakona o izmjenama i dopunama Zakona o </w:t>
            </w:r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</w:rPr>
              <w:t>doprinosima za obavezno socijalno osiguranje</w:t>
            </w:r>
            <w:r w:rsidRPr="009103E9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 nijesu identifikovani negativni uticaji koje bi njegova primjena mogla sa uzrokuje. </w:t>
            </w:r>
            <w:r w:rsidR="00437E4A" w:rsidRPr="009103E9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Pretežni cilj zakona je usklađivanja pojedinih odredbi iz Zakona o </w:t>
            </w:r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</w:rPr>
              <w:t>doprinosima za obavezno socijalno osiguranje</w:t>
            </w:r>
            <w:r w:rsidR="00437E4A" w:rsidRPr="009103E9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 sa odredbama iz </w:t>
            </w:r>
            <w:r w:rsidR="00CB2E18" w:rsidRPr="009103E9">
              <w:rPr>
                <w:rFonts w:asciiTheme="majorHAnsi" w:hAnsiTheme="majorHAnsi" w:cs="Arial"/>
                <w:b w:val="0"/>
                <w:sz w:val="21"/>
                <w:szCs w:val="21"/>
              </w:rPr>
              <w:t>Zakona o privrednim društvima i Zakona o slobodi vjeroispovjesti ili uvjerenja i pravnom položaju vjerskih zajednica, te postupanje u skladu sa zaključkom Vlade Crne Gore.</w:t>
            </w:r>
          </w:p>
          <w:p w14:paraId="42BC6658" w14:textId="2EC11957" w:rsidR="00A248C2" w:rsidRPr="009103E9" w:rsidRDefault="00437E4A" w:rsidP="009741D1">
            <w:pPr>
              <w:widowControl w:val="0"/>
              <w:spacing w:before="120" w:after="120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9103E9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Primjenom predloženog zakonskog rješenja neće nastati biznis barijere, već će </w:t>
            </w:r>
            <w:r w:rsidR="00CB2E18" w:rsidRPr="009103E9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lica koja obavljaju </w:t>
            </w:r>
            <w:r w:rsidRPr="009103E9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>dopunsk</w:t>
            </w:r>
            <w:r w:rsidR="00CB2E18" w:rsidRPr="009103E9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>u</w:t>
            </w:r>
            <w:r w:rsidRPr="009103E9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 preduzetničk</w:t>
            </w:r>
            <w:r w:rsidR="00CB2E18" w:rsidRPr="009103E9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>u</w:t>
            </w:r>
            <w:r w:rsidRPr="009103E9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 djealtnost</w:t>
            </w:r>
            <w:r w:rsidR="00CB2E18" w:rsidRPr="009103E9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 </w:t>
            </w:r>
            <w:r w:rsidR="009103E9" w:rsidRPr="009103E9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>imati obavezu da</w:t>
            </w:r>
            <w:r w:rsidR="009103E9" w:rsidRPr="009103E9">
              <w:rPr>
                <w:rFonts w:asciiTheme="majorHAnsi" w:hAnsiTheme="majorHAnsi" w:cs="Arial"/>
                <w:b w:val="0"/>
                <w:bCs w:val="0"/>
                <w:sz w:val="21"/>
                <w:szCs w:val="21"/>
                <w:lang w:val="sr-Latn-ME"/>
              </w:rPr>
              <w:t xml:space="preserve"> doprinos za PIO plaćaju po stopi od 10% na teret osiguranika, te da doprinose obračunava i uplaćuje osiguranik, na način kako se obračunava i uplaćuje porez u skladu sa zakonom kojim se uređuje porez na dohodak fizičkih lica. </w:t>
            </w:r>
            <w:bookmarkStart w:id="0" w:name="_GoBack"/>
            <w:bookmarkEnd w:id="0"/>
            <w:r w:rsidRPr="009103E9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 w:rsidR="00AA6A52" w:rsidRPr="00BE6CB9" w14:paraId="4EA7380A" w14:textId="77777777" w:rsidTr="00DA2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14:paraId="67B2B78F" w14:textId="77777777" w:rsidR="00AA6A52" w:rsidRPr="00BE6CB9" w:rsidRDefault="00AA6A52" w:rsidP="007C4A57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5. Procjena fiskalnog uticaja</w:t>
            </w:r>
          </w:p>
          <w:p w14:paraId="4E38DE36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je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potrebno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obezbjeđenje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sredstava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Crne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Gore za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u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kom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iznosu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76B1A1B8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je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obezbjeđenje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sredstava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jednokratno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tokom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određenog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vremenskog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perioda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17960376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implementacijom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proizilaze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međunarodne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obaveze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710F83D5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neophodna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sredstva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obezbijeđena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tekuću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fiskalnu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godinu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odnosno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li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planirana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narednu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fiskanu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godinu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7B416488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je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usvajanjem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predviđeno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podzakonskih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akata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kojih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proisteći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obaveze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  <w:r w:rsidR="003B0907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16BAB3D0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se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implementacijom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ostvariti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Crne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Gore?</w:t>
            </w:r>
          </w:p>
          <w:p w14:paraId="1390F687" w14:textId="77777777" w:rsidR="00AA6A52" w:rsidRPr="00BE6CB9" w:rsidRDefault="00CC2439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="00AA6A52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brazložiti</w:t>
            </w:r>
            <w:proofErr w:type="spellEnd"/>
            <w:r w:rsidR="00AA6A52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metodologiju</w:t>
            </w:r>
            <w:proofErr w:type="spellEnd"/>
            <w:r w:rsidR="00AA6A52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koja</w:t>
            </w:r>
            <w:proofErr w:type="spellEnd"/>
            <w:r w:rsidR="00AA6A52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="00AA6A52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korišćenja</w:t>
            </w:r>
            <w:proofErr w:type="spellEnd"/>
            <w:r w:rsidR="00AA6A52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prilikom</w:t>
            </w:r>
            <w:proofErr w:type="spellEnd"/>
            <w:r w:rsidR="00AA6A52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obračuna</w:t>
            </w:r>
            <w:proofErr w:type="spellEnd"/>
            <w:r w:rsidR="00AA6A52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="00AA6A52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A6A52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izdataka</w:t>
            </w:r>
            <w:proofErr w:type="spellEnd"/>
            <w:r w:rsidR="00AA6A52"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/prihoda.</w:t>
            </w:r>
          </w:p>
          <w:p w14:paraId="3B4E42DB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postojali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preciznom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obračunu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izdataka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/prihoda?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44678CAC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postojale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sugestije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Ministarstva finansija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nacrt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/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predlog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538C7667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dobijene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primjedbe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uključene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tekst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AA6A52" w:rsidRPr="00BE6CB9" w14:paraId="04BED485" w14:textId="77777777" w:rsidTr="00DA2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14:paraId="001DC3AF" w14:textId="77777777" w:rsidR="00813843" w:rsidRPr="00FA5B37" w:rsidRDefault="00813843" w:rsidP="007F0FE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</w:pPr>
            <w:r w:rsidRPr="00FA5B37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Za implementaciju predloženog propisa nije potrebno obezbijediti dodatna finansijska sredstva iz Budžeta Crne Gore. </w:t>
            </w:r>
          </w:p>
          <w:p w14:paraId="10E8C135" w14:textId="77777777" w:rsidR="00707CDB" w:rsidRPr="00F963CE" w:rsidRDefault="00813843" w:rsidP="00931D5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</w:pPr>
            <w:r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Implementacijom predloženih zakonskih rješenja neće nastati međunarodne finansijske obaveze.  </w:t>
            </w:r>
          </w:p>
          <w:p w14:paraId="3FA339AC" w14:textId="6DAFA9F8" w:rsidR="008840E3" w:rsidRPr="00F963CE" w:rsidRDefault="00FE46C3" w:rsidP="00931D5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>Nacrt</w:t>
            </w:r>
            <w:r w:rsidR="007F0FE4"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 zakona ne podrazumijeva obavezu donošenja podzakonskih akata iz kojih će proisteći finansijske obaveze.</w:t>
            </w:r>
          </w:p>
          <w:p w14:paraId="4F5D30C2" w14:textId="440AA365" w:rsidR="00BC007E" w:rsidRPr="00F963CE" w:rsidRDefault="00C46384" w:rsidP="00931D5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>Implementacijom predloženog zakonskog rješenja budžet Crne Gore će ostvariti naplatu prihoda po osnovu</w:t>
            </w:r>
            <w:r w:rsidR="00D473E8"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 </w:t>
            </w:r>
            <w:r w:rsidR="00F963CE"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>doprinosa od lica koja obavljaju dopunsku preduzetničku djelatnost</w:t>
            </w:r>
            <w:r w:rsidR="00D473E8"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. </w:t>
            </w:r>
          </w:p>
          <w:p w14:paraId="371E887D" w14:textId="7557A678" w:rsidR="00D473E8" w:rsidRPr="00F963CE" w:rsidRDefault="00D473E8" w:rsidP="00931D5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U ovom momentu </w:t>
            </w:r>
            <w:r w:rsidR="00F963CE"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nije moguće </w:t>
            </w:r>
            <w:r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>predvidjeti koliko poreskih obveznika će registrovati dopu</w:t>
            </w:r>
            <w:r w:rsidR="00BC007E"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>ns</w:t>
            </w:r>
            <w:r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>ku preduzetničku djelatnost, a samim tim i visinu prihoda</w:t>
            </w:r>
            <w:r w:rsidR="00F963CE"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 od doprinosa za PIO</w:t>
            </w:r>
            <w:r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 koje će budžet Crne Gore prihodovati po tom osnovu. </w:t>
            </w:r>
            <w:r w:rsidR="00F963CE"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>O</w:t>
            </w:r>
            <w:r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bavljanje dopunske preduzetničke djelatnosti </w:t>
            </w:r>
            <w:r w:rsidR="00BC007E"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predviđeno </w:t>
            </w:r>
            <w:r w:rsidR="00F963CE"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je </w:t>
            </w:r>
            <w:r w:rsidR="00BC007E"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Zakonom o privrednim društvima, </w:t>
            </w:r>
            <w:r w:rsidR="00F963CE"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>i</w:t>
            </w:r>
            <w:r w:rsidR="00BC007E"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 istu mogu obavljati isključivo fizička lica koja su u radnom odnosu. </w:t>
            </w:r>
            <w:r w:rsidRPr="00F963CE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 </w:t>
            </w:r>
          </w:p>
          <w:p w14:paraId="44F84D6B" w14:textId="0AF61D14" w:rsidR="00913DAB" w:rsidRPr="00BC007E" w:rsidRDefault="00BC007E" w:rsidP="00BC007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Arial"/>
                <w:b w:val="0"/>
                <w:sz w:val="21"/>
                <w:szCs w:val="21"/>
              </w:rPr>
            </w:pPr>
            <w:r w:rsidRPr="00F963CE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Nacrt zakona o izmjenama i dopunama Zakona o </w:t>
            </w:r>
            <w:r w:rsidR="00F963CE" w:rsidRPr="00F963CE">
              <w:rPr>
                <w:rFonts w:asciiTheme="majorHAnsi" w:hAnsiTheme="majorHAnsi" w:cs="Arial"/>
                <w:b w:val="0"/>
                <w:sz w:val="21"/>
                <w:szCs w:val="21"/>
              </w:rPr>
              <w:t>doprinosima za obavezno socijalno osiguranje</w:t>
            </w:r>
            <w:r w:rsidRPr="00F963CE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 će biti predmet javne rasprave u periodu od </w:t>
            </w:r>
            <w:r w:rsidR="00B967ED">
              <w:rPr>
                <w:rFonts w:asciiTheme="majorHAnsi" w:hAnsiTheme="majorHAnsi" w:cs="Arial"/>
                <w:b w:val="0"/>
                <w:sz w:val="21"/>
                <w:szCs w:val="21"/>
              </w:rPr>
              <w:t>7</w:t>
            </w:r>
            <w:r w:rsidRPr="00F963CE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. </w:t>
            </w:r>
            <w:r w:rsidR="00F963CE" w:rsidRPr="00F963CE">
              <w:rPr>
                <w:rFonts w:asciiTheme="majorHAnsi" w:hAnsiTheme="majorHAnsi" w:cs="Arial"/>
                <w:b w:val="0"/>
                <w:sz w:val="21"/>
                <w:szCs w:val="21"/>
              </w:rPr>
              <w:t>do 2</w:t>
            </w:r>
            <w:r w:rsidR="00B967ED">
              <w:rPr>
                <w:rFonts w:asciiTheme="majorHAnsi" w:hAnsiTheme="majorHAnsi" w:cs="Arial"/>
                <w:b w:val="0"/>
                <w:sz w:val="21"/>
                <w:szCs w:val="21"/>
              </w:rPr>
              <w:t>6</w:t>
            </w:r>
            <w:r w:rsidR="00F963CE" w:rsidRPr="00F963CE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. novembra </w:t>
            </w:r>
            <w:r w:rsidRPr="00F963CE">
              <w:rPr>
                <w:rFonts w:asciiTheme="majorHAnsi" w:hAnsiTheme="majorHAnsi" w:cs="Arial"/>
                <w:b w:val="0"/>
                <w:sz w:val="21"/>
                <w:szCs w:val="21"/>
              </w:rPr>
              <w:t>2025. godine.</w:t>
            </w:r>
            <w:r w:rsidR="006E5A20" w:rsidRPr="00F963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A6A52" w:rsidRPr="00BE6CB9" w14:paraId="50C1ED8E" w14:textId="77777777" w:rsidTr="00DA2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14:paraId="27EBB335" w14:textId="77777777" w:rsidR="00AA6A52" w:rsidRPr="00BE6CB9" w:rsidRDefault="00AA6A52" w:rsidP="007C4A5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6. </w:t>
            </w:r>
            <w:r w:rsidRPr="00BE6CB9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K</w:t>
            </w:r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onsultacije zainteresovanih strana</w:t>
            </w:r>
          </w:p>
          <w:p w14:paraId="1846B745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Naznačiti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li je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korišćena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eksterna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ekspertska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podrška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da,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6BF1A2B0" w14:textId="77777777" w:rsidR="00AA6A52" w:rsidRPr="00BE6CB9" w:rsidRDefault="00AA6A52" w:rsidP="007C4A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Naznačiti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grupe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zainteresovanih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strana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konsultovane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u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kojoj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fazi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RIA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procesa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(javne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ciljane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konsultacije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14:paraId="2FFB24DD" w14:textId="77777777" w:rsidR="00AA6A52" w:rsidRPr="00BE6CB9" w:rsidRDefault="00AA6A52" w:rsidP="007C4A57">
            <w:pPr>
              <w:pStyle w:val="ListParagraph"/>
              <w:autoSpaceDE w:val="0"/>
              <w:autoSpaceDN w:val="0"/>
              <w:adjustRightInd w:val="0"/>
              <w:ind w:left="630"/>
              <w:jc w:val="both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highlight w:val="yellow"/>
              </w:rPr>
            </w:pP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Naznačiti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glavne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rezultate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konsultacija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predlozi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sugestije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zainteresovanih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strana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prihvaćeni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odnosno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nijesu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prihvaćeni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Pr="00BE6CB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AA6A52" w:rsidRPr="00BE6CB9" w14:paraId="6CCAEE9B" w14:textId="77777777" w:rsidTr="00DA2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14:paraId="0085E799" w14:textId="119732F8" w:rsidR="00E55D02" w:rsidRPr="00B8109E" w:rsidRDefault="00E444A4" w:rsidP="006A67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 w:cs="Arial"/>
                <w:bCs w:val="0"/>
                <w:sz w:val="21"/>
                <w:szCs w:val="21"/>
              </w:rPr>
            </w:pPr>
            <w:r w:rsidRPr="00B8109E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U pripremi Nacrta zakona o izmjenama i dopunama Zakona o </w:t>
            </w:r>
            <w:r w:rsidR="00B8109E" w:rsidRPr="00B8109E">
              <w:rPr>
                <w:rFonts w:asciiTheme="majorHAnsi" w:hAnsiTheme="majorHAnsi" w:cs="Arial"/>
                <w:b w:val="0"/>
                <w:sz w:val="21"/>
                <w:szCs w:val="21"/>
              </w:rPr>
              <w:t>doprinosima za obavezno socijalno osiguranje</w:t>
            </w:r>
            <w:r w:rsidR="00E55D02" w:rsidRPr="00B8109E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 nije korišćena eksterna ekspertska podrška.</w:t>
            </w:r>
          </w:p>
          <w:p w14:paraId="3AC32E10" w14:textId="000AD8DA" w:rsidR="006A678B" w:rsidRPr="00B8109E" w:rsidRDefault="00E55D02" w:rsidP="00B967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 w:cs="Arial"/>
                <w:b w:val="0"/>
                <w:color w:val="FF0000"/>
                <w:sz w:val="21"/>
                <w:szCs w:val="21"/>
                <w:lang w:val="en-US"/>
              </w:rPr>
            </w:pPr>
            <w:r w:rsidRPr="00DE22D8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lastRenderedPageBreak/>
              <w:t xml:space="preserve">Ministarstvo finansija je </w:t>
            </w:r>
            <w:r w:rsidR="00B8109E" w:rsidRPr="00DE22D8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>u postupku pripreme Nacrta zakona o izmjenama i dopunama Zakona o doprinosima za obavezno socijalno osiguranje konsultovalo</w:t>
            </w:r>
            <w:r w:rsidR="00B967ED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 xml:space="preserve"> zainteresovane strane. </w:t>
            </w:r>
            <w:r w:rsidR="00B8109E" w:rsidRPr="00DE22D8">
              <w:rPr>
                <w:rFonts w:asciiTheme="majorHAnsi" w:hAnsiTheme="majorHAnsi" w:cs="Arial"/>
                <w:b w:val="0"/>
                <w:sz w:val="21"/>
                <w:szCs w:val="21"/>
                <w:lang w:val="pl-PL"/>
              </w:rPr>
              <w:t xml:space="preserve"> </w:t>
            </w:r>
          </w:p>
        </w:tc>
      </w:tr>
      <w:tr w:rsidR="005F49D4" w:rsidRPr="00BE6CB9" w14:paraId="35612709" w14:textId="77777777" w:rsidTr="00DA2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14:paraId="4030A57F" w14:textId="77777777" w:rsidR="005F49D4" w:rsidRPr="00BE6CB9" w:rsidRDefault="005F49D4" w:rsidP="000A2F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 w:val="0"/>
                <w:color w:val="365F91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lastRenderedPageBreak/>
              <w:t>7: Monitoring i evaluacija</w:t>
            </w:r>
          </w:p>
          <w:p w14:paraId="2549D646" w14:textId="77777777" w:rsidR="005F49D4" w:rsidRPr="00BE6CB9" w:rsidRDefault="005F49D4" w:rsidP="000A2F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365F91"/>
                <w:sz w:val="20"/>
                <w:szCs w:val="20"/>
                <w:lang w:val="pl-PL"/>
              </w:rPr>
            </w:pPr>
            <w:r w:rsidRPr="00BE6CB9">
              <w:rPr>
                <w:rFonts w:ascii="Arial" w:hAnsi="Arial" w:cs="Arial"/>
                <w:color w:val="365F91"/>
                <w:sz w:val="20"/>
                <w:szCs w:val="20"/>
                <w:lang w:val="pl-PL"/>
              </w:rPr>
              <w:t xml:space="preserve">Koje su potencijalne prepreke za implementaciju propisa? </w:t>
            </w:r>
          </w:p>
          <w:p w14:paraId="1CAE0CCE" w14:textId="77777777" w:rsidR="005F49D4" w:rsidRPr="00BE6CB9" w:rsidRDefault="005F49D4" w:rsidP="000A2F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365F91"/>
                <w:sz w:val="20"/>
                <w:szCs w:val="20"/>
                <w:lang w:val="pl-PL"/>
              </w:rPr>
            </w:pPr>
            <w:r w:rsidRPr="00BE6CB9">
              <w:rPr>
                <w:rFonts w:ascii="Arial" w:hAnsi="Arial" w:cs="Arial"/>
                <w:color w:val="365F91"/>
                <w:sz w:val="20"/>
                <w:szCs w:val="20"/>
                <w:lang w:val="pl-PL"/>
              </w:rPr>
              <w:t>Koje će mjere biti preduzete tokom primjene propisa da bi se ispunili ciljevi?</w:t>
            </w:r>
          </w:p>
          <w:p w14:paraId="5C2DF85A" w14:textId="77777777" w:rsidR="005F49D4" w:rsidRPr="00BE6CB9" w:rsidRDefault="005F49D4" w:rsidP="000A2F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365F91"/>
                <w:sz w:val="20"/>
                <w:szCs w:val="20"/>
                <w:lang w:val="pl-PL"/>
              </w:rPr>
            </w:pPr>
            <w:r w:rsidRPr="00BE6CB9">
              <w:rPr>
                <w:rFonts w:ascii="Arial" w:hAnsi="Arial" w:cs="Arial"/>
                <w:color w:val="365F91"/>
                <w:sz w:val="20"/>
                <w:szCs w:val="20"/>
                <w:lang w:val="pl-PL"/>
              </w:rPr>
              <w:t>Koji su glavni indikatori prema kojima će se mjeriti ispunjenje ciljeva?</w:t>
            </w:r>
          </w:p>
          <w:p w14:paraId="6A9D7367" w14:textId="77777777" w:rsidR="005F49D4" w:rsidRPr="00BE6CB9" w:rsidRDefault="005F49D4" w:rsidP="000A2FA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365F91"/>
                <w:sz w:val="20"/>
                <w:szCs w:val="20"/>
              </w:rPr>
            </w:pPr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t xml:space="preserve">Ko </w:t>
            </w:r>
            <w:proofErr w:type="spellStart"/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t>biti</w:t>
            </w:r>
            <w:proofErr w:type="spellEnd"/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t>zadužen</w:t>
            </w:r>
            <w:proofErr w:type="spellEnd"/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t>sprovođenje</w:t>
            </w:r>
            <w:proofErr w:type="spellEnd"/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t>monitoringa</w:t>
            </w:r>
            <w:proofErr w:type="spellEnd"/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t xml:space="preserve"> i </w:t>
            </w:r>
            <w:proofErr w:type="spellStart"/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t>evaluacije</w:t>
            </w:r>
            <w:proofErr w:type="spellEnd"/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t>primjene</w:t>
            </w:r>
            <w:proofErr w:type="spellEnd"/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E6CB9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</w:tc>
      </w:tr>
      <w:tr w:rsidR="005F49D4" w:rsidRPr="00BE6CB9" w14:paraId="46BA578E" w14:textId="77777777" w:rsidTr="00DA2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2"/>
          </w:tcPr>
          <w:p w14:paraId="6B235E55" w14:textId="2DCDE89C" w:rsidR="008F520B" w:rsidRPr="00DE22D8" w:rsidRDefault="00E55D02" w:rsidP="0092524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Arial"/>
                <w:b w:val="0"/>
                <w:sz w:val="21"/>
                <w:szCs w:val="21"/>
              </w:rPr>
            </w:pPr>
            <w:r w:rsidRPr="00DE22D8">
              <w:rPr>
                <w:rFonts w:asciiTheme="majorHAnsi" w:hAnsiTheme="majorHAnsi" w:cs="Arial"/>
                <w:b w:val="0"/>
                <w:sz w:val="21"/>
                <w:szCs w:val="21"/>
              </w:rPr>
              <w:t>Za</w:t>
            </w:r>
            <w:r w:rsidR="00696431" w:rsidRPr="00DE22D8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 implementacij</w:t>
            </w:r>
            <w:r w:rsidRPr="00DE22D8">
              <w:rPr>
                <w:rFonts w:asciiTheme="majorHAnsi" w:hAnsiTheme="majorHAnsi" w:cs="Arial"/>
                <w:b w:val="0"/>
                <w:sz w:val="21"/>
                <w:szCs w:val="21"/>
              </w:rPr>
              <w:t>u</w:t>
            </w:r>
            <w:r w:rsidR="00696431" w:rsidRPr="00DE22D8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 predloženog propisa</w:t>
            </w:r>
            <w:r w:rsidRPr="00DE22D8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 nijesu prepoznate</w:t>
            </w:r>
            <w:r w:rsidR="00696431" w:rsidRPr="00DE22D8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 potencijalne prepreke.</w:t>
            </w:r>
          </w:p>
          <w:p w14:paraId="46E6C975" w14:textId="1ACC2FA3" w:rsidR="0050608C" w:rsidRPr="00DE22D8" w:rsidRDefault="0050608C" w:rsidP="00210C6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</w:pPr>
            <w:r w:rsidRPr="00DE22D8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Ministarstvo finansija će iskoristiti sve raspoložive </w:t>
            </w:r>
            <w:r w:rsidR="00667628" w:rsidRPr="00DE22D8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mehanizme koji će obezbijediti da se predložena zakonska rješenja nesmetano sprovedu u praksi. </w:t>
            </w:r>
            <w:r w:rsidR="00E55D02" w:rsidRPr="00DE22D8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Dodatno, </w:t>
            </w:r>
            <w:r w:rsidR="00DE22D8" w:rsidRPr="00DE22D8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>Ministarstvo finansijaće donijeti</w:t>
            </w:r>
            <w:r w:rsidR="00E55D02" w:rsidRPr="00DE22D8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 Pravilnik o izmjeni Pravilnika o obliku i sadržini godišnje prijave za obračunavanje i plaćanje poreza na dohodak fizičkih lica</w:t>
            </w:r>
            <w:r w:rsidR="00210C6C" w:rsidRPr="00DE22D8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, koji će </w:t>
            </w:r>
            <w:r w:rsidR="00DE22D8" w:rsidRPr="00DE22D8"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  <w:t xml:space="preserve">urediti oblast plaćanja doprinosa za lica koja su registrovana za obavljanje dopunske preduzetničke djelatnosti. </w:t>
            </w:r>
          </w:p>
          <w:p w14:paraId="48E148FE" w14:textId="7AC21B3A" w:rsidR="00210C6C" w:rsidRPr="00DE22D8" w:rsidRDefault="00210C6C" w:rsidP="00DE22D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 w:val="0"/>
                <w:bCs w:val="0"/>
                <w:sz w:val="21"/>
                <w:szCs w:val="21"/>
              </w:rPr>
            </w:pPr>
            <w:r w:rsidRPr="00DE22D8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Indikatori za mjerenje ispunjenje ciljeva će biti </w:t>
            </w:r>
            <w:r w:rsidR="00DE22D8" w:rsidRPr="00DE22D8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nesmetano funkcionisanje IRMS-a. </w:t>
            </w:r>
          </w:p>
          <w:p w14:paraId="7A5FC29F" w14:textId="1471F2AD" w:rsidR="00C05C0B" w:rsidRPr="00335CBB" w:rsidRDefault="00C05C0B" w:rsidP="009252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DE22D8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Nakon </w:t>
            </w:r>
            <w:r w:rsidR="00DE22D8" w:rsidRPr="00DE22D8">
              <w:rPr>
                <w:rFonts w:asciiTheme="majorHAnsi" w:hAnsiTheme="majorHAnsi" w:cs="Arial"/>
                <w:b w:val="0"/>
                <w:sz w:val="21"/>
                <w:szCs w:val="21"/>
              </w:rPr>
              <w:t>početka primjene</w:t>
            </w:r>
            <w:r w:rsidRPr="00DE22D8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 predloženog zakona, Ministarstvo finansija će izvršiti procjenu</w:t>
            </w:r>
            <w:r w:rsidR="00DE22D8" w:rsidRPr="00DE22D8">
              <w:rPr>
                <w:rFonts w:asciiTheme="majorHAnsi" w:hAnsiTheme="majorHAnsi" w:cs="Arial"/>
                <w:b w:val="0"/>
                <w:sz w:val="21"/>
                <w:szCs w:val="21"/>
              </w:rPr>
              <w:t xml:space="preserve"> njegove primjene u okvirima IRMS-a. </w:t>
            </w:r>
            <w:r w:rsidRPr="00DE22D8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</w:p>
        </w:tc>
      </w:tr>
    </w:tbl>
    <w:p w14:paraId="041C0A0C" w14:textId="77777777" w:rsidR="00FC4AD4" w:rsidRDefault="00FC4AD4" w:rsidP="00AA5801">
      <w:pPr>
        <w:rPr>
          <w:rFonts w:ascii="Arial" w:hAnsi="Arial" w:cs="Arial"/>
          <w:b/>
          <w:sz w:val="22"/>
          <w:szCs w:val="22"/>
        </w:rPr>
      </w:pPr>
    </w:p>
    <w:p w14:paraId="2FBD3D6C" w14:textId="49245EDE" w:rsidR="00AA5801" w:rsidRPr="00210C6C" w:rsidRDefault="001250AF" w:rsidP="00AA5801">
      <w:pPr>
        <w:rPr>
          <w:rFonts w:asciiTheme="majorHAnsi" w:hAnsiTheme="majorHAnsi" w:cs="Arial"/>
          <w:b/>
          <w:sz w:val="23"/>
          <w:szCs w:val="23"/>
        </w:rPr>
      </w:pPr>
      <w:r w:rsidRPr="00210C6C">
        <w:rPr>
          <w:rFonts w:asciiTheme="majorHAnsi" w:hAnsiTheme="majorHAnsi" w:cs="Arial"/>
          <w:b/>
          <w:sz w:val="23"/>
          <w:szCs w:val="23"/>
        </w:rPr>
        <w:t>Datum i mjesto</w:t>
      </w:r>
      <w:r w:rsidRPr="00210C6C">
        <w:rPr>
          <w:rFonts w:asciiTheme="majorHAnsi" w:hAnsiTheme="majorHAnsi" w:cs="Arial"/>
          <w:b/>
          <w:sz w:val="23"/>
          <w:szCs w:val="23"/>
        </w:rPr>
        <w:tab/>
      </w:r>
      <w:r w:rsidRPr="00210C6C">
        <w:rPr>
          <w:rFonts w:asciiTheme="majorHAnsi" w:hAnsiTheme="majorHAnsi" w:cs="Arial"/>
          <w:b/>
          <w:sz w:val="23"/>
          <w:szCs w:val="23"/>
        </w:rPr>
        <w:tab/>
      </w:r>
      <w:r w:rsidRPr="00210C6C">
        <w:rPr>
          <w:rFonts w:asciiTheme="majorHAnsi" w:hAnsiTheme="majorHAnsi" w:cs="Arial"/>
          <w:b/>
          <w:sz w:val="23"/>
          <w:szCs w:val="23"/>
        </w:rPr>
        <w:tab/>
      </w:r>
      <w:r w:rsidRPr="00210C6C">
        <w:rPr>
          <w:rFonts w:asciiTheme="majorHAnsi" w:hAnsiTheme="majorHAnsi" w:cs="Arial"/>
          <w:b/>
          <w:sz w:val="23"/>
          <w:szCs w:val="23"/>
        </w:rPr>
        <w:tab/>
      </w:r>
      <w:r w:rsidRPr="00210C6C">
        <w:rPr>
          <w:rFonts w:asciiTheme="majorHAnsi" w:hAnsiTheme="majorHAnsi" w:cs="Arial"/>
          <w:b/>
          <w:sz w:val="23"/>
          <w:szCs w:val="23"/>
        </w:rPr>
        <w:tab/>
      </w:r>
      <w:r w:rsidRPr="00210C6C">
        <w:rPr>
          <w:rFonts w:asciiTheme="majorHAnsi" w:hAnsiTheme="majorHAnsi" w:cs="Arial"/>
          <w:b/>
          <w:sz w:val="23"/>
          <w:szCs w:val="23"/>
        </w:rPr>
        <w:tab/>
        <w:t xml:space="preserve">   </w:t>
      </w:r>
      <w:r w:rsidR="00CF4277" w:rsidRPr="00210C6C">
        <w:rPr>
          <w:rFonts w:asciiTheme="majorHAnsi" w:hAnsiTheme="majorHAnsi" w:cs="Arial"/>
          <w:b/>
          <w:sz w:val="23"/>
          <w:szCs w:val="23"/>
        </w:rPr>
        <w:t xml:space="preserve">                </w:t>
      </w:r>
      <w:r w:rsidR="00AA5801" w:rsidRPr="00210C6C">
        <w:rPr>
          <w:rFonts w:asciiTheme="majorHAnsi" w:hAnsiTheme="majorHAnsi" w:cs="Arial"/>
          <w:b/>
          <w:sz w:val="23"/>
          <w:szCs w:val="23"/>
        </w:rPr>
        <w:t xml:space="preserve"> </w:t>
      </w:r>
      <w:r w:rsidR="00FC4AD4" w:rsidRPr="00210C6C">
        <w:rPr>
          <w:rFonts w:asciiTheme="majorHAnsi" w:hAnsiTheme="majorHAnsi" w:cs="Arial"/>
          <w:b/>
          <w:sz w:val="23"/>
          <w:szCs w:val="23"/>
        </w:rPr>
        <w:t xml:space="preserve">                </w:t>
      </w:r>
      <w:r w:rsidR="00210C6C">
        <w:rPr>
          <w:rFonts w:asciiTheme="majorHAnsi" w:hAnsiTheme="majorHAnsi" w:cs="Arial"/>
          <w:b/>
          <w:sz w:val="23"/>
          <w:szCs w:val="23"/>
        </w:rPr>
        <w:t xml:space="preserve">        </w:t>
      </w:r>
      <w:r w:rsidR="00AA5801" w:rsidRPr="00210C6C">
        <w:rPr>
          <w:rFonts w:asciiTheme="majorHAnsi" w:hAnsiTheme="majorHAnsi" w:cs="Arial"/>
          <w:b/>
          <w:sz w:val="23"/>
          <w:szCs w:val="23"/>
        </w:rPr>
        <w:t xml:space="preserve">Starješina </w:t>
      </w:r>
    </w:p>
    <w:p w14:paraId="085B4A14" w14:textId="66AE6BE2" w:rsidR="00DA29AF" w:rsidRPr="00210C6C" w:rsidRDefault="00AA5801">
      <w:pPr>
        <w:rPr>
          <w:rFonts w:asciiTheme="majorHAnsi" w:hAnsiTheme="majorHAnsi" w:cs="Arial"/>
          <w:sz w:val="23"/>
          <w:szCs w:val="23"/>
        </w:rPr>
      </w:pPr>
      <w:r w:rsidRPr="00210C6C">
        <w:rPr>
          <w:rFonts w:asciiTheme="majorHAnsi" w:hAnsiTheme="majorHAnsi" w:cs="Arial"/>
          <w:sz w:val="23"/>
          <w:szCs w:val="23"/>
        </w:rPr>
        <w:t>Podgorica</w:t>
      </w:r>
      <w:r w:rsidRPr="00FE46C3">
        <w:rPr>
          <w:rFonts w:asciiTheme="majorHAnsi" w:hAnsiTheme="majorHAnsi" w:cs="Arial"/>
          <w:sz w:val="23"/>
          <w:szCs w:val="23"/>
        </w:rPr>
        <w:t xml:space="preserve">, </w:t>
      </w:r>
      <w:r w:rsidR="00B967ED">
        <w:rPr>
          <w:rFonts w:asciiTheme="majorHAnsi" w:hAnsiTheme="majorHAnsi" w:cs="Arial"/>
          <w:sz w:val="23"/>
          <w:szCs w:val="23"/>
        </w:rPr>
        <w:t>7</w:t>
      </w:r>
      <w:r w:rsidR="00143470" w:rsidRPr="00FE46C3">
        <w:rPr>
          <w:rFonts w:asciiTheme="majorHAnsi" w:hAnsiTheme="majorHAnsi" w:cs="Arial"/>
          <w:sz w:val="23"/>
          <w:szCs w:val="23"/>
        </w:rPr>
        <w:t>.</w:t>
      </w:r>
      <w:r w:rsidR="00143470" w:rsidRPr="00210C6C">
        <w:rPr>
          <w:rFonts w:asciiTheme="majorHAnsi" w:hAnsiTheme="majorHAnsi" w:cs="Arial"/>
          <w:sz w:val="23"/>
          <w:szCs w:val="23"/>
        </w:rPr>
        <w:t xml:space="preserve"> </w:t>
      </w:r>
      <w:r w:rsidR="00DE22D8">
        <w:rPr>
          <w:rFonts w:asciiTheme="majorHAnsi" w:hAnsiTheme="majorHAnsi" w:cs="Arial"/>
          <w:sz w:val="23"/>
          <w:szCs w:val="23"/>
        </w:rPr>
        <w:t>novembar</w:t>
      </w:r>
      <w:r w:rsidR="00143470" w:rsidRPr="00210C6C">
        <w:rPr>
          <w:rFonts w:asciiTheme="majorHAnsi" w:hAnsiTheme="majorHAnsi" w:cs="Arial"/>
          <w:sz w:val="23"/>
          <w:szCs w:val="23"/>
        </w:rPr>
        <w:t xml:space="preserve"> 202</w:t>
      </w:r>
      <w:r w:rsidR="00210C6C">
        <w:rPr>
          <w:rFonts w:asciiTheme="majorHAnsi" w:hAnsiTheme="majorHAnsi" w:cs="Arial"/>
          <w:sz w:val="23"/>
          <w:szCs w:val="23"/>
        </w:rPr>
        <w:t>5</w:t>
      </w:r>
      <w:r w:rsidR="000E7989" w:rsidRPr="00210C6C">
        <w:rPr>
          <w:rFonts w:asciiTheme="majorHAnsi" w:hAnsiTheme="majorHAnsi" w:cs="Arial"/>
          <w:sz w:val="23"/>
          <w:szCs w:val="23"/>
        </w:rPr>
        <w:t>.</w:t>
      </w:r>
      <w:r w:rsidR="00143470" w:rsidRPr="00210C6C">
        <w:rPr>
          <w:rFonts w:asciiTheme="majorHAnsi" w:hAnsiTheme="majorHAnsi" w:cs="Arial"/>
          <w:sz w:val="23"/>
          <w:szCs w:val="23"/>
        </w:rPr>
        <w:t xml:space="preserve"> </w:t>
      </w:r>
      <w:r w:rsidR="000E7989" w:rsidRPr="00210C6C">
        <w:rPr>
          <w:rFonts w:asciiTheme="majorHAnsi" w:hAnsiTheme="majorHAnsi" w:cs="Arial"/>
          <w:sz w:val="23"/>
          <w:szCs w:val="23"/>
        </w:rPr>
        <w:t>godine</w:t>
      </w:r>
      <w:r w:rsidR="00D94EC1" w:rsidRPr="00210C6C">
        <w:rPr>
          <w:rFonts w:asciiTheme="majorHAnsi" w:hAnsiTheme="majorHAnsi" w:cs="Arial"/>
          <w:sz w:val="23"/>
          <w:szCs w:val="23"/>
        </w:rPr>
        <w:tab/>
      </w:r>
      <w:r w:rsidR="00D94EC1" w:rsidRPr="00210C6C">
        <w:rPr>
          <w:rFonts w:asciiTheme="majorHAnsi" w:hAnsiTheme="majorHAnsi" w:cs="Arial"/>
          <w:b/>
          <w:sz w:val="23"/>
          <w:szCs w:val="23"/>
        </w:rPr>
        <w:t xml:space="preserve"> </w:t>
      </w:r>
      <w:r w:rsidRPr="00210C6C">
        <w:rPr>
          <w:rFonts w:asciiTheme="majorHAnsi" w:hAnsiTheme="majorHAnsi" w:cs="Arial"/>
          <w:b/>
          <w:sz w:val="23"/>
          <w:szCs w:val="23"/>
        </w:rPr>
        <w:t xml:space="preserve">                   </w:t>
      </w:r>
      <w:r w:rsidR="000E7989" w:rsidRPr="00210C6C">
        <w:rPr>
          <w:rFonts w:asciiTheme="majorHAnsi" w:hAnsiTheme="majorHAnsi" w:cs="Arial"/>
          <w:b/>
          <w:sz w:val="23"/>
          <w:szCs w:val="23"/>
        </w:rPr>
        <w:t xml:space="preserve">  </w:t>
      </w:r>
      <w:r w:rsidR="00143470" w:rsidRPr="00210C6C">
        <w:rPr>
          <w:rFonts w:asciiTheme="majorHAnsi" w:hAnsiTheme="majorHAnsi" w:cs="Arial"/>
          <w:b/>
          <w:sz w:val="23"/>
          <w:szCs w:val="23"/>
        </w:rPr>
        <w:t xml:space="preserve">               </w:t>
      </w:r>
      <w:r w:rsidR="00BE6CB9" w:rsidRPr="00210C6C">
        <w:rPr>
          <w:rFonts w:asciiTheme="majorHAnsi" w:hAnsiTheme="majorHAnsi" w:cs="Arial"/>
          <w:b/>
          <w:sz w:val="23"/>
          <w:szCs w:val="23"/>
        </w:rPr>
        <w:t xml:space="preserve">          </w:t>
      </w:r>
      <w:r w:rsidR="000E7989" w:rsidRPr="00210C6C">
        <w:rPr>
          <w:rFonts w:asciiTheme="majorHAnsi" w:hAnsiTheme="majorHAnsi" w:cs="Arial"/>
          <w:b/>
          <w:sz w:val="23"/>
          <w:szCs w:val="23"/>
        </w:rPr>
        <w:t xml:space="preserve"> </w:t>
      </w:r>
      <w:r w:rsidR="00FC4AD4" w:rsidRPr="00210C6C">
        <w:rPr>
          <w:rFonts w:asciiTheme="majorHAnsi" w:hAnsiTheme="majorHAnsi" w:cs="Arial"/>
          <w:b/>
          <w:sz w:val="23"/>
          <w:szCs w:val="23"/>
        </w:rPr>
        <w:t xml:space="preserve">                  </w:t>
      </w:r>
      <w:r w:rsidR="00143470" w:rsidRPr="00210C6C">
        <w:rPr>
          <w:rFonts w:asciiTheme="majorHAnsi" w:hAnsiTheme="majorHAnsi" w:cs="Arial"/>
          <w:b/>
          <w:sz w:val="23"/>
          <w:szCs w:val="23"/>
        </w:rPr>
        <w:t>Novica Vuković</w:t>
      </w:r>
      <w:r w:rsidR="000E7989" w:rsidRPr="00210C6C">
        <w:rPr>
          <w:rFonts w:asciiTheme="majorHAnsi" w:hAnsiTheme="majorHAnsi" w:cs="Arial"/>
          <w:b/>
          <w:sz w:val="23"/>
          <w:szCs w:val="23"/>
        </w:rPr>
        <w:tab/>
      </w:r>
    </w:p>
    <w:p w14:paraId="70AC0247" w14:textId="77777777" w:rsidR="00DA29AF" w:rsidRPr="00210C6C" w:rsidRDefault="00DA29AF">
      <w:pPr>
        <w:rPr>
          <w:rFonts w:asciiTheme="majorHAnsi" w:hAnsiTheme="majorHAnsi" w:cs="Arial"/>
          <w:sz w:val="23"/>
          <w:szCs w:val="23"/>
        </w:rPr>
      </w:pPr>
    </w:p>
    <w:p w14:paraId="2203EFAA" w14:textId="77777777" w:rsidR="00DA29AF" w:rsidRPr="00210C6C" w:rsidRDefault="00DA29AF">
      <w:pPr>
        <w:rPr>
          <w:rFonts w:asciiTheme="majorHAnsi" w:hAnsiTheme="majorHAnsi" w:cs="Arial"/>
          <w:sz w:val="23"/>
          <w:szCs w:val="23"/>
        </w:rPr>
      </w:pPr>
    </w:p>
    <w:sectPr w:rsidR="00DA29AF" w:rsidRPr="00210C6C" w:rsidSect="00DA29AF">
      <w:pgSz w:w="11906" w:h="16838"/>
      <w:pgMar w:top="562" w:right="1152" w:bottom="72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18FC"/>
    <w:multiLevelType w:val="hybridMultilevel"/>
    <w:tmpl w:val="4F2E09CC"/>
    <w:lvl w:ilvl="0" w:tplc="0394A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0455"/>
    <w:multiLevelType w:val="hybridMultilevel"/>
    <w:tmpl w:val="9DCE76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1CB7"/>
    <w:multiLevelType w:val="hybridMultilevel"/>
    <w:tmpl w:val="B5503C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C5640"/>
    <w:multiLevelType w:val="hybridMultilevel"/>
    <w:tmpl w:val="60C24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65E71"/>
    <w:multiLevelType w:val="hybridMultilevel"/>
    <w:tmpl w:val="F5F6A56C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E25E1"/>
    <w:multiLevelType w:val="hybridMultilevel"/>
    <w:tmpl w:val="B07883C4"/>
    <w:lvl w:ilvl="0" w:tplc="0394A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0A49"/>
    <w:multiLevelType w:val="hybridMultilevel"/>
    <w:tmpl w:val="817012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82F9E"/>
    <w:multiLevelType w:val="hybridMultilevel"/>
    <w:tmpl w:val="0B32E09E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A3786"/>
    <w:multiLevelType w:val="hybridMultilevel"/>
    <w:tmpl w:val="D680A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D6ED9"/>
    <w:multiLevelType w:val="hybridMultilevel"/>
    <w:tmpl w:val="79D664BA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52D9A"/>
    <w:multiLevelType w:val="hybridMultilevel"/>
    <w:tmpl w:val="4EFEF0F2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D28A6"/>
    <w:multiLevelType w:val="hybridMultilevel"/>
    <w:tmpl w:val="321E2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74CE9"/>
    <w:multiLevelType w:val="hybridMultilevel"/>
    <w:tmpl w:val="E460CB10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858BD"/>
    <w:multiLevelType w:val="hybridMultilevel"/>
    <w:tmpl w:val="4ABC959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4C63333C"/>
    <w:multiLevelType w:val="hybridMultilevel"/>
    <w:tmpl w:val="96303E10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D78B8"/>
    <w:multiLevelType w:val="hybridMultilevel"/>
    <w:tmpl w:val="F4E0BAFA"/>
    <w:lvl w:ilvl="0" w:tplc="0394A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3253E"/>
    <w:multiLevelType w:val="hybridMultilevel"/>
    <w:tmpl w:val="C9123A82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44C0D"/>
    <w:multiLevelType w:val="hybridMultilevel"/>
    <w:tmpl w:val="A67C9146"/>
    <w:lvl w:ilvl="0" w:tplc="0394A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2709D"/>
    <w:multiLevelType w:val="hybridMultilevel"/>
    <w:tmpl w:val="4B8810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A0FD3"/>
    <w:multiLevelType w:val="hybridMultilevel"/>
    <w:tmpl w:val="7E02AF68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236F5"/>
    <w:multiLevelType w:val="hybridMultilevel"/>
    <w:tmpl w:val="5AFE3C74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7394B"/>
    <w:multiLevelType w:val="hybridMultilevel"/>
    <w:tmpl w:val="7B888BD8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6BE"/>
    <w:multiLevelType w:val="hybridMultilevel"/>
    <w:tmpl w:val="BDC48F34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96B1B"/>
    <w:multiLevelType w:val="hybridMultilevel"/>
    <w:tmpl w:val="C00AF660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0031C"/>
    <w:multiLevelType w:val="hybridMultilevel"/>
    <w:tmpl w:val="FB68501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E771F"/>
    <w:multiLevelType w:val="hybridMultilevel"/>
    <w:tmpl w:val="3FD058C0"/>
    <w:lvl w:ilvl="0" w:tplc="142E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377FB"/>
    <w:multiLevelType w:val="hybridMultilevel"/>
    <w:tmpl w:val="4D9CABFE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D5D80"/>
    <w:multiLevelType w:val="hybridMultilevel"/>
    <w:tmpl w:val="5BBA857E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4228F"/>
    <w:multiLevelType w:val="hybridMultilevel"/>
    <w:tmpl w:val="241CAF66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8125B"/>
    <w:multiLevelType w:val="hybridMultilevel"/>
    <w:tmpl w:val="A9BC2966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7"/>
  </w:num>
  <w:num w:numId="4">
    <w:abstractNumId w:val="13"/>
  </w:num>
  <w:num w:numId="5">
    <w:abstractNumId w:val="1"/>
  </w:num>
  <w:num w:numId="6">
    <w:abstractNumId w:val="30"/>
  </w:num>
  <w:num w:numId="7">
    <w:abstractNumId w:val="22"/>
  </w:num>
  <w:num w:numId="8">
    <w:abstractNumId w:val="23"/>
  </w:num>
  <w:num w:numId="9">
    <w:abstractNumId w:val="21"/>
  </w:num>
  <w:num w:numId="10">
    <w:abstractNumId w:val="24"/>
  </w:num>
  <w:num w:numId="11">
    <w:abstractNumId w:val="4"/>
  </w:num>
  <w:num w:numId="12">
    <w:abstractNumId w:val="29"/>
  </w:num>
  <w:num w:numId="13">
    <w:abstractNumId w:val="25"/>
  </w:num>
  <w:num w:numId="14">
    <w:abstractNumId w:val="19"/>
  </w:num>
  <w:num w:numId="15">
    <w:abstractNumId w:val="28"/>
  </w:num>
  <w:num w:numId="16">
    <w:abstractNumId w:val="12"/>
  </w:num>
  <w:num w:numId="17">
    <w:abstractNumId w:val="10"/>
  </w:num>
  <w:num w:numId="18">
    <w:abstractNumId w:val="26"/>
  </w:num>
  <w:num w:numId="19">
    <w:abstractNumId w:val="20"/>
  </w:num>
  <w:num w:numId="20">
    <w:abstractNumId w:val="9"/>
  </w:num>
  <w:num w:numId="21">
    <w:abstractNumId w:val="15"/>
  </w:num>
  <w:num w:numId="22">
    <w:abstractNumId w:val="7"/>
  </w:num>
  <w:num w:numId="23">
    <w:abstractNumId w:val="18"/>
  </w:num>
  <w:num w:numId="24">
    <w:abstractNumId w:val="3"/>
  </w:num>
  <w:num w:numId="25">
    <w:abstractNumId w:val="2"/>
  </w:num>
  <w:num w:numId="26">
    <w:abstractNumId w:val="11"/>
  </w:num>
  <w:num w:numId="27">
    <w:abstractNumId w:val="6"/>
  </w:num>
  <w:num w:numId="28">
    <w:abstractNumId w:val="8"/>
  </w:num>
  <w:num w:numId="29">
    <w:abstractNumId w:val="16"/>
  </w:num>
  <w:num w:numId="30">
    <w:abstractNumId w:val="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52"/>
    <w:rsid w:val="0000375C"/>
    <w:rsid w:val="00004A2B"/>
    <w:rsid w:val="0001442D"/>
    <w:rsid w:val="000148EA"/>
    <w:rsid w:val="00022659"/>
    <w:rsid w:val="00032374"/>
    <w:rsid w:val="00085D90"/>
    <w:rsid w:val="0008681B"/>
    <w:rsid w:val="00093AC9"/>
    <w:rsid w:val="000B321A"/>
    <w:rsid w:val="000C6B75"/>
    <w:rsid w:val="000D69BE"/>
    <w:rsid w:val="000E4232"/>
    <w:rsid w:val="000E7989"/>
    <w:rsid w:val="00101A09"/>
    <w:rsid w:val="00107725"/>
    <w:rsid w:val="001130F3"/>
    <w:rsid w:val="001250AF"/>
    <w:rsid w:val="00133BEC"/>
    <w:rsid w:val="00136943"/>
    <w:rsid w:val="00143470"/>
    <w:rsid w:val="00151315"/>
    <w:rsid w:val="00172421"/>
    <w:rsid w:val="001D5842"/>
    <w:rsid w:val="001F364A"/>
    <w:rsid w:val="001F7032"/>
    <w:rsid w:val="001F7547"/>
    <w:rsid w:val="00205A54"/>
    <w:rsid w:val="00206681"/>
    <w:rsid w:val="00210C6C"/>
    <w:rsid w:val="00216E98"/>
    <w:rsid w:val="00223062"/>
    <w:rsid w:val="002315DB"/>
    <w:rsid w:val="00235EE7"/>
    <w:rsid w:val="00240013"/>
    <w:rsid w:val="00243907"/>
    <w:rsid w:val="00256FEC"/>
    <w:rsid w:val="00263704"/>
    <w:rsid w:val="00264927"/>
    <w:rsid w:val="00270494"/>
    <w:rsid w:val="002723E1"/>
    <w:rsid w:val="00290405"/>
    <w:rsid w:val="002946D5"/>
    <w:rsid w:val="00295CF1"/>
    <w:rsid w:val="00296D48"/>
    <w:rsid w:val="002A240D"/>
    <w:rsid w:val="002A2B95"/>
    <w:rsid w:val="002B0B79"/>
    <w:rsid w:val="002B58F0"/>
    <w:rsid w:val="002B71D7"/>
    <w:rsid w:val="002B7609"/>
    <w:rsid w:val="002C66D1"/>
    <w:rsid w:val="002E224B"/>
    <w:rsid w:val="002E3DCA"/>
    <w:rsid w:val="002F4428"/>
    <w:rsid w:val="003246DA"/>
    <w:rsid w:val="00335CBB"/>
    <w:rsid w:val="00352E55"/>
    <w:rsid w:val="003573F6"/>
    <w:rsid w:val="00380DF5"/>
    <w:rsid w:val="00382C04"/>
    <w:rsid w:val="0039183B"/>
    <w:rsid w:val="00394D7E"/>
    <w:rsid w:val="003A66F0"/>
    <w:rsid w:val="003B0907"/>
    <w:rsid w:val="003B6D87"/>
    <w:rsid w:val="003B7EC7"/>
    <w:rsid w:val="003D1837"/>
    <w:rsid w:val="003D6DC5"/>
    <w:rsid w:val="003E74D2"/>
    <w:rsid w:val="003F678D"/>
    <w:rsid w:val="00403456"/>
    <w:rsid w:val="00430331"/>
    <w:rsid w:val="004310D4"/>
    <w:rsid w:val="0043790F"/>
    <w:rsid w:val="00437E4A"/>
    <w:rsid w:val="00470E74"/>
    <w:rsid w:val="00481B95"/>
    <w:rsid w:val="00483591"/>
    <w:rsid w:val="004866DA"/>
    <w:rsid w:val="004A431B"/>
    <w:rsid w:val="004B19A6"/>
    <w:rsid w:val="004C300B"/>
    <w:rsid w:val="004C3A2A"/>
    <w:rsid w:val="004E1AE4"/>
    <w:rsid w:val="004E23C8"/>
    <w:rsid w:val="004E2AAB"/>
    <w:rsid w:val="004E4DFF"/>
    <w:rsid w:val="0050608C"/>
    <w:rsid w:val="00512F49"/>
    <w:rsid w:val="00517AFA"/>
    <w:rsid w:val="00533755"/>
    <w:rsid w:val="00543960"/>
    <w:rsid w:val="00547537"/>
    <w:rsid w:val="00551D20"/>
    <w:rsid w:val="00557C39"/>
    <w:rsid w:val="00571843"/>
    <w:rsid w:val="00586661"/>
    <w:rsid w:val="00592400"/>
    <w:rsid w:val="005954B8"/>
    <w:rsid w:val="005A2855"/>
    <w:rsid w:val="005A288C"/>
    <w:rsid w:val="005A3F4F"/>
    <w:rsid w:val="005B24B1"/>
    <w:rsid w:val="005B625C"/>
    <w:rsid w:val="005C403B"/>
    <w:rsid w:val="005C4150"/>
    <w:rsid w:val="005C4409"/>
    <w:rsid w:val="005E0BDA"/>
    <w:rsid w:val="005E73E0"/>
    <w:rsid w:val="005F0200"/>
    <w:rsid w:val="005F167B"/>
    <w:rsid w:val="005F3C86"/>
    <w:rsid w:val="005F49D4"/>
    <w:rsid w:val="005F6295"/>
    <w:rsid w:val="00613656"/>
    <w:rsid w:val="00624105"/>
    <w:rsid w:val="0063439F"/>
    <w:rsid w:val="00637425"/>
    <w:rsid w:val="00643369"/>
    <w:rsid w:val="0066028B"/>
    <w:rsid w:val="00664D8B"/>
    <w:rsid w:val="006669D1"/>
    <w:rsid w:val="00666B0F"/>
    <w:rsid w:val="00667628"/>
    <w:rsid w:val="00676637"/>
    <w:rsid w:val="00677AB3"/>
    <w:rsid w:val="00696431"/>
    <w:rsid w:val="006A678B"/>
    <w:rsid w:val="006A7D66"/>
    <w:rsid w:val="006B55C0"/>
    <w:rsid w:val="006B70F5"/>
    <w:rsid w:val="006C4C96"/>
    <w:rsid w:val="006E5A20"/>
    <w:rsid w:val="006F10C9"/>
    <w:rsid w:val="00707730"/>
    <w:rsid w:val="00707CDB"/>
    <w:rsid w:val="00716C1A"/>
    <w:rsid w:val="00720D06"/>
    <w:rsid w:val="00725EE3"/>
    <w:rsid w:val="007719D4"/>
    <w:rsid w:val="007728D7"/>
    <w:rsid w:val="00795FF9"/>
    <w:rsid w:val="007A7030"/>
    <w:rsid w:val="007C4A57"/>
    <w:rsid w:val="007D19B8"/>
    <w:rsid w:val="007D611E"/>
    <w:rsid w:val="007F0FE4"/>
    <w:rsid w:val="007F4876"/>
    <w:rsid w:val="00803E04"/>
    <w:rsid w:val="008065FD"/>
    <w:rsid w:val="008101AA"/>
    <w:rsid w:val="00810807"/>
    <w:rsid w:val="00813843"/>
    <w:rsid w:val="00821E52"/>
    <w:rsid w:val="00830297"/>
    <w:rsid w:val="008320C3"/>
    <w:rsid w:val="00835E1A"/>
    <w:rsid w:val="00845514"/>
    <w:rsid w:val="008471F3"/>
    <w:rsid w:val="00866B48"/>
    <w:rsid w:val="008840E3"/>
    <w:rsid w:val="00884FEB"/>
    <w:rsid w:val="008857B6"/>
    <w:rsid w:val="00887BC4"/>
    <w:rsid w:val="0089059C"/>
    <w:rsid w:val="00893B00"/>
    <w:rsid w:val="008A53C5"/>
    <w:rsid w:val="008A6ECF"/>
    <w:rsid w:val="008A7828"/>
    <w:rsid w:val="008B5DB4"/>
    <w:rsid w:val="008B6D40"/>
    <w:rsid w:val="008D7468"/>
    <w:rsid w:val="008F520B"/>
    <w:rsid w:val="009103E9"/>
    <w:rsid w:val="00913DAB"/>
    <w:rsid w:val="0092524C"/>
    <w:rsid w:val="009300D1"/>
    <w:rsid w:val="00931D53"/>
    <w:rsid w:val="009402DB"/>
    <w:rsid w:val="00945B35"/>
    <w:rsid w:val="0097272F"/>
    <w:rsid w:val="009741D1"/>
    <w:rsid w:val="00975FC8"/>
    <w:rsid w:val="009C0898"/>
    <w:rsid w:val="009C76BD"/>
    <w:rsid w:val="009D1221"/>
    <w:rsid w:val="009D36BD"/>
    <w:rsid w:val="009F6710"/>
    <w:rsid w:val="009F6AA5"/>
    <w:rsid w:val="00A229DF"/>
    <w:rsid w:val="00A248C2"/>
    <w:rsid w:val="00A30250"/>
    <w:rsid w:val="00A32EA8"/>
    <w:rsid w:val="00A4156B"/>
    <w:rsid w:val="00A64479"/>
    <w:rsid w:val="00A86B73"/>
    <w:rsid w:val="00A951CC"/>
    <w:rsid w:val="00AA5801"/>
    <w:rsid w:val="00AA6A52"/>
    <w:rsid w:val="00AB3AAD"/>
    <w:rsid w:val="00AB5E31"/>
    <w:rsid w:val="00AD3466"/>
    <w:rsid w:val="00AD5200"/>
    <w:rsid w:val="00AE0B20"/>
    <w:rsid w:val="00AF61BA"/>
    <w:rsid w:val="00B04415"/>
    <w:rsid w:val="00B25054"/>
    <w:rsid w:val="00B472F6"/>
    <w:rsid w:val="00B66782"/>
    <w:rsid w:val="00B70D26"/>
    <w:rsid w:val="00B756C4"/>
    <w:rsid w:val="00B8024B"/>
    <w:rsid w:val="00B8109E"/>
    <w:rsid w:val="00B81D03"/>
    <w:rsid w:val="00B967ED"/>
    <w:rsid w:val="00BB032F"/>
    <w:rsid w:val="00BB4BB6"/>
    <w:rsid w:val="00BC007E"/>
    <w:rsid w:val="00BC1474"/>
    <w:rsid w:val="00BD11FF"/>
    <w:rsid w:val="00BD3147"/>
    <w:rsid w:val="00BE16C8"/>
    <w:rsid w:val="00BE482C"/>
    <w:rsid w:val="00BE6CB9"/>
    <w:rsid w:val="00BF5894"/>
    <w:rsid w:val="00C050AB"/>
    <w:rsid w:val="00C05C0B"/>
    <w:rsid w:val="00C169AD"/>
    <w:rsid w:val="00C173A1"/>
    <w:rsid w:val="00C3100E"/>
    <w:rsid w:val="00C32B5C"/>
    <w:rsid w:val="00C454E9"/>
    <w:rsid w:val="00C4623E"/>
    <w:rsid w:val="00C46384"/>
    <w:rsid w:val="00C60172"/>
    <w:rsid w:val="00C73330"/>
    <w:rsid w:val="00C76BE5"/>
    <w:rsid w:val="00C87B35"/>
    <w:rsid w:val="00C97E5A"/>
    <w:rsid w:val="00CB093D"/>
    <w:rsid w:val="00CB2E18"/>
    <w:rsid w:val="00CC2439"/>
    <w:rsid w:val="00CC5C43"/>
    <w:rsid w:val="00CC7A2B"/>
    <w:rsid w:val="00CE4722"/>
    <w:rsid w:val="00CF4277"/>
    <w:rsid w:val="00CF6482"/>
    <w:rsid w:val="00D00FDF"/>
    <w:rsid w:val="00D131AA"/>
    <w:rsid w:val="00D14007"/>
    <w:rsid w:val="00D25646"/>
    <w:rsid w:val="00D40531"/>
    <w:rsid w:val="00D456D5"/>
    <w:rsid w:val="00D473E8"/>
    <w:rsid w:val="00D565CF"/>
    <w:rsid w:val="00D670F0"/>
    <w:rsid w:val="00D74076"/>
    <w:rsid w:val="00D835E8"/>
    <w:rsid w:val="00D86EB4"/>
    <w:rsid w:val="00D939BF"/>
    <w:rsid w:val="00D94EC1"/>
    <w:rsid w:val="00DA29AF"/>
    <w:rsid w:val="00DA40AD"/>
    <w:rsid w:val="00DC6AB2"/>
    <w:rsid w:val="00DD4A45"/>
    <w:rsid w:val="00DE22D8"/>
    <w:rsid w:val="00DF29C0"/>
    <w:rsid w:val="00DF3406"/>
    <w:rsid w:val="00E12983"/>
    <w:rsid w:val="00E27456"/>
    <w:rsid w:val="00E31CD1"/>
    <w:rsid w:val="00E338D7"/>
    <w:rsid w:val="00E444A4"/>
    <w:rsid w:val="00E451EE"/>
    <w:rsid w:val="00E55D02"/>
    <w:rsid w:val="00E56865"/>
    <w:rsid w:val="00E62569"/>
    <w:rsid w:val="00E64A5D"/>
    <w:rsid w:val="00E65AAD"/>
    <w:rsid w:val="00E73D2C"/>
    <w:rsid w:val="00E81973"/>
    <w:rsid w:val="00E828BC"/>
    <w:rsid w:val="00EA69BF"/>
    <w:rsid w:val="00EB4DF5"/>
    <w:rsid w:val="00EC2713"/>
    <w:rsid w:val="00ED3D00"/>
    <w:rsid w:val="00F0401F"/>
    <w:rsid w:val="00F236B4"/>
    <w:rsid w:val="00F30352"/>
    <w:rsid w:val="00F470BB"/>
    <w:rsid w:val="00F66BF9"/>
    <w:rsid w:val="00F81CC7"/>
    <w:rsid w:val="00F963CE"/>
    <w:rsid w:val="00FA5B37"/>
    <w:rsid w:val="00FA6156"/>
    <w:rsid w:val="00FC4AD4"/>
    <w:rsid w:val="00FE13AF"/>
    <w:rsid w:val="00FE46C3"/>
    <w:rsid w:val="00FF2F9A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F291"/>
  <w15:docId w15:val="{62810549-E688-40FC-91B7-C04C907E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A52"/>
    <w:pPr>
      <w:ind w:left="720"/>
      <w:contextualSpacing/>
    </w:pPr>
    <w:rPr>
      <w:lang w:val="en-US"/>
    </w:rPr>
  </w:style>
  <w:style w:type="table" w:styleId="LightGrid-Accent5">
    <w:name w:val="Light Grid Accent 5"/>
    <w:basedOn w:val="TableNormal"/>
    <w:uiPriority w:val="62"/>
    <w:rsid w:val="00AA6A5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Strong">
    <w:name w:val="Strong"/>
    <w:basedOn w:val="DefaultParagraphFont"/>
    <w:qFormat/>
    <w:rsid w:val="00FF2F9A"/>
    <w:rPr>
      <w:b/>
      <w:bCs/>
    </w:rPr>
  </w:style>
  <w:style w:type="paragraph" w:styleId="NormalWeb">
    <w:name w:val="Normal (Web)"/>
    <w:basedOn w:val="Normal"/>
    <w:rsid w:val="00FF2F9A"/>
    <w:pPr>
      <w:spacing w:before="100" w:beforeAutospacing="1" w:after="100" w:afterAutospacing="1"/>
    </w:pPr>
    <w:rPr>
      <w:rFonts w:ascii="Verdana" w:hAnsi="Verdana"/>
      <w:sz w:val="20"/>
      <w:szCs w:val="20"/>
      <w:lang w:val="en-GB"/>
    </w:rPr>
  </w:style>
  <w:style w:type="paragraph" w:styleId="NoSpacing">
    <w:name w:val="No Spacing"/>
    <w:uiPriority w:val="1"/>
    <w:qFormat/>
    <w:rsid w:val="002439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r-Latn-ME"/>
    </w:rPr>
  </w:style>
  <w:style w:type="character" w:customStyle="1" w:styleId="DefaultParagraphFont0">
    <w:name w:val="DefaultParagraphFont"/>
    <w:rsid w:val="005E0BDA"/>
  </w:style>
  <w:style w:type="paragraph" w:customStyle="1" w:styleId="C30X">
    <w:name w:val="C30X"/>
    <w:basedOn w:val="Normal"/>
    <w:uiPriority w:val="99"/>
    <w:rsid w:val="003D6DC5"/>
    <w:pPr>
      <w:autoSpaceDE w:val="0"/>
      <w:autoSpaceDN w:val="0"/>
      <w:adjustRightInd w:val="0"/>
      <w:spacing w:before="200" w:after="60"/>
      <w:jc w:val="center"/>
    </w:pPr>
    <w:rPr>
      <w:b/>
      <w:bCs/>
      <w:color w:val="000000"/>
      <w:lang w:val="sr-Latn-ME" w:eastAsia="sr-Latn-ME"/>
    </w:rPr>
  </w:style>
  <w:style w:type="paragraph" w:customStyle="1" w:styleId="T30X">
    <w:name w:val="T30X"/>
    <w:basedOn w:val="Normal"/>
    <w:uiPriority w:val="99"/>
    <w:rsid w:val="00F66BF9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AB"/>
    <w:rPr>
      <w:rFonts w:ascii="Tahoma" w:eastAsia="Times New Roman" w:hAnsi="Tahoma" w:cs="Tahoma"/>
      <w:sz w:val="16"/>
      <w:szCs w:val="16"/>
      <w:lang w:val="sr-Latn-CS"/>
    </w:rPr>
  </w:style>
  <w:style w:type="table" w:styleId="TableGrid">
    <w:name w:val="Table Grid"/>
    <w:basedOn w:val="TableNormal"/>
    <w:uiPriority w:val="59"/>
    <w:rsid w:val="0008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36B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36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B3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21A"/>
    <w:rPr>
      <w:rFonts w:ascii="Times New Roman" w:eastAsia="Times New Roman" w:hAnsi="Times New Roman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21A"/>
    <w:rPr>
      <w:rFonts w:ascii="Times New Roman" w:eastAsia="Times New Roman" w:hAnsi="Times New Roman" w:cs="Times New Roman"/>
      <w:b/>
      <w:bCs/>
      <w:sz w:val="20"/>
      <w:szCs w:val="20"/>
      <w:lang w:val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9402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ACB48-D006-4019-987C-712EA30D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 Bajceta</dc:creator>
  <cp:lastModifiedBy>Omer Cikotic</cp:lastModifiedBy>
  <cp:revision>20</cp:revision>
  <cp:lastPrinted>2025-11-08T08:42:00Z</cp:lastPrinted>
  <dcterms:created xsi:type="dcterms:W3CDTF">2024-08-12T10:15:00Z</dcterms:created>
  <dcterms:modified xsi:type="dcterms:W3CDTF">2025-11-08T08:56:00Z</dcterms:modified>
</cp:coreProperties>
</file>